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1B942">
      <w:pPr>
        <w:pStyle w:val="2"/>
        <w:spacing w:line="245" w:lineRule="auto"/>
      </w:pPr>
    </w:p>
    <w:p w14:paraId="22D6A9A0">
      <w:pPr>
        <w:pStyle w:val="2"/>
        <w:spacing w:line="245" w:lineRule="auto"/>
      </w:pPr>
    </w:p>
    <w:p w14:paraId="025B957B">
      <w:pPr>
        <w:pStyle w:val="2"/>
        <w:spacing w:line="246" w:lineRule="auto"/>
      </w:pPr>
    </w:p>
    <w:p w14:paraId="683A7EAF">
      <w:pPr>
        <w:pStyle w:val="2"/>
        <w:spacing w:line="246" w:lineRule="auto"/>
      </w:pPr>
    </w:p>
    <w:p w14:paraId="2BABC5D4">
      <w:pPr>
        <w:pStyle w:val="2"/>
        <w:spacing w:line="246" w:lineRule="auto"/>
      </w:pPr>
    </w:p>
    <w:p w14:paraId="266DCF1E">
      <w:pPr>
        <w:spacing w:before="305" w:line="185" w:lineRule="auto"/>
        <w:ind w:left="911"/>
        <w:outlineLvl w:val="0"/>
        <w:rPr>
          <w:rFonts w:ascii="微软雅黑" w:hAnsi="微软雅黑" w:eastAsia="微软雅黑" w:cs="微软雅黑"/>
          <w:sz w:val="71"/>
          <w:szCs w:val="71"/>
        </w:rPr>
      </w:pPr>
      <w:r>
        <w:rPr>
          <w:rFonts w:ascii="微软雅黑" w:hAnsi="微软雅黑" w:eastAsia="微软雅黑" w:cs="微软雅黑"/>
          <w:spacing w:val="8"/>
          <w:sz w:val="71"/>
          <w:szCs w:val="71"/>
        </w:rPr>
        <w:t>建设项目环境影响报告表</w:t>
      </w:r>
    </w:p>
    <w:p w14:paraId="3285D608">
      <w:pPr>
        <w:spacing w:before="291" w:line="217" w:lineRule="auto"/>
        <w:ind w:left="3180"/>
        <w:rPr>
          <w:rFonts w:ascii="KaiTi_GB2312" w:hAnsi="KaiTi_GB2312" w:eastAsia="KaiTi_GB2312" w:cs="KaiTi_GB2312"/>
          <w:sz w:val="47"/>
          <w:szCs w:val="47"/>
        </w:rPr>
      </w:pPr>
      <w:r>
        <w:rPr>
          <w:rFonts w:ascii="KaiTi_GB2312" w:hAnsi="KaiTi_GB2312" w:eastAsia="KaiTi_GB2312" w:cs="KaiTi_GB2312"/>
          <w:spacing w:val="8"/>
          <w:sz w:val="47"/>
          <w:szCs w:val="47"/>
        </w:rPr>
        <w:t>（污染影响类）</w:t>
      </w:r>
    </w:p>
    <w:p w14:paraId="35659EE8">
      <w:pPr>
        <w:pStyle w:val="2"/>
        <w:spacing w:line="246" w:lineRule="auto"/>
      </w:pPr>
    </w:p>
    <w:p w14:paraId="2DE2DD50">
      <w:pPr>
        <w:pStyle w:val="2"/>
        <w:spacing w:line="246" w:lineRule="auto"/>
      </w:pPr>
    </w:p>
    <w:p w14:paraId="62B6031A">
      <w:pPr>
        <w:pStyle w:val="2"/>
        <w:spacing w:line="247" w:lineRule="auto"/>
      </w:pPr>
    </w:p>
    <w:p w14:paraId="6DED4A91">
      <w:pPr>
        <w:pStyle w:val="2"/>
        <w:spacing w:line="247" w:lineRule="auto"/>
      </w:pPr>
    </w:p>
    <w:p w14:paraId="4172AA65">
      <w:pPr>
        <w:pStyle w:val="2"/>
        <w:spacing w:line="247" w:lineRule="auto"/>
      </w:pPr>
    </w:p>
    <w:p w14:paraId="6B262E38">
      <w:pPr>
        <w:pStyle w:val="2"/>
        <w:spacing w:line="247" w:lineRule="auto"/>
      </w:pPr>
    </w:p>
    <w:p w14:paraId="49AE006B">
      <w:pPr>
        <w:pStyle w:val="2"/>
        <w:spacing w:line="247" w:lineRule="auto"/>
      </w:pPr>
    </w:p>
    <w:p w14:paraId="11F927CA">
      <w:pPr>
        <w:pStyle w:val="2"/>
        <w:spacing w:line="247" w:lineRule="auto"/>
      </w:pPr>
    </w:p>
    <w:p w14:paraId="0131DC1C">
      <w:pPr>
        <w:pStyle w:val="2"/>
        <w:spacing w:line="247" w:lineRule="auto"/>
      </w:pPr>
    </w:p>
    <w:p w14:paraId="605721CB">
      <w:pPr>
        <w:pStyle w:val="2"/>
        <w:spacing w:line="247" w:lineRule="auto"/>
      </w:pPr>
    </w:p>
    <w:p w14:paraId="547A6F64">
      <w:pPr>
        <w:pStyle w:val="2"/>
        <w:spacing w:line="247" w:lineRule="auto"/>
      </w:pPr>
    </w:p>
    <w:p w14:paraId="10C8D527">
      <w:pPr>
        <w:pStyle w:val="2"/>
        <w:spacing w:line="247" w:lineRule="auto"/>
      </w:pPr>
    </w:p>
    <w:p w14:paraId="3919E71F">
      <w:pPr>
        <w:pStyle w:val="2"/>
        <w:spacing w:line="247" w:lineRule="auto"/>
      </w:pPr>
    </w:p>
    <w:p w14:paraId="68A585B3">
      <w:pPr>
        <w:pStyle w:val="2"/>
        <w:spacing w:line="247" w:lineRule="auto"/>
      </w:pPr>
    </w:p>
    <w:p w14:paraId="33C31474">
      <w:pPr>
        <w:pStyle w:val="2"/>
        <w:spacing w:line="247" w:lineRule="auto"/>
      </w:pPr>
    </w:p>
    <w:p w14:paraId="7C14D802">
      <w:pPr>
        <w:pStyle w:val="2"/>
        <w:spacing w:line="247" w:lineRule="auto"/>
      </w:pPr>
    </w:p>
    <w:p w14:paraId="1CA9271F">
      <w:pPr>
        <w:pStyle w:val="2"/>
        <w:spacing w:line="247" w:lineRule="auto"/>
      </w:pPr>
    </w:p>
    <w:p w14:paraId="38A780A6">
      <w:pPr>
        <w:spacing w:before="114" w:line="360" w:lineRule="auto"/>
        <w:ind w:left="1" w:firstLine="1"/>
        <w:rPr>
          <w:rFonts w:ascii="宋体" w:hAnsi="宋体" w:eastAsia="宋体" w:cs="宋体"/>
          <w:sz w:val="35"/>
          <w:szCs w:val="35"/>
        </w:rPr>
      </w:pPr>
      <w:r>
        <w:rPr>
          <w:rFonts w:ascii="宋体" w:hAnsi="宋体" w:eastAsia="宋体" w:cs="宋体"/>
          <w:spacing w:val="9"/>
          <w:sz w:val="35"/>
          <w:szCs w:val="35"/>
        </w:rPr>
        <w:t>项目名称：</w:t>
      </w:r>
      <w:r>
        <w:rPr>
          <w:rFonts w:ascii="宋体" w:hAnsi="宋体" w:eastAsia="宋体" w:cs="宋体"/>
          <w:spacing w:val="9"/>
          <w:sz w:val="35"/>
          <w:szCs w:val="35"/>
          <w:u w:val="single" w:color="auto"/>
        </w:rPr>
        <w:t>海丰县丰沃畜禽养殖废弃物资源化利用建设项目</w:t>
      </w:r>
      <w:r>
        <w:rPr>
          <w:rFonts w:ascii="宋体" w:hAnsi="宋体" w:eastAsia="宋体" w:cs="宋体"/>
          <w:spacing w:val="5"/>
          <w:sz w:val="35"/>
          <w:szCs w:val="35"/>
        </w:rPr>
        <w:t xml:space="preserve"> </w:t>
      </w:r>
      <w:r>
        <w:rPr>
          <w:rFonts w:ascii="宋体" w:hAnsi="宋体" w:eastAsia="宋体" w:cs="宋体"/>
          <w:spacing w:val="8"/>
          <w:sz w:val="35"/>
          <w:szCs w:val="35"/>
        </w:rPr>
        <w:t>建设单位（盖章</w:t>
      </w:r>
      <w:r>
        <w:rPr>
          <w:rFonts w:ascii="宋体" w:hAnsi="宋体" w:eastAsia="宋体" w:cs="宋体"/>
          <w:spacing w:val="-94"/>
          <w:sz w:val="35"/>
          <w:szCs w:val="35"/>
        </w:rPr>
        <w:t>）：</w:t>
      </w:r>
      <w:r>
        <w:rPr>
          <w:rFonts w:ascii="宋体" w:hAnsi="宋体" w:eastAsia="宋体" w:cs="宋体"/>
          <w:spacing w:val="-141"/>
          <w:sz w:val="35"/>
          <w:szCs w:val="35"/>
        </w:rPr>
        <w:t xml:space="preserve"> </w:t>
      </w:r>
      <w:r>
        <w:rPr>
          <w:rFonts w:ascii="宋体" w:hAnsi="宋体" w:eastAsia="宋体" w:cs="宋体"/>
          <w:spacing w:val="-157"/>
          <w:sz w:val="35"/>
          <w:szCs w:val="35"/>
          <w:u w:val="single" w:color="auto"/>
        </w:rPr>
        <w:t xml:space="preserve"> </w:t>
      </w:r>
      <w:r>
        <w:rPr>
          <w:rFonts w:ascii="宋体" w:hAnsi="宋体" w:eastAsia="宋体" w:cs="宋体"/>
          <w:spacing w:val="8"/>
          <w:sz w:val="35"/>
          <w:szCs w:val="35"/>
          <w:u w:val="single" w:color="auto"/>
        </w:rPr>
        <w:t>汕尾市丰沃有机农业科技有限公司</w:t>
      </w:r>
    </w:p>
    <w:p w14:paraId="37652614">
      <w:pPr>
        <w:spacing w:line="276" w:lineRule="auto"/>
        <w:rPr>
          <w:rFonts w:ascii="宋体" w:hAnsi="宋体" w:eastAsia="宋体" w:cs="宋体"/>
          <w:sz w:val="35"/>
          <w:szCs w:val="35"/>
        </w:rPr>
      </w:pPr>
      <w:r>
        <w:rPr>
          <w:rFonts w:ascii="宋体" w:hAnsi="宋体" w:eastAsia="宋体" w:cs="宋体"/>
          <w:spacing w:val="2"/>
          <w:sz w:val="35"/>
          <w:szCs w:val="35"/>
        </w:rPr>
        <w:t>编制日期：</w:t>
      </w:r>
      <w:r>
        <w:rPr>
          <w:rFonts w:ascii="Calibri" w:hAnsi="Calibri" w:eastAsia="Calibri" w:cs="Calibri"/>
          <w:spacing w:val="2"/>
          <w:sz w:val="35"/>
          <w:szCs w:val="35"/>
          <w:u w:val="single" w:color="auto"/>
        </w:rPr>
        <w:t>2023</w:t>
      </w:r>
      <w:r>
        <w:rPr>
          <w:rFonts w:ascii="Calibri" w:hAnsi="Calibri" w:eastAsia="Calibri" w:cs="Calibri"/>
          <w:spacing w:val="34"/>
          <w:sz w:val="35"/>
          <w:szCs w:val="35"/>
          <w:u w:val="single" w:color="auto"/>
        </w:rPr>
        <w:t xml:space="preserve"> </w:t>
      </w:r>
      <w:r>
        <w:rPr>
          <w:rFonts w:ascii="宋体" w:hAnsi="宋体" w:eastAsia="宋体" w:cs="宋体"/>
          <w:spacing w:val="2"/>
          <w:sz w:val="35"/>
          <w:szCs w:val="35"/>
          <w:u w:val="single" w:color="auto"/>
        </w:rPr>
        <w:t>年</w:t>
      </w:r>
      <w:r>
        <w:rPr>
          <w:rFonts w:ascii="宋体" w:hAnsi="宋体" w:eastAsia="宋体" w:cs="宋体"/>
          <w:spacing w:val="-66"/>
          <w:sz w:val="35"/>
          <w:szCs w:val="35"/>
          <w:u w:val="single" w:color="auto"/>
        </w:rPr>
        <w:t xml:space="preserve"> </w:t>
      </w:r>
      <w:r>
        <w:rPr>
          <w:rFonts w:ascii="Calibri" w:hAnsi="Calibri" w:eastAsia="Calibri" w:cs="Calibri"/>
          <w:spacing w:val="2"/>
          <w:sz w:val="35"/>
          <w:szCs w:val="35"/>
          <w:u w:val="single" w:color="auto"/>
        </w:rPr>
        <w:t>3</w:t>
      </w:r>
      <w:r>
        <w:rPr>
          <w:rFonts w:ascii="Calibri" w:hAnsi="Calibri" w:eastAsia="Calibri" w:cs="Calibri"/>
          <w:spacing w:val="33"/>
          <w:sz w:val="35"/>
          <w:szCs w:val="35"/>
          <w:u w:val="single" w:color="auto"/>
        </w:rPr>
        <w:t xml:space="preserve"> </w:t>
      </w:r>
      <w:r>
        <w:rPr>
          <w:rFonts w:ascii="宋体" w:hAnsi="宋体" w:eastAsia="宋体" w:cs="宋体"/>
          <w:spacing w:val="2"/>
          <w:sz w:val="35"/>
          <w:szCs w:val="35"/>
          <w:u w:val="single" w:color="auto"/>
        </w:rPr>
        <w:t>月</w:t>
      </w:r>
    </w:p>
    <w:p w14:paraId="48B8F92C">
      <w:pPr>
        <w:pStyle w:val="2"/>
        <w:spacing w:line="252" w:lineRule="auto"/>
      </w:pPr>
    </w:p>
    <w:p w14:paraId="1A46BC4F">
      <w:pPr>
        <w:pStyle w:val="2"/>
        <w:spacing w:line="253" w:lineRule="auto"/>
      </w:pPr>
    </w:p>
    <w:p w14:paraId="534C4236">
      <w:pPr>
        <w:pStyle w:val="2"/>
        <w:spacing w:line="253" w:lineRule="auto"/>
      </w:pPr>
    </w:p>
    <w:p w14:paraId="4A0516E9">
      <w:pPr>
        <w:pStyle w:val="2"/>
        <w:spacing w:line="253" w:lineRule="auto"/>
      </w:pPr>
    </w:p>
    <w:p w14:paraId="78088763">
      <w:pPr>
        <w:pStyle w:val="2"/>
        <w:spacing w:line="253" w:lineRule="auto"/>
      </w:pPr>
    </w:p>
    <w:p w14:paraId="27722F3A">
      <w:pPr>
        <w:pStyle w:val="2"/>
        <w:spacing w:line="253" w:lineRule="auto"/>
      </w:pPr>
    </w:p>
    <w:p w14:paraId="5C45F4AC">
      <w:pPr>
        <w:pStyle w:val="2"/>
        <w:spacing w:line="253" w:lineRule="auto"/>
      </w:pPr>
    </w:p>
    <w:p w14:paraId="43CF55B9">
      <w:pPr>
        <w:spacing w:before="114" w:line="225" w:lineRule="auto"/>
        <w:ind w:left="2922"/>
        <w:rPr>
          <w:rFonts w:ascii="宋体" w:hAnsi="宋体" w:eastAsia="宋体" w:cs="宋体"/>
          <w:sz w:val="35"/>
          <w:szCs w:val="35"/>
        </w:rPr>
      </w:pPr>
      <w:r>
        <w:rPr>
          <w:rFonts w:ascii="宋体" w:hAnsi="宋体" w:eastAsia="宋体" w:cs="宋体"/>
          <w:spacing w:val="5"/>
          <w:sz w:val="35"/>
          <w:szCs w:val="35"/>
        </w:rPr>
        <w:t>中华人民共和国生态环境</w:t>
      </w:r>
    </w:p>
    <w:p w14:paraId="4A8206EF">
      <w:pPr>
        <w:spacing w:line="225" w:lineRule="auto"/>
        <w:rPr>
          <w:rFonts w:ascii="宋体" w:hAnsi="宋体" w:eastAsia="宋体" w:cs="宋体"/>
          <w:sz w:val="35"/>
          <w:szCs w:val="35"/>
        </w:rPr>
        <w:sectPr>
          <w:pgSz w:w="11906" w:h="16839"/>
          <w:pgMar w:top="1431" w:right="1466" w:bottom="0" w:left="1096" w:header="0" w:footer="0" w:gutter="0"/>
          <w:cols w:space="720" w:num="1"/>
        </w:sectPr>
      </w:pPr>
    </w:p>
    <w:p w14:paraId="22D8ED6F">
      <w:pPr>
        <w:spacing w:before="8" w:line="13759" w:lineRule="exact"/>
      </w:pPr>
      <w:r>
        <w:rPr>
          <w:position w:val="-275"/>
        </w:rPr>
        <w:drawing>
          <wp:inline distT="0" distB="0" distL="0" distR="0">
            <wp:extent cx="6185535" cy="87369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6185915" cy="8737092"/>
                    </a:xfrm>
                    <a:prstGeom prst="rect">
                      <a:avLst/>
                    </a:prstGeom>
                  </pic:spPr>
                </pic:pic>
              </a:graphicData>
            </a:graphic>
          </wp:inline>
        </w:drawing>
      </w:r>
    </w:p>
    <w:p w14:paraId="2552527E">
      <w:pPr>
        <w:spacing w:line="13759" w:lineRule="exact"/>
        <w:sectPr>
          <w:footerReference r:id="rId5" w:type="default"/>
          <w:pgSz w:w="11906" w:h="16839"/>
          <w:pgMar w:top="1431" w:right="1084" w:bottom="1299" w:left="1080" w:header="0" w:footer="1023" w:gutter="0"/>
          <w:cols w:space="720" w:num="1"/>
        </w:sectPr>
      </w:pPr>
    </w:p>
    <w:p w14:paraId="791C88EE">
      <w:pPr>
        <w:spacing w:before="8" w:line="13759" w:lineRule="exact"/>
      </w:pPr>
      <w:r>
        <w:rPr>
          <w:position w:val="-275"/>
        </w:rPr>
        <w:drawing>
          <wp:inline distT="0" distB="0" distL="0" distR="0">
            <wp:extent cx="6185535" cy="8736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6185915" cy="8737092"/>
                    </a:xfrm>
                    <a:prstGeom prst="rect">
                      <a:avLst/>
                    </a:prstGeom>
                  </pic:spPr>
                </pic:pic>
              </a:graphicData>
            </a:graphic>
          </wp:inline>
        </w:drawing>
      </w:r>
    </w:p>
    <w:p w14:paraId="43B55117">
      <w:pPr>
        <w:spacing w:line="13759" w:lineRule="exact"/>
        <w:sectPr>
          <w:pgSz w:w="11906" w:h="16839"/>
          <w:pgMar w:top="1431" w:right="1084" w:bottom="1299" w:left="1080" w:header="0" w:footer="1023" w:gutter="0"/>
          <w:cols w:space="720" w:num="1"/>
        </w:sectPr>
      </w:pPr>
    </w:p>
    <w:p w14:paraId="0FD6488D">
      <w:pPr>
        <w:spacing w:before="8" w:line="13759" w:lineRule="exact"/>
      </w:pPr>
      <w:r>
        <w:rPr>
          <w:position w:val="-275"/>
        </w:rPr>
        <w:drawing>
          <wp:inline distT="0" distB="0" distL="0" distR="0">
            <wp:extent cx="6185535" cy="87369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6185915" cy="8737092"/>
                    </a:xfrm>
                    <a:prstGeom prst="rect">
                      <a:avLst/>
                    </a:prstGeom>
                  </pic:spPr>
                </pic:pic>
              </a:graphicData>
            </a:graphic>
          </wp:inline>
        </w:drawing>
      </w:r>
    </w:p>
    <w:p w14:paraId="111A46A4">
      <w:pPr>
        <w:spacing w:line="13759" w:lineRule="exact"/>
        <w:sectPr>
          <w:pgSz w:w="11906" w:h="16839"/>
          <w:pgMar w:top="1431" w:right="1084" w:bottom="1299" w:left="1080" w:header="0" w:footer="1023" w:gutter="0"/>
          <w:cols w:space="720" w:num="1"/>
        </w:sectPr>
      </w:pPr>
    </w:p>
    <w:p w14:paraId="2C38998C">
      <w:pPr>
        <w:spacing w:before="8" w:line="13759" w:lineRule="exact"/>
      </w:pPr>
      <w:r>
        <w:rPr>
          <w:position w:val="-275"/>
        </w:rPr>
        <w:drawing>
          <wp:inline distT="0" distB="0" distL="0" distR="0">
            <wp:extent cx="6185535" cy="87369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1"/>
                    <a:stretch>
                      <a:fillRect/>
                    </a:stretch>
                  </pic:blipFill>
                  <pic:spPr>
                    <a:xfrm>
                      <a:off x="0" y="0"/>
                      <a:ext cx="6185915" cy="8737092"/>
                    </a:xfrm>
                    <a:prstGeom prst="rect">
                      <a:avLst/>
                    </a:prstGeom>
                  </pic:spPr>
                </pic:pic>
              </a:graphicData>
            </a:graphic>
          </wp:inline>
        </w:drawing>
      </w:r>
    </w:p>
    <w:p w14:paraId="62AC170C">
      <w:pPr>
        <w:spacing w:line="13759" w:lineRule="exact"/>
        <w:sectPr>
          <w:pgSz w:w="11906" w:h="16839"/>
          <w:pgMar w:top="1431" w:right="1084" w:bottom="1299" w:left="1080" w:header="0" w:footer="1023" w:gutter="0"/>
          <w:cols w:space="720" w:num="1"/>
        </w:sectPr>
      </w:pPr>
    </w:p>
    <w:p w14:paraId="5BA24B07">
      <w:pPr>
        <w:spacing w:before="8" w:line="13759" w:lineRule="exact"/>
      </w:pPr>
      <w:r>
        <w:rPr>
          <w:position w:val="-275"/>
        </w:rPr>
        <w:drawing>
          <wp:inline distT="0" distB="0" distL="0" distR="0">
            <wp:extent cx="6185535" cy="8736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2"/>
                    <a:stretch>
                      <a:fillRect/>
                    </a:stretch>
                  </pic:blipFill>
                  <pic:spPr>
                    <a:xfrm>
                      <a:off x="0" y="0"/>
                      <a:ext cx="6185915" cy="8737092"/>
                    </a:xfrm>
                    <a:prstGeom prst="rect">
                      <a:avLst/>
                    </a:prstGeom>
                  </pic:spPr>
                </pic:pic>
              </a:graphicData>
            </a:graphic>
          </wp:inline>
        </w:drawing>
      </w:r>
    </w:p>
    <w:p w14:paraId="45A7B39B">
      <w:pPr>
        <w:spacing w:line="13759" w:lineRule="exact"/>
        <w:sectPr>
          <w:pgSz w:w="11906" w:h="16839"/>
          <w:pgMar w:top="1431" w:right="1084" w:bottom="1299" w:left="1080" w:header="0" w:footer="1023" w:gutter="0"/>
          <w:cols w:space="720" w:num="1"/>
        </w:sectPr>
      </w:pPr>
    </w:p>
    <w:p w14:paraId="6C25FA10">
      <w:pPr>
        <w:spacing w:before="8" w:line="13759" w:lineRule="exact"/>
      </w:pPr>
      <w:r>
        <w:rPr>
          <w:position w:val="-275"/>
        </w:rPr>
        <w:drawing>
          <wp:inline distT="0" distB="0" distL="0" distR="0">
            <wp:extent cx="6185535" cy="87369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3"/>
                    <a:stretch>
                      <a:fillRect/>
                    </a:stretch>
                  </pic:blipFill>
                  <pic:spPr>
                    <a:xfrm>
                      <a:off x="0" y="0"/>
                      <a:ext cx="6185915" cy="8737092"/>
                    </a:xfrm>
                    <a:prstGeom prst="rect">
                      <a:avLst/>
                    </a:prstGeom>
                  </pic:spPr>
                </pic:pic>
              </a:graphicData>
            </a:graphic>
          </wp:inline>
        </w:drawing>
      </w:r>
    </w:p>
    <w:p w14:paraId="4725436B">
      <w:pPr>
        <w:spacing w:line="13759" w:lineRule="exact"/>
        <w:sectPr>
          <w:pgSz w:w="11906" w:h="16839"/>
          <w:pgMar w:top="1431" w:right="1084" w:bottom="1299" w:left="1080" w:header="0" w:footer="1023" w:gutter="0"/>
          <w:cols w:space="720" w:num="1"/>
        </w:sectPr>
      </w:pPr>
    </w:p>
    <w:p w14:paraId="3ABE3F34">
      <w:pPr>
        <w:spacing w:before="8" w:line="13759" w:lineRule="exact"/>
      </w:pPr>
      <w:r>
        <w:rPr>
          <w:position w:val="-275"/>
        </w:rPr>
        <w:drawing>
          <wp:inline distT="0" distB="0" distL="0" distR="0">
            <wp:extent cx="6185535" cy="87369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4"/>
                    <a:stretch>
                      <a:fillRect/>
                    </a:stretch>
                  </pic:blipFill>
                  <pic:spPr>
                    <a:xfrm>
                      <a:off x="0" y="0"/>
                      <a:ext cx="6185915" cy="8737092"/>
                    </a:xfrm>
                    <a:prstGeom prst="rect">
                      <a:avLst/>
                    </a:prstGeom>
                  </pic:spPr>
                </pic:pic>
              </a:graphicData>
            </a:graphic>
          </wp:inline>
        </w:drawing>
      </w:r>
    </w:p>
    <w:p w14:paraId="46BA1246">
      <w:pPr>
        <w:spacing w:line="13759" w:lineRule="exact"/>
        <w:sectPr>
          <w:pgSz w:w="11906" w:h="16839"/>
          <w:pgMar w:top="1431" w:right="1084" w:bottom="1299" w:left="1080" w:header="0" w:footer="1023" w:gutter="0"/>
          <w:cols w:space="720" w:num="1"/>
        </w:sectPr>
      </w:pPr>
    </w:p>
    <w:p w14:paraId="3DA02D38">
      <w:pPr>
        <w:spacing w:before="318" w:line="225" w:lineRule="auto"/>
        <w:ind w:left="2852"/>
        <w:outlineLvl w:val="0"/>
        <w:rPr>
          <w:rFonts w:ascii="宋体" w:hAnsi="宋体" w:eastAsia="宋体" w:cs="宋体"/>
          <w:sz w:val="31"/>
          <w:szCs w:val="31"/>
        </w:rPr>
      </w:pPr>
      <w:r>
        <w:rPr>
          <w:rFonts w:ascii="宋体" w:hAnsi="宋体" w:eastAsia="宋体" w:cs="宋体"/>
          <w:b/>
          <w:bCs/>
          <w:spacing w:val="6"/>
          <w:sz w:val="31"/>
          <w:szCs w:val="31"/>
        </w:rPr>
        <w:t>一、建设项目基本情况</w:t>
      </w:r>
    </w:p>
    <w:p w14:paraId="4D755836">
      <w:pPr>
        <w:spacing w:line="196" w:lineRule="exact"/>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428"/>
        <w:gridCol w:w="2095"/>
        <w:gridCol w:w="3483"/>
      </w:tblGrid>
      <w:tr w14:paraId="24C5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861" w:type="dxa"/>
            <w:tcBorders>
              <w:top w:val="single" w:color="000000" w:sz="6" w:space="0"/>
              <w:left w:val="single" w:color="000000" w:sz="6" w:space="0"/>
            </w:tcBorders>
            <w:vAlign w:val="top"/>
          </w:tcPr>
          <w:p w14:paraId="6097AFAC">
            <w:pPr>
              <w:pStyle w:val="6"/>
              <w:spacing w:before="64" w:line="218" w:lineRule="auto"/>
              <w:ind w:left="213"/>
            </w:pPr>
            <w:r>
              <w:rPr>
                <w:spacing w:val="-3"/>
              </w:rPr>
              <w:t>建设项目名称</w:t>
            </w:r>
          </w:p>
        </w:tc>
        <w:tc>
          <w:tcPr>
            <w:tcW w:w="7006" w:type="dxa"/>
            <w:gridSpan w:val="3"/>
            <w:tcBorders>
              <w:top w:val="single" w:color="000000" w:sz="6" w:space="0"/>
              <w:right w:val="single" w:color="000000" w:sz="6" w:space="0"/>
            </w:tcBorders>
            <w:vAlign w:val="top"/>
          </w:tcPr>
          <w:p w14:paraId="0963527F">
            <w:pPr>
              <w:pStyle w:val="6"/>
              <w:spacing w:before="64" w:line="218" w:lineRule="auto"/>
              <w:ind w:left="982"/>
            </w:pPr>
            <w:r>
              <w:rPr>
                <w:spacing w:val="-1"/>
              </w:rPr>
              <w:t>海丰县丰沃畜禽养殖废弃物资源化利用建设项目</w:t>
            </w:r>
          </w:p>
        </w:tc>
      </w:tr>
      <w:tr w14:paraId="7C2A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861" w:type="dxa"/>
            <w:tcBorders>
              <w:left w:val="single" w:color="000000" w:sz="6" w:space="0"/>
            </w:tcBorders>
            <w:vAlign w:val="top"/>
          </w:tcPr>
          <w:p w14:paraId="16EA6612">
            <w:pPr>
              <w:pStyle w:val="6"/>
              <w:spacing w:before="78" w:line="220" w:lineRule="auto"/>
              <w:ind w:left="454"/>
            </w:pPr>
            <w:r>
              <w:rPr>
                <w:spacing w:val="-4"/>
              </w:rPr>
              <w:t>项目代码</w:t>
            </w:r>
          </w:p>
        </w:tc>
        <w:tc>
          <w:tcPr>
            <w:tcW w:w="7006" w:type="dxa"/>
            <w:gridSpan w:val="3"/>
            <w:tcBorders>
              <w:right w:val="single" w:color="000000" w:sz="6" w:space="0"/>
            </w:tcBorders>
            <w:vAlign w:val="top"/>
          </w:tcPr>
          <w:p w14:paraId="28DF2052">
            <w:pPr>
              <w:spacing w:before="48" w:line="305" w:lineRule="exact"/>
              <w:ind w:left="2187"/>
              <w:rPr>
                <w:rFonts w:ascii="Calibri" w:hAnsi="Calibri" w:eastAsia="Calibri" w:cs="Calibri"/>
                <w:sz w:val="24"/>
                <w:szCs w:val="24"/>
              </w:rPr>
            </w:pPr>
            <w:r>
              <w:rPr>
                <w:rFonts w:ascii="Calibri" w:hAnsi="Calibri" w:eastAsia="Calibri" w:cs="Calibri"/>
                <w:position w:val="1"/>
                <w:sz w:val="24"/>
                <w:szCs w:val="24"/>
              </w:rPr>
              <w:t>2208-441521-0401-******</w:t>
            </w:r>
          </w:p>
        </w:tc>
      </w:tr>
      <w:tr w14:paraId="4753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61" w:type="dxa"/>
            <w:tcBorders>
              <w:left w:val="single" w:color="000000" w:sz="6" w:space="0"/>
            </w:tcBorders>
            <w:vAlign w:val="top"/>
          </w:tcPr>
          <w:p w14:paraId="70E9827A">
            <w:pPr>
              <w:pStyle w:val="6"/>
              <w:spacing w:before="110" w:line="221" w:lineRule="auto"/>
              <w:ind w:left="93"/>
            </w:pPr>
            <w:r>
              <w:rPr>
                <w:spacing w:val="-2"/>
              </w:rPr>
              <w:t>建设单位联系人</w:t>
            </w:r>
          </w:p>
        </w:tc>
        <w:tc>
          <w:tcPr>
            <w:tcW w:w="1428" w:type="dxa"/>
            <w:vAlign w:val="top"/>
          </w:tcPr>
          <w:p w14:paraId="206E0596">
            <w:pPr>
              <w:pStyle w:val="6"/>
              <w:spacing w:before="110" w:line="221" w:lineRule="auto"/>
              <w:ind w:left="364"/>
            </w:pPr>
            <w:r>
              <w:rPr>
                <w:spacing w:val="-6"/>
              </w:rPr>
              <w:t>范红标</w:t>
            </w:r>
          </w:p>
        </w:tc>
        <w:tc>
          <w:tcPr>
            <w:tcW w:w="2095" w:type="dxa"/>
            <w:vAlign w:val="top"/>
          </w:tcPr>
          <w:p w14:paraId="7D27E989">
            <w:pPr>
              <w:pStyle w:val="6"/>
              <w:spacing w:before="110" w:line="222" w:lineRule="auto"/>
              <w:ind w:left="575"/>
            </w:pPr>
            <w:r>
              <w:rPr>
                <w:spacing w:val="-3"/>
              </w:rPr>
              <w:t>联系方式</w:t>
            </w:r>
          </w:p>
        </w:tc>
        <w:tc>
          <w:tcPr>
            <w:tcW w:w="3483" w:type="dxa"/>
            <w:tcBorders>
              <w:right w:val="single" w:color="000000" w:sz="6" w:space="0"/>
            </w:tcBorders>
            <w:vAlign w:val="top"/>
          </w:tcPr>
          <w:p w14:paraId="03D639CC">
            <w:pPr>
              <w:spacing w:before="81" w:line="304" w:lineRule="exact"/>
              <w:ind w:left="1095"/>
              <w:rPr>
                <w:rFonts w:ascii="Calibri" w:hAnsi="Calibri" w:eastAsia="Calibri" w:cs="Calibri"/>
                <w:sz w:val="24"/>
                <w:szCs w:val="24"/>
              </w:rPr>
            </w:pPr>
            <w:r>
              <w:rPr>
                <w:rFonts w:ascii="Calibri" w:hAnsi="Calibri" w:eastAsia="Calibri" w:cs="Calibri"/>
                <w:spacing w:val="-1"/>
                <w:position w:val="1"/>
                <w:sz w:val="24"/>
                <w:szCs w:val="24"/>
              </w:rPr>
              <w:t>137********</w:t>
            </w:r>
          </w:p>
        </w:tc>
      </w:tr>
      <w:tr w14:paraId="1863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861" w:type="dxa"/>
            <w:tcBorders>
              <w:left w:val="single" w:color="000000" w:sz="6" w:space="0"/>
            </w:tcBorders>
            <w:vAlign w:val="top"/>
          </w:tcPr>
          <w:p w14:paraId="0D686E30">
            <w:pPr>
              <w:pStyle w:val="6"/>
              <w:spacing w:before="98" w:line="222" w:lineRule="auto"/>
              <w:ind w:left="453"/>
            </w:pPr>
            <w:r>
              <w:rPr>
                <w:spacing w:val="-4"/>
              </w:rPr>
              <w:t>建设地点</w:t>
            </w:r>
          </w:p>
        </w:tc>
        <w:tc>
          <w:tcPr>
            <w:tcW w:w="7006" w:type="dxa"/>
            <w:gridSpan w:val="3"/>
            <w:tcBorders>
              <w:right w:val="single" w:color="000000" w:sz="6" w:space="0"/>
            </w:tcBorders>
            <w:vAlign w:val="top"/>
          </w:tcPr>
          <w:p w14:paraId="344C3B20">
            <w:pPr>
              <w:pStyle w:val="6"/>
              <w:spacing w:before="99" w:line="219" w:lineRule="auto"/>
              <w:ind w:left="1825"/>
            </w:pPr>
            <w:r>
              <w:rPr>
                <w:spacing w:val="-1"/>
              </w:rPr>
              <w:t>汕尾市海丰县黄羌林场十字岗村</w:t>
            </w:r>
          </w:p>
        </w:tc>
      </w:tr>
      <w:tr w14:paraId="66E8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861" w:type="dxa"/>
            <w:tcBorders>
              <w:left w:val="single" w:color="000000" w:sz="6" w:space="0"/>
            </w:tcBorders>
            <w:vAlign w:val="top"/>
          </w:tcPr>
          <w:p w14:paraId="167BB1A6">
            <w:pPr>
              <w:pStyle w:val="6"/>
              <w:spacing w:before="63" w:line="183" w:lineRule="auto"/>
              <w:ind w:left="450"/>
            </w:pPr>
            <w:r>
              <w:rPr>
                <w:spacing w:val="-3"/>
              </w:rPr>
              <w:t>地理坐标</w:t>
            </w:r>
          </w:p>
        </w:tc>
        <w:tc>
          <w:tcPr>
            <w:tcW w:w="7006" w:type="dxa"/>
            <w:gridSpan w:val="3"/>
            <w:tcBorders>
              <w:right w:val="single" w:color="000000" w:sz="6" w:space="0"/>
            </w:tcBorders>
            <w:vAlign w:val="top"/>
          </w:tcPr>
          <w:p w14:paraId="4159E0F7">
            <w:pPr>
              <w:pStyle w:val="6"/>
              <w:spacing w:before="38" w:line="202" w:lineRule="auto"/>
              <w:ind w:left="591"/>
            </w:pPr>
            <w:r>
              <w:rPr>
                <w:spacing w:val="-4"/>
              </w:rPr>
              <w:t xml:space="preserve">（ </w:t>
            </w:r>
            <w:r>
              <w:rPr>
                <w:rFonts w:ascii="Calibri" w:hAnsi="Calibri" w:eastAsia="Calibri" w:cs="Calibri"/>
                <w:spacing w:val="-4"/>
              </w:rPr>
              <w:t>115</w:t>
            </w:r>
            <w:r>
              <w:rPr>
                <w:rFonts w:ascii="Calibri" w:hAnsi="Calibri" w:eastAsia="Calibri" w:cs="Calibri"/>
                <w:spacing w:val="9"/>
              </w:rPr>
              <w:t xml:space="preserve">  </w:t>
            </w:r>
            <w:r>
              <w:rPr>
                <w:spacing w:val="-4"/>
              </w:rPr>
              <w:t>度</w:t>
            </w:r>
            <w:r>
              <w:rPr>
                <w:spacing w:val="14"/>
              </w:rPr>
              <w:t xml:space="preserve"> </w:t>
            </w:r>
            <w:r>
              <w:rPr>
                <w:rFonts w:ascii="Calibri" w:hAnsi="Calibri" w:eastAsia="Calibri" w:cs="Calibri"/>
                <w:spacing w:val="-4"/>
              </w:rPr>
              <w:t xml:space="preserve">24   </w:t>
            </w:r>
            <w:r>
              <w:rPr>
                <w:spacing w:val="-4"/>
              </w:rPr>
              <w:t>分</w:t>
            </w:r>
            <w:r>
              <w:rPr>
                <w:rFonts w:ascii="Calibri" w:hAnsi="Calibri" w:eastAsia="Calibri" w:cs="Calibri"/>
                <w:spacing w:val="11"/>
                <w:u w:val="single" w:color="auto"/>
              </w:rPr>
              <w:t xml:space="preserve">  </w:t>
            </w:r>
            <w:r>
              <w:rPr>
                <w:rFonts w:ascii="Calibri" w:hAnsi="Calibri" w:eastAsia="Calibri" w:cs="Calibri"/>
                <w:spacing w:val="-4"/>
                <w:u w:val="single" w:color="auto"/>
              </w:rPr>
              <w:t>7.199</w:t>
            </w:r>
            <w:r>
              <w:rPr>
                <w:rFonts w:ascii="Calibri" w:hAnsi="Calibri" w:eastAsia="Calibri" w:cs="Calibri"/>
                <w:spacing w:val="14"/>
                <w:u w:val="single" w:color="auto"/>
              </w:rPr>
              <w:t xml:space="preserve"> </w:t>
            </w:r>
            <w:r>
              <w:rPr>
                <w:spacing w:val="-4"/>
              </w:rPr>
              <w:t xml:space="preserve">秒， </w:t>
            </w:r>
            <w:r>
              <w:rPr>
                <w:rFonts w:ascii="Calibri" w:hAnsi="Calibri" w:eastAsia="Calibri" w:cs="Calibri"/>
                <w:spacing w:val="-4"/>
              </w:rPr>
              <w:t xml:space="preserve">23  </w:t>
            </w:r>
            <w:r>
              <w:rPr>
                <w:spacing w:val="-4"/>
              </w:rPr>
              <w:t>度</w:t>
            </w:r>
            <w:r>
              <w:rPr>
                <w:spacing w:val="20"/>
              </w:rPr>
              <w:t xml:space="preserve"> </w:t>
            </w:r>
            <w:r>
              <w:rPr>
                <w:rFonts w:ascii="Calibri" w:hAnsi="Calibri" w:eastAsia="Calibri" w:cs="Calibri"/>
                <w:spacing w:val="-4"/>
              </w:rPr>
              <w:t>10</w:t>
            </w:r>
            <w:r>
              <w:rPr>
                <w:rFonts w:ascii="Calibri" w:hAnsi="Calibri" w:eastAsia="Calibri" w:cs="Calibri"/>
                <w:spacing w:val="11"/>
              </w:rPr>
              <w:t xml:space="preserve">  </w:t>
            </w:r>
            <w:r>
              <w:rPr>
                <w:spacing w:val="-4"/>
              </w:rPr>
              <w:t>分</w:t>
            </w:r>
            <w:r>
              <w:rPr>
                <w:spacing w:val="12"/>
              </w:rPr>
              <w:t xml:space="preserve"> </w:t>
            </w:r>
            <w:r>
              <w:rPr>
                <w:rFonts w:ascii="Calibri" w:hAnsi="Calibri" w:eastAsia="Calibri" w:cs="Calibri"/>
                <w:spacing w:val="-4"/>
              </w:rPr>
              <w:t>50.89</w:t>
            </w:r>
            <w:r>
              <w:rPr>
                <w:rFonts w:ascii="Calibri" w:hAnsi="Calibri" w:eastAsia="Calibri" w:cs="Calibri"/>
                <w:spacing w:val="-5"/>
              </w:rPr>
              <w:t>0</w:t>
            </w:r>
            <w:r>
              <w:rPr>
                <w:rFonts w:ascii="Calibri" w:hAnsi="Calibri" w:eastAsia="Calibri" w:cs="Calibri"/>
                <w:spacing w:val="10"/>
              </w:rPr>
              <w:t xml:space="preserve">  </w:t>
            </w:r>
            <w:r>
              <w:rPr>
                <w:spacing w:val="-5"/>
              </w:rPr>
              <w:t>秒）</w:t>
            </w:r>
          </w:p>
        </w:tc>
      </w:tr>
      <w:tr w14:paraId="0049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861" w:type="dxa"/>
            <w:tcBorders>
              <w:left w:val="single" w:color="000000" w:sz="6" w:space="0"/>
            </w:tcBorders>
            <w:vAlign w:val="top"/>
          </w:tcPr>
          <w:p w14:paraId="327E47DE">
            <w:pPr>
              <w:pStyle w:val="6"/>
              <w:spacing w:before="248" w:line="221" w:lineRule="auto"/>
              <w:ind w:left="474"/>
            </w:pPr>
            <w:r>
              <w:rPr>
                <w:spacing w:val="-9"/>
              </w:rPr>
              <w:t>国民经济</w:t>
            </w:r>
          </w:p>
          <w:p w14:paraId="0710D03C">
            <w:pPr>
              <w:pStyle w:val="6"/>
              <w:spacing w:before="22" w:line="220" w:lineRule="auto"/>
              <w:ind w:left="454"/>
            </w:pPr>
            <w:r>
              <w:rPr>
                <w:spacing w:val="-4"/>
              </w:rPr>
              <w:t>行业类别</w:t>
            </w:r>
          </w:p>
        </w:tc>
        <w:tc>
          <w:tcPr>
            <w:tcW w:w="1428" w:type="dxa"/>
            <w:vAlign w:val="top"/>
          </w:tcPr>
          <w:p w14:paraId="4644D13D">
            <w:pPr>
              <w:pStyle w:val="6"/>
              <w:spacing w:before="68" w:line="241" w:lineRule="auto"/>
              <w:ind w:left="118" w:right="108" w:hanging="7"/>
            </w:pPr>
            <w:r>
              <w:rPr>
                <w:rFonts w:ascii="Calibri" w:hAnsi="Calibri" w:eastAsia="Calibri" w:cs="Calibri"/>
                <w:spacing w:val="-3"/>
              </w:rPr>
              <w:t>C2625</w:t>
            </w:r>
            <w:r>
              <w:rPr>
                <w:rFonts w:ascii="Calibri" w:hAnsi="Calibri" w:eastAsia="Calibri" w:cs="Calibri"/>
                <w:spacing w:val="10"/>
              </w:rPr>
              <w:t xml:space="preserve">  </w:t>
            </w:r>
            <w:r>
              <w:rPr>
                <w:spacing w:val="-3"/>
              </w:rPr>
              <w:t>有机</w:t>
            </w:r>
            <w:r>
              <w:t xml:space="preserve"> </w:t>
            </w:r>
            <w:r>
              <w:rPr>
                <w:spacing w:val="-2"/>
              </w:rPr>
              <w:t>肥料及微生</w:t>
            </w:r>
          </w:p>
          <w:p w14:paraId="0E97AB4C">
            <w:pPr>
              <w:pStyle w:val="6"/>
              <w:spacing w:before="19" w:line="205" w:lineRule="auto"/>
              <w:ind w:left="118"/>
            </w:pPr>
            <w:r>
              <w:rPr>
                <w:spacing w:val="-2"/>
              </w:rPr>
              <w:t>物肥料制造</w:t>
            </w:r>
          </w:p>
        </w:tc>
        <w:tc>
          <w:tcPr>
            <w:tcW w:w="2095" w:type="dxa"/>
            <w:vAlign w:val="top"/>
          </w:tcPr>
          <w:p w14:paraId="2F9D8C6F">
            <w:pPr>
              <w:pStyle w:val="6"/>
              <w:spacing w:before="248" w:line="221" w:lineRule="auto"/>
              <w:ind w:left="577"/>
            </w:pPr>
            <w:r>
              <w:rPr>
                <w:spacing w:val="-4"/>
              </w:rPr>
              <w:t>建设项目</w:t>
            </w:r>
          </w:p>
          <w:p w14:paraId="510CE429">
            <w:pPr>
              <w:pStyle w:val="6"/>
              <w:spacing w:before="22" w:line="220" w:lineRule="auto"/>
              <w:ind w:left="578"/>
            </w:pPr>
            <w:r>
              <w:rPr>
                <w:spacing w:val="-4"/>
              </w:rPr>
              <w:t>行业类别</w:t>
            </w:r>
          </w:p>
        </w:tc>
        <w:tc>
          <w:tcPr>
            <w:tcW w:w="3483" w:type="dxa"/>
            <w:tcBorders>
              <w:right w:val="single" w:color="000000" w:sz="6" w:space="0"/>
            </w:tcBorders>
            <w:vAlign w:val="top"/>
          </w:tcPr>
          <w:p w14:paraId="23D21552">
            <w:pPr>
              <w:pStyle w:val="6"/>
              <w:spacing w:before="248" w:line="244" w:lineRule="auto"/>
              <w:ind w:left="209" w:right="55" w:hanging="139"/>
              <w:rPr>
                <w:rFonts w:ascii="Calibri" w:hAnsi="Calibri" w:eastAsia="Calibri" w:cs="Calibri"/>
              </w:rPr>
            </w:pPr>
            <w:r>
              <w:rPr>
                <w:spacing w:val="-1"/>
              </w:rPr>
              <w:t>二十三、化学原料和化学制品制</w:t>
            </w:r>
            <w:r>
              <w:t xml:space="preserve"> </w:t>
            </w:r>
            <w:r>
              <w:rPr>
                <w:spacing w:val="-2"/>
              </w:rPr>
              <w:t xml:space="preserve">造业 </w:t>
            </w:r>
            <w:r>
              <w:rPr>
                <w:rFonts w:ascii="Calibri" w:hAnsi="Calibri" w:eastAsia="Calibri" w:cs="Calibri"/>
                <w:spacing w:val="-2"/>
              </w:rPr>
              <w:t>26</w:t>
            </w:r>
            <w:r>
              <w:rPr>
                <w:spacing w:val="-2"/>
              </w:rPr>
              <w:t>——</w:t>
            </w:r>
            <w:r>
              <w:rPr>
                <w:rFonts w:ascii="Calibri" w:hAnsi="Calibri" w:eastAsia="Calibri" w:cs="Calibri"/>
                <w:spacing w:val="-2"/>
              </w:rPr>
              <w:t>45</w:t>
            </w:r>
            <w:r>
              <w:rPr>
                <w:rFonts w:ascii="Calibri" w:hAnsi="Calibri" w:eastAsia="Calibri" w:cs="Calibri"/>
                <w:spacing w:val="10"/>
              </w:rPr>
              <w:t xml:space="preserve">  </w:t>
            </w:r>
            <w:r>
              <w:rPr>
                <w:spacing w:val="-2"/>
              </w:rPr>
              <w:t>肥料制造</w:t>
            </w:r>
            <w:r>
              <w:rPr>
                <w:spacing w:val="-47"/>
              </w:rPr>
              <w:t xml:space="preserve"> </w:t>
            </w:r>
            <w:r>
              <w:rPr>
                <w:rFonts w:ascii="Calibri" w:hAnsi="Calibri" w:eastAsia="Calibri" w:cs="Calibri"/>
                <w:spacing w:val="-2"/>
              </w:rPr>
              <w:t>262</w:t>
            </w:r>
          </w:p>
        </w:tc>
      </w:tr>
      <w:tr w14:paraId="3A75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861" w:type="dxa"/>
            <w:tcBorders>
              <w:left w:val="single" w:color="000000" w:sz="6" w:space="0"/>
            </w:tcBorders>
            <w:vAlign w:val="top"/>
          </w:tcPr>
          <w:p w14:paraId="1A74821D">
            <w:pPr>
              <w:spacing w:line="441" w:lineRule="auto"/>
              <w:rPr>
                <w:rFonts w:ascii="Arial"/>
                <w:sz w:val="21"/>
              </w:rPr>
            </w:pPr>
          </w:p>
          <w:p w14:paraId="5C9D306F">
            <w:pPr>
              <w:pStyle w:val="6"/>
              <w:spacing w:before="78" w:line="221" w:lineRule="auto"/>
              <w:ind w:left="453"/>
            </w:pPr>
            <w:r>
              <w:rPr>
                <w:spacing w:val="-4"/>
              </w:rPr>
              <w:t>建设性质</w:t>
            </w:r>
          </w:p>
        </w:tc>
        <w:tc>
          <w:tcPr>
            <w:tcW w:w="1428" w:type="dxa"/>
            <w:vAlign w:val="top"/>
          </w:tcPr>
          <w:p w14:paraId="44348A6A">
            <w:pPr>
              <w:pStyle w:val="6"/>
              <w:spacing w:before="57" w:line="206" w:lineRule="auto"/>
              <w:ind w:left="31" w:hanging="12"/>
            </w:pPr>
            <w:r>
              <w:rPr>
                <w:rFonts w:ascii="微软雅黑" w:hAnsi="微软雅黑" w:eastAsia="微软雅黑" w:cs="微软雅黑"/>
                <w:spacing w:val="-34"/>
                <w:w w:val="97"/>
              </w:rPr>
              <w:t>四</w:t>
            </w:r>
            <w:r>
              <w:rPr>
                <w:spacing w:val="-34"/>
                <w:w w:val="97"/>
              </w:rPr>
              <w:t>新建（迁建）</w:t>
            </w:r>
            <w:r>
              <w:rPr>
                <w:spacing w:val="11"/>
              </w:rPr>
              <w:t xml:space="preserve"> </w:t>
            </w:r>
            <w:r>
              <w:rPr>
                <w:spacing w:val="-21"/>
              </w:rPr>
              <w:t>□改建</w:t>
            </w:r>
          </w:p>
          <w:p w14:paraId="5BA59D74">
            <w:pPr>
              <w:pStyle w:val="6"/>
              <w:spacing w:before="1" w:line="220" w:lineRule="auto"/>
              <w:ind w:left="33"/>
            </w:pPr>
            <w:r>
              <w:rPr>
                <w:spacing w:val="-12"/>
              </w:rPr>
              <w:t>□扩建</w:t>
            </w:r>
          </w:p>
          <w:p w14:paraId="5B7BC6D4">
            <w:pPr>
              <w:pStyle w:val="6"/>
              <w:spacing w:before="24" w:line="202" w:lineRule="auto"/>
              <w:ind w:left="33"/>
            </w:pPr>
            <w:r>
              <w:rPr>
                <w:spacing w:val="-7"/>
              </w:rPr>
              <w:t>□技术改造</w:t>
            </w:r>
          </w:p>
        </w:tc>
        <w:tc>
          <w:tcPr>
            <w:tcW w:w="2095" w:type="dxa"/>
            <w:vAlign w:val="top"/>
          </w:tcPr>
          <w:p w14:paraId="048CDF42">
            <w:pPr>
              <w:spacing w:line="289" w:lineRule="auto"/>
              <w:rPr>
                <w:rFonts w:ascii="Arial"/>
                <w:sz w:val="21"/>
              </w:rPr>
            </w:pPr>
          </w:p>
          <w:p w14:paraId="46472E96">
            <w:pPr>
              <w:pStyle w:val="6"/>
              <w:spacing w:before="78" w:line="221" w:lineRule="auto"/>
              <w:ind w:left="577"/>
            </w:pPr>
            <w:r>
              <w:rPr>
                <w:spacing w:val="-4"/>
              </w:rPr>
              <w:t>建设项目</w:t>
            </w:r>
          </w:p>
          <w:p w14:paraId="6265D989">
            <w:pPr>
              <w:pStyle w:val="6"/>
              <w:spacing w:before="22" w:line="220" w:lineRule="auto"/>
              <w:ind w:left="605"/>
            </w:pPr>
            <w:r>
              <w:rPr>
                <w:spacing w:val="-11"/>
              </w:rPr>
              <w:t>申报情形</w:t>
            </w:r>
          </w:p>
        </w:tc>
        <w:tc>
          <w:tcPr>
            <w:tcW w:w="3483" w:type="dxa"/>
            <w:tcBorders>
              <w:right w:val="single" w:color="000000" w:sz="6" w:space="0"/>
            </w:tcBorders>
            <w:vAlign w:val="top"/>
          </w:tcPr>
          <w:p w14:paraId="707267EB">
            <w:pPr>
              <w:pStyle w:val="6"/>
              <w:spacing w:before="56" w:line="182" w:lineRule="auto"/>
              <w:ind w:left="24"/>
            </w:pPr>
            <w:r>
              <w:rPr>
                <w:rFonts w:ascii="微软雅黑" w:hAnsi="微软雅黑" w:eastAsia="微软雅黑" w:cs="微软雅黑"/>
                <w:spacing w:val="-7"/>
              </w:rPr>
              <w:t>四</w:t>
            </w:r>
            <w:r>
              <w:rPr>
                <w:spacing w:val="-7"/>
              </w:rPr>
              <w:t>首次申报项目</w:t>
            </w:r>
          </w:p>
          <w:p w14:paraId="41957E0D">
            <w:pPr>
              <w:pStyle w:val="6"/>
              <w:spacing w:line="220" w:lineRule="auto"/>
              <w:ind w:left="38"/>
            </w:pPr>
            <w:r>
              <w:rPr>
                <w:spacing w:val="-3"/>
              </w:rPr>
              <w:t>□不予批准后再次申报项目</w:t>
            </w:r>
          </w:p>
          <w:p w14:paraId="41183297">
            <w:pPr>
              <w:pStyle w:val="6"/>
              <w:spacing w:before="23" w:line="182" w:lineRule="auto"/>
              <w:ind w:left="24"/>
            </w:pPr>
            <w:r>
              <w:rPr>
                <w:rFonts w:ascii="微软雅黑" w:hAnsi="微软雅黑" w:eastAsia="微软雅黑" w:cs="微软雅黑"/>
                <w:spacing w:val="3"/>
              </w:rPr>
              <w:t>□</w:t>
            </w:r>
            <w:r>
              <w:rPr>
                <w:spacing w:val="3"/>
              </w:rPr>
              <w:t>超五年重新审核项目</w:t>
            </w:r>
          </w:p>
          <w:p w14:paraId="485D4623">
            <w:pPr>
              <w:pStyle w:val="6"/>
              <w:spacing w:line="201" w:lineRule="auto"/>
              <w:ind w:left="38"/>
            </w:pPr>
            <w:r>
              <w:rPr>
                <w:spacing w:val="-4"/>
              </w:rPr>
              <w:t>□重大变动重新报批项目</w:t>
            </w:r>
          </w:p>
        </w:tc>
      </w:tr>
      <w:tr w14:paraId="2712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861" w:type="dxa"/>
            <w:tcBorders>
              <w:left w:val="single" w:color="000000" w:sz="6" w:space="0"/>
            </w:tcBorders>
            <w:vAlign w:val="top"/>
          </w:tcPr>
          <w:p w14:paraId="12900FFB">
            <w:pPr>
              <w:pStyle w:val="6"/>
              <w:spacing w:before="149" w:line="241" w:lineRule="auto"/>
              <w:ind w:left="21" w:firstLine="26"/>
            </w:pPr>
            <w:r>
              <w:rPr>
                <w:spacing w:val="-12"/>
              </w:rPr>
              <w:t>项目审批（核准</w:t>
            </w:r>
            <w:r>
              <w:rPr>
                <w:rFonts w:ascii="Calibri" w:hAnsi="Calibri" w:eastAsia="Calibri" w:cs="Calibri"/>
                <w:spacing w:val="-12"/>
              </w:rPr>
              <w:t>/</w:t>
            </w:r>
            <w:r>
              <w:rPr>
                <w:rFonts w:ascii="Calibri" w:hAnsi="Calibri" w:eastAsia="Calibri" w:cs="Calibri"/>
                <w:spacing w:val="2"/>
              </w:rPr>
              <w:t xml:space="preserve">   </w:t>
            </w:r>
            <w:r>
              <w:rPr>
                <w:spacing w:val="-37"/>
              </w:rPr>
              <w:t>备案）部门（选填）</w:t>
            </w:r>
          </w:p>
        </w:tc>
        <w:tc>
          <w:tcPr>
            <w:tcW w:w="1428" w:type="dxa"/>
            <w:vAlign w:val="top"/>
          </w:tcPr>
          <w:p w14:paraId="1BBF3A9B">
            <w:pPr>
              <w:spacing w:before="302" w:line="305" w:lineRule="exact"/>
              <w:ind w:left="661"/>
              <w:rPr>
                <w:rFonts w:ascii="Calibri" w:hAnsi="Calibri" w:eastAsia="Calibri" w:cs="Calibri"/>
                <w:sz w:val="24"/>
                <w:szCs w:val="24"/>
              </w:rPr>
            </w:pPr>
            <w:r>
              <w:rPr>
                <w:rFonts w:ascii="Calibri" w:hAnsi="Calibri" w:eastAsia="Calibri" w:cs="Calibri"/>
                <w:position w:val="2"/>
                <w:sz w:val="24"/>
                <w:szCs w:val="24"/>
              </w:rPr>
              <w:t>/</w:t>
            </w:r>
          </w:p>
        </w:tc>
        <w:tc>
          <w:tcPr>
            <w:tcW w:w="2095" w:type="dxa"/>
            <w:vAlign w:val="top"/>
          </w:tcPr>
          <w:p w14:paraId="6C4C85FC">
            <w:pPr>
              <w:pStyle w:val="6"/>
              <w:spacing w:before="148" w:line="242" w:lineRule="auto"/>
              <w:ind w:left="13" w:firstLine="153"/>
            </w:pPr>
            <w:r>
              <w:rPr>
                <w:spacing w:val="-7"/>
              </w:rPr>
              <w:t>项目审批（核准</w:t>
            </w:r>
            <w:r>
              <w:rPr>
                <w:rFonts w:ascii="Calibri" w:hAnsi="Calibri" w:eastAsia="Calibri" w:cs="Calibri"/>
                <w:spacing w:val="-7"/>
              </w:rPr>
              <w:t>/</w:t>
            </w:r>
            <w:r>
              <w:rPr>
                <w:rFonts w:ascii="Calibri" w:hAnsi="Calibri" w:eastAsia="Calibri" w:cs="Calibri"/>
              </w:rPr>
              <w:t xml:space="preserve">     </w:t>
            </w:r>
            <w:r>
              <w:rPr>
                <w:spacing w:val="-10"/>
              </w:rPr>
              <w:t>备案）文号（选填）</w:t>
            </w:r>
          </w:p>
        </w:tc>
        <w:tc>
          <w:tcPr>
            <w:tcW w:w="3483" w:type="dxa"/>
            <w:tcBorders>
              <w:right w:val="single" w:color="000000" w:sz="6" w:space="0"/>
            </w:tcBorders>
            <w:vAlign w:val="top"/>
          </w:tcPr>
          <w:p w14:paraId="79FCEE4A">
            <w:pPr>
              <w:spacing w:before="302" w:line="305" w:lineRule="exact"/>
              <w:ind w:left="1689"/>
              <w:rPr>
                <w:rFonts w:ascii="Calibri" w:hAnsi="Calibri" w:eastAsia="Calibri" w:cs="Calibri"/>
                <w:sz w:val="24"/>
                <w:szCs w:val="24"/>
              </w:rPr>
            </w:pPr>
            <w:r>
              <w:rPr>
                <w:rFonts w:ascii="Calibri" w:hAnsi="Calibri" w:eastAsia="Calibri" w:cs="Calibri"/>
                <w:position w:val="2"/>
                <w:sz w:val="24"/>
                <w:szCs w:val="24"/>
              </w:rPr>
              <w:t>/</w:t>
            </w:r>
          </w:p>
        </w:tc>
      </w:tr>
      <w:tr w14:paraId="64CB2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861" w:type="dxa"/>
            <w:tcBorders>
              <w:left w:val="single" w:color="000000" w:sz="6" w:space="0"/>
            </w:tcBorders>
            <w:vAlign w:val="top"/>
          </w:tcPr>
          <w:p w14:paraId="736AAC43">
            <w:pPr>
              <w:pStyle w:val="6"/>
              <w:spacing w:before="78" w:line="214" w:lineRule="auto"/>
              <w:ind w:left="93"/>
            </w:pPr>
            <w:r>
              <w:rPr>
                <w:spacing w:val="-2"/>
              </w:rPr>
              <w:t>总投资（万元）</w:t>
            </w:r>
          </w:p>
        </w:tc>
        <w:tc>
          <w:tcPr>
            <w:tcW w:w="1428" w:type="dxa"/>
            <w:vAlign w:val="top"/>
          </w:tcPr>
          <w:p w14:paraId="0BC9E337">
            <w:pPr>
              <w:spacing w:before="51" w:line="305" w:lineRule="exact"/>
              <w:ind w:left="545"/>
              <w:rPr>
                <w:rFonts w:ascii="Calibri" w:hAnsi="Calibri" w:eastAsia="Calibri" w:cs="Calibri"/>
                <w:sz w:val="24"/>
                <w:szCs w:val="24"/>
              </w:rPr>
            </w:pPr>
            <w:r>
              <w:rPr>
                <w:rFonts w:ascii="Calibri" w:hAnsi="Calibri" w:eastAsia="Calibri" w:cs="Calibri"/>
                <w:spacing w:val="-7"/>
                <w:position w:val="2"/>
                <w:sz w:val="24"/>
                <w:szCs w:val="24"/>
              </w:rPr>
              <w:t>100</w:t>
            </w:r>
          </w:p>
        </w:tc>
        <w:tc>
          <w:tcPr>
            <w:tcW w:w="2095" w:type="dxa"/>
            <w:vAlign w:val="top"/>
          </w:tcPr>
          <w:p w14:paraId="7ECE6DF9">
            <w:pPr>
              <w:pStyle w:val="6"/>
              <w:spacing w:before="78" w:line="214" w:lineRule="auto"/>
              <w:ind w:left="94"/>
            </w:pPr>
            <w:r>
              <w:rPr>
                <w:spacing w:val="-2"/>
              </w:rPr>
              <w:t>环保投资（万元）</w:t>
            </w:r>
          </w:p>
        </w:tc>
        <w:tc>
          <w:tcPr>
            <w:tcW w:w="3483" w:type="dxa"/>
            <w:tcBorders>
              <w:right w:val="single" w:color="000000" w:sz="6" w:space="0"/>
            </w:tcBorders>
            <w:vAlign w:val="top"/>
          </w:tcPr>
          <w:p w14:paraId="64F7072B">
            <w:pPr>
              <w:spacing w:before="51" w:line="305" w:lineRule="exact"/>
              <w:ind w:left="1635"/>
              <w:rPr>
                <w:rFonts w:ascii="Calibri" w:hAnsi="Calibri" w:eastAsia="Calibri" w:cs="Calibri"/>
                <w:sz w:val="24"/>
                <w:szCs w:val="24"/>
              </w:rPr>
            </w:pPr>
            <w:r>
              <w:rPr>
                <w:rFonts w:ascii="Calibri" w:hAnsi="Calibri" w:eastAsia="Calibri" w:cs="Calibri"/>
                <w:spacing w:val="-10"/>
                <w:position w:val="2"/>
                <w:sz w:val="24"/>
                <w:szCs w:val="24"/>
              </w:rPr>
              <w:t>15</w:t>
            </w:r>
          </w:p>
        </w:tc>
      </w:tr>
      <w:tr w14:paraId="40F9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61" w:type="dxa"/>
            <w:tcBorders>
              <w:left w:val="single" w:color="000000" w:sz="6" w:space="0"/>
            </w:tcBorders>
            <w:vAlign w:val="top"/>
          </w:tcPr>
          <w:p w14:paraId="24D2BD77">
            <w:pPr>
              <w:pStyle w:val="6"/>
              <w:spacing w:before="64" w:line="219" w:lineRule="auto"/>
              <w:ind w:left="210"/>
            </w:pPr>
            <w:r>
              <w:rPr>
                <w:spacing w:val="-2"/>
              </w:rPr>
              <w:t>环保投资占比</w:t>
            </w:r>
          </w:p>
          <w:p w14:paraId="4C5C051D">
            <w:pPr>
              <w:pStyle w:val="6"/>
              <w:spacing w:line="218" w:lineRule="auto"/>
              <w:ind w:left="616"/>
            </w:pPr>
            <w:r>
              <w:rPr>
                <w:spacing w:val="-8"/>
              </w:rPr>
              <w:t>（</w:t>
            </w:r>
            <w:r>
              <w:rPr>
                <w:rFonts w:ascii="Calibri" w:hAnsi="Calibri" w:eastAsia="Calibri" w:cs="Calibri"/>
                <w:spacing w:val="-8"/>
              </w:rPr>
              <w:t>%</w:t>
            </w:r>
            <w:r>
              <w:rPr>
                <w:spacing w:val="-8"/>
              </w:rPr>
              <w:t>）</w:t>
            </w:r>
          </w:p>
        </w:tc>
        <w:tc>
          <w:tcPr>
            <w:tcW w:w="1428" w:type="dxa"/>
            <w:vAlign w:val="top"/>
          </w:tcPr>
          <w:p w14:paraId="1001458B">
            <w:pPr>
              <w:spacing w:before="190" w:line="305" w:lineRule="exact"/>
              <w:ind w:left="607"/>
              <w:rPr>
                <w:rFonts w:ascii="Calibri" w:hAnsi="Calibri" w:eastAsia="Calibri" w:cs="Calibri"/>
                <w:sz w:val="24"/>
                <w:szCs w:val="24"/>
              </w:rPr>
            </w:pPr>
            <w:r>
              <w:rPr>
                <w:rFonts w:ascii="Calibri" w:hAnsi="Calibri" w:eastAsia="Calibri" w:cs="Calibri"/>
                <w:spacing w:val="-10"/>
                <w:position w:val="2"/>
                <w:sz w:val="24"/>
                <w:szCs w:val="24"/>
              </w:rPr>
              <w:t>15</w:t>
            </w:r>
          </w:p>
        </w:tc>
        <w:tc>
          <w:tcPr>
            <w:tcW w:w="2095" w:type="dxa"/>
            <w:vAlign w:val="top"/>
          </w:tcPr>
          <w:p w14:paraId="0F31134A">
            <w:pPr>
              <w:pStyle w:val="6"/>
              <w:spacing w:before="217" w:line="221" w:lineRule="auto"/>
              <w:ind w:left="574"/>
            </w:pPr>
            <w:r>
              <w:rPr>
                <w:spacing w:val="-3"/>
              </w:rPr>
              <w:t>施工工期</w:t>
            </w:r>
          </w:p>
        </w:tc>
        <w:tc>
          <w:tcPr>
            <w:tcW w:w="3483" w:type="dxa"/>
            <w:tcBorders>
              <w:right w:val="single" w:color="000000" w:sz="6" w:space="0"/>
            </w:tcBorders>
            <w:vAlign w:val="top"/>
          </w:tcPr>
          <w:p w14:paraId="1BD7379D">
            <w:pPr>
              <w:pStyle w:val="6"/>
              <w:spacing w:before="193" w:line="350" w:lineRule="exact"/>
              <w:ind w:left="1419"/>
            </w:pPr>
            <w:r>
              <w:rPr>
                <w:rFonts w:ascii="Calibri" w:hAnsi="Calibri" w:eastAsia="Calibri" w:cs="Calibri"/>
                <w:spacing w:val="-8"/>
                <w:position w:val="2"/>
              </w:rPr>
              <w:t>2</w:t>
            </w:r>
            <w:r>
              <w:rPr>
                <w:rFonts w:ascii="Calibri" w:hAnsi="Calibri" w:eastAsia="Calibri" w:cs="Calibri"/>
                <w:spacing w:val="13"/>
                <w:w w:val="101"/>
                <w:position w:val="2"/>
              </w:rPr>
              <w:t xml:space="preserve"> </w:t>
            </w:r>
            <w:r>
              <w:rPr>
                <w:spacing w:val="-8"/>
                <w:position w:val="2"/>
              </w:rPr>
              <w:t>个月</w:t>
            </w:r>
          </w:p>
        </w:tc>
      </w:tr>
      <w:tr w14:paraId="7A9F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61" w:type="dxa"/>
            <w:tcBorders>
              <w:left w:val="single" w:color="000000" w:sz="6" w:space="0"/>
            </w:tcBorders>
            <w:vAlign w:val="top"/>
          </w:tcPr>
          <w:p w14:paraId="4A8F39D5">
            <w:pPr>
              <w:pStyle w:val="6"/>
              <w:spacing w:before="217" w:line="221" w:lineRule="auto"/>
              <w:ind w:left="214"/>
            </w:pPr>
            <w:r>
              <w:rPr>
                <w:spacing w:val="-3"/>
              </w:rPr>
              <w:t>是否开工建设</w:t>
            </w:r>
          </w:p>
        </w:tc>
        <w:tc>
          <w:tcPr>
            <w:tcW w:w="1428" w:type="dxa"/>
            <w:vAlign w:val="top"/>
          </w:tcPr>
          <w:p w14:paraId="6DBFDE57">
            <w:pPr>
              <w:pStyle w:val="6"/>
              <w:spacing w:before="65" w:line="159" w:lineRule="auto"/>
              <w:ind w:left="19" w:right="792"/>
            </w:pPr>
            <w:r>
              <w:rPr>
                <w:rFonts w:ascii="微软雅黑" w:hAnsi="微软雅黑" w:eastAsia="微软雅黑" w:cs="微软雅黑"/>
                <w:spacing w:val="-25"/>
              </w:rPr>
              <w:t>四</w:t>
            </w:r>
            <w:r>
              <w:rPr>
                <w:spacing w:val="-25"/>
              </w:rPr>
              <w:t>否</w:t>
            </w:r>
            <w:r>
              <w:t xml:space="preserve">  </w:t>
            </w:r>
            <w:r>
              <w:rPr>
                <w:rFonts w:ascii="微软雅黑" w:hAnsi="微软雅黑" w:eastAsia="微软雅黑" w:cs="微软雅黑"/>
                <w:spacing w:val="-9"/>
              </w:rPr>
              <w:t>□</w:t>
            </w:r>
            <w:r>
              <w:rPr>
                <w:spacing w:val="-9"/>
              </w:rPr>
              <w:t>是：</w:t>
            </w:r>
          </w:p>
        </w:tc>
        <w:tc>
          <w:tcPr>
            <w:tcW w:w="2095" w:type="dxa"/>
            <w:vAlign w:val="top"/>
          </w:tcPr>
          <w:p w14:paraId="344E5673">
            <w:pPr>
              <w:pStyle w:val="6"/>
              <w:spacing w:before="65" w:line="218" w:lineRule="auto"/>
              <w:ind w:left="372"/>
            </w:pPr>
            <w:r>
              <w:rPr>
                <w:spacing w:val="-10"/>
              </w:rPr>
              <w:t>用地（用海）</w:t>
            </w:r>
          </w:p>
          <w:p w14:paraId="469D9308">
            <w:pPr>
              <w:pStyle w:val="6"/>
              <w:spacing w:before="1" w:line="201" w:lineRule="auto"/>
              <w:ind w:left="470"/>
            </w:pPr>
            <w:r>
              <w:rPr>
                <w:spacing w:val="-12"/>
                <w:position w:val="-1"/>
              </w:rPr>
              <w:t>面积（</w:t>
            </w:r>
            <w:r>
              <w:rPr>
                <w:rFonts w:ascii="Calibri" w:hAnsi="Calibri" w:eastAsia="Calibri" w:cs="Calibri"/>
                <w:spacing w:val="-12"/>
                <w:position w:val="-1"/>
              </w:rPr>
              <w:t>m</w:t>
            </w:r>
            <w:r>
              <w:rPr>
                <w:rFonts w:ascii="Calibri" w:hAnsi="Calibri" w:eastAsia="Calibri" w:cs="Calibri"/>
                <w:spacing w:val="-2"/>
                <w:position w:val="7"/>
                <w:sz w:val="15"/>
                <w:szCs w:val="15"/>
              </w:rPr>
              <w:t>2</w:t>
            </w:r>
            <w:r>
              <w:rPr>
                <w:spacing w:val="-2"/>
                <w:position w:val="-1"/>
              </w:rPr>
              <w:t>）</w:t>
            </w:r>
          </w:p>
        </w:tc>
        <w:tc>
          <w:tcPr>
            <w:tcW w:w="3483" w:type="dxa"/>
            <w:tcBorders>
              <w:right w:val="single" w:color="000000" w:sz="6" w:space="0"/>
            </w:tcBorders>
            <w:vAlign w:val="top"/>
          </w:tcPr>
          <w:p w14:paraId="45677BE5">
            <w:pPr>
              <w:spacing w:before="190" w:line="305" w:lineRule="exact"/>
              <w:ind w:left="1505"/>
              <w:rPr>
                <w:rFonts w:ascii="Calibri" w:hAnsi="Calibri" w:eastAsia="Calibri" w:cs="Calibri"/>
                <w:sz w:val="24"/>
                <w:szCs w:val="24"/>
              </w:rPr>
            </w:pPr>
            <w:r>
              <w:rPr>
                <w:rFonts w:ascii="Calibri" w:hAnsi="Calibri" w:eastAsia="Calibri" w:cs="Calibri"/>
                <w:spacing w:val="-3"/>
                <w:position w:val="2"/>
                <w:sz w:val="24"/>
                <w:szCs w:val="24"/>
              </w:rPr>
              <w:t>2600</w:t>
            </w:r>
          </w:p>
        </w:tc>
      </w:tr>
      <w:tr w14:paraId="7182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5" w:hRule="atLeast"/>
        </w:trPr>
        <w:tc>
          <w:tcPr>
            <w:tcW w:w="1861" w:type="dxa"/>
            <w:tcBorders>
              <w:left w:val="single" w:color="000000" w:sz="6" w:space="0"/>
            </w:tcBorders>
            <w:vAlign w:val="top"/>
          </w:tcPr>
          <w:p w14:paraId="218A0E38">
            <w:pPr>
              <w:spacing w:line="270" w:lineRule="auto"/>
              <w:rPr>
                <w:rFonts w:ascii="Arial"/>
                <w:sz w:val="21"/>
              </w:rPr>
            </w:pPr>
          </w:p>
          <w:p w14:paraId="622CE85B">
            <w:pPr>
              <w:spacing w:line="271" w:lineRule="auto"/>
              <w:rPr>
                <w:rFonts w:ascii="Arial"/>
                <w:sz w:val="21"/>
              </w:rPr>
            </w:pPr>
          </w:p>
          <w:p w14:paraId="232A8DDF">
            <w:pPr>
              <w:spacing w:line="271" w:lineRule="auto"/>
              <w:rPr>
                <w:rFonts w:ascii="Arial"/>
                <w:sz w:val="21"/>
              </w:rPr>
            </w:pPr>
          </w:p>
          <w:p w14:paraId="68924844">
            <w:pPr>
              <w:spacing w:line="271" w:lineRule="auto"/>
              <w:rPr>
                <w:rFonts w:ascii="Arial"/>
                <w:sz w:val="21"/>
              </w:rPr>
            </w:pPr>
          </w:p>
          <w:p w14:paraId="1EC4B379">
            <w:pPr>
              <w:spacing w:line="271" w:lineRule="auto"/>
              <w:rPr>
                <w:rFonts w:ascii="Arial"/>
                <w:sz w:val="21"/>
              </w:rPr>
            </w:pPr>
          </w:p>
          <w:p w14:paraId="6497E3BB">
            <w:pPr>
              <w:spacing w:line="271" w:lineRule="auto"/>
              <w:rPr>
                <w:rFonts w:ascii="Arial"/>
                <w:sz w:val="21"/>
              </w:rPr>
            </w:pPr>
          </w:p>
          <w:p w14:paraId="744DE6EB">
            <w:pPr>
              <w:spacing w:line="271" w:lineRule="auto"/>
              <w:rPr>
                <w:rFonts w:ascii="Arial"/>
                <w:sz w:val="21"/>
              </w:rPr>
            </w:pPr>
          </w:p>
          <w:p w14:paraId="5BA4DE6B">
            <w:pPr>
              <w:pStyle w:val="6"/>
              <w:spacing w:before="65" w:line="252" w:lineRule="auto"/>
              <w:ind w:left="825" w:right="194" w:hanging="629"/>
              <w:rPr>
                <w:sz w:val="20"/>
                <w:szCs w:val="20"/>
              </w:rPr>
            </w:pPr>
            <w:r>
              <w:rPr>
                <w:spacing w:val="8"/>
                <w:sz w:val="20"/>
                <w:szCs w:val="20"/>
              </w:rPr>
              <w:t>专项评价设置情</w:t>
            </w:r>
            <w:r>
              <w:rPr>
                <w:spacing w:val="2"/>
                <w:sz w:val="20"/>
                <w:szCs w:val="20"/>
              </w:rPr>
              <w:t xml:space="preserve"> </w:t>
            </w:r>
            <w:r>
              <w:rPr>
                <w:sz w:val="20"/>
                <w:szCs w:val="20"/>
              </w:rPr>
              <w:t>况</w:t>
            </w:r>
          </w:p>
        </w:tc>
        <w:tc>
          <w:tcPr>
            <w:tcW w:w="7006" w:type="dxa"/>
            <w:gridSpan w:val="3"/>
            <w:tcBorders>
              <w:right w:val="single" w:color="000000" w:sz="6" w:space="0"/>
            </w:tcBorders>
            <w:vAlign w:val="top"/>
          </w:tcPr>
          <w:p w14:paraId="1542EC4D">
            <w:pPr>
              <w:pStyle w:val="6"/>
              <w:spacing w:before="33" w:line="309" w:lineRule="auto"/>
              <w:ind w:left="114" w:right="93" w:firstLine="495"/>
            </w:pPr>
            <w:r>
              <w:rPr>
                <w:rFonts w:ascii="Times New Roman" w:hAnsi="Times New Roman" w:eastAsia="Times New Roman" w:cs="Times New Roman"/>
                <w:spacing w:val="-4"/>
              </w:rPr>
              <w:t>1</w:t>
            </w:r>
            <w:r>
              <w:rPr>
                <w:rFonts w:ascii="Times New Roman" w:hAnsi="Times New Roman" w:eastAsia="Times New Roman" w:cs="Times New Roman"/>
                <w:spacing w:val="-21"/>
              </w:rPr>
              <w:t xml:space="preserve"> </w:t>
            </w:r>
            <w:r>
              <w:rPr>
                <w:spacing w:val="-4"/>
              </w:rPr>
              <w:t>、大气：项目排放废气不涉及含有毒有害污染物、二噁英、</w:t>
            </w:r>
            <w:r>
              <w:t xml:space="preserve"> </w:t>
            </w:r>
            <w:r>
              <w:rPr>
                <w:spacing w:val="-1"/>
              </w:rPr>
              <w:t>苯并</w:t>
            </w:r>
            <w:r>
              <w:rPr>
                <w:rFonts w:ascii="Times New Roman" w:hAnsi="Times New Roman" w:eastAsia="Times New Roman" w:cs="Times New Roman"/>
                <w:spacing w:val="-1"/>
              </w:rPr>
              <w:t>[a]</w:t>
            </w:r>
            <w:r>
              <w:rPr>
                <w:spacing w:val="-1"/>
              </w:rPr>
              <w:t>芘、氰化物、氯气等，因此无需设置大气专项。</w:t>
            </w:r>
          </w:p>
          <w:p w14:paraId="496811E7">
            <w:pPr>
              <w:pStyle w:val="6"/>
              <w:spacing w:before="130" w:line="322" w:lineRule="auto"/>
              <w:ind w:left="114" w:right="101" w:firstLine="472"/>
            </w:pPr>
            <w:r>
              <w:rPr>
                <w:rFonts w:ascii="Times New Roman" w:hAnsi="Times New Roman" w:eastAsia="Times New Roman" w:cs="Times New Roman"/>
                <w:spacing w:val="-3"/>
              </w:rPr>
              <w:t>2</w:t>
            </w:r>
            <w:r>
              <w:rPr>
                <w:rFonts w:ascii="Times New Roman" w:hAnsi="Times New Roman" w:eastAsia="Times New Roman" w:cs="Times New Roman"/>
                <w:spacing w:val="-34"/>
              </w:rPr>
              <w:t xml:space="preserve"> </w:t>
            </w:r>
            <w:r>
              <w:rPr>
                <w:spacing w:val="-3"/>
              </w:rPr>
              <w:t>、地表水：项目无新增工业废水直排（槽罐车外送污水处理</w:t>
            </w:r>
            <w:r>
              <w:t xml:space="preserve"> </w:t>
            </w:r>
            <w:r>
              <w:rPr>
                <w:spacing w:val="1"/>
              </w:rPr>
              <w:t>厂的除外</w:t>
            </w:r>
            <w:r>
              <w:rPr>
                <w:spacing w:val="16"/>
              </w:rPr>
              <w:t>）；</w:t>
            </w:r>
            <w:r>
              <w:rPr>
                <w:spacing w:val="1"/>
              </w:rPr>
              <w:t>且不是新增废水直排的污水集中处理厂，因此无需</w:t>
            </w:r>
            <w:r>
              <w:t xml:space="preserve"> </w:t>
            </w:r>
            <w:r>
              <w:rPr>
                <w:spacing w:val="-2"/>
              </w:rPr>
              <w:t>设置地表水专项。</w:t>
            </w:r>
          </w:p>
          <w:p w14:paraId="5F3A4790">
            <w:pPr>
              <w:pStyle w:val="6"/>
              <w:spacing w:before="144" w:line="304" w:lineRule="auto"/>
              <w:ind w:left="123" w:right="101" w:firstLine="469"/>
            </w:pPr>
            <w:r>
              <w:rPr>
                <w:rFonts w:ascii="Times New Roman" w:hAnsi="Times New Roman" w:eastAsia="Times New Roman" w:cs="Times New Roman"/>
                <w:spacing w:val="-3"/>
              </w:rPr>
              <w:t>3</w:t>
            </w:r>
            <w:r>
              <w:rPr>
                <w:rFonts w:ascii="Times New Roman" w:hAnsi="Times New Roman" w:eastAsia="Times New Roman" w:cs="Times New Roman"/>
                <w:spacing w:val="-33"/>
              </w:rPr>
              <w:t xml:space="preserve"> </w:t>
            </w:r>
            <w:r>
              <w:rPr>
                <w:spacing w:val="-3"/>
              </w:rPr>
              <w:t>、环境风险：项目无有毒有害和易燃易爆危险物</w:t>
            </w:r>
            <w:r>
              <w:rPr>
                <w:spacing w:val="-4"/>
              </w:rPr>
              <w:t>质，因此无</w:t>
            </w:r>
            <w:r>
              <w:t xml:space="preserve"> </w:t>
            </w:r>
            <w:r>
              <w:rPr>
                <w:spacing w:val="-3"/>
              </w:rPr>
              <w:t>需设置环境风险专项。</w:t>
            </w:r>
          </w:p>
          <w:p w14:paraId="31550163">
            <w:pPr>
              <w:pStyle w:val="6"/>
              <w:spacing w:before="145" w:line="360" w:lineRule="exact"/>
              <w:ind w:left="586"/>
            </w:pPr>
            <w:r>
              <w:rPr>
                <w:rFonts w:ascii="Times New Roman" w:hAnsi="Times New Roman" w:eastAsia="Times New Roman" w:cs="Times New Roman"/>
                <w:spacing w:val="-1"/>
                <w:position w:val="2"/>
              </w:rPr>
              <w:t>4</w:t>
            </w:r>
            <w:r>
              <w:rPr>
                <w:rFonts w:ascii="Times New Roman" w:hAnsi="Times New Roman" w:eastAsia="Times New Roman" w:cs="Times New Roman"/>
                <w:spacing w:val="-33"/>
                <w:position w:val="2"/>
              </w:rPr>
              <w:t xml:space="preserve"> </w:t>
            </w:r>
            <w:r>
              <w:rPr>
                <w:spacing w:val="-1"/>
                <w:position w:val="2"/>
              </w:rPr>
              <w:t>、生态：项目不涉及取水口，因此无需</w:t>
            </w:r>
            <w:r>
              <w:rPr>
                <w:spacing w:val="-2"/>
                <w:position w:val="2"/>
              </w:rPr>
              <w:t>设置生态专项。</w:t>
            </w:r>
          </w:p>
          <w:p w14:paraId="6DA0909D">
            <w:pPr>
              <w:pStyle w:val="6"/>
              <w:spacing w:before="142" w:line="219" w:lineRule="auto"/>
              <w:ind w:left="2205" w:right="110" w:hanging="2092"/>
            </w:pPr>
            <w:r>
              <w:rPr>
                <w:rFonts w:ascii="Times New Roman" w:hAnsi="Times New Roman" w:eastAsia="Times New Roman" w:cs="Times New Roman"/>
                <w:spacing w:val="-3"/>
              </w:rPr>
              <w:t>5</w:t>
            </w:r>
            <w:r>
              <w:rPr>
                <w:rFonts w:ascii="Times New Roman" w:hAnsi="Times New Roman" w:eastAsia="Times New Roman" w:cs="Times New Roman"/>
                <w:spacing w:val="-34"/>
              </w:rPr>
              <w:t xml:space="preserve"> </w:t>
            </w:r>
            <w:r>
              <w:rPr>
                <w:spacing w:val="-3"/>
              </w:rPr>
              <w:t>、海洋：项目不属于直接向海排放污染物的</w:t>
            </w:r>
            <w:r>
              <w:rPr>
                <w:spacing w:val="-4"/>
              </w:rPr>
              <w:t>海洋工程建设项目，</w:t>
            </w:r>
            <w:r>
              <w:t xml:space="preserve"> </w:t>
            </w:r>
            <w:r>
              <w:rPr>
                <w:spacing w:val="-3"/>
              </w:rPr>
              <w:t>因此无需设置生态专项。</w:t>
            </w:r>
          </w:p>
        </w:tc>
      </w:tr>
      <w:tr w14:paraId="7D4C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61" w:type="dxa"/>
            <w:tcBorders>
              <w:left w:val="single" w:color="000000" w:sz="6" w:space="0"/>
            </w:tcBorders>
            <w:vAlign w:val="top"/>
          </w:tcPr>
          <w:p w14:paraId="34F6D540">
            <w:pPr>
              <w:pStyle w:val="6"/>
              <w:spacing w:before="189" w:line="229" w:lineRule="auto"/>
              <w:ind w:left="510"/>
              <w:rPr>
                <w:sz w:val="20"/>
                <w:szCs w:val="20"/>
              </w:rPr>
            </w:pPr>
            <w:r>
              <w:rPr>
                <w:spacing w:val="7"/>
                <w:sz w:val="20"/>
                <w:szCs w:val="20"/>
              </w:rPr>
              <w:t>规划情况</w:t>
            </w:r>
          </w:p>
        </w:tc>
        <w:tc>
          <w:tcPr>
            <w:tcW w:w="7006" w:type="dxa"/>
            <w:gridSpan w:val="3"/>
            <w:tcBorders>
              <w:right w:val="single" w:color="000000" w:sz="6" w:space="0"/>
            </w:tcBorders>
            <w:vAlign w:val="top"/>
          </w:tcPr>
          <w:p w14:paraId="5EB32327">
            <w:pPr>
              <w:pStyle w:val="6"/>
              <w:spacing w:before="172" w:line="221" w:lineRule="auto"/>
              <w:ind w:left="3389"/>
            </w:pPr>
            <w:r>
              <w:t>无</w:t>
            </w:r>
          </w:p>
        </w:tc>
      </w:tr>
      <w:tr w14:paraId="6BC6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861" w:type="dxa"/>
            <w:tcBorders>
              <w:left w:val="single" w:color="000000" w:sz="6" w:space="0"/>
              <w:bottom w:val="single" w:color="000000" w:sz="6" w:space="0"/>
            </w:tcBorders>
            <w:vAlign w:val="top"/>
          </w:tcPr>
          <w:p w14:paraId="463EAF9B">
            <w:pPr>
              <w:pStyle w:val="6"/>
              <w:spacing w:before="45" w:line="233" w:lineRule="auto"/>
              <w:ind w:left="508" w:right="302" w:hanging="209"/>
              <w:rPr>
                <w:sz w:val="20"/>
                <w:szCs w:val="20"/>
              </w:rPr>
            </w:pPr>
            <w:r>
              <w:rPr>
                <w:spacing w:val="8"/>
                <w:sz w:val="20"/>
                <w:szCs w:val="20"/>
              </w:rPr>
              <w:t>规划环境影响</w:t>
            </w:r>
            <w:r>
              <w:rPr>
                <w:sz w:val="20"/>
                <w:szCs w:val="20"/>
              </w:rPr>
              <w:t xml:space="preserve"> </w:t>
            </w:r>
            <w:r>
              <w:rPr>
                <w:spacing w:val="7"/>
                <w:sz w:val="20"/>
                <w:szCs w:val="20"/>
              </w:rPr>
              <w:t>评价情况</w:t>
            </w:r>
          </w:p>
        </w:tc>
        <w:tc>
          <w:tcPr>
            <w:tcW w:w="7006" w:type="dxa"/>
            <w:gridSpan w:val="3"/>
            <w:tcBorders>
              <w:bottom w:val="single" w:color="000000" w:sz="6" w:space="0"/>
              <w:right w:val="single" w:color="000000" w:sz="6" w:space="0"/>
            </w:tcBorders>
            <w:vAlign w:val="top"/>
          </w:tcPr>
          <w:p w14:paraId="09D3A73C">
            <w:pPr>
              <w:pStyle w:val="6"/>
              <w:spacing w:before="164" w:line="221" w:lineRule="auto"/>
              <w:ind w:left="3389"/>
            </w:pPr>
            <w:r>
              <w:t>无</w:t>
            </w:r>
          </w:p>
        </w:tc>
      </w:tr>
    </w:tbl>
    <w:p w14:paraId="466859F6">
      <w:pPr>
        <w:pStyle w:val="2"/>
      </w:pPr>
    </w:p>
    <w:p w14:paraId="13BAAD4E">
      <w:pPr>
        <w:sectPr>
          <w:footerReference r:id="rId6" w:type="default"/>
          <w:pgSz w:w="11906" w:h="16839"/>
          <w:pgMar w:top="1431" w:right="1512" w:bottom="1299" w:left="1511" w:header="0" w:footer="1023" w:gutter="0"/>
          <w:cols w:space="720" w:num="1"/>
        </w:sectPr>
      </w:pPr>
    </w:p>
    <w:p w14:paraId="7B45CE56">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765"/>
        <w:gridCol w:w="3346"/>
        <w:gridCol w:w="1806"/>
        <w:gridCol w:w="853"/>
        <w:gridCol w:w="123"/>
      </w:tblGrid>
      <w:tr w14:paraId="2ABD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861" w:type="dxa"/>
            <w:tcBorders>
              <w:top w:val="single" w:color="000000" w:sz="6" w:space="0"/>
              <w:left w:val="single" w:color="000000" w:sz="6" w:space="0"/>
            </w:tcBorders>
            <w:vAlign w:val="top"/>
          </w:tcPr>
          <w:p w14:paraId="10325C9B">
            <w:pPr>
              <w:pStyle w:val="6"/>
              <w:spacing w:before="188" w:line="229" w:lineRule="auto"/>
              <w:ind w:left="196"/>
              <w:rPr>
                <w:sz w:val="20"/>
                <w:szCs w:val="20"/>
              </w:rPr>
            </w:pPr>
            <w:r>
              <w:rPr>
                <w:spacing w:val="8"/>
                <w:sz w:val="20"/>
                <w:szCs w:val="20"/>
              </w:rPr>
              <w:t>规划及规划环境</w:t>
            </w:r>
          </w:p>
          <w:p w14:paraId="5FBEDAF2">
            <w:pPr>
              <w:pStyle w:val="6"/>
              <w:spacing w:before="25" w:line="227" w:lineRule="auto"/>
              <w:ind w:left="195"/>
              <w:rPr>
                <w:sz w:val="20"/>
                <w:szCs w:val="20"/>
              </w:rPr>
            </w:pPr>
            <w:r>
              <w:rPr>
                <w:spacing w:val="8"/>
                <w:sz w:val="20"/>
                <w:szCs w:val="20"/>
              </w:rPr>
              <w:t>影响评价符合性</w:t>
            </w:r>
          </w:p>
          <w:p w14:paraId="45FAFD68">
            <w:pPr>
              <w:pStyle w:val="6"/>
              <w:spacing w:before="25" w:line="229" w:lineRule="auto"/>
              <w:ind w:left="721"/>
              <w:rPr>
                <w:sz w:val="20"/>
                <w:szCs w:val="20"/>
              </w:rPr>
            </w:pPr>
            <w:r>
              <w:rPr>
                <w:spacing w:val="3"/>
                <w:sz w:val="20"/>
                <w:szCs w:val="20"/>
              </w:rPr>
              <w:t>分析</w:t>
            </w:r>
          </w:p>
        </w:tc>
        <w:tc>
          <w:tcPr>
            <w:tcW w:w="7006" w:type="dxa"/>
            <w:gridSpan w:val="6"/>
            <w:tcBorders>
              <w:top w:val="single" w:color="000000" w:sz="6" w:space="0"/>
              <w:right w:val="single" w:color="000000" w:sz="6" w:space="0"/>
            </w:tcBorders>
            <w:vAlign w:val="top"/>
          </w:tcPr>
          <w:p w14:paraId="115B15F6">
            <w:pPr>
              <w:spacing w:line="328" w:lineRule="auto"/>
              <w:rPr>
                <w:rFonts w:ascii="Arial"/>
                <w:sz w:val="21"/>
              </w:rPr>
            </w:pPr>
          </w:p>
          <w:p w14:paraId="35874577">
            <w:pPr>
              <w:pStyle w:val="6"/>
              <w:spacing w:before="65" w:line="229" w:lineRule="auto"/>
              <w:ind w:left="3402"/>
              <w:rPr>
                <w:sz w:val="20"/>
                <w:szCs w:val="20"/>
              </w:rPr>
            </w:pPr>
            <w:r>
              <w:rPr>
                <w:sz w:val="20"/>
                <w:szCs w:val="20"/>
              </w:rPr>
              <w:t>无</w:t>
            </w:r>
          </w:p>
        </w:tc>
      </w:tr>
      <w:tr w14:paraId="615F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1861" w:type="dxa"/>
            <w:vMerge w:val="restart"/>
            <w:tcBorders>
              <w:left w:val="single" w:color="000000" w:sz="6" w:space="0"/>
              <w:bottom w:val="nil"/>
            </w:tcBorders>
            <w:vAlign w:val="top"/>
          </w:tcPr>
          <w:p w14:paraId="7DCE3D07">
            <w:pPr>
              <w:spacing w:line="242" w:lineRule="auto"/>
              <w:rPr>
                <w:rFonts w:ascii="Arial"/>
                <w:sz w:val="21"/>
              </w:rPr>
            </w:pPr>
          </w:p>
          <w:p w14:paraId="368AC9F9">
            <w:pPr>
              <w:spacing w:line="242" w:lineRule="auto"/>
              <w:rPr>
                <w:rFonts w:ascii="Arial"/>
                <w:sz w:val="21"/>
              </w:rPr>
            </w:pPr>
          </w:p>
          <w:p w14:paraId="0461D838">
            <w:pPr>
              <w:spacing w:line="242" w:lineRule="auto"/>
              <w:rPr>
                <w:rFonts w:ascii="Arial"/>
                <w:sz w:val="21"/>
              </w:rPr>
            </w:pPr>
          </w:p>
          <w:p w14:paraId="55951874">
            <w:pPr>
              <w:spacing w:line="242" w:lineRule="auto"/>
              <w:rPr>
                <w:rFonts w:ascii="Arial"/>
                <w:sz w:val="21"/>
              </w:rPr>
            </w:pPr>
          </w:p>
          <w:p w14:paraId="43ADB148">
            <w:pPr>
              <w:spacing w:line="242" w:lineRule="auto"/>
              <w:rPr>
                <w:rFonts w:ascii="Arial"/>
                <w:sz w:val="21"/>
              </w:rPr>
            </w:pPr>
          </w:p>
          <w:p w14:paraId="0B0EA652">
            <w:pPr>
              <w:spacing w:line="242" w:lineRule="auto"/>
              <w:rPr>
                <w:rFonts w:ascii="Arial"/>
                <w:sz w:val="21"/>
              </w:rPr>
            </w:pPr>
          </w:p>
          <w:p w14:paraId="5BD0E1AC">
            <w:pPr>
              <w:spacing w:line="242" w:lineRule="auto"/>
              <w:rPr>
                <w:rFonts w:ascii="Arial"/>
                <w:sz w:val="21"/>
              </w:rPr>
            </w:pPr>
          </w:p>
          <w:p w14:paraId="43AC48AB">
            <w:pPr>
              <w:spacing w:line="242" w:lineRule="auto"/>
              <w:rPr>
                <w:rFonts w:ascii="Arial"/>
                <w:sz w:val="21"/>
              </w:rPr>
            </w:pPr>
          </w:p>
          <w:p w14:paraId="5AA3A323">
            <w:pPr>
              <w:spacing w:line="242" w:lineRule="auto"/>
              <w:rPr>
                <w:rFonts w:ascii="Arial"/>
                <w:sz w:val="21"/>
              </w:rPr>
            </w:pPr>
          </w:p>
          <w:p w14:paraId="467F3694">
            <w:pPr>
              <w:spacing w:line="242" w:lineRule="auto"/>
              <w:rPr>
                <w:rFonts w:ascii="Arial"/>
                <w:sz w:val="21"/>
              </w:rPr>
            </w:pPr>
          </w:p>
          <w:p w14:paraId="749D963E">
            <w:pPr>
              <w:spacing w:line="242" w:lineRule="auto"/>
              <w:rPr>
                <w:rFonts w:ascii="Arial"/>
                <w:sz w:val="21"/>
              </w:rPr>
            </w:pPr>
          </w:p>
          <w:p w14:paraId="60259CFA">
            <w:pPr>
              <w:spacing w:line="242" w:lineRule="auto"/>
              <w:rPr>
                <w:rFonts w:ascii="Arial"/>
                <w:sz w:val="21"/>
              </w:rPr>
            </w:pPr>
          </w:p>
          <w:p w14:paraId="3FEC02FC">
            <w:pPr>
              <w:spacing w:line="242" w:lineRule="auto"/>
              <w:rPr>
                <w:rFonts w:ascii="Arial"/>
                <w:sz w:val="21"/>
              </w:rPr>
            </w:pPr>
          </w:p>
          <w:p w14:paraId="1340B93E">
            <w:pPr>
              <w:spacing w:line="242" w:lineRule="auto"/>
              <w:rPr>
                <w:rFonts w:ascii="Arial"/>
                <w:sz w:val="21"/>
              </w:rPr>
            </w:pPr>
          </w:p>
          <w:p w14:paraId="1C680787">
            <w:pPr>
              <w:spacing w:line="242" w:lineRule="auto"/>
              <w:rPr>
                <w:rFonts w:ascii="Arial"/>
                <w:sz w:val="21"/>
              </w:rPr>
            </w:pPr>
          </w:p>
          <w:p w14:paraId="1C857A25">
            <w:pPr>
              <w:spacing w:line="242" w:lineRule="auto"/>
              <w:rPr>
                <w:rFonts w:ascii="Arial"/>
                <w:sz w:val="21"/>
              </w:rPr>
            </w:pPr>
          </w:p>
          <w:p w14:paraId="4F3443E2">
            <w:pPr>
              <w:spacing w:line="243" w:lineRule="auto"/>
              <w:rPr>
                <w:rFonts w:ascii="Arial"/>
                <w:sz w:val="21"/>
              </w:rPr>
            </w:pPr>
          </w:p>
          <w:p w14:paraId="0EBA1939">
            <w:pPr>
              <w:spacing w:line="243" w:lineRule="auto"/>
              <w:rPr>
                <w:rFonts w:ascii="Arial"/>
                <w:sz w:val="21"/>
              </w:rPr>
            </w:pPr>
          </w:p>
          <w:p w14:paraId="66DF407B">
            <w:pPr>
              <w:spacing w:line="243" w:lineRule="auto"/>
              <w:rPr>
                <w:rFonts w:ascii="Arial"/>
                <w:sz w:val="21"/>
              </w:rPr>
            </w:pPr>
          </w:p>
          <w:p w14:paraId="19546948">
            <w:pPr>
              <w:spacing w:line="243" w:lineRule="auto"/>
              <w:rPr>
                <w:rFonts w:ascii="Arial"/>
                <w:sz w:val="21"/>
              </w:rPr>
            </w:pPr>
          </w:p>
          <w:p w14:paraId="762C0AB3">
            <w:pPr>
              <w:spacing w:line="243" w:lineRule="auto"/>
              <w:rPr>
                <w:rFonts w:ascii="Arial"/>
                <w:sz w:val="21"/>
              </w:rPr>
            </w:pPr>
          </w:p>
          <w:p w14:paraId="7D6A210D">
            <w:pPr>
              <w:spacing w:line="243" w:lineRule="auto"/>
              <w:rPr>
                <w:rFonts w:ascii="Arial"/>
                <w:sz w:val="21"/>
              </w:rPr>
            </w:pPr>
          </w:p>
          <w:p w14:paraId="6D1A6B50">
            <w:pPr>
              <w:spacing w:line="243" w:lineRule="auto"/>
              <w:rPr>
                <w:rFonts w:ascii="Arial"/>
                <w:sz w:val="21"/>
              </w:rPr>
            </w:pPr>
          </w:p>
          <w:p w14:paraId="2C26F97A">
            <w:pPr>
              <w:spacing w:line="243" w:lineRule="auto"/>
              <w:rPr>
                <w:rFonts w:ascii="Arial"/>
                <w:sz w:val="21"/>
              </w:rPr>
            </w:pPr>
          </w:p>
          <w:p w14:paraId="23D0113C">
            <w:pPr>
              <w:pStyle w:val="6"/>
              <w:spacing w:before="65" w:line="228" w:lineRule="auto"/>
              <w:ind w:left="196"/>
              <w:rPr>
                <w:sz w:val="20"/>
                <w:szCs w:val="20"/>
              </w:rPr>
            </w:pPr>
            <w:r>
              <w:rPr>
                <w:spacing w:val="8"/>
                <w:sz w:val="20"/>
                <w:szCs w:val="20"/>
              </w:rPr>
              <w:t>其他符合性分析</w:t>
            </w:r>
          </w:p>
        </w:tc>
        <w:tc>
          <w:tcPr>
            <w:tcW w:w="7006" w:type="dxa"/>
            <w:gridSpan w:val="6"/>
            <w:tcBorders>
              <w:right w:val="single" w:color="000000" w:sz="6" w:space="0"/>
            </w:tcBorders>
            <w:vAlign w:val="top"/>
          </w:tcPr>
          <w:p w14:paraId="50A4613D">
            <w:pPr>
              <w:pStyle w:val="6"/>
              <w:spacing w:before="37" w:line="299" w:lineRule="auto"/>
              <w:ind w:left="128" w:right="101" w:hanging="9"/>
              <w:outlineLvl w:val="1"/>
            </w:pPr>
            <w:r>
              <w:rPr>
                <w:rFonts w:ascii="Calibri" w:hAnsi="Calibri" w:eastAsia="Calibri" w:cs="Calibri"/>
                <w:b/>
                <w:bCs/>
                <w:spacing w:val="-7"/>
              </w:rPr>
              <w:t>1</w:t>
            </w:r>
            <w:r>
              <w:rPr>
                <w:rFonts w:ascii="Calibri" w:hAnsi="Calibri" w:eastAsia="Calibri" w:cs="Calibri"/>
                <w:b/>
                <w:bCs/>
                <w:spacing w:val="-25"/>
              </w:rPr>
              <w:t xml:space="preserve"> </w:t>
            </w:r>
            <w:r>
              <w:rPr>
                <w:b/>
                <w:bCs/>
                <w:spacing w:val="-7"/>
              </w:rPr>
              <w:t>、与《广东省人民政府关于印发广东省“三线一单</w:t>
            </w:r>
            <w:r>
              <w:rPr>
                <w:spacing w:val="-85"/>
              </w:rPr>
              <w:t xml:space="preserve"> </w:t>
            </w:r>
            <w:r>
              <w:rPr>
                <w:b/>
                <w:bCs/>
                <w:spacing w:val="-7"/>
              </w:rPr>
              <w:t>”生态环境分</w:t>
            </w:r>
            <w:r>
              <w:t xml:space="preserve"> </w:t>
            </w:r>
            <w:r>
              <w:rPr>
                <w:b/>
                <w:bCs/>
                <w:spacing w:val="-7"/>
              </w:rPr>
              <w:t>区管控方案的通知》（粤府</w:t>
            </w:r>
            <w:r>
              <w:rPr>
                <w:rFonts w:ascii="Calibri" w:hAnsi="Calibri" w:eastAsia="Calibri" w:cs="Calibri"/>
                <w:b/>
                <w:bCs/>
                <w:spacing w:val="-7"/>
              </w:rPr>
              <w:t>[2020]71</w:t>
            </w:r>
            <w:r>
              <w:rPr>
                <w:rFonts w:ascii="Calibri" w:hAnsi="Calibri" w:eastAsia="Calibri" w:cs="Calibri"/>
                <w:b/>
                <w:bCs/>
                <w:spacing w:val="20"/>
              </w:rPr>
              <w:t xml:space="preserve"> </w:t>
            </w:r>
            <w:r>
              <w:rPr>
                <w:b/>
                <w:bCs/>
                <w:spacing w:val="-8"/>
              </w:rPr>
              <w:t>号）相符性分析</w:t>
            </w:r>
          </w:p>
          <w:p w14:paraId="59FD146A">
            <w:pPr>
              <w:pStyle w:val="6"/>
              <w:spacing w:before="156" w:line="359" w:lineRule="auto"/>
              <w:ind w:left="125" w:right="135" w:firstLine="478"/>
            </w:pPr>
            <w:r>
              <w:rPr>
                <w:b/>
                <w:bCs/>
                <w:spacing w:val="-8"/>
              </w:rPr>
              <w:t>（</w:t>
            </w:r>
            <w:r>
              <w:rPr>
                <w:rFonts w:ascii="Calibri" w:hAnsi="Calibri" w:eastAsia="Calibri" w:cs="Calibri"/>
                <w:b/>
                <w:bCs/>
                <w:spacing w:val="-8"/>
              </w:rPr>
              <w:t>1</w:t>
            </w:r>
            <w:r>
              <w:rPr>
                <w:b/>
                <w:bCs/>
                <w:spacing w:val="-8"/>
              </w:rPr>
              <w:t>）、与广东省</w:t>
            </w:r>
            <w:r>
              <w:rPr>
                <w:rFonts w:ascii="Calibri" w:hAnsi="Calibri" w:eastAsia="Calibri" w:cs="Calibri"/>
                <w:b/>
                <w:bCs/>
                <w:spacing w:val="-8"/>
              </w:rPr>
              <w:t>“</w:t>
            </w:r>
            <w:r>
              <w:rPr>
                <w:b/>
                <w:bCs/>
                <w:spacing w:val="-8"/>
              </w:rPr>
              <w:t>三线一单生态</w:t>
            </w:r>
            <w:r>
              <w:rPr>
                <w:spacing w:val="-86"/>
              </w:rPr>
              <w:t xml:space="preserve"> </w:t>
            </w:r>
            <w:r>
              <w:rPr>
                <w:spacing w:val="-8"/>
              </w:rPr>
              <w:t>”</w:t>
            </w:r>
            <w:r>
              <w:rPr>
                <w:b/>
                <w:bCs/>
                <w:spacing w:val="-8"/>
              </w:rPr>
              <w:t>环境分区管控方案相符性</w:t>
            </w:r>
            <w:r>
              <w:t xml:space="preserve">  </w:t>
            </w:r>
            <w:r>
              <w:rPr>
                <w:b/>
                <w:bCs/>
                <w:spacing w:val="-4"/>
              </w:rPr>
              <w:t>表</w:t>
            </w:r>
            <w:r>
              <w:rPr>
                <w:spacing w:val="-25"/>
              </w:rPr>
              <w:t xml:space="preserve"> </w:t>
            </w:r>
            <w:r>
              <w:rPr>
                <w:rFonts w:ascii="Calibri" w:hAnsi="Calibri" w:eastAsia="Calibri" w:cs="Calibri"/>
                <w:b/>
                <w:bCs/>
                <w:spacing w:val="-4"/>
              </w:rPr>
              <w:t xml:space="preserve">1-1  </w:t>
            </w:r>
            <w:r>
              <w:rPr>
                <w:b/>
                <w:bCs/>
                <w:spacing w:val="-4"/>
              </w:rPr>
              <w:t>本项目与《广东省“三线一单</w:t>
            </w:r>
            <w:r>
              <w:rPr>
                <w:spacing w:val="-88"/>
              </w:rPr>
              <w:t xml:space="preserve"> </w:t>
            </w:r>
            <w:r>
              <w:rPr>
                <w:b/>
                <w:bCs/>
                <w:spacing w:val="-4"/>
              </w:rPr>
              <w:t>”生态环境分区管控方案》</w:t>
            </w:r>
          </w:p>
          <w:p w14:paraId="26F63FE2">
            <w:pPr>
              <w:pStyle w:val="6"/>
              <w:spacing w:line="220" w:lineRule="auto"/>
              <w:ind w:left="2919"/>
              <w:rPr>
                <w:sz w:val="20"/>
                <w:szCs w:val="20"/>
              </w:rPr>
            </w:pPr>
            <w:r>
              <w:rPr>
                <w:b/>
                <w:bCs/>
                <w:spacing w:val="-3"/>
              </w:rPr>
              <w:t>相符性分</w:t>
            </w:r>
            <w:r>
              <w:rPr>
                <w:b/>
                <w:bCs/>
                <w:spacing w:val="-3"/>
                <w:sz w:val="20"/>
                <w:szCs w:val="20"/>
              </w:rPr>
              <w:t>析</w:t>
            </w:r>
          </w:p>
        </w:tc>
      </w:tr>
      <w:tr w14:paraId="4690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Merge w:val="continue"/>
            <w:tcBorders>
              <w:top w:val="nil"/>
              <w:left w:val="single" w:color="000000" w:sz="6" w:space="0"/>
              <w:bottom w:val="nil"/>
            </w:tcBorders>
            <w:vAlign w:val="top"/>
          </w:tcPr>
          <w:p w14:paraId="5558FE81">
            <w:pPr>
              <w:rPr>
                <w:rFonts w:ascii="Arial"/>
                <w:sz w:val="21"/>
              </w:rPr>
            </w:pPr>
          </w:p>
        </w:tc>
        <w:tc>
          <w:tcPr>
            <w:tcW w:w="113" w:type="dxa"/>
            <w:tcBorders>
              <w:top w:val="nil"/>
              <w:bottom w:val="nil"/>
            </w:tcBorders>
            <w:vAlign w:val="top"/>
          </w:tcPr>
          <w:p w14:paraId="160FDD82">
            <w:pPr>
              <w:rPr>
                <w:rFonts w:ascii="Arial"/>
                <w:sz w:val="21"/>
              </w:rPr>
            </w:pPr>
          </w:p>
        </w:tc>
        <w:tc>
          <w:tcPr>
            <w:tcW w:w="765" w:type="dxa"/>
            <w:vAlign w:val="top"/>
          </w:tcPr>
          <w:p w14:paraId="67A88F14">
            <w:pPr>
              <w:pStyle w:val="6"/>
              <w:spacing w:before="69" w:line="230" w:lineRule="auto"/>
              <w:ind w:left="171"/>
              <w:rPr>
                <w:sz w:val="20"/>
                <w:szCs w:val="20"/>
              </w:rPr>
            </w:pPr>
            <w:r>
              <w:rPr>
                <w:b/>
                <w:bCs/>
                <w:spacing w:val="4"/>
                <w:sz w:val="20"/>
                <w:szCs w:val="20"/>
              </w:rPr>
              <w:t>序号</w:t>
            </w:r>
          </w:p>
        </w:tc>
        <w:tc>
          <w:tcPr>
            <w:tcW w:w="3346" w:type="dxa"/>
            <w:vAlign w:val="top"/>
          </w:tcPr>
          <w:p w14:paraId="48B0B168">
            <w:pPr>
              <w:pStyle w:val="6"/>
              <w:spacing w:before="70" w:line="228" w:lineRule="auto"/>
              <w:ind w:left="1257"/>
              <w:rPr>
                <w:sz w:val="20"/>
                <w:szCs w:val="20"/>
              </w:rPr>
            </w:pPr>
            <w:r>
              <w:rPr>
                <w:b/>
                <w:bCs/>
                <w:spacing w:val="6"/>
                <w:sz w:val="20"/>
                <w:szCs w:val="20"/>
              </w:rPr>
              <w:t>文件要求</w:t>
            </w:r>
          </w:p>
        </w:tc>
        <w:tc>
          <w:tcPr>
            <w:tcW w:w="1806" w:type="dxa"/>
            <w:vAlign w:val="top"/>
          </w:tcPr>
          <w:p w14:paraId="516F5C26">
            <w:pPr>
              <w:pStyle w:val="6"/>
              <w:spacing w:before="69" w:line="228" w:lineRule="auto"/>
              <w:ind w:left="387"/>
              <w:rPr>
                <w:sz w:val="20"/>
                <w:szCs w:val="20"/>
              </w:rPr>
            </w:pPr>
            <w:r>
              <w:rPr>
                <w:b/>
                <w:bCs/>
                <w:spacing w:val="6"/>
                <w:sz w:val="20"/>
                <w:szCs w:val="20"/>
              </w:rPr>
              <w:t>本项目情况</w:t>
            </w:r>
          </w:p>
        </w:tc>
        <w:tc>
          <w:tcPr>
            <w:tcW w:w="853" w:type="dxa"/>
            <w:vAlign w:val="top"/>
          </w:tcPr>
          <w:p w14:paraId="54FB8F76">
            <w:pPr>
              <w:pStyle w:val="6"/>
              <w:spacing w:before="70" w:line="228" w:lineRule="auto"/>
              <w:ind w:left="125"/>
              <w:rPr>
                <w:sz w:val="20"/>
                <w:szCs w:val="20"/>
              </w:rPr>
            </w:pPr>
            <w:r>
              <w:rPr>
                <w:b/>
                <w:bCs/>
                <w:spacing w:val="5"/>
                <w:sz w:val="20"/>
                <w:szCs w:val="20"/>
              </w:rPr>
              <w:t>符合性</w:t>
            </w:r>
          </w:p>
        </w:tc>
        <w:tc>
          <w:tcPr>
            <w:tcW w:w="123" w:type="dxa"/>
            <w:tcBorders>
              <w:top w:val="nil"/>
              <w:bottom w:val="nil"/>
              <w:right w:val="single" w:color="000000" w:sz="6" w:space="0"/>
            </w:tcBorders>
            <w:vAlign w:val="top"/>
          </w:tcPr>
          <w:p w14:paraId="11717CC1">
            <w:pPr>
              <w:rPr>
                <w:rFonts w:ascii="Arial"/>
                <w:sz w:val="21"/>
              </w:rPr>
            </w:pPr>
          </w:p>
        </w:tc>
      </w:tr>
      <w:tr w14:paraId="58B3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Merge w:val="continue"/>
            <w:tcBorders>
              <w:top w:val="nil"/>
              <w:left w:val="single" w:color="000000" w:sz="6" w:space="0"/>
              <w:bottom w:val="nil"/>
            </w:tcBorders>
            <w:vAlign w:val="top"/>
          </w:tcPr>
          <w:p w14:paraId="465CC562">
            <w:pPr>
              <w:rPr>
                <w:rFonts w:ascii="Arial"/>
                <w:sz w:val="21"/>
              </w:rPr>
            </w:pPr>
          </w:p>
        </w:tc>
        <w:tc>
          <w:tcPr>
            <w:tcW w:w="113" w:type="dxa"/>
            <w:tcBorders>
              <w:top w:val="nil"/>
              <w:bottom w:val="nil"/>
            </w:tcBorders>
            <w:vAlign w:val="top"/>
          </w:tcPr>
          <w:p w14:paraId="495F5548">
            <w:pPr>
              <w:rPr>
                <w:rFonts w:ascii="Arial"/>
                <w:sz w:val="21"/>
              </w:rPr>
            </w:pPr>
          </w:p>
        </w:tc>
        <w:tc>
          <w:tcPr>
            <w:tcW w:w="6770" w:type="dxa"/>
            <w:gridSpan w:val="4"/>
            <w:vAlign w:val="top"/>
          </w:tcPr>
          <w:p w14:paraId="4CC3606B">
            <w:pPr>
              <w:pStyle w:val="6"/>
              <w:spacing w:before="70" w:line="228" w:lineRule="auto"/>
              <w:ind w:left="2548"/>
              <w:rPr>
                <w:sz w:val="20"/>
                <w:szCs w:val="20"/>
              </w:rPr>
            </w:pPr>
            <w:r>
              <w:rPr>
                <w:b/>
                <w:bCs/>
                <w:spacing w:val="7"/>
                <w:sz w:val="20"/>
                <w:szCs w:val="20"/>
              </w:rPr>
              <w:t>全省总体管控要求</w:t>
            </w:r>
          </w:p>
        </w:tc>
        <w:tc>
          <w:tcPr>
            <w:tcW w:w="123" w:type="dxa"/>
            <w:tcBorders>
              <w:top w:val="nil"/>
              <w:bottom w:val="nil"/>
              <w:right w:val="single" w:color="000000" w:sz="6" w:space="0"/>
            </w:tcBorders>
            <w:vAlign w:val="top"/>
          </w:tcPr>
          <w:p w14:paraId="2B4F78E6">
            <w:pPr>
              <w:rPr>
                <w:rFonts w:ascii="Arial"/>
                <w:sz w:val="21"/>
              </w:rPr>
            </w:pPr>
          </w:p>
        </w:tc>
      </w:tr>
      <w:tr w14:paraId="3D01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4" w:hRule="atLeast"/>
        </w:trPr>
        <w:tc>
          <w:tcPr>
            <w:tcW w:w="1861" w:type="dxa"/>
            <w:vMerge w:val="continue"/>
            <w:tcBorders>
              <w:top w:val="nil"/>
              <w:left w:val="single" w:color="000000" w:sz="6" w:space="0"/>
              <w:bottom w:val="nil"/>
            </w:tcBorders>
            <w:vAlign w:val="top"/>
          </w:tcPr>
          <w:p w14:paraId="3D9DB597">
            <w:pPr>
              <w:rPr>
                <w:rFonts w:ascii="Arial"/>
                <w:sz w:val="21"/>
              </w:rPr>
            </w:pPr>
          </w:p>
        </w:tc>
        <w:tc>
          <w:tcPr>
            <w:tcW w:w="113" w:type="dxa"/>
            <w:tcBorders>
              <w:top w:val="nil"/>
              <w:bottom w:val="nil"/>
            </w:tcBorders>
            <w:vAlign w:val="top"/>
          </w:tcPr>
          <w:p w14:paraId="2446761D">
            <w:pPr>
              <w:rPr>
                <w:rFonts w:ascii="Arial"/>
                <w:sz w:val="21"/>
              </w:rPr>
            </w:pPr>
          </w:p>
        </w:tc>
        <w:tc>
          <w:tcPr>
            <w:tcW w:w="765" w:type="dxa"/>
            <w:vAlign w:val="top"/>
          </w:tcPr>
          <w:p w14:paraId="159A8EEE">
            <w:pPr>
              <w:spacing w:line="249" w:lineRule="auto"/>
              <w:rPr>
                <w:rFonts w:ascii="Arial"/>
                <w:sz w:val="21"/>
              </w:rPr>
            </w:pPr>
          </w:p>
          <w:p w14:paraId="4EC26054">
            <w:pPr>
              <w:spacing w:line="249" w:lineRule="auto"/>
              <w:rPr>
                <w:rFonts w:ascii="Arial"/>
                <w:sz w:val="21"/>
              </w:rPr>
            </w:pPr>
          </w:p>
          <w:p w14:paraId="7842222C">
            <w:pPr>
              <w:spacing w:line="249" w:lineRule="auto"/>
              <w:rPr>
                <w:rFonts w:ascii="Arial"/>
                <w:sz w:val="21"/>
              </w:rPr>
            </w:pPr>
          </w:p>
          <w:p w14:paraId="062D5637">
            <w:pPr>
              <w:spacing w:line="249" w:lineRule="auto"/>
              <w:rPr>
                <w:rFonts w:ascii="Arial"/>
                <w:sz w:val="21"/>
              </w:rPr>
            </w:pPr>
          </w:p>
          <w:p w14:paraId="589F3728">
            <w:pPr>
              <w:spacing w:line="249" w:lineRule="auto"/>
              <w:rPr>
                <w:rFonts w:ascii="Arial"/>
                <w:sz w:val="21"/>
              </w:rPr>
            </w:pPr>
          </w:p>
          <w:p w14:paraId="5608EF73">
            <w:pPr>
              <w:spacing w:line="249" w:lineRule="auto"/>
              <w:rPr>
                <w:rFonts w:ascii="Arial"/>
                <w:sz w:val="21"/>
              </w:rPr>
            </w:pPr>
          </w:p>
          <w:p w14:paraId="67BE2FEA">
            <w:pPr>
              <w:spacing w:line="249" w:lineRule="auto"/>
              <w:rPr>
                <w:rFonts w:ascii="Arial"/>
                <w:sz w:val="21"/>
              </w:rPr>
            </w:pPr>
          </w:p>
          <w:p w14:paraId="528FE770">
            <w:pPr>
              <w:spacing w:line="249" w:lineRule="auto"/>
              <w:rPr>
                <w:rFonts w:ascii="Arial"/>
                <w:sz w:val="21"/>
              </w:rPr>
            </w:pPr>
          </w:p>
          <w:p w14:paraId="54DC185D">
            <w:pPr>
              <w:spacing w:line="249" w:lineRule="auto"/>
              <w:rPr>
                <w:rFonts w:ascii="Arial"/>
                <w:sz w:val="21"/>
              </w:rPr>
            </w:pPr>
          </w:p>
          <w:p w14:paraId="06DDDFBA">
            <w:pPr>
              <w:spacing w:line="249" w:lineRule="auto"/>
              <w:rPr>
                <w:rFonts w:ascii="Arial"/>
                <w:sz w:val="21"/>
              </w:rPr>
            </w:pPr>
          </w:p>
          <w:p w14:paraId="1E4E3113">
            <w:pPr>
              <w:spacing w:line="249" w:lineRule="auto"/>
              <w:rPr>
                <w:rFonts w:ascii="Arial"/>
                <w:sz w:val="21"/>
              </w:rPr>
            </w:pPr>
          </w:p>
          <w:p w14:paraId="7DF14999">
            <w:pPr>
              <w:spacing w:line="250" w:lineRule="auto"/>
              <w:rPr>
                <w:rFonts w:ascii="Arial"/>
                <w:sz w:val="21"/>
              </w:rPr>
            </w:pPr>
          </w:p>
          <w:p w14:paraId="6DA86006">
            <w:pPr>
              <w:spacing w:line="250" w:lineRule="auto"/>
              <w:rPr>
                <w:rFonts w:ascii="Arial"/>
                <w:sz w:val="21"/>
              </w:rPr>
            </w:pPr>
          </w:p>
          <w:p w14:paraId="6A6F23FF">
            <w:pPr>
              <w:spacing w:line="250" w:lineRule="auto"/>
              <w:rPr>
                <w:rFonts w:ascii="Arial"/>
                <w:sz w:val="21"/>
              </w:rPr>
            </w:pPr>
          </w:p>
          <w:p w14:paraId="506B6326">
            <w:pPr>
              <w:spacing w:line="250" w:lineRule="auto"/>
              <w:rPr>
                <w:rFonts w:ascii="Arial"/>
                <w:sz w:val="21"/>
              </w:rPr>
            </w:pPr>
          </w:p>
          <w:p w14:paraId="07349F98">
            <w:pPr>
              <w:spacing w:before="61" w:line="266" w:lineRule="exact"/>
              <w:ind w:left="340"/>
              <w:rPr>
                <w:rFonts w:ascii="Calibri" w:hAnsi="Calibri" w:eastAsia="Calibri" w:cs="Calibri"/>
                <w:sz w:val="20"/>
                <w:szCs w:val="20"/>
              </w:rPr>
            </w:pPr>
            <w:r>
              <w:rPr>
                <w:rFonts w:ascii="Calibri" w:hAnsi="Calibri" w:eastAsia="Calibri" w:cs="Calibri"/>
                <w:position w:val="2"/>
                <w:sz w:val="20"/>
                <w:szCs w:val="20"/>
              </w:rPr>
              <w:t>1</w:t>
            </w:r>
          </w:p>
        </w:tc>
        <w:tc>
          <w:tcPr>
            <w:tcW w:w="3346" w:type="dxa"/>
            <w:vAlign w:val="top"/>
          </w:tcPr>
          <w:p w14:paraId="14C190A2">
            <w:pPr>
              <w:pStyle w:val="6"/>
              <w:spacing w:before="36" w:line="228" w:lineRule="auto"/>
              <w:ind w:left="36"/>
              <w:rPr>
                <w:sz w:val="20"/>
                <w:szCs w:val="20"/>
              </w:rPr>
            </w:pPr>
            <w:r>
              <w:rPr>
                <w:rFonts w:ascii="Calibri" w:hAnsi="Calibri" w:eastAsia="Calibri" w:cs="Calibri"/>
                <w:b/>
                <w:bCs/>
                <w:spacing w:val="4"/>
                <w:sz w:val="20"/>
                <w:szCs w:val="20"/>
              </w:rPr>
              <w:t>—</w:t>
            </w:r>
            <w:r>
              <w:rPr>
                <w:b/>
                <w:bCs/>
                <w:spacing w:val="4"/>
                <w:sz w:val="20"/>
                <w:szCs w:val="20"/>
              </w:rPr>
              <w:t>区域布局管控要求。</w:t>
            </w:r>
            <w:r>
              <w:rPr>
                <w:spacing w:val="4"/>
                <w:sz w:val="20"/>
                <w:szCs w:val="20"/>
              </w:rPr>
              <w:t>优先保护生态</w:t>
            </w:r>
          </w:p>
          <w:p w14:paraId="39E83208">
            <w:pPr>
              <w:pStyle w:val="6"/>
              <w:spacing w:before="25" w:line="228" w:lineRule="auto"/>
              <w:ind w:left="38"/>
              <w:rPr>
                <w:sz w:val="20"/>
                <w:szCs w:val="20"/>
              </w:rPr>
            </w:pPr>
            <w:r>
              <w:rPr>
                <w:spacing w:val="4"/>
                <w:sz w:val="20"/>
                <w:szCs w:val="20"/>
              </w:rPr>
              <w:t>空间，保育生态功能。持续深入推进</w:t>
            </w:r>
          </w:p>
          <w:p w14:paraId="23346B35">
            <w:pPr>
              <w:pStyle w:val="6"/>
              <w:spacing w:before="24" w:line="228" w:lineRule="auto"/>
              <w:ind w:left="31"/>
              <w:rPr>
                <w:sz w:val="20"/>
                <w:szCs w:val="20"/>
              </w:rPr>
            </w:pPr>
            <w:r>
              <w:rPr>
                <w:spacing w:val="5"/>
                <w:sz w:val="20"/>
                <w:szCs w:val="20"/>
              </w:rPr>
              <w:t>产业、能源、交通运输结构调整。按</w:t>
            </w:r>
          </w:p>
          <w:p w14:paraId="4F5E2D8C">
            <w:pPr>
              <w:pStyle w:val="6"/>
              <w:spacing w:before="26" w:line="228" w:lineRule="auto"/>
              <w:ind w:left="32"/>
              <w:rPr>
                <w:sz w:val="20"/>
                <w:szCs w:val="20"/>
              </w:rPr>
            </w:pPr>
            <w:r>
              <w:rPr>
                <w:spacing w:val="3"/>
                <w:sz w:val="20"/>
                <w:szCs w:val="20"/>
              </w:rPr>
              <w:t>照“一核一带一区</w:t>
            </w:r>
            <w:r>
              <w:rPr>
                <w:spacing w:val="-66"/>
                <w:sz w:val="20"/>
                <w:szCs w:val="20"/>
              </w:rPr>
              <w:t xml:space="preserve"> </w:t>
            </w:r>
            <w:r>
              <w:rPr>
                <w:spacing w:val="3"/>
                <w:sz w:val="20"/>
                <w:szCs w:val="20"/>
              </w:rPr>
              <w:t>”发展格局，调整</w:t>
            </w:r>
          </w:p>
          <w:p w14:paraId="7DDB68A5">
            <w:pPr>
              <w:pStyle w:val="6"/>
              <w:spacing w:before="25" w:line="228" w:lineRule="auto"/>
              <w:ind w:left="30"/>
              <w:rPr>
                <w:sz w:val="20"/>
                <w:szCs w:val="20"/>
              </w:rPr>
            </w:pPr>
            <w:r>
              <w:rPr>
                <w:spacing w:val="5"/>
                <w:sz w:val="20"/>
                <w:szCs w:val="20"/>
              </w:rPr>
              <w:t>优化产业集群发展空间布局，推动城</w:t>
            </w:r>
          </w:p>
          <w:p w14:paraId="4955B17F">
            <w:pPr>
              <w:pStyle w:val="6"/>
              <w:spacing w:before="25" w:line="228" w:lineRule="auto"/>
              <w:ind w:left="109"/>
              <w:rPr>
                <w:sz w:val="20"/>
                <w:szCs w:val="20"/>
              </w:rPr>
            </w:pPr>
            <w:r>
              <w:rPr>
                <w:spacing w:val="9"/>
                <w:sz w:val="20"/>
                <w:szCs w:val="20"/>
              </w:rPr>
              <w:t>市功能定位与产业集群发展协同匹</w:t>
            </w:r>
          </w:p>
          <w:p w14:paraId="45865043">
            <w:pPr>
              <w:pStyle w:val="6"/>
              <w:spacing w:before="26" w:line="228" w:lineRule="auto"/>
              <w:jc w:val="right"/>
              <w:rPr>
                <w:sz w:val="20"/>
                <w:szCs w:val="20"/>
              </w:rPr>
            </w:pPr>
            <w:r>
              <w:rPr>
                <w:spacing w:val="6"/>
                <w:sz w:val="20"/>
                <w:szCs w:val="20"/>
              </w:rPr>
              <w:t>配。积极推进电子信息、绿色石化、</w:t>
            </w:r>
          </w:p>
          <w:p w14:paraId="0F80C40D">
            <w:pPr>
              <w:pStyle w:val="6"/>
              <w:spacing w:before="24" w:line="228" w:lineRule="auto"/>
              <w:ind w:left="31"/>
              <w:rPr>
                <w:sz w:val="20"/>
                <w:szCs w:val="20"/>
              </w:rPr>
            </w:pPr>
            <w:r>
              <w:rPr>
                <w:spacing w:val="5"/>
                <w:sz w:val="20"/>
                <w:szCs w:val="20"/>
              </w:rPr>
              <w:t>汽车制造、智能家电等十大战略性支</w:t>
            </w:r>
          </w:p>
          <w:p w14:paraId="47E1C635">
            <w:pPr>
              <w:pStyle w:val="6"/>
              <w:spacing w:before="25" w:line="228" w:lineRule="auto"/>
              <w:ind w:left="50"/>
              <w:rPr>
                <w:sz w:val="20"/>
                <w:szCs w:val="20"/>
              </w:rPr>
            </w:pPr>
            <w:r>
              <w:rPr>
                <w:spacing w:val="9"/>
                <w:sz w:val="20"/>
                <w:szCs w:val="20"/>
              </w:rPr>
              <w:t>柱产业集 群转型升级，加快培育半</w:t>
            </w:r>
          </w:p>
          <w:p w14:paraId="709B9EDE">
            <w:pPr>
              <w:pStyle w:val="6"/>
              <w:spacing w:before="26" w:line="228" w:lineRule="auto"/>
              <w:ind w:left="37"/>
              <w:rPr>
                <w:sz w:val="20"/>
                <w:szCs w:val="20"/>
              </w:rPr>
            </w:pPr>
            <w:r>
              <w:rPr>
                <w:spacing w:val="4"/>
                <w:sz w:val="20"/>
                <w:szCs w:val="20"/>
              </w:rPr>
              <w:t>导体与集成电路、高端装备制造、新</w:t>
            </w:r>
          </w:p>
          <w:p w14:paraId="7D3EB445">
            <w:pPr>
              <w:pStyle w:val="6"/>
              <w:spacing w:before="24" w:line="228" w:lineRule="auto"/>
              <w:ind w:left="39"/>
              <w:rPr>
                <w:sz w:val="20"/>
                <w:szCs w:val="20"/>
              </w:rPr>
            </w:pPr>
            <w:r>
              <w:rPr>
                <w:spacing w:val="4"/>
                <w:sz w:val="20"/>
                <w:szCs w:val="20"/>
              </w:rPr>
              <w:t>能源、数字创意等十大战略性新兴产</w:t>
            </w:r>
          </w:p>
          <w:p w14:paraId="283BC16E">
            <w:pPr>
              <w:pStyle w:val="6"/>
              <w:spacing w:before="27" w:line="228" w:lineRule="auto"/>
              <w:ind w:left="30"/>
              <w:rPr>
                <w:sz w:val="20"/>
                <w:szCs w:val="20"/>
              </w:rPr>
            </w:pPr>
            <w:r>
              <w:rPr>
                <w:spacing w:val="5"/>
                <w:sz w:val="20"/>
                <w:szCs w:val="20"/>
              </w:rPr>
              <w:t>业集群规模化、集约化发展，全面提</w:t>
            </w:r>
          </w:p>
          <w:p w14:paraId="7634755F">
            <w:pPr>
              <w:pStyle w:val="6"/>
              <w:spacing w:before="24" w:line="228" w:lineRule="auto"/>
              <w:ind w:left="33"/>
              <w:rPr>
                <w:sz w:val="20"/>
                <w:szCs w:val="20"/>
              </w:rPr>
            </w:pPr>
            <w:r>
              <w:rPr>
                <w:spacing w:val="5"/>
                <w:sz w:val="20"/>
                <w:szCs w:val="20"/>
              </w:rPr>
              <w:t>升产业集群绿色发展水平。推动工业</w:t>
            </w:r>
          </w:p>
          <w:p w14:paraId="3089527F">
            <w:pPr>
              <w:pStyle w:val="6"/>
              <w:spacing w:before="27" w:line="228" w:lineRule="auto"/>
              <w:ind w:left="35"/>
              <w:rPr>
                <w:sz w:val="20"/>
                <w:szCs w:val="20"/>
              </w:rPr>
            </w:pPr>
            <w:r>
              <w:rPr>
                <w:spacing w:val="5"/>
                <w:sz w:val="20"/>
                <w:szCs w:val="20"/>
              </w:rPr>
              <w:t>项目入园集聚发展，引导重大产业向</w:t>
            </w:r>
          </w:p>
          <w:p w14:paraId="5F8D6373">
            <w:pPr>
              <w:pStyle w:val="6"/>
              <w:spacing w:before="23" w:line="228" w:lineRule="auto"/>
              <w:ind w:left="32"/>
              <w:rPr>
                <w:sz w:val="20"/>
                <w:szCs w:val="20"/>
              </w:rPr>
            </w:pPr>
            <w:r>
              <w:rPr>
                <w:spacing w:val="5"/>
                <w:sz w:val="20"/>
                <w:szCs w:val="20"/>
              </w:rPr>
              <w:t>沿海等环境容量充足地区布局，新建</w:t>
            </w:r>
          </w:p>
          <w:p w14:paraId="27354148">
            <w:pPr>
              <w:pStyle w:val="6"/>
              <w:spacing w:before="27" w:line="228" w:lineRule="auto"/>
              <w:ind w:left="32"/>
              <w:rPr>
                <w:sz w:val="20"/>
                <w:szCs w:val="20"/>
              </w:rPr>
            </w:pPr>
            <w:r>
              <w:rPr>
                <w:spacing w:val="5"/>
                <w:sz w:val="20"/>
                <w:szCs w:val="20"/>
              </w:rPr>
              <w:t>化学制浆、电镀、印染、鞣革等项目</w:t>
            </w:r>
          </w:p>
          <w:p w14:paraId="63BBD30C">
            <w:pPr>
              <w:pStyle w:val="6"/>
              <w:spacing w:before="24" w:line="228" w:lineRule="auto"/>
              <w:ind w:left="30"/>
              <w:rPr>
                <w:sz w:val="20"/>
                <w:szCs w:val="20"/>
              </w:rPr>
            </w:pPr>
            <w:r>
              <w:rPr>
                <w:spacing w:val="5"/>
                <w:sz w:val="20"/>
                <w:szCs w:val="20"/>
              </w:rPr>
              <w:t>入园集中管理。依法依规关停落后产</w:t>
            </w:r>
          </w:p>
          <w:p w14:paraId="0B38AD08">
            <w:pPr>
              <w:pStyle w:val="6"/>
              <w:spacing w:before="27" w:line="228" w:lineRule="auto"/>
              <w:ind w:left="39"/>
              <w:rPr>
                <w:sz w:val="20"/>
                <w:szCs w:val="20"/>
              </w:rPr>
            </w:pPr>
            <w:r>
              <w:rPr>
                <w:spacing w:val="4"/>
                <w:sz w:val="20"/>
                <w:szCs w:val="20"/>
              </w:rPr>
              <w:t>能，全面实施产业绿色化改造，培育</w:t>
            </w:r>
          </w:p>
          <w:p w14:paraId="22FF4407">
            <w:pPr>
              <w:pStyle w:val="6"/>
              <w:spacing w:before="25" w:line="228" w:lineRule="auto"/>
              <w:ind w:left="103"/>
              <w:rPr>
                <w:sz w:val="20"/>
                <w:szCs w:val="20"/>
              </w:rPr>
            </w:pPr>
            <w:r>
              <w:rPr>
                <w:spacing w:val="9"/>
                <w:sz w:val="20"/>
                <w:szCs w:val="20"/>
              </w:rPr>
              <w:t>壮大循环经济。环境质量不达标区</w:t>
            </w:r>
          </w:p>
          <w:p w14:paraId="597305C5">
            <w:pPr>
              <w:pStyle w:val="6"/>
              <w:spacing w:before="26" w:line="228" w:lineRule="auto"/>
              <w:ind w:left="32"/>
              <w:rPr>
                <w:sz w:val="20"/>
                <w:szCs w:val="20"/>
              </w:rPr>
            </w:pPr>
            <w:r>
              <w:rPr>
                <w:spacing w:val="5"/>
                <w:sz w:val="20"/>
                <w:szCs w:val="20"/>
              </w:rPr>
              <w:t>域，新建项目需符合环境质量改善要</w:t>
            </w:r>
          </w:p>
          <w:p w14:paraId="75D84F44">
            <w:pPr>
              <w:pStyle w:val="6"/>
              <w:spacing w:before="24" w:line="228" w:lineRule="auto"/>
              <w:ind w:left="33"/>
              <w:rPr>
                <w:sz w:val="20"/>
                <w:szCs w:val="20"/>
              </w:rPr>
            </w:pPr>
            <w:r>
              <w:rPr>
                <w:spacing w:val="5"/>
                <w:sz w:val="20"/>
                <w:szCs w:val="20"/>
              </w:rPr>
              <w:t>求。加快推进天然气产供储销体系建</w:t>
            </w:r>
          </w:p>
          <w:p w14:paraId="49791FF4">
            <w:pPr>
              <w:pStyle w:val="6"/>
              <w:spacing w:before="27" w:line="229" w:lineRule="auto"/>
              <w:ind w:left="35"/>
              <w:rPr>
                <w:sz w:val="20"/>
                <w:szCs w:val="20"/>
              </w:rPr>
            </w:pPr>
            <w:r>
              <w:rPr>
                <w:spacing w:val="5"/>
                <w:sz w:val="20"/>
                <w:szCs w:val="20"/>
              </w:rPr>
              <w:t>设，全面实施燃煤锅炉、工业炉窑清</w:t>
            </w:r>
          </w:p>
          <w:p w14:paraId="6E7345A7">
            <w:pPr>
              <w:pStyle w:val="6"/>
              <w:spacing w:before="22" w:line="228" w:lineRule="auto"/>
              <w:ind w:left="35"/>
              <w:rPr>
                <w:sz w:val="20"/>
                <w:szCs w:val="20"/>
              </w:rPr>
            </w:pPr>
            <w:r>
              <w:rPr>
                <w:spacing w:val="5"/>
                <w:sz w:val="20"/>
                <w:szCs w:val="20"/>
              </w:rPr>
              <w:t>洁能源改造和工业园区集中供热，积</w:t>
            </w:r>
          </w:p>
          <w:p w14:paraId="2B1E52C8">
            <w:pPr>
              <w:pStyle w:val="6"/>
              <w:spacing w:before="25" w:line="228" w:lineRule="auto"/>
              <w:ind w:left="34"/>
              <w:rPr>
                <w:sz w:val="20"/>
                <w:szCs w:val="20"/>
              </w:rPr>
            </w:pPr>
            <w:r>
              <w:rPr>
                <w:spacing w:val="5"/>
                <w:sz w:val="20"/>
                <w:szCs w:val="20"/>
              </w:rPr>
              <w:t>极促进用热企业向园区集聚。优化调</w:t>
            </w:r>
          </w:p>
          <w:p w14:paraId="7470228B">
            <w:pPr>
              <w:pStyle w:val="6"/>
              <w:spacing w:before="27" w:line="228" w:lineRule="auto"/>
              <w:ind w:left="104"/>
              <w:rPr>
                <w:sz w:val="20"/>
                <w:szCs w:val="20"/>
              </w:rPr>
            </w:pPr>
            <w:r>
              <w:rPr>
                <w:spacing w:val="9"/>
                <w:sz w:val="20"/>
                <w:szCs w:val="20"/>
              </w:rPr>
              <w:t>整交通运输结构，大力发展“公转</w:t>
            </w:r>
          </w:p>
          <w:p w14:paraId="5C194966">
            <w:pPr>
              <w:pStyle w:val="6"/>
              <w:spacing w:before="24" w:line="228" w:lineRule="auto"/>
              <w:ind w:left="30"/>
              <w:rPr>
                <w:sz w:val="20"/>
                <w:szCs w:val="20"/>
              </w:rPr>
            </w:pPr>
            <w:r>
              <w:rPr>
                <w:spacing w:val="3"/>
                <w:sz w:val="20"/>
                <w:szCs w:val="20"/>
              </w:rPr>
              <w:t>铁、公转水</w:t>
            </w:r>
            <w:r>
              <w:rPr>
                <w:spacing w:val="-64"/>
                <w:sz w:val="20"/>
                <w:szCs w:val="20"/>
              </w:rPr>
              <w:t xml:space="preserve"> </w:t>
            </w:r>
            <w:r>
              <w:rPr>
                <w:spacing w:val="3"/>
                <w:sz w:val="20"/>
                <w:szCs w:val="20"/>
              </w:rPr>
              <w:t>”和多式联运，积极推进</w:t>
            </w:r>
          </w:p>
          <w:p w14:paraId="0D1DF95C">
            <w:pPr>
              <w:pStyle w:val="6"/>
              <w:spacing w:before="27" w:line="228" w:lineRule="auto"/>
              <w:jc w:val="right"/>
              <w:rPr>
                <w:sz w:val="20"/>
                <w:szCs w:val="20"/>
              </w:rPr>
            </w:pPr>
            <w:r>
              <w:rPr>
                <w:spacing w:val="5"/>
                <w:sz w:val="20"/>
                <w:szCs w:val="20"/>
              </w:rPr>
              <w:t>公路、水路等交通运输燃料清洁化，</w:t>
            </w:r>
          </w:p>
          <w:p w14:paraId="3314811B">
            <w:pPr>
              <w:pStyle w:val="6"/>
              <w:spacing w:before="26" w:line="228" w:lineRule="auto"/>
              <w:ind w:left="32"/>
              <w:rPr>
                <w:sz w:val="20"/>
                <w:szCs w:val="20"/>
              </w:rPr>
            </w:pPr>
            <w:r>
              <w:rPr>
                <w:spacing w:val="5"/>
                <w:sz w:val="20"/>
                <w:szCs w:val="20"/>
              </w:rPr>
              <w:t>逐步推广新能源物流车辆，积极推动</w:t>
            </w:r>
          </w:p>
          <w:p w14:paraId="5AF82C83">
            <w:pPr>
              <w:pStyle w:val="6"/>
              <w:spacing w:before="24" w:line="205" w:lineRule="auto"/>
              <w:ind w:left="527"/>
              <w:rPr>
                <w:sz w:val="20"/>
                <w:szCs w:val="20"/>
              </w:rPr>
            </w:pPr>
            <w:r>
              <w:rPr>
                <w:spacing w:val="5"/>
                <w:sz w:val="20"/>
                <w:szCs w:val="20"/>
              </w:rPr>
              <w:t>设立“绿色物流</w:t>
            </w:r>
            <w:r>
              <w:rPr>
                <w:spacing w:val="-70"/>
                <w:sz w:val="20"/>
                <w:szCs w:val="20"/>
              </w:rPr>
              <w:t xml:space="preserve"> </w:t>
            </w:r>
            <w:r>
              <w:rPr>
                <w:spacing w:val="5"/>
                <w:sz w:val="20"/>
                <w:szCs w:val="20"/>
              </w:rPr>
              <w:t>”片区。</w:t>
            </w:r>
          </w:p>
        </w:tc>
        <w:tc>
          <w:tcPr>
            <w:tcW w:w="1806" w:type="dxa"/>
            <w:vAlign w:val="top"/>
          </w:tcPr>
          <w:p w14:paraId="579404AF">
            <w:pPr>
              <w:spacing w:line="254" w:lineRule="auto"/>
              <w:rPr>
                <w:rFonts w:ascii="Arial"/>
                <w:sz w:val="21"/>
              </w:rPr>
            </w:pPr>
          </w:p>
          <w:p w14:paraId="78AB1158">
            <w:pPr>
              <w:spacing w:line="254" w:lineRule="auto"/>
              <w:rPr>
                <w:rFonts w:ascii="Arial"/>
                <w:sz w:val="21"/>
              </w:rPr>
            </w:pPr>
          </w:p>
          <w:p w14:paraId="2DF63A25">
            <w:pPr>
              <w:spacing w:line="254" w:lineRule="auto"/>
              <w:rPr>
                <w:rFonts w:ascii="Arial"/>
                <w:sz w:val="21"/>
              </w:rPr>
            </w:pPr>
          </w:p>
          <w:p w14:paraId="53A49A46">
            <w:pPr>
              <w:spacing w:line="254" w:lineRule="auto"/>
              <w:rPr>
                <w:rFonts w:ascii="Arial"/>
                <w:sz w:val="21"/>
              </w:rPr>
            </w:pPr>
          </w:p>
          <w:p w14:paraId="15181785">
            <w:pPr>
              <w:spacing w:line="254" w:lineRule="auto"/>
              <w:rPr>
                <w:rFonts w:ascii="Arial"/>
                <w:sz w:val="21"/>
              </w:rPr>
            </w:pPr>
          </w:p>
          <w:p w14:paraId="0DE9D3CA">
            <w:pPr>
              <w:spacing w:line="254" w:lineRule="auto"/>
              <w:rPr>
                <w:rFonts w:ascii="Arial"/>
                <w:sz w:val="21"/>
              </w:rPr>
            </w:pPr>
          </w:p>
          <w:p w14:paraId="7765CA43">
            <w:pPr>
              <w:spacing w:line="254" w:lineRule="auto"/>
              <w:rPr>
                <w:rFonts w:ascii="Arial"/>
                <w:sz w:val="21"/>
              </w:rPr>
            </w:pPr>
          </w:p>
          <w:p w14:paraId="5B6CB058">
            <w:pPr>
              <w:spacing w:line="254" w:lineRule="auto"/>
              <w:rPr>
                <w:rFonts w:ascii="Arial"/>
                <w:sz w:val="21"/>
              </w:rPr>
            </w:pPr>
          </w:p>
          <w:p w14:paraId="69315B2B">
            <w:pPr>
              <w:spacing w:line="254" w:lineRule="auto"/>
              <w:rPr>
                <w:rFonts w:ascii="Arial"/>
                <w:sz w:val="21"/>
              </w:rPr>
            </w:pPr>
          </w:p>
          <w:p w14:paraId="0EFCF81E">
            <w:pPr>
              <w:spacing w:line="254" w:lineRule="auto"/>
              <w:rPr>
                <w:rFonts w:ascii="Arial"/>
                <w:sz w:val="21"/>
              </w:rPr>
            </w:pPr>
          </w:p>
          <w:p w14:paraId="086A587C">
            <w:pPr>
              <w:pStyle w:val="6"/>
              <w:spacing w:before="65" w:line="228" w:lineRule="auto"/>
              <w:ind w:left="72"/>
              <w:rPr>
                <w:sz w:val="20"/>
                <w:szCs w:val="20"/>
              </w:rPr>
            </w:pPr>
            <w:r>
              <w:rPr>
                <w:spacing w:val="8"/>
                <w:sz w:val="20"/>
                <w:szCs w:val="20"/>
              </w:rPr>
              <w:t>本项目位于汕尾市</w:t>
            </w:r>
          </w:p>
          <w:p w14:paraId="74E6BC64">
            <w:pPr>
              <w:pStyle w:val="6"/>
              <w:spacing w:before="27" w:line="228" w:lineRule="auto"/>
              <w:ind w:left="71"/>
              <w:rPr>
                <w:sz w:val="20"/>
                <w:szCs w:val="20"/>
              </w:rPr>
            </w:pPr>
            <w:r>
              <w:rPr>
                <w:spacing w:val="8"/>
                <w:sz w:val="20"/>
                <w:szCs w:val="20"/>
              </w:rPr>
              <w:t>海丰县黄羌林场十</w:t>
            </w:r>
          </w:p>
          <w:p w14:paraId="7D944150">
            <w:pPr>
              <w:pStyle w:val="6"/>
              <w:spacing w:before="23" w:line="228" w:lineRule="auto"/>
              <w:ind w:left="72"/>
              <w:rPr>
                <w:sz w:val="20"/>
                <w:szCs w:val="20"/>
              </w:rPr>
            </w:pPr>
            <w:r>
              <w:rPr>
                <w:spacing w:val="8"/>
                <w:sz w:val="20"/>
                <w:szCs w:val="20"/>
              </w:rPr>
              <w:t>字岗村，主要从事</w:t>
            </w:r>
          </w:p>
          <w:p w14:paraId="1A980318">
            <w:pPr>
              <w:pStyle w:val="6"/>
              <w:spacing w:before="26" w:line="228" w:lineRule="auto"/>
              <w:ind w:left="72"/>
              <w:rPr>
                <w:sz w:val="20"/>
                <w:szCs w:val="20"/>
              </w:rPr>
            </w:pPr>
            <w:r>
              <w:rPr>
                <w:spacing w:val="7"/>
                <w:sz w:val="20"/>
                <w:szCs w:val="20"/>
              </w:rPr>
              <w:t>动物肥料的生产，</w:t>
            </w:r>
          </w:p>
          <w:p w14:paraId="72FB485A">
            <w:pPr>
              <w:pStyle w:val="6"/>
              <w:spacing w:before="25" w:line="228" w:lineRule="auto"/>
              <w:ind w:left="75"/>
              <w:rPr>
                <w:sz w:val="20"/>
                <w:szCs w:val="20"/>
              </w:rPr>
            </w:pPr>
            <w:r>
              <w:rPr>
                <w:spacing w:val="7"/>
                <w:sz w:val="20"/>
                <w:szCs w:val="20"/>
              </w:rPr>
              <w:t>不属于化学制浆、</w:t>
            </w:r>
          </w:p>
          <w:p w14:paraId="6A7888AF">
            <w:pPr>
              <w:pStyle w:val="6"/>
              <w:spacing w:before="23" w:line="228" w:lineRule="auto"/>
              <w:ind w:left="96"/>
              <w:rPr>
                <w:sz w:val="20"/>
                <w:szCs w:val="20"/>
              </w:rPr>
            </w:pPr>
            <w:r>
              <w:rPr>
                <w:spacing w:val="5"/>
                <w:sz w:val="20"/>
                <w:szCs w:val="20"/>
              </w:rPr>
              <w:t>电镀、印染、鞣革</w:t>
            </w:r>
          </w:p>
          <w:p w14:paraId="6FAC4153">
            <w:pPr>
              <w:pStyle w:val="6"/>
              <w:spacing w:before="27" w:line="228" w:lineRule="auto"/>
              <w:ind w:left="73"/>
              <w:rPr>
                <w:sz w:val="20"/>
                <w:szCs w:val="20"/>
              </w:rPr>
            </w:pPr>
            <w:r>
              <w:rPr>
                <w:spacing w:val="8"/>
                <w:sz w:val="20"/>
                <w:szCs w:val="20"/>
              </w:rPr>
              <w:t>等项目，生产过程</w:t>
            </w:r>
          </w:p>
          <w:p w14:paraId="52A89C20">
            <w:pPr>
              <w:pStyle w:val="6"/>
              <w:spacing w:before="25" w:line="228" w:lineRule="auto"/>
              <w:ind w:left="72"/>
              <w:rPr>
                <w:sz w:val="20"/>
                <w:szCs w:val="20"/>
              </w:rPr>
            </w:pPr>
            <w:r>
              <w:rPr>
                <w:spacing w:val="8"/>
                <w:sz w:val="20"/>
                <w:szCs w:val="20"/>
              </w:rPr>
              <w:t>使用能源主要为电</w:t>
            </w:r>
          </w:p>
          <w:p w14:paraId="45B9C27D">
            <w:pPr>
              <w:pStyle w:val="6"/>
              <w:spacing w:before="26" w:line="229" w:lineRule="auto"/>
              <w:ind w:left="80"/>
              <w:rPr>
                <w:sz w:val="20"/>
                <w:szCs w:val="20"/>
              </w:rPr>
            </w:pPr>
            <w:r>
              <w:rPr>
                <w:spacing w:val="7"/>
                <w:sz w:val="20"/>
                <w:szCs w:val="20"/>
              </w:rPr>
              <w:t>能，不设锅炉和工</w:t>
            </w:r>
          </w:p>
          <w:p w14:paraId="6D067180">
            <w:pPr>
              <w:pStyle w:val="6"/>
              <w:spacing w:before="25" w:line="229" w:lineRule="auto"/>
              <w:ind w:left="491"/>
              <w:rPr>
                <w:sz w:val="20"/>
                <w:szCs w:val="20"/>
              </w:rPr>
            </w:pPr>
            <w:r>
              <w:rPr>
                <w:spacing w:val="5"/>
                <w:sz w:val="20"/>
                <w:szCs w:val="20"/>
              </w:rPr>
              <w:t>业窑炉；</w:t>
            </w:r>
          </w:p>
        </w:tc>
        <w:tc>
          <w:tcPr>
            <w:tcW w:w="853" w:type="dxa"/>
            <w:vAlign w:val="top"/>
          </w:tcPr>
          <w:p w14:paraId="1D111484">
            <w:pPr>
              <w:spacing w:line="250" w:lineRule="auto"/>
              <w:rPr>
                <w:rFonts w:ascii="Arial"/>
                <w:sz w:val="21"/>
              </w:rPr>
            </w:pPr>
          </w:p>
          <w:p w14:paraId="4F0F8E4B">
            <w:pPr>
              <w:spacing w:line="250" w:lineRule="auto"/>
              <w:rPr>
                <w:rFonts w:ascii="Arial"/>
                <w:sz w:val="21"/>
              </w:rPr>
            </w:pPr>
          </w:p>
          <w:p w14:paraId="60289E77">
            <w:pPr>
              <w:spacing w:line="250" w:lineRule="auto"/>
              <w:rPr>
                <w:rFonts w:ascii="Arial"/>
                <w:sz w:val="21"/>
              </w:rPr>
            </w:pPr>
          </w:p>
          <w:p w14:paraId="4DD844E6">
            <w:pPr>
              <w:spacing w:line="250" w:lineRule="auto"/>
              <w:rPr>
                <w:rFonts w:ascii="Arial"/>
                <w:sz w:val="21"/>
              </w:rPr>
            </w:pPr>
          </w:p>
          <w:p w14:paraId="1EED2138">
            <w:pPr>
              <w:spacing w:line="250" w:lineRule="auto"/>
              <w:rPr>
                <w:rFonts w:ascii="Arial"/>
                <w:sz w:val="21"/>
              </w:rPr>
            </w:pPr>
          </w:p>
          <w:p w14:paraId="1B9FBC54">
            <w:pPr>
              <w:spacing w:line="251" w:lineRule="auto"/>
              <w:rPr>
                <w:rFonts w:ascii="Arial"/>
                <w:sz w:val="21"/>
              </w:rPr>
            </w:pPr>
          </w:p>
          <w:p w14:paraId="52B6C644">
            <w:pPr>
              <w:spacing w:line="251" w:lineRule="auto"/>
              <w:rPr>
                <w:rFonts w:ascii="Arial"/>
                <w:sz w:val="21"/>
              </w:rPr>
            </w:pPr>
          </w:p>
          <w:p w14:paraId="3FAD4593">
            <w:pPr>
              <w:spacing w:line="251" w:lineRule="auto"/>
              <w:rPr>
                <w:rFonts w:ascii="Arial"/>
                <w:sz w:val="21"/>
              </w:rPr>
            </w:pPr>
          </w:p>
          <w:p w14:paraId="077202A7">
            <w:pPr>
              <w:spacing w:line="251" w:lineRule="auto"/>
              <w:rPr>
                <w:rFonts w:ascii="Arial"/>
                <w:sz w:val="21"/>
              </w:rPr>
            </w:pPr>
          </w:p>
          <w:p w14:paraId="087BB974">
            <w:pPr>
              <w:spacing w:line="251" w:lineRule="auto"/>
              <w:rPr>
                <w:rFonts w:ascii="Arial"/>
                <w:sz w:val="21"/>
              </w:rPr>
            </w:pPr>
          </w:p>
          <w:p w14:paraId="45361F51">
            <w:pPr>
              <w:spacing w:line="251" w:lineRule="auto"/>
              <w:rPr>
                <w:rFonts w:ascii="Arial"/>
                <w:sz w:val="21"/>
              </w:rPr>
            </w:pPr>
          </w:p>
          <w:p w14:paraId="3154ABF8">
            <w:pPr>
              <w:spacing w:line="251" w:lineRule="auto"/>
              <w:rPr>
                <w:rFonts w:ascii="Arial"/>
                <w:sz w:val="21"/>
              </w:rPr>
            </w:pPr>
          </w:p>
          <w:p w14:paraId="20E95514">
            <w:pPr>
              <w:spacing w:line="251" w:lineRule="auto"/>
              <w:rPr>
                <w:rFonts w:ascii="Arial"/>
                <w:sz w:val="21"/>
              </w:rPr>
            </w:pPr>
          </w:p>
          <w:p w14:paraId="1B91AC56">
            <w:pPr>
              <w:spacing w:line="251" w:lineRule="auto"/>
              <w:rPr>
                <w:rFonts w:ascii="Arial"/>
                <w:sz w:val="21"/>
              </w:rPr>
            </w:pPr>
          </w:p>
          <w:p w14:paraId="3931D0D9">
            <w:pPr>
              <w:spacing w:line="251" w:lineRule="auto"/>
              <w:rPr>
                <w:rFonts w:ascii="Arial"/>
                <w:sz w:val="21"/>
              </w:rPr>
            </w:pPr>
          </w:p>
          <w:p w14:paraId="6E662056">
            <w:pPr>
              <w:pStyle w:val="6"/>
              <w:spacing w:before="65" w:line="228" w:lineRule="auto"/>
              <w:ind w:left="228"/>
              <w:rPr>
                <w:sz w:val="20"/>
                <w:szCs w:val="20"/>
              </w:rPr>
            </w:pPr>
            <w:r>
              <w:rPr>
                <w:b/>
                <w:bCs/>
                <w:spacing w:val="3"/>
                <w:sz w:val="20"/>
                <w:szCs w:val="20"/>
              </w:rPr>
              <w:t>符合</w:t>
            </w:r>
          </w:p>
        </w:tc>
        <w:tc>
          <w:tcPr>
            <w:tcW w:w="123" w:type="dxa"/>
            <w:tcBorders>
              <w:top w:val="nil"/>
              <w:bottom w:val="nil"/>
              <w:right w:val="single" w:color="000000" w:sz="6" w:space="0"/>
            </w:tcBorders>
            <w:vAlign w:val="top"/>
          </w:tcPr>
          <w:p w14:paraId="6F3F75F1">
            <w:pPr>
              <w:rPr>
                <w:rFonts w:ascii="Arial"/>
                <w:sz w:val="21"/>
              </w:rPr>
            </w:pPr>
          </w:p>
        </w:tc>
      </w:tr>
      <w:tr w14:paraId="68B2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861" w:type="dxa"/>
            <w:vMerge w:val="continue"/>
            <w:tcBorders>
              <w:top w:val="nil"/>
              <w:left w:val="single" w:color="000000" w:sz="6" w:space="0"/>
              <w:bottom w:val="single" w:color="000000" w:sz="6" w:space="0"/>
            </w:tcBorders>
            <w:vAlign w:val="top"/>
          </w:tcPr>
          <w:p w14:paraId="29F0AEA0">
            <w:pPr>
              <w:rPr>
                <w:rFonts w:ascii="Arial"/>
                <w:sz w:val="21"/>
              </w:rPr>
            </w:pPr>
          </w:p>
        </w:tc>
        <w:tc>
          <w:tcPr>
            <w:tcW w:w="113" w:type="dxa"/>
            <w:tcBorders>
              <w:top w:val="nil"/>
              <w:bottom w:val="single" w:color="000000" w:sz="6" w:space="0"/>
            </w:tcBorders>
            <w:vAlign w:val="top"/>
          </w:tcPr>
          <w:p w14:paraId="65E32367">
            <w:pPr>
              <w:rPr>
                <w:rFonts w:ascii="Arial"/>
                <w:sz w:val="21"/>
              </w:rPr>
            </w:pPr>
          </w:p>
        </w:tc>
        <w:tc>
          <w:tcPr>
            <w:tcW w:w="765" w:type="dxa"/>
            <w:tcBorders>
              <w:bottom w:val="single" w:color="000000" w:sz="6" w:space="0"/>
            </w:tcBorders>
            <w:vAlign w:val="top"/>
          </w:tcPr>
          <w:p w14:paraId="5FCFA434">
            <w:pPr>
              <w:spacing w:line="366" w:lineRule="auto"/>
              <w:rPr>
                <w:rFonts w:ascii="Arial"/>
                <w:sz w:val="21"/>
              </w:rPr>
            </w:pPr>
          </w:p>
          <w:p w14:paraId="7C5BA9EF">
            <w:pPr>
              <w:spacing w:before="61" w:line="265" w:lineRule="exact"/>
              <w:ind w:left="334"/>
              <w:rPr>
                <w:rFonts w:ascii="Calibri" w:hAnsi="Calibri" w:eastAsia="Calibri" w:cs="Calibri"/>
                <w:sz w:val="20"/>
                <w:szCs w:val="20"/>
              </w:rPr>
            </w:pPr>
            <w:r>
              <w:rPr>
                <w:rFonts w:ascii="Calibri" w:hAnsi="Calibri" w:eastAsia="Calibri" w:cs="Calibri"/>
                <w:position w:val="2"/>
                <w:sz w:val="20"/>
                <w:szCs w:val="20"/>
              </w:rPr>
              <w:t>2</w:t>
            </w:r>
          </w:p>
        </w:tc>
        <w:tc>
          <w:tcPr>
            <w:tcW w:w="3346" w:type="dxa"/>
            <w:tcBorders>
              <w:bottom w:val="single" w:color="000000" w:sz="6" w:space="0"/>
            </w:tcBorders>
            <w:vAlign w:val="top"/>
          </w:tcPr>
          <w:p w14:paraId="5BAB5F80">
            <w:pPr>
              <w:pStyle w:val="6"/>
              <w:spacing w:before="45" w:line="247" w:lineRule="auto"/>
              <w:ind w:left="30" w:right="24" w:firstLine="6"/>
              <w:jc w:val="both"/>
              <w:rPr>
                <w:sz w:val="20"/>
                <w:szCs w:val="20"/>
              </w:rPr>
            </w:pPr>
            <w:r>
              <w:rPr>
                <w:rFonts w:ascii="Calibri" w:hAnsi="Calibri" w:eastAsia="Calibri" w:cs="Calibri"/>
                <w:b/>
                <w:bCs/>
                <w:spacing w:val="6"/>
                <w:sz w:val="20"/>
                <w:szCs w:val="20"/>
              </w:rPr>
              <w:t>——</w:t>
            </w:r>
            <w:r>
              <w:rPr>
                <w:b/>
                <w:bCs/>
                <w:spacing w:val="6"/>
                <w:sz w:val="20"/>
                <w:szCs w:val="20"/>
              </w:rPr>
              <w:t>能源资源利用要求。</w:t>
            </w:r>
            <w:r>
              <w:rPr>
                <w:spacing w:val="6"/>
                <w:sz w:val="20"/>
                <w:szCs w:val="20"/>
              </w:rPr>
              <w:t>积极发展先</w:t>
            </w:r>
            <w:r>
              <w:rPr>
                <w:spacing w:val="1"/>
                <w:sz w:val="20"/>
                <w:szCs w:val="20"/>
              </w:rPr>
              <w:t xml:space="preserve"> </w:t>
            </w:r>
            <w:r>
              <w:rPr>
                <w:spacing w:val="5"/>
                <w:sz w:val="20"/>
                <w:szCs w:val="20"/>
              </w:rPr>
              <w:t xml:space="preserve">进核电、海上风电、天然气发电等清 洁能源，逐步提高可再生能源与低碳 </w:t>
            </w:r>
            <w:r>
              <w:rPr>
                <w:spacing w:val="14"/>
                <w:sz w:val="20"/>
                <w:szCs w:val="20"/>
              </w:rPr>
              <w:t>清洁能源比例，建立现代化能源体</w:t>
            </w:r>
          </w:p>
        </w:tc>
        <w:tc>
          <w:tcPr>
            <w:tcW w:w="1806" w:type="dxa"/>
            <w:tcBorders>
              <w:bottom w:val="single" w:color="000000" w:sz="6" w:space="0"/>
            </w:tcBorders>
            <w:vAlign w:val="top"/>
          </w:tcPr>
          <w:p w14:paraId="5044F91F">
            <w:pPr>
              <w:pStyle w:val="6"/>
              <w:spacing w:before="45" w:line="247" w:lineRule="auto"/>
              <w:ind w:left="71" w:right="56" w:firstLine="1"/>
              <w:jc w:val="both"/>
              <w:rPr>
                <w:sz w:val="20"/>
                <w:szCs w:val="20"/>
              </w:rPr>
            </w:pPr>
            <w:r>
              <w:rPr>
                <w:spacing w:val="8"/>
                <w:sz w:val="20"/>
                <w:szCs w:val="20"/>
              </w:rPr>
              <w:t>本项目位于汕尾市</w:t>
            </w:r>
            <w:r>
              <w:rPr>
                <w:spacing w:val="6"/>
                <w:sz w:val="20"/>
                <w:szCs w:val="20"/>
              </w:rPr>
              <w:t xml:space="preserve"> </w:t>
            </w:r>
            <w:r>
              <w:rPr>
                <w:spacing w:val="8"/>
                <w:sz w:val="20"/>
                <w:szCs w:val="20"/>
              </w:rPr>
              <w:t>海丰县黄羌林场十</w:t>
            </w:r>
            <w:r>
              <w:rPr>
                <w:spacing w:val="5"/>
                <w:sz w:val="20"/>
                <w:szCs w:val="20"/>
              </w:rPr>
              <w:t xml:space="preserve"> </w:t>
            </w:r>
            <w:r>
              <w:rPr>
                <w:spacing w:val="8"/>
                <w:sz w:val="20"/>
                <w:szCs w:val="20"/>
              </w:rPr>
              <w:t>字岗村，用地批复</w:t>
            </w:r>
            <w:r>
              <w:rPr>
                <w:spacing w:val="5"/>
                <w:sz w:val="20"/>
                <w:szCs w:val="20"/>
              </w:rPr>
              <w:t xml:space="preserve"> </w:t>
            </w:r>
            <w:r>
              <w:rPr>
                <w:spacing w:val="7"/>
                <w:sz w:val="20"/>
                <w:szCs w:val="20"/>
              </w:rPr>
              <w:t>用途为肥料加工、</w:t>
            </w:r>
          </w:p>
        </w:tc>
        <w:tc>
          <w:tcPr>
            <w:tcW w:w="853" w:type="dxa"/>
            <w:tcBorders>
              <w:bottom w:val="single" w:color="000000" w:sz="6" w:space="0"/>
            </w:tcBorders>
            <w:vAlign w:val="top"/>
          </w:tcPr>
          <w:p w14:paraId="5E9F7AC5">
            <w:pPr>
              <w:spacing w:line="386" w:lineRule="auto"/>
              <w:rPr>
                <w:rFonts w:ascii="Arial"/>
                <w:sz w:val="21"/>
              </w:rPr>
            </w:pPr>
          </w:p>
          <w:p w14:paraId="4ACF39E7">
            <w:pPr>
              <w:pStyle w:val="6"/>
              <w:spacing w:before="65" w:line="228" w:lineRule="auto"/>
              <w:ind w:left="231"/>
              <w:rPr>
                <w:sz w:val="20"/>
                <w:szCs w:val="20"/>
              </w:rPr>
            </w:pPr>
            <w:r>
              <w:rPr>
                <w:spacing w:val="3"/>
                <w:sz w:val="20"/>
                <w:szCs w:val="20"/>
              </w:rPr>
              <w:t>符合</w:t>
            </w:r>
          </w:p>
        </w:tc>
        <w:tc>
          <w:tcPr>
            <w:tcW w:w="123" w:type="dxa"/>
            <w:tcBorders>
              <w:top w:val="nil"/>
              <w:bottom w:val="single" w:color="000000" w:sz="6" w:space="0"/>
              <w:right w:val="single" w:color="000000" w:sz="6" w:space="0"/>
            </w:tcBorders>
            <w:vAlign w:val="top"/>
          </w:tcPr>
          <w:p w14:paraId="6D181265">
            <w:pPr>
              <w:rPr>
                <w:rFonts w:ascii="Arial"/>
                <w:sz w:val="21"/>
              </w:rPr>
            </w:pPr>
          </w:p>
        </w:tc>
      </w:tr>
    </w:tbl>
    <w:p w14:paraId="45051E27">
      <w:pPr>
        <w:pStyle w:val="2"/>
      </w:pPr>
    </w:p>
    <w:p w14:paraId="2D58F2A2">
      <w:pPr>
        <w:sectPr>
          <w:footerReference r:id="rId7" w:type="default"/>
          <w:pgSz w:w="11906" w:h="16839"/>
          <w:pgMar w:top="1431" w:right="1512" w:bottom="1299" w:left="1511" w:header="0" w:footer="1023" w:gutter="0"/>
          <w:cols w:space="720" w:num="1"/>
        </w:sectPr>
      </w:pPr>
    </w:p>
    <w:p w14:paraId="12B276D8">
      <w:pPr>
        <w:spacing w:before="28"/>
      </w:pPr>
      <w:r>
        <w:pict>
          <v:shape id="_x0000_s1026" o:spid="_x0000_s1026" style="position:absolute;left:0pt;margin-left:174.2pt;margin-top:753.7pt;height:0.5pt;width:339.55pt;mso-position-horizontal-relative:page;mso-position-vertical-relative:page;z-index:251659264;mso-width-relative:page;mso-height-relative:page;" filled="f" stroked="t" coordsize="6790,10" o:allowincell="f" path="m0,4l6790,4e">
            <v:fill on="f" focussize="0,0"/>
            <v:stroke weight="0.48pt" color="#000000" miterlimit="2" joinstyle="bevel"/>
            <v:imagedata o:title=""/>
            <o:lock v:ext="edit"/>
          </v:shape>
        </w:pict>
      </w: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765"/>
        <w:gridCol w:w="3346"/>
        <w:gridCol w:w="1806"/>
        <w:gridCol w:w="853"/>
        <w:gridCol w:w="123"/>
      </w:tblGrid>
      <w:tr w14:paraId="3FC9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7" w:hRule="atLeast"/>
        </w:trPr>
        <w:tc>
          <w:tcPr>
            <w:tcW w:w="1861" w:type="dxa"/>
            <w:vMerge w:val="restart"/>
            <w:tcBorders>
              <w:top w:val="single" w:color="000000" w:sz="6" w:space="0"/>
              <w:left w:val="single" w:color="000000" w:sz="6" w:space="0"/>
              <w:bottom w:val="nil"/>
            </w:tcBorders>
            <w:vAlign w:val="top"/>
          </w:tcPr>
          <w:p w14:paraId="3B2B47E2">
            <w:pPr>
              <w:rPr>
                <w:rFonts w:ascii="Arial"/>
                <w:sz w:val="21"/>
              </w:rPr>
            </w:pPr>
          </w:p>
        </w:tc>
        <w:tc>
          <w:tcPr>
            <w:tcW w:w="113" w:type="dxa"/>
            <w:tcBorders>
              <w:top w:val="single" w:color="000000" w:sz="6" w:space="0"/>
              <w:bottom w:val="nil"/>
            </w:tcBorders>
            <w:vAlign w:val="top"/>
          </w:tcPr>
          <w:p w14:paraId="31D71B6D">
            <w:pPr>
              <w:rPr>
                <w:rFonts w:ascii="Arial"/>
                <w:sz w:val="21"/>
              </w:rPr>
            </w:pPr>
          </w:p>
        </w:tc>
        <w:tc>
          <w:tcPr>
            <w:tcW w:w="765" w:type="dxa"/>
            <w:vAlign w:val="top"/>
          </w:tcPr>
          <w:p w14:paraId="18DA65CA">
            <w:pPr>
              <w:rPr>
                <w:rFonts w:ascii="Arial"/>
                <w:sz w:val="21"/>
              </w:rPr>
            </w:pPr>
          </w:p>
        </w:tc>
        <w:tc>
          <w:tcPr>
            <w:tcW w:w="3346" w:type="dxa"/>
            <w:vAlign w:val="top"/>
          </w:tcPr>
          <w:p w14:paraId="2A94B9B8">
            <w:pPr>
              <w:pStyle w:val="6"/>
              <w:spacing w:before="37" w:line="228" w:lineRule="auto"/>
              <w:ind w:left="107"/>
              <w:rPr>
                <w:sz w:val="20"/>
                <w:szCs w:val="20"/>
              </w:rPr>
            </w:pPr>
            <w:r>
              <w:rPr>
                <w:spacing w:val="9"/>
                <w:sz w:val="20"/>
                <w:szCs w:val="20"/>
              </w:rPr>
              <w:t>系。科学推进能源消费总量和强度</w:t>
            </w:r>
          </w:p>
          <w:p w14:paraId="7C74DDB9">
            <w:pPr>
              <w:pStyle w:val="6"/>
              <w:spacing w:before="24" w:line="228" w:lineRule="auto"/>
              <w:ind w:left="19"/>
              <w:rPr>
                <w:sz w:val="20"/>
                <w:szCs w:val="20"/>
              </w:rPr>
            </w:pPr>
            <w:r>
              <w:rPr>
                <w:spacing w:val="4"/>
                <w:sz w:val="20"/>
                <w:szCs w:val="20"/>
              </w:rPr>
              <w:t>“双控</w:t>
            </w:r>
            <w:r>
              <w:rPr>
                <w:spacing w:val="-69"/>
                <w:sz w:val="20"/>
                <w:szCs w:val="20"/>
              </w:rPr>
              <w:t xml:space="preserve"> </w:t>
            </w:r>
            <w:r>
              <w:rPr>
                <w:spacing w:val="4"/>
                <w:sz w:val="20"/>
                <w:szCs w:val="20"/>
              </w:rPr>
              <w:t>”，严格控制并逐步减少煤炭</w:t>
            </w:r>
          </w:p>
          <w:p w14:paraId="49B7717C">
            <w:pPr>
              <w:pStyle w:val="6"/>
              <w:spacing w:before="24" w:line="228" w:lineRule="auto"/>
              <w:ind w:left="32"/>
              <w:rPr>
                <w:sz w:val="20"/>
                <w:szCs w:val="20"/>
              </w:rPr>
            </w:pPr>
            <w:r>
              <w:rPr>
                <w:spacing w:val="5"/>
                <w:sz w:val="20"/>
                <w:szCs w:val="20"/>
              </w:rPr>
              <w:t>使用量，力争在全国范围内提前实现</w:t>
            </w:r>
          </w:p>
          <w:p w14:paraId="7BDED7A5">
            <w:pPr>
              <w:pStyle w:val="6"/>
              <w:spacing w:before="25" w:line="228" w:lineRule="auto"/>
              <w:ind w:left="103"/>
              <w:rPr>
                <w:sz w:val="20"/>
                <w:szCs w:val="20"/>
              </w:rPr>
            </w:pPr>
            <w:r>
              <w:rPr>
                <w:spacing w:val="9"/>
                <w:sz w:val="20"/>
                <w:szCs w:val="20"/>
              </w:rPr>
              <w:t>碳排放达峰。依法依规强化油品生</w:t>
            </w:r>
          </w:p>
          <w:p w14:paraId="422938F1">
            <w:pPr>
              <w:pStyle w:val="6"/>
              <w:spacing w:before="25" w:line="228" w:lineRule="auto"/>
              <w:jc w:val="right"/>
              <w:rPr>
                <w:sz w:val="20"/>
                <w:szCs w:val="20"/>
              </w:rPr>
            </w:pPr>
            <w:r>
              <w:rPr>
                <w:spacing w:val="-6"/>
                <w:sz w:val="20"/>
                <w:szCs w:val="20"/>
              </w:rPr>
              <w:t>产、流通、使用、贸易等全流程监管，</w:t>
            </w:r>
          </w:p>
          <w:p w14:paraId="78BE989B">
            <w:pPr>
              <w:pStyle w:val="6"/>
              <w:spacing w:before="26" w:line="228" w:lineRule="auto"/>
              <w:ind w:left="103"/>
              <w:rPr>
                <w:sz w:val="20"/>
                <w:szCs w:val="20"/>
              </w:rPr>
            </w:pPr>
            <w:r>
              <w:rPr>
                <w:spacing w:val="9"/>
                <w:sz w:val="20"/>
                <w:szCs w:val="20"/>
              </w:rPr>
              <w:t>减少直至杜绝非法劣质油品在全省</w:t>
            </w:r>
          </w:p>
          <w:p w14:paraId="7CE3228F">
            <w:pPr>
              <w:pStyle w:val="6"/>
              <w:spacing w:before="24" w:line="228" w:lineRule="auto"/>
              <w:jc w:val="right"/>
              <w:rPr>
                <w:sz w:val="20"/>
                <w:szCs w:val="20"/>
              </w:rPr>
            </w:pPr>
            <w:r>
              <w:rPr>
                <w:spacing w:val="4"/>
                <w:sz w:val="20"/>
                <w:szCs w:val="20"/>
              </w:rPr>
              <w:t>流通和使用。贯彻落实“节水优先</w:t>
            </w:r>
            <w:r>
              <w:rPr>
                <w:spacing w:val="-57"/>
                <w:sz w:val="20"/>
                <w:szCs w:val="20"/>
              </w:rPr>
              <w:t xml:space="preserve"> </w:t>
            </w:r>
            <w:r>
              <w:rPr>
                <w:spacing w:val="4"/>
                <w:sz w:val="20"/>
                <w:szCs w:val="20"/>
              </w:rPr>
              <w:t>”</w:t>
            </w:r>
          </w:p>
          <w:p w14:paraId="01097FC1">
            <w:pPr>
              <w:pStyle w:val="6"/>
              <w:spacing w:before="27" w:line="228" w:lineRule="auto"/>
              <w:jc w:val="right"/>
              <w:rPr>
                <w:sz w:val="20"/>
                <w:szCs w:val="20"/>
              </w:rPr>
            </w:pPr>
            <w:r>
              <w:rPr>
                <w:spacing w:val="6"/>
                <w:sz w:val="20"/>
                <w:szCs w:val="20"/>
              </w:rPr>
              <w:t>方针，实行最严格水资源管理制度，</w:t>
            </w:r>
          </w:p>
          <w:p w14:paraId="3B2D05D5">
            <w:pPr>
              <w:pStyle w:val="6"/>
              <w:spacing w:before="24" w:line="228" w:lineRule="auto"/>
              <w:ind w:left="31"/>
              <w:rPr>
                <w:sz w:val="20"/>
                <w:szCs w:val="20"/>
              </w:rPr>
            </w:pPr>
            <w:r>
              <w:rPr>
                <w:spacing w:val="5"/>
                <w:sz w:val="20"/>
                <w:szCs w:val="20"/>
              </w:rPr>
              <w:t>把水资源作为刚性约束，以节约用水</w:t>
            </w:r>
          </w:p>
          <w:p w14:paraId="1AD96AC4">
            <w:pPr>
              <w:pStyle w:val="6"/>
              <w:spacing w:before="27" w:line="228" w:lineRule="auto"/>
              <w:ind w:left="31"/>
              <w:rPr>
                <w:sz w:val="20"/>
                <w:szCs w:val="20"/>
              </w:rPr>
            </w:pPr>
            <w:r>
              <w:rPr>
                <w:spacing w:val="5"/>
                <w:sz w:val="20"/>
                <w:szCs w:val="20"/>
              </w:rPr>
              <w:t>扩大发展空间。落实东江、西江、北</w:t>
            </w:r>
          </w:p>
          <w:p w14:paraId="1D6E1A77">
            <w:pPr>
              <w:pStyle w:val="6"/>
              <w:spacing w:before="24" w:line="228" w:lineRule="auto"/>
              <w:ind w:left="32"/>
              <w:rPr>
                <w:sz w:val="20"/>
                <w:szCs w:val="20"/>
              </w:rPr>
            </w:pPr>
            <w:r>
              <w:rPr>
                <w:spacing w:val="5"/>
                <w:sz w:val="20"/>
                <w:szCs w:val="20"/>
              </w:rPr>
              <w:t>江、韩江、鉴江等流域水资源分配方</w:t>
            </w:r>
          </w:p>
          <w:p w14:paraId="1919DB03">
            <w:pPr>
              <w:pStyle w:val="6"/>
              <w:spacing w:before="23" w:line="228" w:lineRule="auto"/>
              <w:ind w:left="33"/>
              <w:rPr>
                <w:sz w:val="20"/>
                <w:szCs w:val="20"/>
              </w:rPr>
            </w:pPr>
            <w:r>
              <w:rPr>
                <w:spacing w:val="5"/>
                <w:sz w:val="20"/>
                <w:szCs w:val="20"/>
              </w:rPr>
              <w:t>案，保障主要河流基本生态流量。强</w:t>
            </w:r>
          </w:p>
          <w:p w14:paraId="3AF9A2F9">
            <w:pPr>
              <w:pStyle w:val="6"/>
              <w:spacing w:before="28" w:line="228" w:lineRule="auto"/>
              <w:ind w:left="32"/>
              <w:rPr>
                <w:sz w:val="20"/>
                <w:szCs w:val="20"/>
              </w:rPr>
            </w:pPr>
            <w:r>
              <w:rPr>
                <w:spacing w:val="5"/>
                <w:sz w:val="20"/>
                <w:szCs w:val="20"/>
              </w:rPr>
              <w:t>化自然岸线保护，优化岸线开发利用</w:t>
            </w:r>
          </w:p>
          <w:p w14:paraId="72D3D0EB">
            <w:pPr>
              <w:pStyle w:val="6"/>
              <w:spacing w:before="26" w:line="228" w:lineRule="auto"/>
              <w:ind w:left="31"/>
              <w:rPr>
                <w:sz w:val="20"/>
                <w:szCs w:val="20"/>
              </w:rPr>
            </w:pPr>
            <w:r>
              <w:rPr>
                <w:spacing w:val="5"/>
                <w:sz w:val="20"/>
                <w:szCs w:val="20"/>
              </w:rPr>
              <w:t>格局，建立岸线分类管控和长效管护</w:t>
            </w:r>
          </w:p>
          <w:p w14:paraId="07351FD8">
            <w:pPr>
              <w:pStyle w:val="6"/>
              <w:spacing w:before="24" w:line="228" w:lineRule="auto"/>
              <w:ind w:left="30"/>
              <w:rPr>
                <w:sz w:val="20"/>
                <w:szCs w:val="20"/>
              </w:rPr>
            </w:pPr>
            <w:r>
              <w:rPr>
                <w:spacing w:val="5"/>
                <w:sz w:val="20"/>
                <w:szCs w:val="20"/>
              </w:rPr>
              <w:t>机制，规范岸线开发秩序；除国家重</w:t>
            </w:r>
          </w:p>
          <w:p w14:paraId="0B0E3A02">
            <w:pPr>
              <w:pStyle w:val="6"/>
              <w:spacing w:before="27" w:line="228" w:lineRule="auto"/>
              <w:ind w:left="34"/>
              <w:rPr>
                <w:sz w:val="20"/>
                <w:szCs w:val="20"/>
              </w:rPr>
            </w:pPr>
            <w:r>
              <w:rPr>
                <w:spacing w:val="5"/>
                <w:sz w:val="20"/>
                <w:szCs w:val="20"/>
              </w:rPr>
              <w:t>大项目外，全面禁止围填海。落实单</w:t>
            </w:r>
          </w:p>
          <w:p w14:paraId="614093DF">
            <w:pPr>
              <w:pStyle w:val="6"/>
              <w:spacing w:before="24" w:line="229" w:lineRule="auto"/>
              <w:ind w:left="31"/>
              <w:rPr>
                <w:sz w:val="20"/>
                <w:szCs w:val="20"/>
              </w:rPr>
            </w:pPr>
            <w:r>
              <w:rPr>
                <w:spacing w:val="5"/>
                <w:sz w:val="20"/>
                <w:szCs w:val="20"/>
              </w:rPr>
              <w:t>位土地面积投资强度、土地利用强度</w:t>
            </w:r>
          </w:p>
          <w:p w14:paraId="6C771635">
            <w:pPr>
              <w:pStyle w:val="6"/>
              <w:spacing w:before="24" w:line="228" w:lineRule="auto"/>
              <w:ind w:left="33"/>
              <w:rPr>
                <w:sz w:val="20"/>
                <w:szCs w:val="20"/>
              </w:rPr>
            </w:pPr>
            <w:r>
              <w:rPr>
                <w:spacing w:val="5"/>
                <w:sz w:val="20"/>
                <w:szCs w:val="20"/>
              </w:rPr>
              <w:t>等建设用地控制性指标要求，提高土</w:t>
            </w:r>
          </w:p>
          <w:p w14:paraId="11E4A166">
            <w:pPr>
              <w:pStyle w:val="6"/>
              <w:spacing w:before="26" w:line="228" w:lineRule="auto"/>
              <w:ind w:left="31"/>
              <w:rPr>
                <w:sz w:val="20"/>
                <w:szCs w:val="20"/>
              </w:rPr>
            </w:pPr>
            <w:r>
              <w:rPr>
                <w:spacing w:val="5"/>
                <w:sz w:val="20"/>
                <w:szCs w:val="20"/>
              </w:rPr>
              <w:t>地利用效率。推动绿色矿山建设，提</w:t>
            </w:r>
          </w:p>
          <w:p w14:paraId="6F84A495">
            <w:pPr>
              <w:pStyle w:val="6"/>
              <w:spacing w:before="24" w:line="228" w:lineRule="auto"/>
              <w:ind w:left="37"/>
              <w:rPr>
                <w:sz w:val="20"/>
                <w:szCs w:val="20"/>
              </w:rPr>
            </w:pPr>
            <w:r>
              <w:rPr>
                <w:spacing w:val="4"/>
                <w:sz w:val="20"/>
                <w:szCs w:val="20"/>
              </w:rPr>
              <w:t>高矿产资源产出率。积极发展农业资</w:t>
            </w:r>
          </w:p>
          <w:p w14:paraId="124EE82A">
            <w:pPr>
              <w:pStyle w:val="6"/>
              <w:spacing w:before="27" w:line="228" w:lineRule="auto"/>
              <w:ind w:left="30"/>
              <w:rPr>
                <w:sz w:val="20"/>
                <w:szCs w:val="20"/>
              </w:rPr>
            </w:pPr>
            <w:r>
              <w:rPr>
                <w:spacing w:val="5"/>
                <w:sz w:val="20"/>
                <w:szCs w:val="20"/>
              </w:rPr>
              <w:t>源利用节约化、生产过程清洁化、废</w:t>
            </w:r>
          </w:p>
          <w:p w14:paraId="1A7BF769">
            <w:pPr>
              <w:pStyle w:val="6"/>
              <w:spacing w:before="24" w:line="228" w:lineRule="auto"/>
              <w:ind w:left="107"/>
              <w:rPr>
                <w:sz w:val="20"/>
                <w:szCs w:val="20"/>
              </w:rPr>
            </w:pPr>
            <w:r>
              <w:rPr>
                <w:spacing w:val="9"/>
                <w:sz w:val="20"/>
                <w:szCs w:val="20"/>
              </w:rPr>
              <w:t>弃物利用资源化等生态循环农业模</w:t>
            </w:r>
          </w:p>
          <w:p w14:paraId="42B11BB3">
            <w:pPr>
              <w:pStyle w:val="6"/>
              <w:spacing w:before="26" w:line="212" w:lineRule="auto"/>
              <w:ind w:left="1473"/>
              <w:rPr>
                <w:sz w:val="20"/>
                <w:szCs w:val="20"/>
              </w:rPr>
            </w:pPr>
            <w:r>
              <w:rPr>
                <w:spacing w:val="-2"/>
                <w:sz w:val="20"/>
                <w:szCs w:val="20"/>
              </w:rPr>
              <w:t>式。</w:t>
            </w:r>
          </w:p>
        </w:tc>
        <w:tc>
          <w:tcPr>
            <w:tcW w:w="1806" w:type="dxa"/>
            <w:vAlign w:val="top"/>
          </w:tcPr>
          <w:p w14:paraId="4DD5089D">
            <w:pPr>
              <w:pStyle w:val="6"/>
              <w:spacing w:before="37" w:line="229" w:lineRule="auto"/>
              <w:ind w:left="72"/>
              <w:rPr>
                <w:sz w:val="20"/>
                <w:szCs w:val="20"/>
              </w:rPr>
            </w:pPr>
            <w:r>
              <w:rPr>
                <w:spacing w:val="9"/>
                <w:sz w:val="20"/>
                <w:szCs w:val="20"/>
              </w:rPr>
              <w:t>农具堆放点；项目</w:t>
            </w:r>
          </w:p>
          <w:p w14:paraId="2A609D52">
            <w:pPr>
              <w:pStyle w:val="6"/>
              <w:spacing w:before="23" w:line="228" w:lineRule="auto"/>
              <w:ind w:left="73"/>
              <w:rPr>
                <w:sz w:val="20"/>
                <w:szCs w:val="20"/>
              </w:rPr>
            </w:pPr>
            <w:r>
              <w:rPr>
                <w:spacing w:val="8"/>
                <w:sz w:val="20"/>
                <w:szCs w:val="20"/>
              </w:rPr>
              <w:t>生产设备使用能源</w:t>
            </w:r>
          </w:p>
          <w:p w14:paraId="222EA9A9">
            <w:pPr>
              <w:pStyle w:val="6"/>
              <w:spacing w:before="23" w:line="230" w:lineRule="auto"/>
              <w:ind w:left="73"/>
              <w:rPr>
                <w:sz w:val="20"/>
                <w:szCs w:val="20"/>
              </w:rPr>
            </w:pPr>
            <w:r>
              <w:rPr>
                <w:spacing w:val="8"/>
                <w:sz w:val="20"/>
                <w:szCs w:val="20"/>
              </w:rPr>
              <w:t>主要电能，不涉及</w:t>
            </w:r>
          </w:p>
          <w:p w14:paraId="360951B9">
            <w:pPr>
              <w:pStyle w:val="6"/>
              <w:spacing w:before="25" w:line="228" w:lineRule="auto"/>
              <w:ind w:left="71"/>
              <w:rPr>
                <w:sz w:val="20"/>
                <w:szCs w:val="20"/>
              </w:rPr>
            </w:pPr>
            <w:r>
              <w:rPr>
                <w:spacing w:val="8"/>
                <w:sz w:val="20"/>
                <w:szCs w:val="20"/>
              </w:rPr>
              <w:t>煤炭的使用；生产</w:t>
            </w:r>
          </w:p>
          <w:p w14:paraId="6C96105B">
            <w:pPr>
              <w:pStyle w:val="6"/>
              <w:spacing w:before="24" w:line="228" w:lineRule="auto"/>
              <w:ind w:left="72"/>
              <w:rPr>
                <w:sz w:val="20"/>
                <w:szCs w:val="20"/>
              </w:rPr>
            </w:pPr>
            <w:r>
              <w:rPr>
                <w:spacing w:val="8"/>
                <w:sz w:val="20"/>
                <w:szCs w:val="20"/>
              </w:rPr>
              <w:t>过程不涉及生产用</w:t>
            </w:r>
          </w:p>
          <w:p w14:paraId="0C0048FB">
            <w:pPr>
              <w:pStyle w:val="6"/>
              <w:spacing w:before="26" w:line="228" w:lineRule="auto"/>
              <w:ind w:left="74"/>
              <w:rPr>
                <w:sz w:val="20"/>
                <w:szCs w:val="20"/>
              </w:rPr>
            </w:pPr>
            <w:r>
              <w:rPr>
                <w:spacing w:val="8"/>
                <w:sz w:val="20"/>
                <w:szCs w:val="20"/>
              </w:rPr>
              <w:t>水使用和生产废水</w:t>
            </w:r>
          </w:p>
          <w:p w14:paraId="35CEE226">
            <w:pPr>
              <w:pStyle w:val="6"/>
              <w:spacing w:before="24" w:line="228" w:lineRule="auto"/>
              <w:ind w:left="72"/>
              <w:rPr>
                <w:sz w:val="20"/>
                <w:szCs w:val="20"/>
              </w:rPr>
            </w:pPr>
            <w:r>
              <w:rPr>
                <w:spacing w:val="8"/>
                <w:sz w:val="20"/>
                <w:szCs w:val="20"/>
              </w:rPr>
              <w:t>排放，主要用水为</w:t>
            </w:r>
          </w:p>
          <w:p w14:paraId="1020C41D">
            <w:pPr>
              <w:pStyle w:val="6"/>
              <w:spacing w:before="27" w:line="228" w:lineRule="auto"/>
              <w:ind w:left="80"/>
              <w:rPr>
                <w:sz w:val="20"/>
                <w:szCs w:val="20"/>
              </w:rPr>
            </w:pPr>
            <w:r>
              <w:rPr>
                <w:spacing w:val="8"/>
                <w:sz w:val="20"/>
                <w:szCs w:val="20"/>
              </w:rPr>
              <w:t>员工生活用水，生</w:t>
            </w:r>
          </w:p>
          <w:p w14:paraId="3ACD5A22">
            <w:pPr>
              <w:pStyle w:val="6"/>
              <w:spacing w:before="24" w:line="228" w:lineRule="auto"/>
              <w:ind w:left="75"/>
              <w:rPr>
                <w:sz w:val="20"/>
                <w:szCs w:val="20"/>
              </w:rPr>
            </w:pPr>
            <w:r>
              <w:rPr>
                <w:spacing w:val="8"/>
                <w:sz w:val="20"/>
                <w:szCs w:val="20"/>
              </w:rPr>
              <w:t>活污水经三级化粪</w:t>
            </w:r>
          </w:p>
          <w:p w14:paraId="2FE79B36">
            <w:pPr>
              <w:pStyle w:val="6"/>
              <w:spacing w:before="26" w:line="229" w:lineRule="auto"/>
              <w:ind w:left="124"/>
              <w:rPr>
                <w:sz w:val="20"/>
                <w:szCs w:val="20"/>
              </w:rPr>
            </w:pPr>
            <w:r>
              <w:rPr>
                <w:spacing w:val="8"/>
                <w:sz w:val="20"/>
                <w:szCs w:val="20"/>
              </w:rPr>
              <w:t>池</w:t>
            </w:r>
            <w:r>
              <w:rPr>
                <w:rFonts w:ascii="Calibri" w:hAnsi="Calibri" w:eastAsia="Calibri" w:cs="Calibri"/>
                <w:spacing w:val="8"/>
                <w:sz w:val="20"/>
                <w:szCs w:val="20"/>
              </w:rPr>
              <w:t>+</w:t>
            </w:r>
            <w:r>
              <w:rPr>
                <w:spacing w:val="8"/>
                <w:sz w:val="20"/>
                <w:szCs w:val="20"/>
              </w:rPr>
              <w:t>隔油沉淀池处</w:t>
            </w:r>
          </w:p>
          <w:p w14:paraId="09B057A0">
            <w:pPr>
              <w:pStyle w:val="6"/>
              <w:spacing w:before="24" w:line="228" w:lineRule="auto"/>
              <w:ind w:left="74"/>
              <w:rPr>
                <w:sz w:val="20"/>
                <w:szCs w:val="20"/>
              </w:rPr>
            </w:pPr>
            <w:r>
              <w:rPr>
                <w:spacing w:val="8"/>
                <w:sz w:val="20"/>
                <w:szCs w:val="20"/>
              </w:rPr>
              <w:t>理后回用于厂区内</w:t>
            </w:r>
          </w:p>
          <w:p w14:paraId="2507D7C7">
            <w:pPr>
              <w:pStyle w:val="6"/>
              <w:spacing w:before="24" w:line="228" w:lineRule="auto"/>
              <w:ind w:left="388"/>
              <w:rPr>
                <w:sz w:val="20"/>
                <w:szCs w:val="20"/>
              </w:rPr>
            </w:pPr>
            <w:r>
              <w:rPr>
                <w:spacing w:val="5"/>
                <w:sz w:val="20"/>
                <w:szCs w:val="20"/>
              </w:rPr>
              <w:t>绿化灌溉；</w:t>
            </w:r>
          </w:p>
        </w:tc>
        <w:tc>
          <w:tcPr>
            <w:tcW w:w="853" w:type="dxa"/>
            <w:vAlign w:val="top"/>
          </w:tcPr>
          <w:p w14:paraId="00F6C1E4">
            <w:pPr>
              <w:rPr>
                <w:rFonts w:ascii="Arial"/>
                <w:sz w:val="21"/>
              </w:rPr>
            </w:pPr>
          </w:p>
        </w:tc>
        <w:tc>
          <w:tcPr>
            <w:tcW w:w="123" w:type="dxa"/>
            <w:tcBorders>
              <w:top w:val="single" w:color="000000" w:sz="6" w:space="0"/>
              <w:bottom w:val="nil"/>
              <w:right w:val="single" w:color="000000" w:sz="6" w:space="0"/>
            </w:tcBorders>
            <w:vAlign w:val="top"/>
          </w:tcPr>
          <w:p w14:paraId="1F0E65A1">
            <w:pPr>
              <w:rPr>
                <w:rFonts w:ascii="Arial"/>
                <w:sz w:val="21"/>
              </w:rPr>
            </w:pPr>
          </w:p>
        </w:tc>
      </w:tr>
      <w:tr w14:paraId="1EA7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0" w:hRule="atLeast"/>
        </w:trPr>
        <w:tc>
          <w:tcPr>
            <w:tcW w:w="1861" w:type="dxa"/>
            <w:vMerge w:val="continue"/>
            <w:tcBorders>
              <w:top w:val="nil"/>
              <w:left w:val="single" w:color="000000" w:sz="6" w:space="0"/>
              <w:bottom w:val="single" w:color="000000" w:sz="6" w:space="0"/>
            </w:tcBorders>
            <w:vAlign w:val="top"/>
          </w:tcPr>
          <w:p w14:paraId="52C5A121">
            <w:pPr>
              <w:rPr>
                <w:rFonts w:ascii="Arial"/>
                <w:sz w:val="21"/>
              </w:rPr>
            </w:pPr>
          </w:p>
        </w:tc>
        <w:tc>
          <w:tcPr>
            <w:tcW w:w="113" w:type="dxa"/>
            <w:tcBorders>
              <w:top w:val="nil"/>
              <w:bottom w:val="single" w:color="000000" w:sz="6" w:space="0"/>
            </w:tcBorders>
            <w:vAlign w:val="top"/>
          </w:tcPr>
          <w:p w14:paraId="6FD54AFB">
            <w:pPr>
              <w:rPr>
                <w:rFonts w:ascii="Arial"/>
                <w:sz w:val="21"/>
              </w:rPr>
            </w:pPr>
          </w:p>
        </w:tc>
        <w:tc>
          <w:tcPr>
            <w:tcW w:w="765" w:type="dxa"/>
            <w:tcBorders>
              <w:bottom w:val="single" w:color="000000" w:sz="6" w:space="0"/>
            </w:tcBorders>
            <w:vAlign w:val="top"/>
          </w:tcPr>
          <w:p w14:paraId="746049DD">
            <w:pPr>
              <w:spacing w:line="256" w:lineRule="auto"/>
              <w:rPr>
                <w:rFonts w:ascii="Arial"/>
                <w:sz w:val="21"/>
              </w:rPr>
            </w:pPr>
          </w:p>
          <w:p w14:paraId="4D3EF6E2">
            <w:pPr>
              <w:spacing w:line="256" w:lineRule="auto"/>
              <w:rPr>
                <w:rFonts w:ascii="Arial"/>
                <w:sz w:val="21"/>
              </w:rPr>
            </w:pPr>
          </w:p>
          <w:p w14:paraId="765F566F">
            <w:pPr>
              <w:spacing w:line="256" w:lineRule="auto"/>
              <w:rPr>
                <w:rFonts w:ascii="Arial"/>
                <w:sz w:val="21"/>
              </w:rPr>
            </w:pPr>
          </w:p>
          <w:p w14:paraId="03826422">
            <w:pPr>
              <w:spacing w:line="256" w:lineRule="auto"/>
              <w:rPr>
                <w:rFonts w:ascii="Arial"/>
                <w:sz w:val="21"/>
              </w:rPr>
            </w:pPr>
          </w:p>
          <w:p w14:paraId="0EAAD564">
            <w:pPr>
              <w:spacing w:line="256" w:lineRule="auto"/>
              <w:rPr>
                <w:rFonts w:ascii="Arial"/>
                <w:sz w:val="21"/>
              </w:rPr>
            </w:pPr>
          </w:p>
          <w:p w14:paraId="228F6DA6">
            <w:pPr>
              <w:spacing w:line="256" w:lineRule="auto"/>
              <w:rPr>
                <w:rFonts w:ascii="Arial"/>
                <w:sz w:val="21"/>
              </w:rPr>
            </w:pPr>
          </w:p>
          <w:p w14:paraId="0F2A3614">
            <w:pPr>
              <w:spacing w:line="256" w:lineRule="auto"/>
              <w:rPr>
                <w:rFonts w:ascii="Arial"/>
                <w:sz w:val="21"/>
              </w:rPr>
            </w:pPr>
          </w:p>
          <w:p w14:paraId="0CF794DC">
            <w:pPr>
              <w:spacing w:line="257" w:lineRule="auto"/>
              <w:rPr>
                <w:rFonts w:ascii="Arial"/>
                <w:sz w:val="21"/>
              </w:rPr>
            </w:pPr>
          </w:p>
          <w:p w14:paraId="4AF448C8">
            <w:pPr>
              <w:spacing w:line="257" w:lineRule="auto"/>
              <w:rPr>
                <w:rFonts w:ascii="Arial"/>
                <w:sz w:val="21"/>
              </w:rPr>
            </w:pPr>
          </w:p>
          <w:p w14:paraId="3699F3D5">
            <w:pPr>
              <w:spacing w:line="257" w:lineRule="auto"/>
              <w:rPr>
                <w:rFonts w:ascii="Arial"/>
                <w:sz w:val="21"/>
              </w:rPr>
            </w:pPr>
          </w:p>
          <w:p w14:paraId="7487ED74">
            <w:pPr>
              <w:spacing w:line="257" w:lineRule="auto"/>
              <w:rPr>
                <w:rFonts w:ascii="Arial"/>
                <w:sz w:val="21"/>
              </w:rPr>
            </w:pPr>
          </w:p>
          <w:p w14:paraId="7BB6A70F">
            <w:pPr>
              <w:spacing w:line="257" w:lineRule="auto"/>
              <w:rPr>
                <w:rFonts w:ascii="Arial"/>
                <w:sz w:val="21"/>
              </w:rPr>
            </w:pPr>
          </w:p>
          <w:p w14:paraId="170F6B27">
            <w:pPr>
              <w:spacing w:line="257" w:lineRule="auto"/>
              <w:rPr>
                <w:rFonts w:ascii="Arial"/>
                <w:sz w:val="21"/>
              </w:rPr>
            </w:pPr>
          </w:p>
          <w:p w14:paraId="08BDE586">
            <w:pPr>
              <w:spacing w:before="61" w:line="265" w:lineRule="exact"/>
              <w:ind w:left="333"/>
              <w:rPr>
                <w:rFonts w:ascii="Calibri" w:hAnsi="Calibri" w:eastAsia="Calibri" w:cs="Calibri"/>
                <w:sz w:val="20"/>
                <w:szCs w:val="20"/>
              </w:rPr>
            </w:pPr>
            <w:r>
              <w:rPr>
                <w:rFonts w:ascii="Calibri" w:hAnsi="Calibri" w:eastAsia="Calibri" w:cs="Calibri"/>
                <w:position w:val="2"/>
                <w:sz w:val="20"/>
                <w:szCs w:val="20"/>
              </w:rPr>
              <w:t>3</w:t>
            </w:r>
          </w:p>
        </w:tc>
        <w:tc>
          <w:tcPr>
            <w:tcW w:w="3346" w:type="dxa"/>
            <w:tcBorders>
              <w:bottom w:val="single" w:color="000000" w:sz="6" w:space="0"/>
            </w:tcBorders>
            <w:vAlign w:val="top"/>
          </w:tcPr>
          <w:p w14:paraId="3C30B7A6">
            <w:pPr>
              <w:pStyle w:val="6"/>
              <w:spacing w:before="30" w:line="251" w:lineRule="auto"/>
              <w:ind w:left="30" w:firstLine="6"/>
              <w:jc w:val="both"/>
              <w:rPr>
                <w:sz w:val="20"/>
                <w:szCs w:val="20"/>
              </w:rPr>
            </w:pPr>
            <w:r>
              <w:rPr>
                <w:rFonts w:ascii="Calibri" w:hAnsi="Calibri" w:eastAsia="Calibri" w:cs="Calibri"/>
                <w:b/>
                <w:bCs/>
                <w:spacing w:val="5"/>
                <w:sz w:val="20"/>
                <w:szCs w:val="20"/>
              </w:rPr>
              <w:t>——</w:t>
            </w:r>
            <w:r>
              <w:rPr>
                <w:b/>
                <w:bCs/>
                <w:spacing w:val="5"/>
                <w:sz w:val="20"/>
                <w:szCs w:val="20"/>
              </w:rPr>
              <w:t>污染物排放管控要求。</w:t>
            </w:r>
            <w:r>
              <w:rPr>
                <w:spacing w:val="5"/>
                <w:sz w:val="20"/>
                <w:szCs w:val="20"/>
              </w:rPr>
              <w:t>实施重点</w:t>
            </w:r>
            <w:r>
              <w:rPr>
                <w:spacing w:val="9"/>
                <w:sz w:val="20"/>
                <w:szCs w:val="20"/>
              </w:rPr>
              <w:t xml:space="preserve"> </w:t>
            </w:r>
            <w:r>
              <w:rPr>
                <w:spacing w:val="5"/>
                <w:sz w:val="20"/>
                <w:szCs w:val="20"/>
              </w:rPr>
              <w:t>污染物总量控制，重点污染物排放总</w:t>
            </w:r>
            <w:r>
              <w:rPr>
                <w:sz w:val="20"/>
                <w:szCs w:val="20"/>
              </w:rPr>
              <w:t xml:space="preserve"> </w:t>
            </w:r>
            <w:r>
              <w:rPr>
                <w:spacing w:val="5"/>
                <w:sz w:val="20"/>
                <w:szCs w:val="20"/>
              </w:rPr>
              <w:t>量指标优先向重大发展平台、重点建</w:t>
            </w:r>
            <w:r>
              <w:rPr>
                <w:sz w:val="20"/>
                <w:szCs w:val="20"/>
              </w:rPr>
              <w:t xml:space="preserve"> </w:t>
            </w:r>
            <w:r>
              <w:rPr>
                <w:spacing w:val="5"/>
                <w:sz w:val="20"/>
                <w:szCs w:val="20"/>
              </w:rPr>
              <w:t>设项目、重点工业园区、战略性产业</w:t>
            </w:r>
            <w:r>
              <w:rPr>
                <w:sz w:val="20"/>
                <w:szCs w:val="20"/>
              </w:rPr>
              <w:t xml:space="preserve"> </w:t>
            </w:r>
            <w:r>
              <w:rPr>
                <w:spacing w:val="5"/>
                <w:sz w:val="20"/>
                <w:szCs w:val="20"/>
              </w:rPr>
              <w:t>集群倾斜。加快建立以排污许可制为</w:t>
            </w:r>
            <w:r>
              <w:rPr>
                <w:sz w:val="20"/>
                <w:szCs w:val="20"/>
              </w:rPr>
              <w:t xml:space="preserve"> </w:t>
            </w:r>
            <w:r>
              <w:rPr>
                <w:spacing w:val="5"/>
                <w:sz w:val="20"/>
                <w:szCs w:val="20"/>
              </w:rPr>
              <w:t>核心的固定污染源监管制度，聚焦重</w:t>
            </w:r>
            <w:r>
              <w:rPr>
                <w:sz w:val="20"/>
                <w:szCs w:val="20"/>
              </w:rPr>
              <w:t xml:space="preserve"> </w:t>
            </w:r>
            <w:r>
              <w:rPr>
                <w:spacing w:val="5"/>
                <w:sz w:val="20"/>
                <w:szCs w:val="20"/>
              </w:rPr>
              <w:t>点行业和重点区域，强化环境监管执</w:t>
            </w:r>
            <w:r>
              <w:rPr>
                <w:sz w:val="20"/>
                <w:szCs w:val="20"/>
              </w:rPr>
              <w:t xml:space="preserve"> </w:t>
            </w:r>
            <w:r>
              <w:rPr>
                <w:spacing w:val="5"/>
                <w:sz w:val="20"/>
                <w:szCs w:val="20"/>
              </w:rPr>
              <w:t>法。超过重点污染物排放总量控制指</w:t>
            </w:r>
            <w:r>
              <w:rPr>
                <w:sz w:val="20"/>
                <w:szCs w:val="20"/>
              </w:rPr>
              <w:t xml:space="preserve"> </w:t>
            </w:r>
            <w:r>
              <w:rPr>
                <w:spacing w:val="13"/>
                <w:sz w:val="20"/>
                <w:szCs w:val="20"/>
              </w:rPr>
              <w:t>标或未完成环境质量改善目标的区</w:t>
            </w:r>
            <w:r>
              <w:rPr>
                <w:spacing w:val="6"/>
                <w:sz w:val="20"/>
                <w:szCs w:val="20"/>
              </w:rPr>
              <w:t xml:space="preserve">  </w:t>
            </w:r>
            <w:r>
              <w:rPr>
                <w:spacing w:val="4"/>
                <w:sz w:val="20"/>
                <w:szCs w:val="20"/>
              </w:rPr>
              <w:t>域，新建、改建、扩建项目重点污染</w:t>
            </w:r>
            <w:r>
              <w:rPr>
                <w:spacing w:val="12"/>
                <w:sz w:val="20"/>
                <w:szCs w:val="20"/>
              </w:rPr>
              <w:t xml:space="preserve"> </w:t>
            </w:r>
            <w:r>
              <w:rPr>
                <w:spacing w:val="5"/>
                <w:sz w:val="20"/>
                <w:szCs w:val="20"/>
              </w:rPr>
              <w:t>物实施减量替代。重金属污染重点防</w:t>
            </w:r>
            <w:r>
              <w:rPr>
                <w:sz w:val="20"/>
                <w:szCs w:val="20"/>
              </w:rPr>
              <w:t xml:space="preserve"> </w:t>
            </w:r>
            <w:r>
              <w:rPr>
                <w:spacing w:val="5"/>
                <w:sz w:val="20"/>
                <w:szCs w:val="20"/>
              </w:rPr>
              <w:t>控区内，重点重金属排放总量只减不</w:t>
            </w:r>
            <w:r>
              <w:rPr>
                <w:sz w:val="20"/>
                <w:szCs w:val="20"/>
              </w:rPr>
              <w:t xml:space="preserve"> </w:t>
            </w:r>
            <w:r>
              <w:rPr>
                <w:spacing w:val="5"/>
                <w:sz w:val="20"/>
                <w:szCs w:val="20"/>
              </w:rPr>
              <w:t>增；重金属污染物排放企业清洁生产</w:t>
            </w:r>
            <w:r>
              <w:rPr>
                <w:sz w:val="20"/>
                <w:szCs w:val="20"/>
              </w:rPr>
              <w:t xml:space="preserve"> </w:t>
            </w:r>
            <w:r>
              <w:rPr>
                <w:spacing w:val="5"/>
                <w:sz w:val="20"/>
                <w:szCs w:val="20"/>
              </w:rPr>
              <w:t>逐步达到国际或国内先进水平。实施</w:t>
            </w:r>
            <w:r>
              <w:rPr>
                <w:sz w:val="20"/>
                <w:szCs w:val="20"/>
              </w:rPr>
              <w:t xml:space="preserve"> </w:t>
            </w:r>
            <w:r>
              <w:rPr>
                <w:spacing w:val="5"/>
                <w:sz w:val="20"/>
                <w:szCs w:val="20"/>
              </w:rPr>
              <w:t>重点行业清洁生产改造，火电及钢铁</w:t>
            </w:r>
            <w:r>
              <w:rPr>
                <w:sz w:val="20"/>
                <w:szCs w:val="20"/>
              </w:rPr>
              <w:t xml:space="preserve"> </w:t>
            </w:r>
            <w:r>
              <w:rPr>
                <w:spacing w:val="5"/>
                <w:sz w:val="20"/>
                <w:szCs w:val="20"/>
              </w:rPr>
              <w:t>行业企业大气污染物达到可核查、可</w:t>
            </w:r>
            <w:r>
              <w:rPr>
                <w:sz w:val="20"/>
                <w:szCs w:val="20"/>
              </w:rPr>
              <w:t xml:space="preserve"> </w:t>
            </w:r>
            <w:r>
              <w:rPr>
                <w:spacing w:val="6"/>
                <w:sz w:val="20"/>
                <w:szCs w:val="20"/>
              </w:rPr>
              <w:t>监管的超低排放标准，水泥、石化、</w:t>
            </w:r>
            <w:r>
              <w:rPr>
                <w:spacing w:val="13"/>
                <w:sz w:val="20"/>
                <w:szCs w:val="20"/>
              </w:rPr>
              <w:t xml:space="preserve"> 化工及有色金属冶炼等行业企业大</w:t>
            </w:r>
            <w:r>
              <w:rPr>
                <w:spacing w:val="6"/>
                <w:sz w:val="20"/>
                <w:szCs w:val="20"/>
              </w:rPr>
              <w:t xml:space="preserve">  </w:t>
            </w:r>
            <w:r>
              <w:rPr>
                <w:spacing w:val="5"/>
                <w:sz w:val="20"/>
                <w:szCs w:val="20"/>
              </w:rPr>
              <w:t>气污染物达到特别排放限值要求。深</w:t>
            </w:r>
            <w:r>
              <w:rPr>
                <w:sz w:val="20"/>
                <w:szCs w:val="20"/>
              </w:rPr>
              <w:t xml:space="preserve"> </w:t>
            </w:r>
            <w:r>
              <w:rPr>
                <w:spacing w:val="5"/>
                <w:sz w:val="20"/>
                <w:szCs w:val="20"/>
              </w:rPr>
              <w:t>入推进石化化工、溶剂使用及挥发性</w:t>
            </w:r>
            <w:r>
              <w:rPr>
                <w:sz w:val="20"/>
                <w:szCs w:val="20"/>
              </w:rPr>
              <w:t xml:space="preserve"> </w:t>
            </w:r>
            <w:r>
              <w:rPr>
                <w:spacing w:val="13"/>
                <w:sz w:val="20"/>
                <w:szCs w:val="20"/>
              </w:rPr>
              <w:t>有机液体储运销的挥发性有机物减</w:t>
            </w:r>
            <w:r>
              <w:rPr>
                <w:spacing w:val="6"/>
                <w:sz w:val="20"/>
                <w:szCs w:val="20"/>
              </w:rPr>
              <w:t xml:space="preserve">  </w:t>
            </w:r>
            <w:r>
              <w:rPr>
                <w:spacing w:val="5"/>
                <w:sz w:val="20"/>
                <w:szCs w:val="20"/>
              </w:rPr>
              <w:t>排，通过源头替代、过程控制和末端</w:t>
            </w:r>
            <w:r>
              <w:rPr>
                <w:sz w:val="20"/>
                <w:szCs w:val="20"/>
              </w:rPr>
              <w:t xml:space="preserve"> </w:t>
            </w:r>
            <w:r>
              <w:rPr>
                <w:spacing w:val="5"/>
                <w:sz w:val="20"/>
                <w:szCs w:val="20"/>
              </w:rPr>
              <w:t>治理实施反应活性物质、有毒有害物</w:t>
            </w:r>
            <w:r>
              <w:rPr>
                <w:sz w:val="20"/>
                <w:szCs w:val="20"/>
              </w:rPr>
              <w:t xml:space="preserve"> </w:t>
            </w:r>
            <w:r>
              <w:rPr>
                <w:spacing w:val="5"/>
                <w:sz w:val="20"/>
                <w:szCs w:val="20"/>
              </w:rPr>
              <w:t>质、恶臭物质的协同控制。严格落实</w:t>
            </w:r>
            <w:r>
              <w:rPr>
                <w:sz w:val="20"/>
                <w:szCs w:val="20"/>
              </w:rPr>
              <w:t xml:space="preserve"> </w:t>
            </w:r>
            <w:r>
              <w:rPr>
                <w:spacing w:val="5"/>
                <w:sz w:val="20"/>
                <w:szCs w:val="20"/>
              </w:rPr>
              <w:t>船舶大气污染物排放控制区要求。优</w:t>
            </w:r>
            <w:r>
              <w:rPr>
                <w:sz w:val="20"/>
                <w:szCs w:val="20"/>
              </w:rPr>
              <w:t xml:space="preserve"> </w:t>
            </w:r>
            <w:r>
              <w:rPr>
                <w:spacing w:val="13"/>
                <w:sz w:val="20"/>
                <w:szCs w:val="20"/>
              </w:rPr>
              <w:t>化调整供排水格局，禁止在地表水</w:t>
            </w:r>
          </w:p>
        </w:tc>
        <w:tc>
          <w:tcPr>
            <w:tcW w:w="1806" w:type="dxa"/>
            <w:tcBorders>
              <w:bottom w:val="single" w:color="000000" w:sz="6" w:space="0"/>
            </w:tcBorders>
            <w:vAlign w:val="top"/>
          </w:tcPr>
          <w:p w14:paraId="4B015F6D">
            <w:pPr>
              <w:spacing w:line="265" w:lineRule="auto"/>
              <w:rPr>
                <w:rFonts w:ascii="Arial"/>
                <w:sz w:val="21"/>
              </w:rPr>
            </w:pPr>
          </w:p>
          <w:p w14:paraId="11192C6C">
            <w:pPr>
              <w:spacing w:line="265" w:lineRule="auto"/>
              <w:rPr>
                <w:rFonts w:ascii="Arial"/>
                <w:sz w:val="21"/>
              </w:rPr>
            </w:pPr>
          </w:p>
          <w:p w14:paraId="4517997A">
            <w:pPr>
              <w:spacing w:line="265" w:lineRule="auto"/>
              <w:rPr>
                <w:rFonts w:ascii="Arial"/>
                <w:sz w:val="21"/>
              </w:rPr>
            </w:pPr>
          </w:p>
          <w:p w14:paraId="76F7935D">
            <w:pPr>
              <w:spacing w:line="265" w:lineRule="auto"/>
              <w:rPr>
                <w:rFonts w:ascii="Arial"/>
                <w:sz w:val="21"/>
              </w:rPr>
            </w:pPr>
          </w:p>
          <w:p w14:paraId="0118A429">
            <w:pPr>
              <w:pStyle w:val="6"/>
              <w:spacing w:before="65" w:line="251" w:lineRule="auto"/>
              <w:ind w:left="71" w:right="56" w:firstLine="1"/>
              <w:rPr>
                <w:sz w:val="20"/>
                <w:szCs w:val="20"/>
              </w:rPr>
            </w:pPr>
            <w:r>
              <w:rPr>
                <w:spacing w:val="8"/>
                <w:sz w:val="20"/>
                <w:szCs w:val="20"/>
              </w:rPr>
              <w:t>本项目位于汕尾市</w:t>
            </w:r>
            <w:r>
              <w:rPr>
                <w:spacing w:val="6"/>
                <w:sz w:val="20"/>
                <w:szCs w:val="20"/>
              </w:rPr>
              <w:t xml:space="preserve"> </w:t>
            </w:r>
            <w:r>
              <w:rPr>
                <w:spacing w:val="8"/>
                <w:sz w:val="20"/>
                <w:szCs w:val="20"/>
              </w:rPr>
              <w:t>海丰县黄羌林场十</w:t>
            </w:r>
            <w:r>
              <w:rPr>
                <w:spacing w:val="5"/>
                <w:sz w:val="20"/>
                <w:szCs w:val="20"/>
              </w:rPr>
              <w:t xml:space="preserve"> </w:t>
            </w:r>
            <w:r>
              <w:rPr>
                <w:spacing w:val="9"/>
                <w:sz w:val="20"/>
                <w:szCs w:val="20"/>
              </w:rPr>
              <w:t>字岗村，项目主要</w:t>
            </w:r>
            <w:r>
              <w:rPr>
                <w:sz w:val="20"/>
                <w:szCs w:val="20"/>
              </w:rPr>
              <w:t xml:space="preserve"> </w:t>
            </w:r>
            <w:r>
              <w:rPr>
                <w:spacing w:val="8"/>
                <w:sz w:val="20"/>
                <w:szCs w:val="20"/>
              </w:rPr>
              <w:t>从事动物肥料的生</w:t>
            </w:r>
            <w:r>
              <w:rPr>
                <w:spacing w:val="5"/>
                <w:sz w:val="20"/>
                <w:szCs w:val="20"/>
              </w:rPr>
              <w:t xml:space="preserve"> </w:t>
            </w:r>
            <w:r>
              <w:rPr>
                <w:spacing w:val="9"/>
                <w:sz w:val="20"/>
                <w:szCs w:val="20"/>
              </w:rPr>
              <w:t>产，不属于水泥、</w:t>
            </w:r>
            <w:r>
              <w:rPr>
                <w:sz w:val="20"/>
                <w:szCs w:val="20"/>
              </w:rPr>
              <w:t xml:space="preserve"> </w:t>
            </w:r>
            <w:r>
              <w:rPr>
                <w:spacing w:val="8"/>
                <w:sz w:val="20"/>
                <w:szCs w:val="20"/>
              </w:rPr>
              <w:t>石化、化工及有色</w:t>
            </w:r>
            <w:r>
              <w:rPr>
                <w:spacing w:val="5"/>
                <w:sz w:val="20"/>
                <w:szCs w:val="20"/>
              </w:rPr>
              <w:t xml:space="preserve"> </w:t>
            </w:r>
            <w:r>
              <w:rPr>
                <w:spacing w:val="8"/>
                <w:sz w:val="20"/>
                <w:szCs w:val="20"/>
              </w:rPr>
              <w:t>金属冶炼等行业企</w:t>
            </w:r>
            <w:r>
              <w:rPr>
                <w:spacing w:val="5"/>
                <w:sz w:val="20"/>
                <w:szCs w:val="20"/>
              </w:rPr>
              <w:t xml:space="preserve"> </w:t>
            </w:r>
            <w:r>
              <w:rPr>
                <w:spacing w:val="9"/>
                <w:sz w:val="20"/>
                <w:szCs w:val="20"/>
              </w:rPr>
              <w:t>业；项目生产不涉</w:t>
            </w:r>
            <w:r>
              <w:rPr>
                <w:sz w:val="20"/>
                <w:szCs w:val="20"/>
              </w:rPr>
              <w:t xml:space="preserve"> </w:t>
            </w:r>
            <w:r>
              <w:rPr>
                <w:spacing w:val="8"/>
                <w:sz w:val="20"/>
                <w:szCs w:val="20"/>
              </w:rPr>
              <w:t>溶剂、挥发性有机</w:t>
            </w:r>
            <w:r>
              <w:rPr>
                <w:spacing w:val="5"/>
                <w:sz w:val="20"/>
                <w:szCs w:val="20"/>
              </w:rPr>
              <w:t xml:space="preserve"> </w:t>
            </w:r>
            <w:r>
              <w:rPr>
                <w:spacing w:val="8"/>
                <w:sz w:val="20"/>
                <w:szCs w:val="20"/>
              </w:rPr>
              <w:t>液体使用；生产过</w:t>
            </w:r>
            <w:r>
              <w:rPr>
                <w:spacing w:val="5"/>
                <w:sz w:val="20"/>
                <w:szCs w:val="20"/>
              </w:rPr>
              <w:t xml:space="preserve"> </w:t>
            </w:r>
            <w:r>
              <w:rPr>
                <w:spacing w:val="8"/>
                <w:sz w:val="20"/>
                <w:szCs w:val="20"/>
              </w:rPr>
              <w:t>程不涉及挥发性有</w:t>
            </w:r>
            <w:r>
              <w:rPr>
                <w:spacing w:val="5"/>
                <w:sz w:val="20"/>
                <w:szCs w:val="20"/>
              </w:rPr>
              <w:t xml:space="preserve"> </w:t>
            </w:r>
            <w:r>
              <w:rPr>
                <w:spacing w:val="9"/>
                <w:sz w:val="20"/>
                <w:szCs w:val="20"/>
              </w:rPr>
              <w:t>机物、氮氧化物、</w:t>
            </w:r>
            <w:r>
              <w:rPr>
                <w:sz w:val="20"/>
                <w:szCs w:val="20"/>
              </w:rPr>
              <w:t xml:space="preserve"> </w:t>
            </w:r>
            <w:r>
              <w:rPr>
                <w:spacing w:val="8"/>
                <w:sz w:val="20"/>
                <w:szCs w:val="20"/>
              </w:rPr>
              <w:t>有毒有害物质和重</w:t>
            </w:r>
            <w:r>
              <w:rPr>
                <w:spacing w:val="5"/>
                <w:sz w:val="20"/>
                <w:szCs w:val="20"/>
              </w:rPr>
              <w:t xml:space="preserve"> </w:t>
            </w:r>
            <w:r>
              <w:rPr>
                <w:spacing w:val="8"/>
                <w:sz w:val="20"/>
                <w:szCs w:val="20"/>
              </w:rPr>
              <w:t>金属的排放；生活</w:t>
            </w:r>
            <w:r>
              <w:rPr>
                <w:spacing w:val="5"/>
                <w:sz w:val="20"/>
                <w:szCs w:val="20"/>
              </w:rPr>
              <w:t xml:space="preserve"> </w:t>
            </w:r>
            <w:r>
              <w:rPr>
                <w:spacing w:val="8"/>
                <w:sz w:val="20"/>
                <w:szCs w:val="20"/>
              </w:rPr>
              <w:t>污水经三级化粪池</w:t>
            </w:r>
          </w:p>
          <w:p w14:paraId="19B596B5">
            <w:pPr>
              <w:pStyle w:val="6"/>
              <w:spacing w:line="229" w:lineRule="auto"/>
              <w:ind w:left="123"/>
              <w:rPr>
                <w:sz w:val="20"/>
                <w:szCs w:val="20"/>
              </w:rPr>
            </w:pPr>
            <w:r>
              <w:rPr>
                <w:rFonts w:ascii="Calibri" w:hAnsi="Calibri" w:eastAsia="Calibri" w:cs="Calibri"/>
                <w:spacing w:val="8"/>
                <w:sz w:val="20"/>
                <w:szCs w:val="20"/>
              </w:rPr>
              <w:t>+</w:t>
            </w:r>
            <w:r>
              <w:rPr>
                <w:spacing w:val="8"/>
                <w:sz w:val="20"/>
                <w:szCs w:val="20"/>
              </w:rPr>
              <w:t>隔油沉淀池预处</w:t>
            </w:r>
          </w:p>
          <w:p w14:paraId="73858585">
            <w:pPr>
              <w:pStyle w:val="6"/>
              <w:spacing w:before="23" w:line="228" w:lineRule="auto"/>
              <w:ind w:left="74"/>
              <w:rPr>
                <w:sz w:val="20"/>
                <w:szCs w:val="20"/>
              </w:rPr>
            </w:pPr>
            <w:r>
              <w:rPr>
                <w:spacing w:val="8"/>
                <w:sz w:val="20"/>
                <w:szCs w:val="20"/>
              </w:rPr>
              <w:t>理后回用于厂区内</w:t>
            </w:r>
          </w:p>
          <w:p w14:paraId="3B5C29F9">
            <w:pPr>
              <w:pStyle w:val="6"/>
              <w:spacing w:before="24" w:line="228" w:lineRule="auto"/>
              <w:ind w:left="388"/>
              <w:rPr>
                <w:sz w:val="20"/>
                <w:szCs w:val="20"/>
              </w:rPr>
            </w:pPr>
            <w:r>
              <w:rPr>
                <w:spacing w:val="5"/>
                <w:sz w:val="20"/>
                <w:szCs w:val="20"/>
              </w:rPr>
              <w:t>绿化灌溉；</w:t>
            </w:r>
          </w:p>
        </w:tc>
        <w:tc>
          <w:tcPr>
            <w:tcW w:w="853" w:type="dxa"/>
            <w:tcBorders>
              <w:bottom w:val="single" w:color="000000" w:sz="6" w:space="0"/>
            </w:tcBorders>
            <w:vAlign w:val="top"/>
          </w:tcPr>
          <w:p w14:paraId="5D4ECAF5">
            <w:pPr>
              <w:spacing w:line="243" w:lineRule="auto"/>
              <w:rPr>
                <w:rFonts w:ascii="Arial"/>
                <w:sz w:val="21"/>
              </w:rPr>
            </w:pPr>
          </w:p>
          <w:p w14:paraId="1638148D">
            <w:pPr>
              <w:spacing w:line="243" w:lineRule="auto"/>
              <w:rPr>
                <w:rFonts w:ascii="Arial"/>
                <w:sz w:val="21"/>
              </w:rPr>
            </w:pPr>
          </w:p>
          <w:p w14:paraId="66157199">
            <w:pPr>
              <w:spacing w:line="243" w:lineRule="auto"/>
              <w:rPr>
                <w:rFonts w:ascii="Arial"/>
                <w:sz w:val="21"/>
              </w:rPr>
            </w:pPr>
          </w:p>
          <w:p w14:paraId="27F37E71">
            <w:pPr>
              <w:spacing w:line="243" w:lineRule="auto"/>
              <w:rPr>
                <w:rFonts w:ascii="Arial"/>
                <w:sz w:val="21"/>
              </w:rPr>
            </w:pPr>
          </w:p>
          <w:p w14:paraId="0F924A43">
            <w:pPr>
              <w:spacing w:line="243" w:lineRule="auto"/>
              <w:rPr>
                <w:rFonts w:ascii="Arial"/>
                <w:sz w:val="21"/>
              </w:rPr>
            </w:pPr>
          </w:p>
          <w:p w14:paraId="502FAE58">
            <w:pPr>
              <w:spacing w:line="243" w:lineRule="auto"/>
              <w:rPr>
                <w:rFonts w:ascii="Arial"/>
                <w:sz w:val="21"/>
              </w:rPr>
            </w:pPr>
          </w:p>
          <w:p w14:paraId="7E454E37">
            <w:pPr>
              <w:spacing w:line="243" w:lineRule="auto"/>
              <w:rPr>
                <w:rFonts w:ascii="Arial"/>
                <w:sz w:val="21"/>
              </w:rPr>
            </w:pPr>
          </w:p>
          <w:p w14:paraId="64191876">
            <w:pPr>
              <w:spacing w:line="243" w:lineRule="auto"/>
              <w:rPr>
                <w:rFonts w:ascii="Arial"/>
                <w:sz w:val="21"/>
              </w:rPr>
            </w:pPr>
          </w:p>
          <w:p w14:paraId="7A723F1B">
            <w:pPr>
              <w:spacing w:line="243" w:lineRule="auto"/>
              <w:rPr>
                <w:rFonts w:ascii="Arial"/>
                <w:sz w:val="21"/>
              </w:rPr>
            </w:pPr>
          </w:p>
          <w:p w14:paraId="27C6C785">
            <w:pPr>
              <w:spacing w:line="243" w:lineRule="auto"/>
              <w:rPr>
                <w:rFonts w:ascii="Arial"/>
                <w:sz w:val="21"/>
              </w:rPr>
            </w:pPr>
          </w:p>
          <w:p w14:paraId="1F4795A8">
            <w:pPr>
              <w:spacing w:line="243" w:lineRule="auto"/>
              <w:rPr>
                <w:rFonts w:ascii="Arial"/>
                <w:sz w:val="21"/>
              </w:rPr>
            </w:pPr>
          </w:p>
          <w:p w14:paraId="0D31E221">
            <w:pPr>
              <w:spacing w:line="244" w:lineRule="auto"/>
              <w:rPr>
                <w:rFonts w:ascii="Arial"/>
                <w:sz w:val="21"/>
              </w:rPr>
            </w:pPr>
          </w:p>
          <w:p w14:paraId="3AF48B7D">
            <w:pPr>
              <w:spacing w:line="244" w:lineRule="auto"/>
              <w:rPr>
                <w:rFonts w:ascii="Arial"/>
                <w:sz w:val="21"/>
              </w:rPr>
            </w:pPr>
          </w:p>
          <w:p w14:paraId="30574043">
            <w:pPr>
              <w:pStyle w:val="6"/>
              <w:spacing w:before="65" w:line="228" w:lineRule="auto"/>
              <w:ind w:left="231"/>
              <w:rPr>
                <w:sz w:val="20"/>
                <w:szCs w:val="20"/>
              </w:rPr>
            </w:pPr>
            <w:r>
              <w:rPr>
                <w:spacing w:val="3"/>
                <w:sz w:val="20"/>
                <w:szCs w:val="20"/>
              </w:rPr>
              <w:t>符合</w:t>
            </w:r>
          </w:p>
        </w:tc>
        <w:tc>
          <w:tcPr>
            <w:tcW w:w="123" w:type="dxa"/>
            <w:tcBorders>
              <w:top w:val="nil"/>
              <w:bottom w:val="single" w:color="000000" w:sz="6" w:space="0"/>
              <w:right w:val="single" w:color="000000" w:sz="6" w:space="0"/>
            </w:tcBorders>
            <w:vAlign w:val="top"/>
          </w:tcPr>
          <w:p w14:paraId="5E3349E7">
            <w:pPr>
              <w:rPr>
                <w:rFonts w:ascii="Arial"/>
                <w:sz w:val="21"/>
              </w:rPr>
            </w:pPr>
          </w:p>
        </w:tc>
      </w:tr>
    </w:tbl>
    <w:p w14:paraId="047D5606">
      <w:pPr>
        <w:pStyle w:val="2"/>
      </w:pPr>
    </w:p>
    <w:p w14:paraId="25F622CB">
      <w:pPr>
        <w:sectPr>
          <w:footerReference r:id="rId8" w:type="default"/>
          <w:pgSz w:w="11906" w:h="16839"/>
          <w:pgMar w:top="1431" w:right="1512" w:bottom="1299" w:left="1511" w:header="0" w:footer="1024" w:gutter="0"/>
          <w:cols w:space="720" w:num="1"/>
        </w:sectPr>
      </w:pPr>
    </w:p>
    <w:p w14:paraId="676D5CA0">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765"/>
        <w:gridCol w:w="3346"/>
        <w:gridCol w:w="1806"/>
        <w:gridCol w:w="853"/>
        <w:gridCol w:w="123"/>
      </w:tblGrid>
      <w:tr w14:paraId="432A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2" w:hRule="atLeast"/>
        </w:trPr>
        <w:tc>
          <w:tcPr>
            <w:tcW w:w="1861" w:type="dxa"/>
            <w:vMerge w:val="restart"/>
            <w:tcBorders>
              <w:top w:val="single" w:color="000000" w:sz="6" w:space="0"/>
              <w:left w:val="single" w:color="000000" w:sz="6" w:space="0"/>
              <w:bottom w:val="nil"/>
            </w:tcBorders>
            <w:vAlign w:val="top"/>
          </w:tcPr>
          <w:p w14:paraId="44A0532B">
            <w:pPr>
              <w:rPr>
                <w:rFonts w:ascii="Arial"/>
                <w:sz w:val="21"/>
              </w:rPr>
            </w:pPr>
          </w:p>
        </w:tc>
        <w:tc>
          <w:tcPr>
            <w:tcW w:w="113" w:type="dxa"/>
            <w:tcBorders>
              <w:top w:val="single" w:color="000000" w:sz="6" w:space="0"/>
              <w:bottom w:val="nil"/>
            </w:tcBorders>
            <w:vAlign w:val="top"/>
          </w:tcPr>
          <w:p w14:paraId="4224B03F">
            <w:pPr>
              <w:rPr>
                <w:rFonts w:ascii="Arial"/>
                <w:sz w:val="21"/>
              </w:rPr>
            </w:pPr>
          </w:p>
        </w:tc>
        <w:tc>
          <w:tcPr>
            <w:tcW w:w="765" w:type="dxa"/>
            <w:vAlign w:val="top"/>
          </w:tcPr>
          <w:p w14:paraId="7DC4AC3F">
            <w:pPr>
              <w:rPr>
                <w:rFonts w:ascii="Arial"/>
                <w:sz w:val="21"/>
              </w:rPr>
            </w:pPr>
          </w:p>
        </w:tc>
        <w:tc>
          <w:tcPr>
            <w:tcW w:w="3346" w:type="dxa"/>
            <w:vAlign w:val="top"/>
          </w:tcPr>
          <w:p w14:paraId="4758A304">
            <w:pPr>
              <w:pStyle w:val="6"/>
              <w:spacing w:before="37" w:line="228" w:lineRule="auto"/>
              <w:ind w:left="99"/>
              <w:rPr>
                <w:sz w:val="20"/>
                <w:szCs w:val="20"/>
              </w:rPr>
            </w:pPr>
            <w:r>
              <w:rPr>
                <w:spacing w:val="-1"/>
                <w:sz w:val="20"/>
                <w:szCs w:val="20"/>
              </w:rPr>
              <w:t>Ⅰ</w:t>
            </w:r>
            <w:r>
              <w:rPr>
                <w:spacing w:val="-68"/>
                <w:sz w:val="20"/>
                <w:szCs w:val="20"/>
              </w:rPr>
              <w:t xml:space="preserve"> </w:t>
            </w:r>
            <w:r>
              <w:rPr>
                <w:spacing w:val="-1"/>
                <w:sz w:val="20"/>
                <w:szCs w:val="20"/>
              </w:rPr>
              <w:t>、Ⅱ类水域新建排污口，已建排污</w:t>
            </w:r>
          </w:p>
          <w:p w14:paraId="0E0DB648">
            <w:pPr>
              <w:pStyle w:val="6"/>
              <w:spacing w:before="24" w:line="228" w:lineRule="auto"/>
              <w:ind w:left="63"/>
              <w:rPr>
                <w:sz w:val="20"/>
                <w:szCs w:val="20"/>
              </w:rPr>
            </w:pPr>
            <w:r>
              <w:rPr>
                <w:spacing w:val="3"/>
                <w:sz w:val="20"/>
                <w:szCs w:val="20"/>
              </w:rPr>
              <w:t>口不得增加污染物排放量。加大工业</w:t>
            </w:r>
          </w:p>
          <w:p w14:paraId="3A15DA17">
            <w:pPr>
              <w:pStyle w:val="6"/>
              <w:spacing w:before="24" w:line="228" w:lineRule="auto"/>
              <w:ind w:left="48"/>
              <w:rPr>
                <w:sz w:val="20"/>
                <w:szCs w:val="20"/>
              </w:rPr>
            </w:pPr>
            <w:r>
              <w:rPr>
                <w:spacing w:val="4"/>
                <w:sz w:val="20"/>
                <w:szCs w:val="20"/>
              </w:rPr>
              <w:t>园区污染治理力度，加快完善污水集</w:t>
            </w:r>
          </w:p>
          <w:p w14:paraId="19CDD0CD">
            <w:pPr>
              <w:pStyle w:val="6"/>
              <w:spacing w:before="26" w:line="229" w:lineRule="auto"/>
              <w:ind w:left="70"/>
              <w:rPr>
                <w:sz w:val="20"/>
                <w:szCs w:val="20"/>
              </w:rPr>
            </w:pPr>
            <w:r>
              <w:rPr>
                <w:spacing w:val="7"/>
                <w:sz w:val="20"/>
                <w:szCs w:val="20"/>
              </w:rPr>
              <w:t>中处理设施及 配套工程建设，建立</w:t>
            </w:r>
          </w:p>
          <w:p w14:paraId="0C634C09">
            <w:pPr>
              <w:pStyle w:val="6"/>
              <w:spacing w:before="22" w:line="228" w:lineRule="auto"/>
              <w:ind w:left="103"/>
              <w:rPr>
                <w:sz w:val="20"/>
                <w:szCs w:val="20"/>
              </w:rPr>
            </w:pPr>
            <w:r>
              <w:rPr>
                <w:spacing w:val="9"/>
                <w:sz w:val="20"/>
                <w:szCs w:val="20"/>
              </w:rPr>
              <w:t>健全配套管理政策和市场化运行机</w:t>
            </w:r>
          </w:p>
          <w:p w14:paraId="3E2DF948">
            <w:pPr>
              <w:pStyle w:val="6"/>
              <w:spacing w:before="27" w:line="228" w:lineRule="auto"/>
              <w:ind w:left="32"/>
              <w:rPr>
                <w:sz w:val="20"/>
                <w:szCs w:val="20"/>
              </w:rPr>
            </w:pPr>
            <w:r>
              <w:rPr>
                <w:spacing w:val="5"/>
                <w:sz w:val="20"/>
                <w:szCs w:val="20"/>
              </w:rPr>
              <w:t>制，确保园区污水稳定达标排放。加</w:t>
            </w:r>
          </w:p>
          <w:p w14:paraId="725B0A81">
            <w:pPr>
              <w:pStyle w:val="6"/>
              <w:spacing w:before="24" w:line="228" w:lineRule="auto"/>
              <w:ind w:left="103"/>
              <w:rPr>
                <w:sz w:val="20"/>
                <w:szCs w:val="20"/>
              </w:rPr>
            </w:pPr>
            <w:r>
              <w:rPr>
                <w:spacing w:val="9"/>
                <w:sz w:val="20"/>
                <w:szCs w:val="20"/>
              </w:rPr>
              <w:t>快推进生活污水处理设施建设和提</w:t>
            </w:r>
          </w:p>
          <w:p w14:paraId="391A21D9">
            <w:pPr>
              <w:pStyle w:val="6"/>
              <w:spacing w:before="26" w:line="228" w:lineRule="auto"/>
              <w:ind w:left="104"/>
              <w:rPr>
                <w:sz w:val="20"/>
                <w:szCs w:val="20"/>
              </w:rPr>
            </w:pPr>
            <w:r>
              <w:rPr>
                <w:spacing w:val="9"/>
                <w:sz w:val="20"/>
                <w:szCs w:val="20"/>
              </w:rPr>
              <w:t>质增效，因地制宜治理农村面源污</w:t>
            </w:r>
          </w:p>
          <w:p w14:paraId="46A6B9FD">
            <w:pPr>
              <w:pStyle w:val="6"/>
              <w:spacing w:before="25" w:line="228" w:lineRule="auto"/>
              <w:ind w:left="107"/>
              <w:rPr>
                <w:sz w:val="20"/>
                <w:szCs w:val="20"/>
              </w:rPr>
            </w:pPr>
            <w:r>
              <w:rPr>
                <w:spacing w:val="9"/>
                <w:sz w:val="20"/>
                <w:szCs w:val="20"/>
              </w:rPr>
              <w:t>染，加强畜禽养殖废弃物资源化利</w:t>
            </w:r>
          </w:p>
          <w:p w14:paraId="3FFD602D">
            <w:pPr>
              <w:pStyle w:val="6"/>
              <w:spacing w:before="27" w:line="228" w:lineRule="auto"/>
              <w:ind w:left="33"/>
              <w:rPr>
                <w:sz w:val="20"/>
                <w:szCs w:val="20"/>
              </w:rPr>
            </w:pPr>
            <w:r>
              <w:rPr>
                <w:spacing w:val="5"/>
                <w:sz w:val="20"/>
                <w:szCs w:val="20"/>
              </w:rPr>
              <w:t>用。强化陆海统筹，严控陆源污染物</w:t>
            </w:r>
          </w:p>
          <w:p w14:paraId="0C37691B">
            <w:pPr>
              <w:pStyle w:val="6"/>
              <w:spacing w:before="24" w:line="215" w:lineRule="auto"/>
              <w:ind w:left="1362"/>
              <w:rPr>
                <w:sz w:val="20"/>
                <w:szCs w:val="20"/>
              </w:rPr>
            </w:pPr>
            <w:r>
              <w:rPr>
                <w:spacing w:val="7"/>
                <w:sz w:val="20"/>
                <w:szCs w:val="20"/>
              </w:rPr>
              <w:t>入海量</w:t>
            </w:r>
          </w:p>
        </w:tc>
        <w:tc>
          <w:tcPr>
            <w:tcW w:w="1806" w:type="dxa"/>
            <w:vAlign w:val="top"/>
          </w:tcPr>
          <w:p w14:paraId="229EF692">
            <w:pPr>
              <w:rPr>
                <w:rFonts w:ascii="Arial"/>
                <w:sz w:val="21"/>
              </w:rPr>
            </w:pPr>
          </w:p>
        </w:tc>
        <w:tc>
          <w:tcPr>
            <w:tcW w:w="853" w:type="dxa"/>
            <w:vAlign w:val="top"/>
          </w:tcPr>
          <w:p w14:paraId="54673D78">
            <w:pPr>
              <w:rPr>
                <w:rFonts w:ascii="Arial"/>
                <w:sz w:val="21"/>
              </w:rPr>
            </w:pPr>
          </w:p>
        </w:tc>
        <w:tc>
          <w:tcPr>
            <w:tcW w:w="123" w:type="dxa"/>
            <w:tcBorders>
              <w:top w:val="single" w:color="000000" w:sz="6" w:space="0"/>
              <w:bottom w:val="nil"/>
              <w:right w:val="single" w:color="000000" w:sz="6" w:space="0"/>
            </w:tcBorders>
            <w:vAlign w:val="top"/>
          </w:tcPr>
          <w:p w14:paraId="29857A9E">
            <w:pPr>
              <w:rPr>
                <w:rFonts w:ascii="Arial"/>
                <w:sz w:val="21"/>
              </w:rPr>
            </w:pPr>
          </w:p>
        </w:tc>
      </w:tr>
      <w:tr w14:paraId="7B6A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5" w:hRule="atLeast"/>
        </w:trPr>
        <w:tc>
          <w:tcPr>
            <w:tcW w:w="1861" w:type="dxa"/>
            <w:vMerge w:val="continue"/>
            <w:tcBorders>
              <w:top w:val="nil"/>
              <w:left w:val="single" w:color="000000" w:sz="6" w:space="0"/>
              <w:bottom w:val="nil"/>
            </w:tcBorders>
            <w:vAlign w:val="top"/>
          </w:tcPr>
          <w:p w14:paraId="69AA0515">
            <w:pPr>
              <w:rPr>
                <w:rFonts w:ascii="Arial"/>
                <w:sz w:val="21"/>
              </w:rPr>
            </w:pPr>
          </w:p>
        </w:tc>
        <w:tc>
          <w:tcPr>
            <w:tcW w:w="113" w:type="dxa"/>
            <w:tcBorders>
              <w:top w:val="nil"/>
              <w:bottom w:val="nil"/>
            </w:tcBorders>
            <w:vAlign w:val="top"/>
          </w:tcPr>
          <w:p w14:paraId="1EAC4C6A">
            <w:pPr>
              <w:rPr>
                <w:rFonts w:ascii="Arial"/>
                <w:sz w:val="21"/>
              </w:rPr>
            </w:pPr>
          </w:p>
        </w:tc>
        <w:tc>
          <w:tcPr>
            <w:tcW w:w="765" w:type="dxa"/>
            <w:vAlign w:val="top"/>
          </w:tcPr>
          <w:p w14:paraId="661A1B89">
            <w:pPr>
              <w:spacing w:line="263" w:lineRule="auto"/>
              <w:rPr>
                <w:rFonts w:ascii="Arial"/>
                <w:sz w:val="21"/>
              </w:rPr>
            </w:pPr>
          </w:p>
          <w:p w14:paraId="3CB18B99">
            <w:pPr>
              <w:spacing w:line="263" w:lineRule="auto"/>
              <w:rPr>
                <w:rFonts w:ascii="Arial"/>
                <w:sz w:val="21"/>
              </w:rPr>
            </w:pPr>
          </w:p>
          <w:p w14:paraId="46B4F6A8">
            <w:pPr>
              <w:spacing w:line="263" w:lineRule="auto"/>
              <w:rPr>
                <w:rFonts w:ascii="Arial"/>
                <w:sz w:val="21"/>
              </w:rPr>
            </w:pPr>
          </w:p>
          <w:p w14:paraId="462EED09">
            <w:pPr>
              <w:spacing w:line="263" w:lineRule="auto"/>
              <w:rPr>
                <w:rFonts w:ascii="Arial"/>
                <w:sz w:val="21"/>
              </w:rPr>
            </w:pPr>
          </w:p>
          <w:p w14:paraId="0FF38F73">
            <w:pPr>
              <w:spacing w:line="263" w:lineRule="auto"/>
              <w:rPr>
                <w:rFonts w:ascii="Arial"/>
                <w:sz w:val="21"/>
              </w:rPr>
            </w:pPr>
          </w:p>
          <w:p w14:paraId="7C4A1475">
            <w:pPr>
              <w:spacing w:line="263" w:lineRule="auto"/>
              <w:rPr>
                <w:rFonts w:ascii="Arial"/>
                <w:sz w:val="21"/>
              </w:rPr>
            </w:pPr>
          </w:p>
          <w:p w14:paraId="2B60EE46">
            <w:pPr>
              <w:spacing w:line="264" w:lineRule="auto"/>
              <w:rPr>
                <w:rFonts w:ascii="Arial"/>
                <w:sz w:val="21"/>
              </w:rPr>
            </w:pPr>
          </w:p>
          <w:p w14:paraId="013E515F">
            <w:pPr>
              <w:pStyle w:val="6"/>
              <w:spacing w:before="65" w:line="266" w:lineRule="exact"/>
              <w:ind w:left="222"/>
              <w:rPr>
                <w:sz w:val="20"/>
                <w:szCs w:val="20"/>
              </w:rPr>
            </w:pPr>
            <w:r>
              <w:rPr>
                <w:rFonts w:ascii="Calibri" w:hAnsi="Calibri" w:eastAsia="Calibri" w:cs="Calibri"/>
                <w:spacing w:val="-1"/>
                <w:position w:val="2"/>
                <w:sz w:val="20"/>
                <w:szCs w:val="20"/>
              </w:rPr>
              <w:t>4</w:t>
            </w:r>
            <w:r>
              <w:rPr>
                <w:spacing w:val="-1"/>
                <w:position w:val="2"/>
                <w:sz w:val="20"/>
                <w:szCs w:val="20"/>
              </w:rPr>
              <w:t>、</w:t>
            </w:r>
          </w:p>
        </w:tc>
        <w:tc>
          <w:tcPr>
            <w:tcW w:w="3346" w:type="dxa"/>
            <w:vAlign w:val="top"/>
          </w:tcPr>
          <w:p w14:paraId="2C356624">
            <w:pPr>
              <w:pStyle w:val="6"/>
              <w:spacing w:before="35" w:line="228" w:lineRule="auto"/>
              <w:ind w:right="4"/>
              <w:jc w:val="right"/>
              <w:rPr>
                <w:sz w:val="20"/>
                <w:szCs w:val="20"/>
              </w:rPr>
            </w:pPr>
            <w:r>
              <w:rPr>
                <w:rFonts w:ascii="Calibri" w:hAnsi="Calibri" w:eastAsia="Calibri" w:cs="Calibri"/>
                <w:b/>
                <w:bCs/>
                <w:spacing w:val="7"/>
                <w:sz w:val="20"/>
                <w:szCs w:val="20"/>
              </w:rPr>
              <w:t>——</w:t>
            </w:r>
            <w:r>
              <w:rPr>
                <w:b/>
                <w:bCs/>
                <w:spacing w:val="7"/>
                <w:sz w:val="20"/>
                <w:szCs w:val="20"/>
              </w:rPr>
              <w:t>环境风险防控要求。</w:t>
            </w:r>
            <w:r>
              <w:rPr>
                <w:spacing w:val="7"/>
                <w:sz w:val="20"/>
                <w:szCs w:val="20"/>
              </w:rPr>
              <w:t>加强东江、</w:t>
            </w:r>
          </w:p>
          <w:p w14:paraId="6FCEADF7">
            <w:pPr>
              <w:pStyle w:val="6"/>
              <w:spacing w:before="23" w:line="228" w:lineRule="auto"/>
              <w:ind w:left="36"/>
              <w:rPr>
                <w:sz w:val="20"/>
                <w:szCs w:val="20"/>
              </w:rPr>
            </w:pPr>
            <w:r>
              <w:rPr>
                <w:spacing w:val="4"/>
                <w:sz w:val="20"/>
                <w:szCs w:val="20"/>
              </w:rPr>
              <w:t>西江、北江和韩江等供水通道干流沿</w:t>
            </w:r>
          </w:p>
          <w:p w14:paraId="73528D70">
            <w:pPr>
              <w:pStyle w:val="6"/>
              <w:spacing w:before="24" w:line="228" w:lineRule="auto"/>
              <w:ind w:left="31"/>
              <w:rPr>
                <w:sz w:val="20"/>
                <w:szCs w:val="20"/>
              </w:rPr>
            </w:pPr>
            <w:r>
              <w:rPr>
                <w:spacing w:val="5"/>
                <w:sz w:val="20"/>
                <w:szCs w:val="20"/>
              </w:rPr>
              <w:t>岸以及饮用水水源地、备用水源环境</w:t>
            </w:r>
          </w:p>
          <w:p w14:paraId="5C2D712A">
            <w:pPr>
              <w:pStyle w:val="6"/>
              <w:spacing w:before="26" w:line="228" w:lineRule="auto"/>
              <w:ind w:left="32"/>
              <w:rPr>
                <w:sz w:val="20"/>
                <w:szCs w:val="20"/>
              </w:rPr>
            </w:pPr>
            <w:r>
              <w:rPr>
                <w:spacing w:val="5"/>
                <w:sz w:val="20"/>
                <w:szCs w:val="20"/>
              </w:rPr>
              <w:t>风险防控，强化地表水、地下水和土</w:t>
            </w:r>
          </w:p>
          <w:p w14:paraId="578011D8">
            <w:pPr>
              <w:pStyle w:val="6"/>
              <w:spacing w:before="24" w:line="228" w:lineRule="auto"/>
              <w:ind w:left="50"/>
              <w:rPr>
                <w:sz w:val="20"/>
                <w:szCs w:val="20"/>
              </w:rPr>
            </w:pPr>
            <w:r>
              <w:rPr>
                <w:spacing w:val="8"/>
                <w:sz w:val="20"/>
                <w:szCs w:val="20"/>
              </w:rPr>
              <w:t>壤 污染风险协同防控，建立完善突</w:t>
            </w:r>
          </w:p>
          <w:p w14:paraId="3F8B224A">
            <w:pPr>
              <w:pStyle w:val="6"/>
              <w:spacing w:before="27" w:line="228" w:lineRule="auto"/>
              <w:ind w:left="35"/>
              <w:rPr>
                <w:sz w:val="20"/>
                <w:szCs w:val="20"/>
              </w:rPr>
            </w:pPr>
            <w:r>
              <w:rPr>
                <w:spacing w:val="5"/>
                <w:sz w:val="20"/>
                <w:szCs w:val="20"/>
              </w:rPr>
              <w:t>发环境事件应急管理体系。重点加强</w:t>
            </w:r>
          </w:p>
          <w:p w14:paraId="02B11DEA">
            <w:pPr>
              <w:pStyle w:val="6"/>
              <w:spacing w:before="24" w:line="228" w:lineRule="auto"/>
              <w:ind w:left="31"/>
              <w:rPr>
                <w:sz w:val="20"/>
                <w:szCs w:val="20"/>
              </w:rPr>
            </w:pPr>
            <w:r>
              <w:rPr>
                <w:spacing w:val="5"/>
                <w:sz w:val="20"/>
                <w:szCs w:val="20"/>
              </w:rPr>
              <w:t>环境风险分级分类管理，建立全省环</w:t>
            </w:r>
          </w:p>
          <w:p w14:paraId="0B22A19F">
            <w:pPr>
              <w:pStyle w:val="6"/>
              <w:spacing w:before="26" w:line="229" w:lineRule="auto"/>
              <w:ind w:left="32"/>
              <w:rPr>
                <w:sz w:val="20"/>
                <w:szCs w:val="20"/>
              </w:rPr>
            </w:pPr>
            <w:r>
              <w:rPr>
                <w:spacing w:val="5"/>
                <w:sz w:val="20"/>
                <w:szCs w:val="20"/>
              </w:rPr>
              <w:t>境风险源在线监控预警系统，强化化</w:t>
            </w:r>
          </w:p>
          <w:p w14:paraId="0FACD387">
            <w:pPr>
              <w:pStyle w:val="6"/>
              <w:spacing w:before="24" w:line="229" w:lineRule="auto"/>
              <w:ind w:left="53"/>
              <w:rPr>
                <w:sz w:val="20"/>
                <w:szCs w:val="20"/>
              </w:rPr>
            </w:pPr>
            <w:r>
              <w:rPr>
                <w:spacing w:val="8"/>
                <w:sz w:val="20"/>
                <w:szCs w:val="20"/>
              </w:rPr>
              <w:t>工企业、涉 重金属行业、工业园区</w:t>
            </w:r>
          </w:p>
          <w:p w14:paraId="2D3C227F">
            <w:pPr>
              <w:pStyle w:val="6"/>
              <w:spacing w:before="25" w:line="228" w:lineRule="auto"/>
              <w:ind w:left="104"/>
              <w:rPr>
                <w:sz w:val="20"/>
                <w:szCs w:val="20"/>
              </w:rPr>
            </w:pPr>
            <w:r>
              <w:rPr>
                <w:spacing w:val="9"/>
                <w:sz w:val="20"/>
                <w:szCs w:val="20"/>
              </w:rPr>
              <w:t>和尾矿库等重点环境风险源的环境</w:t>
            </w:r>
          </w:p>
          <w:p w14:paraId="3D4FDBE0">
            <w:pPr>
              <w:pStyle w:val="6"/>
              <w:spacing w:before="24" w:line="228" w:lineRule="auto"/>
              <w:ind w:left="32"/>
              <w:rPr>
                <w:sz w:val="20"/>
                <w:szCs w:val="20"/>
              </w:rPr>
            </w:pPr>
            <w:r>
              <w:rPr>
                <w:spacing w:val="5"/>
                <w:sz w:val="20"/>
                <w:szCs w:val="20"/>
              </w:rPr>
              <w:t>风险防控。实施农用地分类管理，依</w:t>
            </w:r>
          </w:p>
          <w:p w14:paraId="1D7047AA">
            <w:pPr>
              <w:pStyle w:val="6"/>
              <w:spacing w:before="27" w:line="228" w:lineRule="auto"/>
              <w:ind w:left="32"/>
              <w:rPr>
                <w:sz w:val="20"/>
                <w:szCs w:val="20"/>
              </w:rPr>
            </w:pPr>
            <w:r>
              <w:rPr>
                <w:spacing w:val="5"/>
                <w:sz w:val="20"/>
                <w:szCs w:val="20"/>
              </w:rPr>
              <w:t>法划定特定农产品禁止生产区域，规</w:t>
            </w:r>
          </w:p>
          <w:p w14:paraId="0307DA6E">
            <w:pPr>
              <w:pStyle w:val="6"/>
              <w:spacing w:before="24" w:line="228" w:lineRule="auto"/>
              <w:ind w:left="36"/>
              <w:rPr>
                <w:sz w:val="20"/>
                <w:szCs w:val="20"/>
              </w:rPr>
            </w:pPr>
            <w:r>
              <w:rPr>
                <w:spacing w:val="4"/>
                <w:sz w:val="20"/>
                <w:szCs w:val="20"/>
              </w:rPr>
              <w:t>范受污染建设用地地块再开发。全力</w:t>
            </w:r>
          </w:p>
          <w:p w14:paraId="0060DA2D">
            <w:pPr>
              <w:pStyle w:val="6"/>
              <w:spacing w:before="27" w:line="228" w:lineRule="auto"/>
              <w:ind w:left="30"/>
              <w:rPr>
                <w:sz w:val="20"/>
                <w:szCs w:val="20"/>
              </w:rPr>
            </w:pPr>
            <w:r>
              <w:rPr>
                <w:spacing w:val="5"/>
                <w:sz w:val="20"/>
                <w:szCs w:val="20"/>
              </w:rPr>
              <w:t>避免因各类安全事故（事件）引发的</w:t>
            </w:r>
          </w:p>
          <w:p w14:paraId="2339E11B">
            <w:pPr>
              <w:pStyle w:val="6"/>
              <w:spacing w:before="24" w:line="211" w:lineRule="auto"/>
              <w:ind w:left="423"/>
              <w:rPr>
                <w:sz w:val="20"/>
                <w:szCs w:val="20"/>
              </w:rPr>
            </w:pPr>
            <w:r>
              <w:rPr>
                <w:spacing w:val="7"/>
                <w:sz w:val="20"/>
                <w:szCs w:val="20"/>
              </w:rPr>
              <w:t>次生环境风险事故（事件）</w:t>
            </w:r>
          </w:p>
        </w:tc>
        <w:tc>
          <w:tcPr>
            <w:tcW w:w="1806" w:type="dxa"/>
            <w:vAlign w:val="top"/>
          </w:tcPr>
          <w:p w14:paraId="60C51AA0">
            <w:pPr>
              <w:spacing w:line="322" w:lineRule="auto"/>
              <w:rPr>
                <w:rFonts w:ascii="Arial"/>
                <w:sz w:val="21"/>
              </w:rPr>
            </w:pPr>
          </w:p>
          <w:p w14:paraId="5CC2207D">
            <w:pPr>
              <w:spacing w:line="323" w:lineRule="auto"/>
              <w:rPr>
                <w:rFonts w:ascii="Arial"/>
                <w:sz w:val="21"/>
              </w:rPr>
            </w:pPr>
          </w:p>
          <w:p w14:paraId="182BD32D">
            <w:pPr>
              <w:pStyle w:val="6"/>
              <w:spacing w:before="65" w:line="228" w:lineRule="auto"/>
              <w:ind w:left="72"/>
              <w:rPr>
                <w:sz w:val="20"/>
                <w:szCs w:val="20"/>
              </w:rPr>
            </w:pPr>
            <w:r>
              <w:rPr>
                <w:spacing w:val="8"/>
                <w:sz w:val="20"/>
                <w:szCs w:val="20"/>
              </w:rPr>
              <w:t>本项目用地不属于</w:t>
            </w:r>
          </w:p>
          <w:p w14:paraId="26439087">
            <w:pPr>
              <w:pStyle w:val="6"/>
              <w:spacing w:before="24" w:line="228" w:lineRule="auto"/>
              <w:ind w:left="75"/>
              <w:rPr>
                <w:sz w:val="20"/>
                <w:szCs w:val="20"/>
              </w:rPr>
            </w:pPr>
            <w:r>
              <w:rPr>
                <w:spacing w:val="8"/>
                <w:sz w:val="20"/>
                <w:szCs w:val="20"/>
              </w:rPr>
              <w:t>于饮用水源地范围</w:t>
            </w:r>
          </w:p>
          <w:p w14:paraId="090ABF4D">
            <w:pPr>
              <w:pStyle w:val="6"/>
              <w:spacing w:before="26" w:line="228" w:lineRule="auto"/>
              <w:ind w:left="97"/>
              <w:rPr>
                <w:sz w:val="20"/>
                <w:szCs w:val="20"/>
              </w:rPr>
            </w:pPr>
            <w:r>
              <w:rPr>
                <w:spacing w:val="5"/>
                <w:sz w:val="20"/>
                <w:szCs w:val="20"/>
              </w:rPr>
              <w:t>内，所在区域也不</w:t>
            </w:r>
          </w:p>
          <w:p w14:paraId="2A390B5C">
            <w:pPr>
              <w:pStyle w:val="6"/>
              <w:spacing w:before="23" w:line="230" w:lineRule="auto"/>
              <w:ind w:left="73"/>
              <w:rPr>
                <w:sz w:val="20"/>
                <w:szCs w:val="20"/>
              </w:rPr>
            </w:pPr>
            <w:r>
              <w:rPr>
                <w:spacing w:val="8"/>
                <w:sz w:val="20"/>
                <w:szCs w:val="20"/>
              </w:rPr>
              <w:t>属于化工园区，生</w:t>
            </w:r>
          </w:p>
          <w:p w14:paraId="2223D5A0">
            <w:pPr>
              <w:pStyle w:val="6"/>
              <w:spacing w:before="25" w:line="228" w:lineRule="auto"/>
              <w:ind w:left="72"/>
              <w:rPr>
                <w:sz w:val="20"/>
                <w:szCs w:val="20"/>
              </w:rPr>
            </w:pPr>
            <w:r>
              <w:rPr>
                <w:spacing w:val="8"/>
                <w:sz w:val="20"/>
                <w:szCs w:val="20"/>
              </w:rPr>
              <w:t>产过程也不涉及重</w:t>
            </w:r>
          </w:p>
          <w:p w14:paraId="4A76EAFE">
            <w:pPr>
              <w:pStyle w:val="6"/>
              <w:spacing w:before="24" w:line="228" w:lineRule="auto"/>
              <w:ind w:left="73"/>
              <w:rPr>
                <w:sz w:val="20"/>
                <w:szCs w:val="20"/>
              </w:rPr>
            </w:pPr>
            <w:r>
              <w:rPr>
                <w:spacing w:val="7"/>
                <w:sz w:val="20"/>
                <w:szCs w:val="20"/>
              </w:rPr>
              <w:t>金属产生及排放；</w:t>
            </w:r>
          </w:p>
          <w:p w14:paraId="45EC7A54">
            <w:pPr>
              <w:pStyle w:val="6"/>
              <w:spacing w:before="27" w:line="228" w:lineRule="auto"/>
              <w:ind w:left="75"/>
              <w:rPr>
                <w:sz w:val="20"/>
                <w:szCs w:val="20"/>
              </w:rPr>
            </w:pPr>
            <w:r>
              <w:rPr>
                <w:spacing w:val="8"/>
                <w:sz w:val="20"/>
                <w:szCs w:val="20"/>
              </w:rPr>
              <w:t>项目场地均进行水</w:t>
            </w:r>
          </w:p>
          <w:p w14:paraId="458AA65A">
            <w:pPr>
              <w:pStyle w:val="6"/>
              <w:spacing w:before="24" w:line="229" w:lineRule="auto"/>
              <w:ind w:left="73"/>
              <w:rPr>
                <w:sz w:val="20"/>
                <w:szCs w:val="20"/>
              </w:rPr>
            </w:pPr>
            <w:r>
              <w:rPr>
                <w:spacing w:val="8"/>
                <w:sz w:val="20"/>
                <w:szCs w:val="20"/>
              </w:rPr>
              <w:t>泥硬底化处理，危</w:t>
            </w:r>
          </w:p>
          <w:p w14:paraId="26EFDE2C">
            <w:pPr>
              <w:pStyle w:val="6"/>
              <w:spacing w:before="23" w:line="228" w:lineRule="auto"/>
              <w:ind w:left="71"/>
              <w:rPr>
                <w:sz w:val="20"/>
                <w:szCs w:val="20"/>
              </w:rPr>
            </w:pPr>
            <w:r>
              <w:rPr>
                <w:spacing w:val="8"/>
                <w:sz w:val="20"/>
                <w:szCs w:val="20"/>
              </w:rPr>
              <w:t>废暂存间进行防渗</w:t>
            </w:r>
          </w:p>
          <w:p w14:paraId="6BABBF9C">
            <w:pPr>
              <w:pStyle w:val="6"/>
              <w:spacing w:before="27" w:line="228" w:lineRule="auto"/>
              <w:ind w:left="399"/>
              <w:rPr>
                <w:sz w:val="20"/>
                <w:szCs w:val="20"/>
              </w:rPr>
            </w:pPr>
            <w:r>
              <w:rPr>
                <w:spacing w:val="3"/>
                <w:sz w:val="20"/>
                <w:szCs w:val="20"/>
              </w:rPr>
              <w:t>防腐处理；</w:t>
            </w:r>
          </w:p>
        </w:tc>
        <w:tc>
          <w:tcPr>
            <w:tcW w:w="853" w:type="dxa"/>
            <w:vAlign w:val="top"/>
          </w:tcPr>
          <w:p w14:paraId="3CECE891">
            <w:pPr>
              <w:spacing w:line="266" w:lineRule="auto"/>
              <w:rPr>
                <w:rFonts w:ascii="Arial"/>
                <w:sz w:val="21"/>
              </w:rPr>
            </w:pPr>
          </w:p>
          <w:p w14:paraId="089C2BAD">
            <w:pPr>
              <w:spacing w:line="266" w:lineRule="auto"/>
              <w:rPr>
                <w:rFonts w:ascii="Arial"/>
                <w:sz w:val="21"/>
              </w:rPr>
            </w:pPr>
          </w:p>
          <w:p w14:paraId="4EB69BF3">
            <w:pPr>
              <w:spacing w:line="266" w:lineRule="auto"/>
              <w:rPr>
                <w:rFonts w:ascii="Arial"/>
                <w:sz w:val="21"/>
              </w:rPr>
            </w:pPr>
          </w:p>
          <w:p w14:paraId="39B901F5">
            <w:pPr>
              <w:spacing w:line="266" w:lineRule="auto"/>
              <w:rPr>
                <w:rFonts w:ascii="Arial"/>
                <w:sz w:val="21"/>
              </w:rPr>
            </w:pPr>
          </w:p>
          <w:p w14:paraId="09B6B36F">
            <w:pPr>
              <w:spacing w:line="266" w:lineRule="auto"/>
              <w:rPr>
                <w:rFonts w:ascii="Arial"/>
                <w:sz w:val="21"/>
              </w:rPr>
            </w:pPr>
          </w:p>
          <w:p w14:paraId="08A40361">
            <w:pPr>
              <w:spacing w:line="267" w:lineRule="auto"/>
              <w:rPr>
                <w:rFonts w:ascii="Arial"/>
                <w:sz w:val="21"/>
              </w:rPr>
            </w:pPr>
          </w:p>
          <w:p w14:paraId="7DECB7F5">
            <w:pPr>
              <w:spacing w:line="267" w:lineRule="auto"/>
              <w:rPr>
                <w:rFonts w:ascii="Arial"/>
                <w:sz w:val="21"/>
              </w:rPr>
            </w:pPr>
          </w:p>
          <w:p w14:paraId="140C2803">
            <w:pPr>
              <w:pStyle w:val="6"/>
              <w:spacing w:before="65" w:line="228" w:lineRule="auto"/>
              <w:ind w:left="231"/>
              <w:rPr>
                <w:sz w:val="20"/>
                <w:szCs w:val="20"/>
              </w:rPr>
            </w:pPr>
            <w:r>
              <w:rPr>
                <w:spacing w:val="3"/>
                <w:sz w:val="20"/>
                <w:szCs w:val="20"/>
              </w:rPr>
              <w:t>符合</w:t>
            </w:r>
          </w:p>
        </w:tc>
        <w:tc>
          <w:tcPr>
            <w:tcW w:w="123" w:type="dxa"/>
            <w:tcBorders>
              <w:top w:val="nil"/>
              <w:bottom w:val="nil"/>
              <w:right w:val="single" w:color="000000" w:sz="6" w:space="0"/>
            </w:tcBorders>
            <w:vAlign w:val="top"/>
          </w:tcPr>
          <w:p w14:paraId="18B80E69">
            <w:pPr>
              <w:rPr>
                <w:rFonts w:ascii="Arial"/>
                <w:sz w:val="21"/>
              </w:rPr>
            </w:pPr>
          </w:p>
        </w:tc>
      </w:tr>
      <w:tr w14:paraId="602ED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Merge w:val="continue"/>
            <w:tcBorders>
              <w:top w:val="nil"/>
              <w:left w:val="single" w:color="000000" w:sz="6" w:space="0"/>
              <w:bottom w:val="nil"/>
            </w:tcBorders>
            <w:vAlign w:val="top"/>
          </w:tcPr>
          <w:p w14:paraId="6062812D">
            <w:pPr>
              <w:rPr>
                <w:rFonts w:ascii="Arial"/>
                <w:sz w:val="21"/>
              </w:rPr>
            </w:pPr>
          </w:p>
        </w:tc>
        <w:tc>
          <w:tcPr>
            <w:tcW w:w="113" w:type="dxa"/>
            <w:tcBorders>
              <w:top w:val="nil"/>
              <w:bottom w:val="nil"/>
            </w:tcBorders>
            <w:vAlign w:val="top"/>
          </w:tcPr>
          <w:p w14:paraId="4AF69795">
            <w:pPr>
              <w:rPr>
                <w:rFonts w:ascii="Arial"/>
                <w:sz w:val="21"/>
              </w:rPr>
            </w:pPr>
          </w:p>
        </w:tc>
        <w:tc>
          <w:tcPr>
            <w:tcW w:w="6770" w:type="dxa"/>
            <w:gridSpan w:val="4"/>
            <w:vAlign w:val="top"/>
          </w:tcPr>
          <w:p w14:paraId="340D748C">
            <w:pPr>
              <w:pStyle w:val="6"/>
              <w:spacing w:before="73" w:line="228" w:lineRule="auto"/>
              <w:ind w:left="1716"/>
              <w:rPr>
                <w:sz w:val="20"/>
                <w:szCs w:val="20"/>
              </w:rPr>
            </w:pPr>
            <w:r>
              <w:rPr>
                <w:b/>
                <w:bCs/>
                <w:spacing w:val="8"/>
                <w:sz w:val="20"/>
                <w:szCs w:val="20"/>
              </w:rPr>
              <w:t>沿海经济带</w:t>
            </w:r>
            <w:r>
              <w:rPr>
                <w:rFonts w:ascii="Calibri" w:hAnsi="Calibri" w:eastAsia="Calibri" w:cs="Calibri"/>
                <w:b/>
                <w:bCs/>
                <w:spacing w:val="8"/>
                <w:sz w:val="20"/>
                <w:szCs w:val="20"/>
              </w:rPr>
              <w:t>—</w:t>
            </w:r>
            <w:r>
              <w:rPr>
                <w:b/>
                <w:bCs/>
                <w:spacing w:val="8"/>
                <w:sz w:val="20"/>
                <w:szCs w:val="20"/>
              </w:rPr>
              <w:t>东西两翼地区管控要求</w:t>
            </w:r>
          </w:p>
        </w:tc>
        <w:tc>
          <w:tcPr>
            <w:tcW w:w="123" w:type="dxa"/>
            <w:tcBorders>
              <w:top w:val="nil"/>
              <w:bottom w:val="nil"/>
              <w:right w:val="single" w:color="000000" w:sz="6" w:space="0"/>
            </w:tcBorders>
            <w:vAlign w:val="top"/>
          </w:tcPr>
          <w:p w14:paraId="736CC024">
            <w:pPr>
              <w:rPr>
                <w:rFonts w:ascii="Arial"/>
                <w:sz w:val="21"/>
              </w:rPr>
            </w:pPr>
          </w:p>
        </w:tc>
      </w:tr>
      <w:tr w14:paraId="194D0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861" w:type="dxa"/>
            <w:vMerge w:val="continue"/>
            <w:tcBorders>
              <w:top w:val="nil"/>
              <w:left w:val="single" w:color="000000" w:sz="6" w:space="0"/>
              <w:bottom w:val="nil"/>
            </w:tcBorders>
            <w:vAlign w:val="top"/>
          </w:tcPr>
          <w:p w14:paraId="60F34BBF">
            <w:pPr>
              <w:rPr>
                <w:rFonts w:ascii="Arial"/>
                <w:sz w:val="21"/>
              </w:rPr>
            </w:pPr>
          </w:p>
        </w:tc>
        <w:tc>
          <w:tcPr>
            <w:tcW w:w="113" w:type="dxa"/>
            <w:tcBorders>
              <w:top w:val="nil"/>
              <w:bottom w:val="nil"/>
            </w:tcBorders>
            <w:vAlign w:val="top"/>
          </w:tcPr>
          <w:p w14:paraId="3CA6FC52">
            <w:pPr>
              <w:rPr>
                <w:rFonts w:ascii="Arial"/>
                <w:sz w:val="21"/>
              </w:rPr>
            </w:pPr>
          </w:p>
        </w:tc>
        <w:tc>
          <w:tcPr>
            <w:tcW w:w="765" w:type="dxa"/>
            <w:vAlign w:val="top"/>
          </w:tcPr>
          <w:p w14:paraId="54FE8704">
            <w:pPr>
              <w:spacing w:line="303" w:lineRule="auto"/>
              <w:rPr>
                <w:rFonts w:ascii="Arial"/>
                <w:sz w:val="21"/>
              </w:rPr>
            </w:pPr>
          </w:p>
          <w:p w14:paraId="40663696">
            <w:pPr>
              <w:spacing w:line="304" w:lineRule="auto"/>
              <w:rPr>
                <w:rFonts w:ascii="Arial"/>
                <w:sz w:val="21"/>
              </w:rPr>
            </w:pPr>
          </w:p>
          <w:p w14:paraId="661448AB">
            <w:pPr>
              <w:spacing w:line="304" w:lineRule="auto"/>
              <w:rPr>
                <w:rFonts w:ascii="Arial"/>
                <w:sz w:val="21"/>
              </w:rPr>
            </w:pPr>
          </w:p>
          <w:p w14:paraId="5F507988">
            <w:pPr>
              <w:spacing w:before="61" w:line="266" w:lineRule="exact"/>
              <w:ind w:left="340"/>
              <w:rPr>
                <w:rFonts w:ascii="Calibri" w:hAnsi="Calibri" w:eastAsia="Calibri" w:cs="Calibri"/>
                <w:sz w:val="20"/>
                <w:szCs w:val="20"/>
              </w:rPr>
            </w:pPr>
            <w:r>
              <w:rPr>
                <w:rFonts w:ascii="Calibri" w:hAnsi="Calibri" w:eastAsia="Calibri" w:cs="Calibri"/>
                <w:position w:val="2"/>
                <w:sz w:val="20"/>
                <w:szCs w:val="20"/>
              </w:rPr>
              <w:t>1</w:t>
            </w:r>
          </w:p>
        </w:tc>
        <w:tc>
          <w:tcPr>
            <w:tcW w:w="3346" w:type="dxa"/>
            <w:vAlign w:val="top"/>
          </w:tcPr>
          <w:p w14:paraId="2B8AA235">
            <w:pPr>
              <w:pStyle w:val="6"/>
              <w:spacing w:before="41" w:line="246" w:lineRule="auto"/>
              <w:ind w:left="31" w:firstLine="413"/>
              <w:jc w:val="both"/>
              <w:rPr>
                <w:sz w:val="20"/>
                <w:szCs w:val="20"/>
              </w:rPr>
            </w:pPr>
            <w:r>
              <w:rPr>
                <w:spacing w:val="15"/>
                <w:sz w:val="20"/>
                <w:szCs w:val="20"/>
              </w:rPr>
              <w:t>从区域布局管控、能源资源利</w:t>
            </w:r>
            <w:r>
              <w:rPr>
                <w:spacing w:val="2"/>
                <w:sz w:val="20"/>
                <w:szCs w:val="20"/>
              </w:rPr>
              <w:t xml:space="preserve">  </w:t>
            </w:r>
            <w:r>
              <w:rPr>
                <w:sz w:val="20"/>
                <w:szCs w:val="20"/>
              </w:rPr>
              <w:t>用、污染物排放管控和环境风险防控</w:t>
            </w:r>
            <w:r>
              <w:rPr>
                <w:spacing w:val="5"/>
                <w:sz w:val="20"/>
                <w:szCs w:val="20"/>
              </w:rPr>
              <w:t xml:space="preserve">  </w:t>
            </w:r>
            <w:r>
              <w:rPr>
                <w:spacing w:val="4"/>
                <w:sz w:val="20"/>
                <w:szCs w:val="20"/>
              </w:rPr>
              <w:t>等方面明确准入要求，建立</w:t>
            </w:r>
            <w:r>
              <w:rPr>
                <w:rFonts w:ascii="等线" w:hAnsi="等线" w:eastAsia="等线" w:cs="等线"/>
                <w:spacing w:val="4"/>
                <w:sz w:val="20"/>
                <w:szCs w:val="20"/>
              </w:rPr>
              <w:t>“</w:t>
            </w:r>
            <w:r>
              <w:rPr>
                <w:rFonts w:ascii="Calibri" w:hAnsi="Calibri" w:eastAsia="Calibri" w:cs="Calibri"/>
                <w:spacing w:val="4"/>
                <w:sz w:val="20"/>
                <w:szCs w:val="20"/>
              </w:rPr>
              <w:t>1+3+N</w:t>
            </w:r>
            <w:r>
              <w:rPr>
                <w:rFonts w:ascii="Calibri" w:hAnsi="Calibri" w:eastAsia="Calibri" w:cs="Calibri"/>
                <w:spacing w:val="-16"/>
                <w:sz w:val="20"/>
                <w:szCs w:val="20"/>
              </w:rPr>
              <w:t xml:space="preserve"> </w:t>
            </w:r>
            <w:r>
              <w:rPr>
                <w:spacing w:val="4"/>
                <w:sz w:val="20"/>
                <w:szCs w:val="20"/>
              </w:rPr>
              <w:t>”</w:t>
            </w:r>
            <w:r>
              <w:rPr>
                <w:sz w:val="20"/>
                <w:szCs w:val="20"/>
              </w:rPr>
              <w:t xml:space="preserve"> </w:t>
            </w:r>
            <w:r>
              <w:rPr>
                <w:spacing w:val="11"/>
                <w:sz w:val="20"/>
                <w:szCs w:val="20"/>
              </w:rPr>
              <w:t>三级生态环境准入清单体系。“</w:t>
            </w:r>
            <w:r>
              <w:rPr>
                <w:rFonts w:ascii="Calibri" w:hAnsi="Calibri" w:eastAsia="Calibri" w:cs="Calibri"/>
                <w:spacing w:val="11"/>
                <w:sz w:val="20"/>
                <w:szCs w:val="20"/>
              </w:rPr>
              <w:t>1</w:t>
            </w:r>
            <w:r>
              <w:rPr>
                <w:rFonts w:ascii="Calibri" w:hAnsi="Calibri" w:eastAsia="Calibri" w:cs="Calibri"/>
                <w:spacing w:val="-15"/>
                <w:sz w:val="20"/>
                <w:szCs w:val="20"/>
              </w:rPr>
              <w:t xml:space="preserve"> </w:t>
            </w:r>
            <w:r>
              <w:rPr>
                <w:spacing w:val="11"/>
                <w:sz w:val="20"/>
                <w:szCs w:val="20"/>
              </w:rPr>
              <w:t>”</w:t>
            </w:r>
            <w:r>
              <w:rPr>
                <w:sz w:val="20"/>
                <w:szCs w:val="20"/>
              </w:rPr>
              <w:t xml:space="preserve"> </w:t>
            </w:r>
            <w:r>
              <w:rPr>
                <w:spacing w:val="5"/>
                <w:sz w:val="20"/>
                <w:szCs w:val="20"/>
              </w:rPr>
              <w:t>为全省总体管控要求，“</w:t>
            </w:r>
            <w:r>
              <w:rPr>
                <w:rFonts w:ascii="Calibri" w:hAnsi="Calibri" w:eastAsia="Calibri" w:cs="Calibri"/>
                <w:spacing w:val="5"/>
                <w:sz w:val="20"/>
                <w:szCs w:val="20"/>
              </w:rPr>
              <w:t>3</w:t>
            </w:r>
            <w:r>
              <w:rPr>
                <w:rFonts w:ascii="Calibri" w:hAnsi="Calibri" w:eastAsia="Calibri" w:cs="Calibri"/>
                <w:spacing w:val="-17"/>
                <w:sz w:val="20"/>
                <w:szCs w:val="20"/>
              </w:rPr>
              <w:t xml:space="preserve"> </w:t>
            </w:r>
            <w:r>
              <w:rPr>
                <w:spacing w:val="5"/>
                <w:sz w:val="20"/>
                <w:szCs w:val="20"/>
              </w:rPr>
              <w:t>”为“一</w:t>
            </w:r>
            <w:r>
              <w:rPr>
                <w:sz w:val="20"/>
                <w:szCs w:val="20"/>
              </w:rPr>
              <w:t xml:space="preserve">  </w:t>
            </w:r>
            <w:r>
              <w:rPr>
                <w:spacing w:val="7"/>
                <w:sz w:val="20"/>
                <w:szCs w:val="20"/>
              </w:rPr>
              <w:t>核一带一区</w:t>
            </w:r>
            <w:r>
              <w:rPr>
                <w:spacing w:val="-62"/>
                <w:sz w:val="20"/>
                <w:szCs w:val="20"/>
              </w:rPr>
              <w:t xml:space="preserve"> </w:t>
            </w:r>
            <w:r>
              <w:rPr>
                <w:spacing w:val="7"/>
                <w:sz w:val="20"/>
                <w:szCs w:val="20"/>
              </w:rPr>
              <w:t>”区域管控要求，“</w:t>
            </w:r>
            <w:r>
              <w:rPr>
                <w:rFonts w:ascii="Calibri" w:hAnsi="Calibri" w:eastAsia="Calibri" w:cs="Calibri"/>
                <w:spacing w:val="7"/>
                <w:sz w:val="20"/>
                <w:szCs w:val="20"/>
              </w:rPr>
              <w:t>N</w:t>
            </w:r>
            <w:r>
              <w:rPr>
                <w:rFonts w:ascii="Calibri" w:hAnsi="Calibri" w:eastAsia="Calibri" w:cs="Calibri"/>
                <w:spacing w:val="-17"/>
                <w:sz w:val="20"/>
                <w:szCs w:val="20"/>
              </w:rPr>
              <w:t xml:space="preserve"> </w:t>
            </w:r>
            <w:r>
              <w:rPr>
                <w:spacing w:val="7"/>
                <w:sz w:val="20"/>
                <w:szCs w:val="20"/>
              </w:rPr>
              <w:t>”</w:t>
            </w:r>
            <w:r>
              <w:rPr>
                <w:sz w:val="20"/>
                <w:szCs w:val="20"/>
              </w:rPr>
              <w:t xml:space="preserve"> </w:t>
            </w:r>
            <w:r>
              <w:rPr>
                <w:spacing w:val="5"/>
                <w:sz w:val="20"/>
                <w:szCs w:val="20"/>
              </w:rPr>
              <w:t>为</w:t>
            </w:r>
            <w:r>
              <w:rPr>
                <w:spacing w:val="-24"/>
                <w:sz w:val="20"/>
                <w:szCs w:val="20"/>
              </w:rPr>
              <w:t xml:space="preserve"> </w:t>
            </w:r>
            <w:r>
              <w:rPr>
                <w:rFonts w:ascii="Calibri" w:hAnsi="Calibri" w:eastAsia="Calibri" w:cs="Calibri"/>
                <w:spacing w:val="5"/>
                <w:sz w:val="20"/>
                <w:szCs w:val="20"/>
              </w:rPr>
              <w:t>1912</w:t>
            </w:r>
            <w:r>
              <w:rPr>
                <w:rFonts w:ascii="Calibri" w:hAnsi="Calibri" w:eastAsia="Calibri" w:cs="Calibri"/>
                <w:spacing w:val="24"/>
                <w:sz w:val="20"/>
                <w:szCs w:val="20"/>
              </w:rPr>
              <w:t xml:space="preserve"> </w:t>
            </w:r>
            <w:r>
              <w:rPr>
                <w:spacing w:val="5"/>
                <w:sz w:val="20"/>
                <w:szCs w:val="20"/>
              </w:rPr>
              <w:t>个陆域环境管控单元和</w:t>
            </w:r>
            <w:r>
              <w:rPr>
                <w:spacing w:val="-35"/>
                <w:sz w:val="20"/>
                <w:szCs w:val="20"/>
              </w:rPr>
              <w:t xml:space="preserve"> </w:t>
            </w:r>
            <w:r>
              <w:rPr>
                <w:rFonts w:ascii="Calibri" w:hAnsi="Calibri" w:eastAsia="Calibri" w:cs="Calibri"/>
                <w:spacing w:val="5"/>
                <w:sz w:val="20"/>
                <w:szCs w:val="20"/>
              </w:rPr>
              <w:t>471</w:t>
            </w:r>
            <w:r>
              <w:rPr>
                <w:rFonts w:ascii="Calibri" w:hAnsi="Calibri" w:eastAsia="Calibri" w:cs="Calibri"/>
                <w:sz w:val="20"/>
                <w:szCs w:val="20"/>
              </w:rPr>
              <w:t xml:space="preserve">   </w:t>
            </w:r>
            <w:r>
              <w:rPr>
                <w:spacing w:val="4"/>
                <w:sz w:val="20"/>
                <w:szCs w:val="20"/>
              </w:rPr>
              <w:t>个海域环境管控单元的管控要求。</w:t>
            </w:r>
          </w:p>
        </w:tc>
        <w:tc>
          <w:tcPr>
            <w:tcW w:w="1806" w:type="dxa"/>
            <w:vAlign w:val="top"/>
          </w:tcPr>
          <w:p w14:paraId="3A7D8891">
            <w:pPr>
              <w:pStyle w:val="6"/>
              <w:spacing w:before="189" w:line="255" w:lineRule="auto"/>
              <w:ind w:left="24" w:right="20" w:firstLine="432"/>
              <w:jc w:val="both"/>
              <w:rPr>
                <w:sz w:val="20"/>
                <w:szCs w:val="20"/>
              </w:rPr>
            </w:pPr>
            <w:r>
              <w:rPr>
                <w:spacing w:val="20"/>
                <w:sz w:val="20"/>
                <w:szCs w:val="20"/>
              </w:rPr>
              <w:t>本项目位汕尾</w:t>
            </w:r>
            <w:r>
              <w:rPr>
                <w:spacing w:val="2"/>
                <w:sz w:val="20"/>
                <w:szCs w:val="20"/>
              </w:rPr>
              <w:t xml:space="preserve"> </w:t>
            </w:r>
            <w:r>
              <w:rPr>
                <w:spacing w:val="19"/>
                <w:sz w:val="20"/>
                <w:szCs w:val="20"/>
              </w:rPr>
              <w:t>市海丰县黄羌林场</w:t>
            </w:r>
            <w:r>
              <w:rPr>
                <w:spacing w:val="2"/>
                <w:sz w:val="20"/>
                <w:szCs w:val="20"/>
              </w:rPr>
              <w:t xml:space="preserve"> </w:t>
            </w:r>
            <w:r>
              <w:rPr>
                <w:spacing w:val="-5"/>
                <w:sz w:val="20"/>
                <w:szCs w:val="20"/>
              </w:rPr>
              <w:t>十</w:t>
            </w:r>
            <w:r>
              <w:rPr>
                <w:spacing w:val="-41"/>
                <w:sz w:val="20"/>
                <w:szCs w:val="20"/>
              </w:rPr>
              <w:t xml:space="preserve"> </w:t>
            </w:r>
            <w:r>
              <w:rPr>
                <w:spacing w:val="-5"/>
                <w:sz w:val="20"/>
                <w:szCs w:val="20"/>
              </w:rPr>
              <w:t>字</w:t>
            </w:r>
            <w:r>
              <w:rPr>
                <w:spacing w:val="-21"/>
                <w:sz w:val="20"/>
                <w:szCs w:val="20"/>
              </w:rPr>
              <w:t xml:space="preserve"> </w:t>
            </w:r>
            <w:r>
              <w:rPr>
                <w:spacing w:val="-5"/>
                <w:sz w:val="20"/>
                <w:szCs w:val="20"/>
              </w:rPr>
              <w:t>岗</w:t>
            </w:r>
            <w:r>
              <w:rPr>
                <w:spacing w:val="-43"/>
                <w:sz w:val="20"/>
                <w:szCs w:val="20"/>
              </w:rPr>
              <w:t xml:space="preserve"> </w:t>
            </w:r>
            <w:r>
              <w:rPr>
                <w:spacing w:val="-5"/>
                <w:sz w:val="20"/>
                <w:szCs w:val="20"/>
              </w:rPr>
              <w:t>村</w:t>
            </w:r>
            <w:r>
              <w:rPr>
                <w:spacing w:val="-27"/>
                <w:sz w:val="20"/>
                <w:szCs w:val="20"/>
              </w:rPr>
              <w:t xml:space="preserve"> </w:t>
            </w:r>
            <w:r>
              <w:rPr>
                <w:spacing w:val="-5"/>
                <w:sz w:val="20"/>
                <w:szCs w:val="20"/>
              </w:rPr>
              <w:t>，</w:t>
            </w:r>
            <w:r>
              <w:rPr>
                <w:spacing w:val="-38"/>
                <w:sz w:val="20"/>
                <w:szCs w:val="20"/>
              </w:rPr>
              <w:t xml:space="preserve"> </w:t>
            </w:r>
            <w:r>
              <w:rPr>
                <w:spacing w:val="-5"/>
                <w:sz w:val="20"/>
                <w:szCs w:val="20"/>
              </w:rPr>
              <w:t>属</w:t>
            </w:r>
            <w:r>
              <w:rPr>
                <w:spacing w:val="-41"/>
                <w:sz w:val="20"/>
                <w:szCs w:val="20"/>
              </w:rPr>
              <w:t xml:space="preserve"> </w:t>
            </w:r>
            <w:r>
              <w:rPr>
                <w:spacing w:val="-5"/>
                <w:sz w:val="20"/>
                <w:szCs w:val="20"/>
              </w:rPr>
              <w:t>于</w:t>
            </w:r>
            <w:r>
              <w:rPr>
                <w:sz w:val="20"/>
                <w:szCs w:val="20"/>
              </w:rPr>
              <w:t xml:space="preserve"> </w:t>
            </w:r>
            <w:r>
              <w:rPr>
                <w:spacing w:val="19"/>
                <w:sz w:val="20"/>
                <w:szCs w:val="20"/>
              </w:rPr>
              <w:t>“</w:t>
            </w:r>
            <w:r>
              <w:rPr>
                <w:rFonts w:ascii="Calibri" w:hAnsi="Calibri" w:eastAsia="Calibri" w:cs="Calibri"/>
                <w:spacing w:val="19"/>
                <w:sz w:val="20"/>
                <w:szCs w:val="20"/>
              </w:rPr>
              <w:t>N</w:t>
            </w:r>
            <w:r>
              <w:rPr>
                <w:rFonts w:ascii="Calibri" w:hAnsi="Calibri" w:eastAsia="Calibri" w:cs="Calibri"/>
                <w:spacing w:val="-12"/>
                <w:sz w:val="20"/>
                <w:szCs w:val="20"/>
              </w:rPr>
              <w:t xml:space="preserve"> </w:t>
            </w:r>
            <w:r>
              <w:rPr>
                <w:spacing w:val="19"/>
                <w:sz w:val="20"/>
                <w:szCs w:val="20"/>
              </w:rPr>
              <w:t>”</w:t>
            </w:r>
            <w:r>
              <w:rPr>
                <w:spacing w:val="-60"/>
                <w:sz w:val="20"/>
                <w:szCs w:val="20"/>
              </w:rPr>
              <w:t xml:space="preserve"> </w:t>
            </w:r>
            <w:r>
              <w:rPr>
                <w:spacing w:val="19"/>
                <w:sz w:val="20"/>
                <w:szCs w:val="20"/>
              </w:rPr>
              <w:t>中陆域环境</w:t>
            </w:r>
            <w:r>
              <w:rPr>
                <w:sz w:val="20"/>
                <w:szCs w:val="20"/>
              </w:rPr>
              <w:t xml:space="preserve"> </w:t>
            </w:r>
            <w:r>
              <w:rPr>
                <w:spacing w:val="19"/>
                <w:sz w:val="20"/>
                <w:szCs w:val="20"/>
              </w:rPr>
              <w:t>管控单元中的一般</w:t>
            </w:r>
            <w:r>
              <w:rPr>
                <w:spacing w:val="2"/>
                <w:sz w:val="20"/>
                <w:szCs w:val="20"/>
              </w:rPr>
              <w:t xml:space="preserve"> </w:t>
            </w:r>
            <w:r>
              <w:rPr>
                <w:spacing w:val="19"/>
                <w:sz w:val="20"/>
                <w:szCs w:val="20"/>
              </w:rPr>
              <w:t>管控单元（详见附</w:t>
            </w:r>
            <w:r>
              <w:rPr>
                <w:spacing w:val="2"/>
                <w:sz w:val="20"/>
                <w:szCs w:val="20"/>
              </w:rPr>
              <w:t xml:space="preserve"> </w:t>
            </w:r>
            <w:r>
              <w:rPr>
                <w:spacing w:val="3"/>
                <w:sz w:val="20"/>
                <w:szCs w:val="20"/>
              </w:rPr>
              <w:t>图</w:t>
            </w:r>
            <w:r>
              <w:rPr>
                <w:spacing w:val="-38"/>
                <w:sz w:val="20"/>
                <w:szCs w:val="20"/>
              </w:rPr>
              <w:t xml:space="preserve"> </w:t>
            </w:r>
            <w:r>
              <w:rPr>
                <w:rFonts w:ascii="Calibri" w:hAnsi="Calibri" w:eastAsia="Calibri" w:cs="Calibri"/>
                <w:spacing w:val="3"/>
                <w:sz w:val="20"/>
                <w:szCs w:val="20"/>
              </w:rPr>
              <w:t>5</w:t>
            </w:r>
            <w:r>
              <w:rPr>
                <w:sz w:val="20"/>
                <w:szCs w:val="20"/>
              </w:rPr>
              <w:t>）；</w:t>
            </w:r>
          </w:p>
        </w:tc>
        <w:tc>
          <w:tcPr>
            <w:tcW w:w="853" w:type="dxa"/>
            <w:vAlign w:val="top"/>
          </w:tcPr>
          <w:p w14:paraId="39CCC014">
            <w:pPr>
              <w:spacing w:line="310" w:lineRule="auto"/>
              <w:rPr>
                <w:rFonts w:ascii="Arial"/>
                <w:sz w:val="21"/>
              </w:rPr>
            </w:pPr>
          </w:p>
          <w:p w14:paraId="1DA59684">
            <w:pPr>
              <w:spacing w:line="311" w:lineRule="auto"/>
              <w:rPr>
                <w:rFonts w:ascii="Arial"/>
                <w:sz w:val="21"/>
              </w:rPr>
            </w:pPr>
          </w:p>
          <w:p w14:paraId="0392FBDD">
            <w:pPr>
              <w:spacing w:line="311" w:lineRule="auto"/>
              <w:rPr>
                <w:rFonts w:ascii="Arial"/>
                <w:sz w:val="21"/>
              </w:rPr>
            </w:pPr>
          </w:p>
          <w:p w14:paraId="55C4033F">
            <w:pPr>
              <w:pStyle w:val="6"/>
              <w:spacing w:before="65" w:line="228" w:lineRule="auto"/>
              <w:ind w:left="231"/>
              <w:rPr>
                <w:sz w:val="20"/>
                <w:szCs w:val="20"/>
              </w:rPr>
            </w:pPr>
            <w:r>
              <w:rPr>
                <w:spacing w:val="3"/>
                <w:sz w:val="20"/>
                <w:szCs w:val="20"/>
              </w:rPr>
              <w:t>符合</w:t>
            </w:r>
          </w:p>
        </w:tc>
        <w:tc>
          <w:tcPr>
            <w:tcW w:w="123" w:type="dxa"/>
            <w:tcBorders>
              <w:top w:val="nil"/>
              <w:bottom w:val="nil"/>
              <w:right w:val="single" w:color="000000" w:sz="6" w:space="0"/>
            </w:tcBorders>
            <w:vAlign w:val="top"/>
          </w:tcPr>
          <w:p w14:paraId="2632937E">
            <w:pPr>
              <w:rPr>
                <w:rFonts w:ascii="Arial"/>
                <w:sz w:val="21"/>
              </w:rPr>
            </w:pPr>
          </w:p>
        </w:tc>
      </w:tr>
      <w:tr w14:paraId="138C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3" w:hRule="atLeast"/>
        </w:trPr>
        <w:tc>
          <w:tcPr>
            <w:tcW w:w="1861" w:type="dxa"/>
            <w:vMerge w:val="continue"/>
            <w:tcBorders>
              <w:top w:val="nil"/>
              <w:left w:val="single" w:color="000000" w:sz="6" w:space="0"/>
              <w:bottom w:val="single" w:color="000000" w:sz="6" w:space="0"/>
            </w:tcBorders>
            <w:vAlign w:val="top"/>
          </w:tcPr>
          <w:p w14:paraId="050E8E6D">
            <w:pPr>
              <w:rPr>
                <w:rFonts w:ascii="Arial"/>
                <w:sz w:val="21"/>
              </w:rPr>
            </w:pPr>
          </w:p>
        </w:tc>
        <w:tc>
          <w:tcPr>
            <w:tcW w:w="113" w:type="dxa"/>
            <w:tcBorders>
              <w:top w:val="nil"/>
              <w:bottom w:val="single" w:color="000000" w:sz="6" w:space="0"/>
            </w:tcBorders>
            <w:vAlign w:val="top"/>
          </w:tcPr>
          <w:p w14:paraId="55440216">
            <w:pPr>
              <w:rPr>
                <w:rFonts w:ascii="Arial"/>
                <w:sz w:val="21"/>
              </w:rPr>
            </w:pPr>
          </w:p>
        </w:tc>
        <w:tc>
          <w:tcPr>
            <w:tcW w:w="765" w:type="dxa"/>
            <w:tcBorders>
              <w:bottom w:val="single" w:color="000000" w:sz="6" w:space="0"/>
            </w:tcBorders>
            <w:vAlign w:val="top"/>
          </w:tcPr>
          <w:p w14:paraId="7ED42C17">
            <w:pPr>
              <w:spacing w:line="263" w:lineRule="auto"/>
              <w:rPr>
                <w:rFonts w:ascii="Arial"/>
                <w:sz w:val="21"/>
              </w:rPr>
            </w:pPr>
          </w:p>
          <w:p w14:paraId="76B7AF8C">
            <w:pPr>
              <w:spacing w:line="263" w:lineRule="auto"/>
              <w:rPr>
                <w:rFonts w:ascii="Arial"/>
                <w:sz w:val="21"/>
              </w:rPr>
            </w:pPr>
          </w:p>
          <w:p w14:paraId="7810847C">
            <w:pPr>
              <w:spacing w:line="263" w:lineRule="auto"/>
              <w:rPr>
                <w:rFonts w:ascii="Arial"/>
                <w:sz w:val="21"/>
              </w:rPr>
            </w:pPr>
          </w:p>
          <w:p w14:paraId="472A1F8D">
            <w:pPr>
              <w:spacing w:line="263" w:lineRule="auto"/>
              <w:rPr>
                <w:rFonts w:ascii="Arial"/>
                <w:sz w:val="21"/>
              </w:rPr>
            </w:pPr>
          </w:p>
          <w:p w14:paraId="4C48A55A">
            <w:pPr>
              <w:spacing w:line="263" w:lineRule="auto"/>
              <w:rPr>
                <w:rFonts w:ascii="Arial"/>
                <w:sz w:val="21"/>
              </w:rPr>
            </w:pPr>
          </w:p>
          <w:p w14:paraId="23F8BA7B">
            <w:pPr>
              <w:spacing w:line="264" w:lineRule="auto"/>
              <w:rPr>
                <w:rFonts w:ascii="Arial"/>
                <w:sz w:val="21"/>
              </w:rPr>
            </w:pPr>
          </w:p>
          <w:p w14:paraId="5E4045E4">
            <w:pPr>
              <w:spacing w:before="61" w:line="266" w:lineRule="exact"/>
              <w:ind w:left="334"/>
              <w:rPr>
                <w:rFonts w:ascii="Calibri" w:hAnsi="Calibri" w:eastAsia="Calibri" w:cs="Calibri"/>
                <w:sz w:val="20"/>
                <w:szCs w:val="20"/>
              </w:rPr>
            </w:pPr>
            <w:r>
              <w:rPr>
                <w:rFonts w:ascii="Calibri" w:hAnsi="Calibri" w:eastAsia="Calibri" w:cs="Calibri"/>
                <w:position w:val="2"/>
                <w:sz w:val="20"/>
                <w:szCs w:val="20"/>
              </w:rPr>
              <w:t>2</w:t>
            </w:r>
          </w:p>
        </w:tc>
        <w:tc>
          <w:tcPr>
            <w:tcW w:w="3346" w:type="dxa"/>
            <w:tcBorders>
              <w:bottom w:val="single" w:color="000000" w:sz="6" w:space="0"/>
            </w:tcBorders>
            <w:vAlign w:val="top"/>
          </w:tcPr>
          <w:p w14:paraId="2F71A03E">
            <w:pPr>
              <w:pStyle w:val="6"/>
              <w:spacing w:before="42" w:line="250" w:lineRule="auto"/>
              <w:ind w:left="30" w:right="9" w:firstLine="426"/>
              <w:jc w:val="both"/>
              <w:rPr>
                <w:sz w:val="20"/>
                <w:szCs w:val="20"/>
              </w:rPr>
            </w:pPr>
            <w:r>
              <w:rPr>
                <w:rFonts w:ascii="Calibri" w:hAnsi="Calibri" w:eastAsia="Calibri" w:cs="Calibri"/>
                <w:b/>
                <w:bCs/>
                <w:spacing w:val="5"/>
                <w:sz w:val="20"/>
                <w:szCs w:val="20"/>
              </w:rPr>
              <w:t>——</w:t>
            </w:r>
            <w:r>
              <w:rPr>
                <w:b/>
                <w:bCs/>
                <w:spacing w:val="5"/>
                <w:sz w:val="20"/>
                <w:szCs w:val="20"/>
              </w:rPr>
              <w:t>区域布局管控要求。</w:t>
            </w:r>
            <w:r>
              <w:rPr>
                <w:spacing w:val="5"/>
                <w:sz w:val="20"/>
                <w:szCs w:val="20"/>
              </w:rPr>
              <w:t>加强以</w:t>
            </w:r>
            <w:r>
              <w:rPr>
                <w:spacing w:val="7"/>
                <w:sz w:val="20"/>
                <w:szCs w:val="20"/>
              </w:rPr>
              <w:t xml:space="preserve"> </w:t>
            </w:r>
            <w:r>
              <w:rPr>
                <w:spacing w:val="5"/>
                <w:sz w:val="20"/>
                <w:szCs w:val="20"/>
              </w:rPr>
              <w:t>云雾山、天露山、莲花山、凤凰山等</w:t>
            </w:r>
            <w:r>
              <w:rPr>
                <w:spacing w:val="2"/>
                <w:sz w:val="20"/>
                <w:szCs w:val="20"/>
              </w:rPr>
              <w:t xml:space="preserve"> </w:t>
            </w:r>
            <w:r>
              <w:rPr>
                <w:spacing w:val="19"/>
                <w:sz w:val="20"/>
                <w:szCs w:val="20"/>
              </w:rPr>
              <w:t>连绵山体为核心的天然生态屏障保</w:t>
            </w:r>
            <w:r>
              <w:rPr>
                <w:spacing w:val="2"/>
                <w:sz w:val="20"/>
                <w:szCs w:val="20"/>
              </w:rPr>
              <w:t xml:space="preserve"> </w:t>
            </w:r>
            <w:r>
              <w:rPr>
                <w:spacing w:val="5"/>
                <w:sz w:val="20"/>
                <w:szCs w:val="20"/>
              </w:rPr>
              <w:t>护，强化红树林等滨海湿地保护，严</w:t>
            </w:r>
            <w:r>
              <w:rPr>
                <w:spacing w:val="4"/>
                <w:sz w:val="20"/>
                <w:szCs w:val="20"/>
              </w:rPr>
              <w:t xml:space="preserve"> </w:t>
            </w:r>
            <w:r>
              <w:rPr>
                <w:spacing w:val="5"/>
                <w:sz w:val="20"/>
                <w:szCs w:val="20"/>
              </w:rPr>
              <w:t>禁侵占自然湿地，实施退耕还湿、退</w:t>
            </w:r>
            <w:r>
              <w:rPr>
                <w:spacing w:val="4"/>
                <w:sz w:val="20"/>
                <w:szCs w:val="20"/>
              </w:rPr>
              <w:t xml:space="preserve"> </w:t>
            </w:r>
            <w:r>
              <w:rPr>
                <w:spacing w:val="5"/>
                <w:sz w:val="20"/>
                <w:szCs w:val="20"/>
              </w:rPr>
              <w:t>养还滩、退塘还林。推动建设国内领</w:t>
            </w:r>
            <w:r>
              <w:rPr>
                <w:spacing w:val="4"/>
                <w:sz w:val="20"/>
                <w:szCs w:val="20"/>
              </w:rPr>
              <w:t xml:space="preserve"> </w:t>
            </w:r>
            <w:r>
              <w:rPr>
                <w:spacing w:val="6"/>
                <w:sz w:val="20"/>
                <w:szCs w:val="20"/>
              </w:rPr>
              <w:t>先、世界一流的绿色石化产业集群，</w:t>
            </w:r>
            <w:r>
              <w:rPr>
                <w:spacing w:val="4"/>
                <w:sz w:val="20"/>
                <w:szCs w:val="20"/>
              </w:rPr>
              <w:t xml:space="preserve"> </w:t>
            </w:r>
            <w:r>
              <w:rPr>
                <w:spacing w:val="19"/>
                <w:sz w:val="20"/>
                <w:szCs w:val="20"/>
              </w:rPr>
              <w:t>大力发展先进核能、海上风电等产</w:t>
            </w:r>
            <w:r>
              <w:rPr>
                <w:spacing w:val="2"/>
                <w:sz w:val="20"/>
                <w:szCs w:val="20"/>
              </w:rPr>
              <w:t xml:space="preserve"> </w:t>
            </w:r>
            <w:r>
              <w:rPr>
                <w:spacing w:val="5"/>
                <w:sz w:val="20"/>
                <w:szCs w:val="20"/>
              </w:rPr>
              <w:t>业，建设沿海新能源产业带。逐步扩</w:t>
            </w:r>
            <w:r>
              <w:rPr>
                <w:spacing w:val="4"/>
                <w:sz w:val="20"/>
                <w:szCs w:val="20"/>
              </w:rPr>
              <w:t xml:space="preserve"> </w:t>
            </w:r>
            <w:r>
              <w:rPr>
                <w:spacing w:val="16"/>
                <w:sz w:val="20"/>
                <w:szCs w:val="20"/>
              </w:rPr>
              <w:t>大高污染燃料禁燃区范围，</w:t>
            </w:r>
            <w:r>
              <w:rPr>
                <w:spacing w:val="-53"/>
                <w:sz w:val="20"/>
                <w:szCs w:val="20"/>
              </w:rPr>
              <w:t xml:space="preserve"> </w:t>
            </w:r>
            <w:r>
              <w:rPr>
                <w:spacing w:val="16"/>
                <w:sz w:val="20"/>
                <w:szCs w:val="20"/>
              </w:rPr>
              <w:t>引导钢</w:t>
            </w:r>
            <w:r>
              <w:rPr>
                <w:sz w:val="20"/>
                <w:szCs w:val="20"/>
              </w:rPr>
              <w:t xml:space="preserve"> </w:t>
            </w:r>
            <w:r>
              <w:rPr>
                <w:spacing w:val="5"/>
                <w:sz w:val="20"/>
                <w:szCs w:val="20"/>
              </w:rPr>
              <w:t>铁、石化、燃煤燃油火电等项目在大</w:t>
            </w:r>
            <w:r>
              <w:rPr>
                <w:spacing w:val="4"/>
                <w:sz w:val="20"/>
                <w:szCs w:val="20"/>
              </w:rPr>
              <w:t xml:space="preserve"> </w:t>
            </w:r>
            <w:r>
              <w:rPr>
                <w:spacing w:val="5"/>
                <w:sz w:val="20"/>
                <w:szCs w:val="20"/>
              </w:rPr>
              <w:t>气受体敏感区、布局敏感区、弱扩散</w:t>
            </w:r>
            <w:r>
              <w:rPr>
                <w:spacing w:val="4"/>
                <w:sz w:val="20"/>
                <w:szCs w:val="20"/>
              </w:rPr>
              <w:t xml:space="preserve"> </w:t>
            </w:r>
            <w:r>
              <w:rPr>
                <w:spacing w:val="19"/>
                <w:sz w:val="20"/>
                <w:szCs w:val="20"/>
              </w:rPr>
              <w:t>区以外区域布局，推动涉及化学制</w:t>
            </w:r>
          </w:p>
        </w:tc>
        <w:tc>
          <w:tcPr>
            <w:tcW w:w="1806" w:type="dxa"/>
            <w:tcBorders>
              <w:bottom w:val="single" w:color="000000" w:sz="6" w:space="0"/>
            </w:tcBorders>
            <w:vAlign w:val="top"/>
          </w:tcPr>
          <w:p w14:paraId="4F72682D">
            <w:pPr>
              <w:spacing w:line="252" w:lineRule="auto"/>
              <w:rPr>
                <w:rFonts w:ascii="Arial"/>
                <w:sz w:val="21"/>
              </w:rPr>
            </w:pPr>
          </w:p>
          <w:p w14:paraId="26CD5C5D">
            <w:pPr>
              <w:pStyle w:val="6"/>
              <w:spacing w:before="65" w:line="251" w:lineRule="auto"/>
              <w:ind w:left="35" w:firstLine="410"/>
              <w:rPr>
                <w:sz w:val="20"/>
                <w:szCs w:val="20"/>
              </w:rPr>
            </w:pPr>
            <w:r>
              <w:rPr>
                <w:spacing w:val="14"/>
                <w:sz w:val="20"/>
                <w:szCs w:val="20"/>
              </w:rPr>
              <w:t>本项目位于汕</w:t>
            </w:r>
            <w:r>
              <w:rPr>
                <w:spacing w:val="1"/>
                <w:sz w:val="20"/>
                <w:szCs w:val="20"/>
              </w:rPr>
              <w:t xml:space="preserve"> </w:t>
            </w:r>
            <w:r>
              <w:rPr>
                <w:spacing w:val="12"/>
                <w:sz w:val="20"/>
                <w:szCs w:val="20"/>
              </w:rPr>
              <w:t>尾市海丰县黄羌林</w:t>
            </w:r>
            <w:r>
              <w:rPr>
                <w:sz w:val="20"/>
                <w:szCs w:val="20"/>
              </w:rPr>
              <w:t xml:space="preserve"> </w:t>
            </w:r>
            <w:r>
              <w:rPr>
                <w:spacing w:val="12"/>
                <w:sz w:val="20"/>
                <w:szCs w:val="20"/>
              </w:rPr>
              <w:t>场十字岗村，用地</w:t>
            </w:r>
            <w:r>
              <w:rPr>
                <w:sz w:val="20"/>
                <w:szCs w:val="20"/>
              </w:rPr>
              <w:t xml:space="preserve"> </w:t>
            </w:r>
            <w:r>
              <w:rPr>
                <w:spacing w:val="14"/>
                <w:sz w:val="20"/>
                <w:szCs w:val="20"/>
              </w:rPr>
              <w:t>不属于自然湿地，</w:t>
            </w:r>
            <w:r>
              <w:rPr>
                <w:spacing w:val="2"/>
                <w:sz w:val="20"/>
                <w:szCs w:val="20"/>
              </w:rPr>
              <w:t xml:space="preserve"> </w:t>
            </w:r>
            <w:r>
              <w:rPr>
                <w:spacing w:val="12"/>
                <w:sz w:val="20"/>
                <w:szCs w:val="20"/>
              </w:rPr>
              <w:t>生产过程也不涉及</w:t>
            </w:r>
            <w:r>
              <w:rPr>
                <w:sz w:val="20"/>
                <w:szCs w:val="20"/>
              </w:rPr>
              <w:t xml:space="preserve"> </w:t>
            </w:r>
            <w:r>
              <w:rPr>
                <w:spacing w:val="42"/>
                <w:sz w:val="20"/>
                <w:szCs w:val="20"/>
              </w:rPr>
              <w:t>高污染物燃料使</w:t>
            </w:r>
            <w:r>
              <w:rPr>
                <w:spacing w:val="1"/>
                <w:sz w:val="20"/>
                <w:szCs w:val="20"/>
              </w:rPr>
              <w:t xml:space="preserve"> </w:t>
            </w:r>
            <w:r>
              <w:rPr>
                <w:spacing w:val="-4"/>
                <w:sz w:val="20"/>
                <w:szCs w:val="20"/>
              </w:rPr>
              <w:t>用，也不属于钢铁、</w:t>
            </w:r>
            <w:r>
              <w:rPr>
                <w:sz w:val="20"/>
                <w:szCs w:val="20"/>
              </w:rPr>
              <w:t xml:space="preserve"> </w:t>
            </w:r>
            <w:r>
              <w:rPr>
                <w:spacing w:val="-4"/>
                <w:sz w:val="20"/>
                <w:szCs w:val="20"/>
              </w:rPr>
              <w:t>石化、燃煤燃油火、</w:t>
            </w:r>
            <w:r>
              <w:rPr>
                <w:sz w:val="20"/>
                <w:szCs w:val="20"/>
              </w:rPr>
              <w:t xml:space="preserve"> </w:t>
            </w:r>
            <w:r>
              <w:rPr>
                <w:spacing w:val="8"/>
                <w:sz w:val="20"/>
                <w:szCs w:val="20"/>
              </w:rPr>
              <w:t>化学制浆、</w:t>
            </w:r>
            <w:r>
              <w:rPr>
                <w:spacing w:val="-50"/>
                <w:sz w:val="20"/>
                <w:szCs w:val="20"/>
              </w:rPr>
              <w:t xml:space="preserve"> </w:t>
            </w:r>
            <w:r>
              <w:rPr>
                <w:spacing w:val="8"/>
                <w:sz w:val="20"/>
                <w:szCs w:val="20"/>
              </w:rPr>
              <w:t>电镀、</w:t>
            </w:r>
            <w:r>
              <w:rPr>
                <w:sz w:val="20"/>
                <w:szCs w:val="20"/>
              </w:rPr>
              <w:t xml:space="preserve"> </w:t>
            </w:r>
            <w:r>
              <w:rPr>
                <w:spacing w:val="12"/>
                <w:sz w:val="20"/>
                <w:szCs w:val="20"/>
              </w:rPr>
              <w:t>印染、鞣革等项目</w:t>
            </w:r>
            <w:r>
              <w:rPr>
                <w:sz w:val="20"/>
                <w:szCs w:val="20"/>
              </w:rPr>
              <w:t xml:space="preserve"> </w:t>
            </w:r>
            <w:r>
              <w:rPr>
                <w:spacing w:val="2"/>
                <w:sz w:val="20"/>
                <w:szCs w:val="20"/>
              </w:rPr>
              <w:t>等类型项目。</w:t>
            </w:r>
          </w:p>
        </w:tc>
        <w:tc>
          <w:tcPr>
            <w:tcW w:w="853" w:type="dxa"/>
            <w:tcBorders>
              <w:bottom w:val="single" w:color="000000" w:sz="6" w:space="0"/>
            </w:tcBorders>
            <w:vAlign w:val="top"/>
          </w:tcPr>
          <w:p w14:paraId="1A133C3D">
            <w:pPr>
              <w:spacing w:line="266" w:lineRule="auto"/>
              <w:rPr>
                <w:rFonts w:ascii="Arial"/>
                <w:sz w:val="21"/>
              </w:rPr>
            </w:pPr>
          </w:p>
          <w:p w14:paraId="521F3CB1">
            <w:pPr>
              <w:spacing w:line="266" w:lineRule="auto"/>
              <w:rPr>
                <w:rFonts w:ascii="Arial"/>
                <w:sz w:val="21"/>
              </w:rPr>
            </w:pPr>
          </w:p>
          <w:p w14:paraId="39132E15">
            <w:pPr>
              <w:spacing w:line="267" w:lineRule="auto"/>
              <w:rPr>
                <w:rFonts w:ascii="Arial"/>
                <w:sz w:val="21"/>
              </w:rPr>
            </w:pPr>
          </w:p>
          <w:p w14:paraId="3E8CD773">
            <w:pPr>
              <w:spacing w:line="267" w:lineRule="auto"/>
              <w:rPr>
                <w:rFonts w:ascii="Arial"/>
                <w:sz w:val="21"/>
              </w:rPr>
            </w:pPr>
          </w:p>
          <w:p w14:paraId="2FAAF5C5">
            <w:pPr>
              <w:spacing w:line="267" w:lineRule="auto"/>
              <w:rPr>
                <w:rFonts w:ascii="Arial"/>
                <w:sz w:val="21"/>
              </w:rPr>
            </w:pPr>
          </w:p>
          <w:p w14:paraId="0F47200F">
            <w:pPr>
              <w:spacing w:line="267" w:lineRule="auto"/>
              <w:rPr>
                <w:rFonts w:ascii="Arial"/>
                <w:sz w:val="21"/>
              </w:rPr>
            </w:pPr>
          </w:p>
          <w:p w14:paraId="04F39792">
            <w:pPr>
              <w:pStyle w:val="6"/>
              <w:spacing w:before="65" w:line="228" w:lineRule="auto"/>
              <w:ind w:left="231"/>
              <w:rPr>
                <w:sz w:val="20"/>
                <w:szCs w:val="20"/>
              </w:rPr>
            </w:pPr>
            <w:r>
              <w:rPr>
                <w:spacing w:val="3"/>
                <w:sz w:val="20"/>
                <w:szCs w:val="20"/>
              </w:rPr>
              <w:t>符合</w:t>
            </w:r>
          </w:p>
        </w:tc>
        <w:tc>
          <w:tcPr>
            <w:tcW w:w="123" w:type="dxa"/>
            <w:tcBorders>
              <w:top w:val="nil"/>
              <w:bottom w:val="single" w:color="000000" w:sz="6" w:space="0"/>
              <w:right w:val="single" w:color="000000" w:sz="6" w:space="0"/>
            </w:tcBorders>
            <w:vAlign w:val="top"/>
          </w:tcPr>
          <w:p w14:paraId="1A41248E">
            <w:pPr>
              <w:rPr>
                <w:rFonts w:ascii="Arial"/>
                <w:sz w:val="21"/>
              </w:rPr>
            </w:pPr>
          </w:p>
        </w:tc>
      </w:tr>
    </w:tbl>
    <w:p w14:paraId="0EE129E8">
      <w:pPr>
        <w:pStyle w:val="2"/>
      </w:pPr>
    </w:p>
    <w:p w14:paraId="1DA6661A">
      <w:pPr>
        <w:sectPr>
          <w:footerReference r:id="rId9" w:type="default"/>
          <w:pgSz w:w="11906" w:h="16839"/>
          <w:pgMar w:top="1431" w:right="1512" w:bottom="1299" w:left="1511" w:header="0" w:footer="1023" w:gutter="0"/>
          <w:cols w:space="720" w:num="1"/>
        </w:sectPr>
      </w:pPr>
    </w:p>
    <w:p w14:paraId="2A001889">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765"/>
        <w:gridCol w:w="3346"/>
        <w:gridCol w:w="1806"/>
        <w:gridCol w:w="853"/>
        <w:gridCol w:w="123"/>
      </w:tblGrid>
      <w:tr w14:paraId="21BB2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861" w:type="dxa"/>
            <w:vMerge w:val="restart"/>
            <w:tcBorders>
              <w:top w:val="single" w:color="000000" w:sz="6" w:space="0"/>
              <w:left w:val="single" w:color="000000" w:sz="6" w:space="0"/>
              <w:bottom w:val="nil"/>
            </w:tcBorders>
            <w:vAlign w:val="top"/>
          </w:tcPr>
          <w:p w14:paraId="50105E68">
            <w:pPr>
              <w:rPr>
                <w:rFonts w:ascii="Arial"/>
                <w:sz w:val="21"/>
              </w:rPr>
            </w:pPr>
          </w:p>
        </w:tc>
        <w:tc>
          <w:tcPr>
            <w:tcW w:w="113" w:type="dxa"/>
            <w:tcBorders>
              <w:top w:val="single" w:color="000000" w:sz="6" w:space="0"/>
              <w:bottom w:val="nil"/>
            </w:tcBorders>
            <w:vAlign w:val="top"/>
          </w:tcPr>
          <w:p w14:paraId="751B3427">
            <w:pPr>
              <w:rPr>
                <w:rFonts w:ascii="Arial"/>
                <w:sz w:val="21"/>
              </w:rPr>
            </w:pPr>
          </w:p>
        </w:tc>
        <w:tc>
          <w:tcPr>
            <w:tcW w:w="765" w:type="dxa"/>
            <w:tcBorders>
              <w:top w:val="single" w:color="000000" w:sz="6" w:space="0"/>
            </w:tcBorders>
            <w:vAlign w:val="top"/>
          </w:tcPr>
          <w:p w14:paraId="5C02711A">
            <w:pPr>
              <w:rPr>
                <w:rFonts w:ascii="Arial"/>
                <w:sz w:val="21"/>
              </w:rPr>
            </w:pPr>
          </w:p>
        </w:tc>
        <w:tc>
          <w:tcPr>
            <w:tcW w:w="3346" w:type="dxa"/>
            <w:tcBorders>
              <w:top w:val="single" w:color="000000" w:sz="6" w:space="0"/>
            </w:tcBorders>
            <w:vAlign w:val="top"/>
          </w:tcPr>
          <w:p w14:paraId="1F819769">
            <w:pPr>
              <w:pStyle w:val="6"/>
              <w:spacing w:before="38" w:line="242" w:lineRule="auto"/>
              <w:ind w:left="30" w:right="22"/>
              <w:jc w:val="both"/>
              <w:rPr>
                <w:sz w:val="20"/>
                <w:szCs w:val="20"/>
              </w:rPr>
            </w:pPr>
            <w:r>
              <w:rPr>
                <w:spacing w:val="5"/>
                <w:sz w:val="20"/>
                <w:szCs w:val="20"/>
              </w:rPr>
              <w:t>浆、电镀、印染、鞣革等项目的园区</w:t>
            </w:r>
            <w:r>
              <w:rPr>
                <w:spacing w:val="1"/>
                <w:sz w:val="20"/>
                <w:szCs w:val="20"/>
              </w:rPr>
              <w:t xml:space="preserve"> </w:t>
            </w:r>
            <w:r>
              <w:rPr>
                <w:spacing w:val="5"/>
                <w:sz w:val="20"/>
                <w:szCs w:val="20"/>
              </w:rPr>
              <w:t>在具备排海条件的区域布局。积极推</w:t>
            </w:r>
            <w:r>
              <w:rPr>
                <w:spacing w:val="4"/>
                <w:sz w:val="20"/>
                <w:szCs w:val="20"/>
              </w:rPr>
              <w:t xml:space="preserve"> </w:t>
            </w:r>
            <w:r>
              <w:rPr>
                <w:spacing w:val="19"/>
                <w:sz w:val="20"/>
                <w:szCs w:val="20"/>
              </w:rPr>
              <w:t>动中高时延大数据中心项目布局落</w:t>
            </w:r>
            <w:r>
              <w:rPr>
                <w:spacing w:val="2"/>
                <w:sz w:val="20"/>
                <w:szCs w:val="20"/>
              </w:rPr>
              <w:t xml:space="preserve"> </w:t>
            </w:r>
            <w:r>
              <w:rPr>
                <w:sz w:val="20"/>
                <w:szCs w:val="20"/>
              </w:rPr>
              <w:t>地。</w:t>
            </w:r>
          </w:p>
        </w:tc>
        <w:tc>
          <w:tcPr>
            <w:tcW w:w="1806" w:type="dxa"/>
            <w:tcBorders>
              <w:top w:val="single" w:color="000000" w:sz="6" w:space="0"/>
            </w:tcBorders>
            <w:vAlign w:val="top"/>
          </w:tcPr>
          <w:p w14:paraId="3F36C7E2">
            <w:pPr>
              <w:rPr>
                <w:rFonts w:ascii="Arial"/>
                <w:sz w:val="21"/>
              </w:rPr>
            </w:pPr>
          </w:p>
        </w:tc>
        <w:tc>
          <w:tcPr>
            <w:tcW w:w="853" w:type="dxa"/>
            <w:tcBorders>
              <w:top w:val="single" w:color="000000" w:sz="6" w:space="0"/>
            </w:tcBorders>
            <w:vAlign w:val="top"/>
          </w:tcPr>
          <w:p w14:paraId="78A959D6">
            <w:pPr>
              <w:rPr>
                <w:rFonts w:ascii="Arial"/>
                <w:sz w:val="21"/>
              </w:rPr>
            </w:pPr>
          </w:p>
        </w:tc>
        <w:tc>
          <w:tcPr>
            <w:tcW w:w="123" w:type="dxa"/>
            <w:tcBorders>
              <w:top w:val="single" w:color="000000" w:sz="6" w:space="0"/>
              <w:bottom w:val="nil"/>
              <w:right w:val="single" w:color="000000" w:sz="6" w:space="0"/>
            </w:tcBorders>
            <w:vAlign w:val="top"/>
          </w:tcPr>
          <w:p w14:paraId="0812E9D6">
            <w:pPr>
              <w:rPr>
                <w:rFonts w:ascii="Arial"/>
                <w:sz w:val="21"/>
              </w:rPr>
            </w:pPr>
          </w:p>
        </w:tc>
      </w:tr>
      <w:tr w14:paraId="46D2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4" w:hRule="atLeast"/>
        </w:trPr>
        <w:tc>
          <w:tcPr>
            <w:tcW w:w="1861" w:type="dxa"/>
            <w:vMerge w:val="continue"/>
            <w:tcBorders>
              <w:top w:val="nil"/>
              <w:left w:val="single" w:color="000000" w:sz="6" w:space="0"/>
              <w:bottom w:val="nil"/>
            </w:tcBorders>
            <w:vAlign w:val="top"/>
          </w:tcPr>
          <w:p w14:paraId="4208D7EF">
            <w:pPr>
              <w:rPr>
                <w:rFonts w:ascii="Arial"/>
                <w:sz w:val="21"/>
              </w:rPr>
            </w:pPr>
          </w:p>
        </w:tc>
        <w:tc>
          <w:tcPr>
            <w:tcW w:w="113" w:type="dxa"/>
            <w:tcBorders>
              <w:top w:val="nil"/>
              <w:bottom w:val="nil"/>
            </w:tcBorders>
            <w:vAlign w:val="top"/>
          </w:tcPr>
          <w:p w14:paraId="3DAC8123">
            <w:pPr>
              <w:rPr>
                <w:rFonts w:ascii="Arial"/>
                <w:sz w:val="21"/>
              </w:rPr>
            </w:pPr>
          </w:p>
        </w:tc>
        <w:tc>
          <w:tcPr>
            <w:tcW w:w="765" w:type="dxa"/>
            <w:vAlign w:val="top"/>
          </w:tcPr>
          <w:p w14:paraId="6058F5BF">
            <w:pPr>
              <w:spacing w:line="243" w:lineRule="auto"/>
              <w:rPr>
                <w:rFonts w:ascii="Arial"/>
                <w:sz w:val="21"/>
              </w:rPr>
            </w:pPr>
          </w:p>
          <w:p w14:paraId="622C7D47">
            <w:pPr>
              <w:spacing w:line="243" w:lineRule="auto"/>
              <w:rPr>
                <w:rFonts w:ascii="Arial"/>
                <w:sz w:val="21"/>
              </w:rPr>
            </w:pPr>
          </w:p>
          <w:p w14:paraId="4B6C664D">
            <w:pPr>
              <w:spacing w:line="243" w:lineRule="auto"/>
              <w:rPr>
                <w:rFonts w:ascii="Arial"/>
                <w:sz w:val="21"/>
              </w:rPr>
            </w:pPr>
          </w:p>
          <w:p w14:paraId="221B0522">
            <w:pPr>
              <w:spacing w:line="244" w:lineRule="auto"/>
              <w:rPr>
                <w:rFonts w:ascii="Arial"/>
                <w:sz w:val="21"/>
              </w:rPr>
            </w:pPr>
          </w:p>
          <w:p w14:paraId="36C9ADBE">
            <w:pPr>
              <w:spacing w:line="244" w:lineRule="auto"/>
              <w:rPr>
                <w:rFonts w:ascii="Arial"/>
                <w:sz w:val="21"/>
              </w:rPr>
            </w:pPr>
          </w:p>
          <w:p w14:paraId="22EC1652">
            <w:pPr>
              <w:spacing w:line="244" w:lineRule="auto"/>
              <w:rPr>
                <w:rFonts w:ascii="Arial"/>
                <w:sz w:val="21"/>
              </w:rPr>
            </w:pPr>
          </w:p>
          <w:p w14:paraId="0E18DD50">
            <w:pPr>
              <w:spacing w:line="244" w:lineRule="auto"/>
              <w:rPr>
                <w:rFonts w:ascii="Arial"/>
                <w:sz w:val="21"/>
              </w:rPr>
            </w:pPr>
          </w:p>
          <w:p w14:paraId="411A5C33">
            <w:pPr>
              <w:spacing w:before="61" w:line="265" w:lineRule="exact"/>
              <w:ind w:left="333"/>
              <w:rPr>
                <w:rFonts w:ascii="Calibri" w:hAnsi="Calibri" w:eastAsia="Calibri" w:cs="Calibri"/>
                <w:sz w:val="20"/>
                <w:szCs w:val="20"/>
              </w:rPr>
            </w:pPr>
            <w:r>
              <w:rPr>
                <w:rFonts w:ascii="Calibri" w:hAnsi="Calibri" w:eastAsia="Calibri" w:cs="Calibri"/>
                <w:position w:val="2"/>
                <w:sz w:val="20"/>
                <w:szCs w:val="20"/>
              </w:rPr>
              <w:t>3</w:t>
            </w:r>
          </w:p>
        </w:tc>
        <w:tc>
          <w:tcPr>
            <w:tcW w:w="3346" w:type="dxa"/>
            <w:vAlign w:val="top"/>
          </w:tcPr>
          <w:p w14:paraId="56FEAED0">
            <w:pPr>
              <w:pStyle w:val="6"/>
              <w:spacing w:before="27" w:line="249" w:lineRule="auto"/>
              <w:ind w:left="30" w:firstLine="425"/>
              <w:jc w:val="both"/>
              <w:rPr>
                <w:sz w:val="20"/>
                <w:szCs w:val="20"/>
              </w:rPr>
            </w:pPr>
            <w:r>
              <w:rPr>
                <w:rFonts w:ascii="Calibri" w:hAnsi="Calibri" w:eastAsia="Calibri" w:cs="Calibri"/>
                <w:b/>
                <w:bCs/>
                <w:spacing w:val="5"/>
                <w:sz w:val="20"/>
                <w:szCs w:val="20"/>
              </w:rPr>
              <w:t>——</w:t>
            </w:r>
            <w:r>
              <w:rPr>
                <w:b/>
                <w:bCs/>
                <w:spacing w:val="5"/>
                <w:sz w:val="20"/>
                <w:szCs w:val="20"/>
              </w:rPr>
              <w:t>能源资源利用要求</w:t>
            </w:r>
            <w:r>
              <w:rPr>
                <w:spacing w:val="5"/>
                <w:sz w:val="20"/>
                <w:szCs w:val="20"/>
              </w:rPr>
              <w:t>。优化能</w:t>
            </w:r>
            <w:r>
              <w:rPr>
                <w:spacing w:val="4"/>
                <w:sz w:val="20"/>
                <w:szCs w:val="20"/>
              </w:rPr>
              <w:t xml:space="preserve"> 源结构，鼓励使用天然气及可再生能</w:t>
            </w:r>
            <w:r>
              <w:rPr>
                <w:spacing w:val="14"/>
                <w:sz w:val="20"/>
                <w:szCs w:val="20"/>
              </w:rPr>
              <w:t xml:space="preserve"> </w:t>
            </w:r>
            <w:r>
              <w:rPr>
                <w:spacing w:val="4"/>
                <w:sz w:val="20"/>
                <w:szCs w:val="20"/>
              </w:rPr>
              <w:t>源。县级及以上城市建成区，禁止新</w:t>
            </w:r>
            <w:r>
              <w:rPr>
                <w:spacing w:val="14"/>
                <w:sz w:val="20"/>
                <w:szCs w:val="20"/>
              </w:rPr>
              <w:t xml:space="preserve"> </w:t>
            </w:r>
            <w:r>
              <w:rPr>
                <w:spacing w:val="9"/>
                <w:sz w:val="20"/>
                <w:szCs w:val="20"/>
              </w:rPr>
              <w:t>建每小时</w:t>
            </w:r>
            <w:r>
              <w:rPr>
                <w:spacing w:val="-35"/>
                <w:sz w:val="20"/>
                <w:szCs w:val="20"/>
              </w:rPr>
              <w:t xml:space="preserve"> </w:t>
            </w:r>
            <w:r>
              <w:rPr>
                <w:rFonts w:ascii="Calibri" w:hAnsi="Calibri" w:eastAsia="Calibri" w:cs="Calibri"/>
                <w:spacing w:val="9"/>
                <w:sz w:val="20"/>
                <w:szCs w:val="20"/>
              </w:rPr>
              <w:t>35</w:t>
            </w:r>
            <w:r>
              <w:rPr>
                <w:rFonts w:ascii="Calibri" w:hAnsi="Calibri" w:eastAsia="Calibri" w:cs="Calibri"/>
                <w:spacing w:val="21"/>
                <w:sz w:val="20"/>
                <w:szCs w:val="20"/>
              </w:rPr>
              <w:t xml:space="preserve"> </w:t>
            </w:r>
            <w:r>
              <w:rPr>
                <w:spacing w:val="9"/>
                <w:sz w:val="20"/>
                <w:szCs w:val="20"/>
              </w:rPr>
              <w:t>蒸吨以下燃煤锅炉。健</w:t>
            </w:r>
            <w:r>
              <w:rPr>
                <w:sz w:val="20"/>
                <w:szCs w:val="20"/>
              </w:rPr>
              <w:t xml:space="preserve"> </w:t>
            </w:r>
            <w:r>
              <w:rPr>
                <w:spacing w:val="4"/>
                <w:sz w:val="20"/>
                <w:szCs w:val="20"/>
              </w:rPr>
              <w:t>全用水总量控制指标体系，并实行严</w:t>
            </w:r>
            <w:r>
              <w:rPr>
                <w:spacing w:val="14"/>
                <w:sz w:val="20"/>
                <w:szCs w:val="20"/>
              </w:rPr>
              <w:t xml:space="preserve"> </w:t>
            </w:r>
            <w:r>
              <w:rPr>
                <w:spacing w:val="4"/>
                <w:sz w:val="20"/>
                <w:szCs w:val="20"/>
              </w:rPr>
              <w:t>格管控，提高水资源利用效率，压减</w:t>
            </w:r>
            <w:r>
              <w:rPr>
                <w:spacing w:val="14"/>
                <w:sz w:val="20"/>
                <w:szCs w:val="20"/>
              </w:rPr>
              <w:t xml:space="preserve"> </w:t>
            </w:r>
            <w:r>
              <w:rPr>
                <w:spacing w:val="4"/>
                <w:sz w:val="20"/>
                <w:szCs w:val="20"/>
              </w:rPr>
              <w:t>地下水超采区的采水量，维持采补平</w:t>
            </w:r>
            <w:r>
              <w:rPr>
                <w:spacing w:val="14"/>
                <w:sz w:val="20"/>
                <w:szCs w:val="20"/>
              </w:rPr>
              <w:t xml:space="preserve"> </w:t>
            </w:r>
            <w:r>
              <w:rPr>
                <w:spacing w:val="4"/>
                <w:sz w:val="20"/>
                <w:szCs w:val="20"/>
              </w:rPr>
              <w:t>衡。强化用地指标精细化管理，充分</w:t>
            </w:r>
            <w:r>
              <w:rPr>
                <w:spacing w:val="14"/>
                <w:sz w:val="20"/>
                <w:szCs w:val="20"/>
              </w:rPr>
              <w:t xml:space="preserve"> </w:t>
            </w:r>
            <w:r>
              <w:rPr>
                <w:spacing w:val="4"/>
                <w:sz w:val="20"/>
                <w:szCs w:val="20"/>
              </w:rPr>
              <w:t>挖掘建设用地潜力，大幅提升粤东沿</w:t>
            </w:r>
            <w:r>
              <w:rPr>
                <w:spacing w:val="14"/>
                <w:sz w:val="20"/>
                <w:szCs w:val="20"/>
              </w:rPr>
              <w:t xml:space="preserve"> </w:t>
            </w:r>
            <w:r>
              <w:rPr>
                <w:spacing w:val="6"/>
                <w:sz w:val="20"/>
                <w:szCs w:val="20"/>
              </w:rPr>
              <w:t>海等地区的土地节约集约利用效率。</w:t>
            </w:r>
            <w:r>
              <w:rPr>
                <w:spacing w:val="13"/>
                <w:sz w:val="20"/>
                <w:szCs w:val="20"/>
              </w:rPr>
              <w:t xml:space="preserve"> </w:t>
            </w:r>
            <w:r>
              <w:rPr>
                <w:spacing w:val="4"/>
                <w:sz w:val="20"/>
                <w:szCs w:val="20"/>
              </w:rPr>
              <w:t>保障自然岸线保有率，提高海岸线利</w:t>
            </w:r>
            <w:r>
              <w:rPr>
                <w:spacing w:val="14"/>
                <w:sz w:val="20"/>
                <w:szCs w:val="20"/>
              </w:rPr>
              <w:t xml:space="preserve"> </w:t>
            </w:r>
            <w:r>
              <w:rPr>
                <w:spacing w:val="4"/>
                <w:sz w:val="20"/>
                <w:szCs w:val="20"/>
              </w:rPr>
              <w:t>用的生态门槛和产业准入门槛，优化</w:t>
            </w:r>
            <w:r>
              <w:rPr>
                <w:spacing w:val="14"/>
                <w:sz w:val="20"/>
                <w:szCs w:val="20"/>
              </w:rPr>
              <w:t xml:space="preserve"> </w:t>
            </w:r>
            <w:r>
              <w:rPr>
                <w:spacing w:val="11"/>
                <w:sz w:val="20"/>
                <w:szCs w:val="20"/>
              </w:rPr>
              <w:t>岸线利用方式，提高 岸线和海域的</w:t>
            </w:r>
            <w:r>
              <w:rPr>
                <w:spacing w:val="2"/>
                <w:sz w:val="20"/>
                <w:szCs w:val="20"/>
              </w:rPr>
              <w:t xml:space="preserve"> </w:t>
            </w:r>
            <w:r>
              <w:rPr>
                <w:spacing w:val="7"/>
                <w:sz w:val="20"/>
                <w:szCs w:val="20"/>
              </w:rPr>
              <w:t>投资强度、利用效率。</w:t>
            </w:r>
          </w:p>
        </w:tc>
        <w:tc>
          <w:tcPr>
            <w:tcW w:w="1806" w:type="dxa"/>
            <w:vAlign w:val="top"/>
          </w:tcPr>
          <w:p w14:paraId="5B984120">
            <w:pPr>
              <w:spacing w:line="304" w:lineRule="auto"/>
              <w:rPr>
                <w:rFonts w:ascii="Arial"/>
                <w:sz w:val="21"/>
              </w:rPr>
            </w:pPr>
          </w:p>
          <w:p w14:paraId="79DC38D3">
            <w:pPr>
              <w:spacing w:line="304" w:lineRule="auto"/>
              <w:rPr>
                <w:rFonts w:ascii="Arial"/>
                <w:sz w:val="21"/>
              </w:rPr>
            </w:pPr>
          </w:p>
          <w:p w14:paraId="2B8E047C">
            <w:pPr>
              <w:spacing w:line="305" w:lineRule="auto"/>
              <w:rPr>
                <w:rFonts w:ascii="Arial"/>
                <w:sz w:val="21"/>
              </w:rPr>
            </w:pPr>
          </w:p>
          <w:p w14:paraId="62F78089">
            <w:pPr>
              <w:pStyle w:val="6"/>
              <w:spacing w:before="65" w:line="252" w:lineRule="auto"/>
              <w:ind w:left="35" w:right="20" w:firstLine="421"/>
              <w:jc w:val="both"/>
              <w:rPr>
                <w:sz w:val="20"/>
                <w:szCs w:val="20"/>
              </w:rPr>
            </w:pPr>
            <w:r>
              <w:rPr>
                <w:spacing w:val="20"/>
                <w:sz w:val="20"/>
                <w:szCs w:val="20"/>
              </w:rPr>
              <w:t>本项目生产设</w:t>
            </w:r>
            <w:r>
              <w:rPr>
                <w:spacing w:val="2"/>
                <w:sz w:val="20"/>
                <w:szCs w:val="20"/>
              </w:rPr>
              <w:t xml:space="preserve"> </w:t>
            </w:r>
            <w:r>
              <w:rPr>
                <w:spacing w:val="49"/>
                <w:sz w:val="20"/>
                <w:szCs w:val="20"/>
              </w:rPr>
              <w:t>备主要能源为电</w:t>
            </w:r>
            <w:r>
              <w:rPr>
                <w:sz w:val="20"/>
                <w:szCs w:val="20"/>
              </w:rPr>
              <w:t xml:space="preserve"> </w:t>
            </w:r>
            <w:r>
              <w:rPr>
                <w:spacing w:val="18"/>
                <w:sz w:val="20"/>
                <w:szCs w:val="20"/>
              </w:rPr>
              <w:t>能，生产过程不涉</w:t>
            </w:r>
            <w:r>
              <w:rPr>
                <w:sz w:val="20"/>
                <w:szCs w:val="20"/>
              </w:rPr>
              <w:t xml:space="preserve"> </w:t>
            </w:r>
            <w:r>
              <w:rPr>
                <w:spacing w:val="18"/>
                <w:sz w:val="20"/>
                <w:szCs w:val="20"/>
              </w:rPr>
              <w:t>及锅炉的使用，生</w:t>
            </w:r>
            <w:r>
              <w:rPr>
                <w:sz w:val="20"/>
                <w:szCs w:val="20"/>
              </w:rPr>
              <w:t xml:space="preserve"> </w:t>
            </w:r>
            <w:r>
              <w:rPr>
                <w:spacing w:val="18"/>
                <w:sz w:val="20"/>
                <w:szCs w:val="20"/>
              </w:rPr>
              <w:t>产过程主要用水为</w:t>
            </w:r>
            <w:r>
              <w:rPr>
                <w:sz w:val="20"/>
                <w:szCs w:val="20"/>
              </w:rPr>
              <w:t xml:space="preserve"> </w:t>
            </w:r>
            <w:r>
              <w:rPr>
                <w:spacing w:val="18"/>
                <w:sz w:val="20"/>
                <w:szCs w:val="20"/>
              </w:rPr>
              <w:t>员工生活用水，无</w:t>
            </w:r>
            <w:r>
              <w:rPr>
                <w:sz w:val="20"/>
                <w:szCs w:val="20"/>
              </w:rPr>
              <w:t xml:space="preserve"> </w:t>
            </w:r>
            <w:r>
              <w:rPr>
                <w:spacing w:val="7"/>
                <w:sz w:val="20"/>
                <w:szCs w:val="20"/>
              </w:rPr>
              <w:t>生产用水及排放。</w:t>
            </w:r>
          </w:p>
        </w:tc>
        <w:tc>
          <w:tcPr>
            <w:tcW w:w="853" w:type="dxa"/>
            <w:vAlign w:val="top"/>
          </w:tcPr>
          <w:p w14:paraId="016FE580">
            <w:pPr>
              <w:spacing w:line="246" w:lineRule="auto"/>
              <w:rPr>
                <w:rFonts w:ascii="Arial"/>
                <w:sz w:val="21"/>
              </w:rPr>
            </w:pPr>
          </w:p>
          <w:p w14:paraId="79EFF91E">
            <w:pPr>
              <w:spacing w:line="247" w:lineRule="auto"/>
              <w:rPr>
                <w:rFonts w:ascii="Arial"/>
                <w:sz w:val="21"/>
              </w:rPr>
            </w:pPr>
          </w:p>
          <w:p w14:paraId="5646FB5C">
            <w:pPr>
              <w:spacing w:line="247" w:lineRule="auto"/>
              <w:rPr>
                <w:rFonts w:ascii="Arial"/>
                <w:sz w:val="21"/>
              </w:rPr>
            </w:pPr>
          </w:p>
          <w:p w14:paraId="79DB884D">
            <w:pPr>
              <w:spacing w:line="247" w:lineRule="auto"/>
              <w:rPr>
                <w:rFonts w:ascii="Arial"/>
                <w:sz w:val="21"/>
              </w:rPr>
            </w:pPr>
          </w:p>
          <w:p w14:paraId="4D38D55B">
            <w:pPr>
              <w:spacing w:line="247" w:lineRule="auto"/>
              <w:rPr>
                <w:rFonts w:ascii="Arial"/>
                <w:sz w:val="21"/>
              </w:rPr>
            </w:pPr>
          </w:p>
          <w:p w14:paraId="0979F850">
            <w:pPr>
              <w:spacing w:line="247" w:lineRule="auto"/>
              <w:rPr>
                <w:rFonts w:ascii="Arial"/>
                <w:sz w:val="21"/>
              </w:rPr>
            </w:pPr>
          </w:p>
          <w:p w14:paraId="6A1847DD">
            <w:pPr>
              <w:spacing w:line="247" w:lineRule="auto"/>
              <w:rPr>
                <w:rFonts w:ascii="Arial"/>
                <w:sz w:val="21"/>
              </w:rPr>
            </w:pPr>
          </w:p>
          <w:p w14:paraId="51574325">
            <w:pPr>
              <w:pStyle w:val="6"/>
              <w:spacing w:before="65" w:line="228" w:lineRule="auto"/>
              <w:ind w:left="231"/>
              <w:rPr>
                <w:sz w:val="20"/>
                <w:szCs w:val="20"/>
              </w:rPr>
            </w:pPr>
            <w:r>
              <w:rPr>
                <w:spacing w:val="3"/>
                <w:sz w:val="20"/>
                <w:szCs w:val="20"/>
              </w:rPr>
              <w:t>符合</w:t>
            </w:r>
          </w:p>
        </w:tc>
        <w:tc>
          <w:tcPr>
            <w:tcW w:w="123" w:type="dxa"/>
            <w:tcBorders>
              <w:top w:val="nil"/>
              <w:bottom w:val="nil"/>
              <w:right w:val="single" w:color="000000" w:sz="6" w:space="0"/>
            </w:tcBorders>
            <w:vAlign w:val="top"/>
          </w:tcPr>
          <w:p w14:paraId="5A12F49B">
            <w:pPr>
              <w:rPr>
                <w:rFonts w:ascii="Arial"/>
                <w:sz w:val="21"/>
              </w:rPr>
            </w:pPr>
          </w:p>
        </w:tc>
      </w:tr>
      <w:tr w14:paraId="3C68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0" w:hRule="atLeast"/>
        </w:trPr>
        <w:tc>
          <w:tcPr>
            <w:tcW w:w="1861" w:type="dxa"/>
            <w:vMerge w:val="continue"/>
            <w:tcBorders>
              <w:top w:val="nil"/>
              <w:left w:val="single" w:color="000000" w:sz="6" w:space="0"/>
              <w:bottom w:val="nil"/>
            </w:tcBorders>
            <w:vAlign w:val="top"/>
          </w:tcPr>
          <w:p w14:paraId="40C0BE55">
            <w:pPr>
              <w:rPr>
                <w:rFonts w:ascii="Arial"/>
                <w:sz w:val="21"/>
              </w:rPr>
            </w:pPr>
          </w:p>
        </w:tc>
        <w:tc>
          <w:tcPr>
            <w:tcW w:w="113" w:type="dxa"/>
            <w:tcBorders>
              <w:top w:val="nil"/>
              <w:bottom w:val="nil"/>
            </w:tcBorders>
            <w:vAlign w:val="top"/>
          </w:tcPr>
          <w:p w14:paraId="3DC39237">
            <w:pPr>
              <w:rPr>
                <w:rFonts w:ascii="Arial"/>
                <w:sz w:val="21"/>
              </w:rPr>
            </w:pPr>
          </w:p>
        </w:tc>
        <w:tc>
          <w:tcPr>
            <w:tcW w:w="765" w:type="dxa"/>
            <w:vAlign w:val="top"/>
          </w:tcPr>
          <w:p w14:paraId="12D7DB59">
            <w:pPr>
              <w:spacing w:line="264" w:lineRule="auto"/>
              <w:rPr>
                <w:rFonts w:ascii="Arial"/>
                <w:sz w:val="21"/>
              </w:rPr>
            </w:pPr>
          </w:p>
          <w:p w14:paraId="5DBA44C6">
            <w:pPr>
              <w:spacing w:line="264" w:lineRule="auto"/>
              <w:rPr>
                <w:rFonts w:ascii="Arial"/>
                <w:sz w:val="21"/>
              </w:rPr>
            </w:pPr>
          </w:p>
          <w:p w14:paraId="596A9C2E">
            <w:pPr>
              <w:spacing w:line="264" w:lineRule="auto"/>
              <w:rPr>
                <w:rFonts w:ascii="Arial"/>
                <w:sz w:val="21"/>
              </w:rPr>
            </w:pPr>
          </w:p>
          <w:p w14:paraId="62F52B1B">
            <w:pPr>
              <w:spacing w:line="265" w:lineRule="auto"/>
              <w:rPr>
                <w:rFonts w:ascii="Arial"/>
                <w:sz w:val="21"/>
              </w:rPr>
            </w:pPr>
          </w:p>
          <w:p w14:paraId="07DB0F60">
            <w:pPr>
              <w:spacing w:line="265" w:lineRule="auto"/>
              <w:rPr>
                <w:rFonts w:ascii="Arial"/>
                <w:sz w:val="21"/>
              </w:rPr>
            </w:pPr>
          </w:p>
          <w:p w14:paraId="17474317">
            <w:pPr>
              <w:spacing w:line="265" w:lineRule="auto"/>
              <w:rPr>
                <w:rFonts w:ascii="Arial"/>
                <w:sz w:val="21"/>
              </w:rPr>
            </w:pPr>
          </w:p>
          <w:p w14:paraId="18631630">
            <w:pPr>
              <w:spacing w:line="265" w:lineRule="auto"/>
              <w:rPr>
                <w:rFonts w:ascii="Arial"/>
                <w:sz w:val="21"/>
              </w:rPr>
            </w:pPr>
          </w:p>
          <w:p w14:paraId="39E7EF19">
            <w:pPr>
              <w:spacing w:line="265" w:lineRule="auto"/>
              <w:rPr>
                <w:rFonts w:ascii="Arial"/>
                <w:sz w:val="21"/>
              </w:rPr>
            </w:pPr>
          </w:p>
          <w:p w14:paraId="04FD6254">
            <w:pPr>
              <w:spacing w:before="61" w:line="265" w:lineRule="exact"/>
              <w:ind w:left="327"/>
              <w:rPr>
                <w:rFonts w:ascii="Calibri" w:hAnsi="Calibri" w:eastAsia="Calibri" w:cs="Calibri"/>
                <w:sz w:val="20"/>
                <w:szCs w:val="20"/>
              </w:rPr>
            </w:pPr>
            <w:r>
              <w:rPr>
                <w:rFonts w:ascii="Calibri" w:hAnsi="Calibri" w:eastAsia="Calibri" w:cs="Calibri"/>
                <w:position w:val="2"/>
                <w:sz w:val="20"/>
                <w:szCs w:val="20"/>
              </w:rPr>
              <w:t>4</w:t>
            </w:r>
          </w:p>
        </w:tc>
        <w:tc>
          <w:tcPr>
            <w:tcW w:w="3346" w:type="dxa"/>
            <w:vAlign w:val="top"/>
          </w:tcPr>
          <w:p w14:paraId="583C4FED">
            <w:pPr>
              <w:spacing w:line="254" w:lineRule="auto"/>
              <w:rPr>
                <w:rFonts w:ascii="Arial"/>
                <w:sz w:val="21"/>
              </w:rPr>
            </w:pPr>
          </w:p>
          <w:p w14:paraId="578CBE46">
            <w:pPr>
              <w:spacing w:line="254" w:lineRule="auto"/>
              <w:rPr>
                <w:rFonts w:ascii="Arial"/>
                <w:sz w:val="21"/>
              </w:rPr>
            </w:pPr>
          </w:p>
          <w:p w14:paraId="331B6C72">
            <w:pPr>
              <w:pStyle w:val="6"/>
              <w:spacing w:before="65" w:line="252" w:lineRule="auto"/>
              <w:ind w:left="30" w:firstLine="425"/>
              <w:rPr>
                <w:sz w:val="20"/>
                <w:szCs w:val="20"/>
              </w:rPr>
            </w:pPr>
            <w:r>
              <w:rPr>
                <w:rFonts w:ascii="Calibri" w:hAnsi="Calibri" w:eastAsia="Calibri" w:cs="Calibri"/>
                <w:b/>
                <w:bCs/>
                <w:spacing w:val="5"/>
                <w:sz w:val="20"/>
                <w:szCs w:val="20"/>
              </w:rPr>
              <w:t>——</w:t>
            </w:r>
            <w:r>
              <w:rPr>
                <w:b/>
                <w:bCs/>
                <w:spacing w:val="5"/>
                <w:sz w:val="20"/>
                <w:szCs w:val="20"/>
              </w:rPr>
              <w:t>污染物排放管控要求</w:t>
            </w:r>
            <w:r>
              <w:rPr>
                <w:spacing w:val="5"/>
                <w:sz w:val="20"/>
                <w:szCs w:val="20"/>
              </w:rPr>
              <w:t>。在可</w:t>
            </w:r>
            <w:r>
              <w:rPr>
                <w:spacing w:val="2"/>
                <w:sz w:val="20"/>
                <w:szCs w:val="20"/>
              </w:rPr>
              <w:t xml:space="preserve"> </w:t>
            </w:r>
            <w:r>
              <w:rPr>
                <w:spacing w:val="5"/>
                <w:sz w:val="20"/>
                <w:szCs w:val="20"/>
              </w:rPr>
              <w:t>核查、可监管的基础上，新建项目原</w:t>
            </w:r>
            <w:r>
              <w:rPr>
                <w:sz w:val="20"/>
                <w:szCs w:val="20"/>
              </w:rPr>
              <w:t xml:space="preserve"> </w:t>
            </w:r>
            <w:r>
              <w:rPr>
                <w:spacing w:val="9"/>
                <w:sz w:val="20"/>
                <w:szCs w:val="20"/>
              </w:rPr>
              <w:t>则上实施氮氧化物和挥发性有机物</w:t>
            </w:r>
            <w:r>
              <w:rPr>
                <w:sz w:val="20"/>
                <w:szCs w:val="20"/>
              </w:rPr>
              <w:t xml:space="preserve">  </w:t>
            </w:r>
            <w:r>
              <w:rPr>
                <w:spacing w:val="9"/>
                <w:sz w:val="20"/>
                <w:szCs w:val="20"/>
              </w:rPr>
              <w:t>等量替代或减量替代。严格执行练</w:t>
            </w:r>
            <w:r>
              <w:rPr>
                <w:sz w:val="20"/>
                <w:szCs w:val="20"/>
              </w:rPr>
              <w:t xml:space="preserve">  </w:t>
            </w:r>
            <w:r>
              <w:rPr>
                <w:spacing w:val="5"/>
                <w:sz w:val="20"/>
                <w:szCs w:val="20"/>
              </w:rPr>
              <w:t>江、小东江等重点流域水污染物排放</w:t>
            </w:r>
            <w:r>
              <w:rPr>
                <w:sz w:val="20"/>
                <w:szCs w:val="20"/>
              </w:rPr>
              <w:t xml:space="preserve"> </w:t>
            </w:r>
            <w:r>
              <w:rPr>
                <w:spacing w:val="5"/>
                <w:sz w:val="20"/>
                <w:szCs w:val="20"/>
              </w:rPr>
              <w:t>标准。进一步提升工业园区污染治理</w:t>
            </w:r>
            <w:r>
              <w:rPr>
                <w:sz w:val="20"/>
                <w:szCs w:val="20"/>
              </w:rPr>
              <w:t xml:space="preserve"> </w:t>
            </w:r>
            <w:r>
              <w:rPr>
                <w:spacing w:val="4"/>
                <w:sz w:val="20"/>
                <w:szCs w:val="20"/>
              </w:rPr>
              <w:t>水平，推动化学制浆、</w:t>
            </w:r>
            <w:r>
              <w:rPr>
                <w:spacing w:val="-55"/>
                <w:sz w:val="20"/>
                <w:szCs w:val="20"/>
              </w:rPr>
              <w:t xml:space="preserve"> </w:t>
            </w:r>
            <w:r>
              <w:rPr>
                <w:spacing w:val="4"/>
                <w:sz w:val="20"/>
                <w:szCs w:val="20"/>
              </w:rPr>
              <w:t>电镀、印染、</w:t>
            </w:r>
            <w:r>
              <w:rPr>
                <w:sz w:val="20"/>
                <w:szCs w:val="20"/>
              </w:rPr>
              <w:t xml:space="preserve"> </w:t>
            </w:r>
            <w:r>
              <w:rPr>
                <w:spacing w:val="9"/>
                <w:sz w:val="20"/>
                <w:szCs w:val="20"/>
              </w:rPr>
              <w:t>鞣革等项目清洁生产达到国际先进</w:t>
            </w:r>
            <w:r>
              <w:rPr>
                <w:sz w:val="20"/>
                <w:szCs w:val="20"/>
              </w:rPr>
              <w:t xml:space="preserve">  </w:t>
            </w:r>
            <w:r>
              <w:rPr>
                <w:spacing w:val="5"/>
                <w:sz w:val="20"/>
                <w:szCs w:val="20"/>
              </w:rPr>
              <w:t>水平。完善城市污水管网，加快补齐</w:t>
            </w:r>
            <w:r>
              <w:rPr>
                <w:sz w:val="20"/>
                <w:szCs w:val="20"/>
              </w:rPr>
              <w:t xml:space="preserve"> </w:t>
            </w:r>
            <w:r>
              <w:rPr>
                <w:spacing w:val="5"/>
                <w:sz w:val="20"/>
                <w:szCs w:val="20"/>
              </w:rPr>
              <w:t>镇级污水处理设施短板，推进农村生</w:t>
            </w:r>
            <w:r>
              <w:rPr>
                <w:sz w:val="20"/>
                <w:szCs w:val="20"/>
              </w:rPr>
              <w:t xml:space="preserve"> </w:t>
            </w:r>
            <w:r>
              <w:rPr>
                <w:spacing w:val="6"/>
                <w:sz w:val="20"/>
                <w:szCs w:val="20"/>
              </w:rPr>
              <w:t>活污水处理设施建设。加强湛江港、</w:t>
            </w:r>
            <w:r>
              <w:rPr>
                <w:spacing w:val="13"/>
                <w:sz w:val="20"/>
                <w:szCs w:val="20"/>
              </w:rPr>
              <w:t xml:space="preserve"> </w:t>
            </w:r>
            <w:r>
              <w:rPr>
                <w:spacing w:val="5"/>
                <w:sz w:val="20"/>
                <w:szCs w:val="20"/>
              </w:rPr>
              <w:t>水东湾、汕头港等重点海湾陆源污染</w:t>
            </w:r>
            <w:r>
              <w:rPr>
                <w:sz w:val="20"/>
                <w:szCs w:val="20"/>
              </w:rPr>
              <w:t xml:space="preserve"> </w:t>
            </w:r>
            <w:r>
              <w:rPr>
                <w:spacing w:val="8"/>
                <w:sz w:val="20"/>
                <w:szCs w:val="20"/>
              </w:rPr>
              <w:t>控制。严格控制近海养殖密度。</w:t>
            </w:r>
          </w:p>
        </w:tc>
        <w:tc>
          <w:tcPr>
            <w:tcW w:w="1806" w:type="dxa"/>
            <w:vAlign w:val="top"/>
          </w:tcPr>
          <w:p w14:paraId="218559A4">
            <w:pPr>
              <w:pStyle w:val="6"/>
              <w:spacing w:before="37" w:line="251" w:lineRule="auto"/>
              <w:ind w:left="34" w:right="95" w:firstLine="422"/>
              <w:rPr>
                <w:sz w:val="20"/>
                <w:szCs w:val="20"/>
              </w:rPr>
            </w:pPr>
            <w:r>
              <w:rPr>
                <w:spacing w:val="8"/>
                <w:sz w:val="20"/>
                <w:szCs w:val="20"/>
              </w:rPr>
              <w:t>本项目不涉及</w:t>
            </w:r>
            <w:r>
              <w:rPr>
                <w:sz w:val="20"/>
                <w:szCs w:val="20"/>
              </w:rPr>
              <w:t xml:space="preserve"> </w:t>
            </w:r>
            <w:r>
              <w:rPr>
                <w:spacing w:val="8"/>
                <w:sz w:val="20"/>
                <w:szCs w:val="20"/>
              </w:rPr>
              <w:t>氮氧化物、挥发性</w:t>
            </w:r>
            <w:r>
              <w:rPr>
                <w:spacing w:val="6"/>
                <w:sz w:val="20"/>
                <w:szCs w:val="20"/>
              </w:rPr>
              <w:t xml:space="preserve"> </w:t>
            </w:r>
            <w:r>
              <w:rPr>
                <w:spacing w:val="8"/>
                <w:sz w:val="20"/>
                <w:szCs w:val="20"/>
              </w:rPr>
              <w:t>有机物的产生及排</w:t>
            </w:r>
            <w:r>
              <w:rPr>
                <w:spacing w:val="6"/>
                <w:sz w:val="20"/>
                <w:szCs w:val="20"/>
              </w:rPr>
              <w:t xml:space="preserve"> </w:t>
            </w:r>
            <w:r>
              <w:rPr>
                <w:spacing w:val="8"/>
                <w:sz w:val="20"/>
                <w:szCs w:val="20"/>
              </w:rPr>
              <w:t>放，生产过程无生</w:t>
            </w:r>
            <w:r>
              <w:rPr>
                <w:spacing w:val="6"/>
                <w:sz w:val="20"/>
                <w:szCs w:val="20"/>
              </w:rPr>
              <w:t xml:space="preserve"> </w:t>
            </w:r>
            <w:r>
              <w:rPr>
                <w:spacing w:val="8"/>
                <w:sz w:val="20"/>
                <w:szCs w:val="20"/>
              </w:rPr>
              <w:t>产废水产生及排</w:t>
            </w:r>
          </w:p>
          <w:p w14:paraId="6EF7FEEE">
            <w:pPr>
              <w:pStyle w:val="6"/>
              <w:spacing w:before="11" w:line="247" w:lineRule="auto"/>
              <w:ind w:left="36" w:right="92"/>
              <w:rPr>
                <w:sz w:val="20"/>
                <w:szCs w:val="20"/>
              </w:rPr>
            </w:pPr>
            <w:r>
              <w:rPr>
                <w:spacing w:val="9"/>
                <w:sz w:val="20"/>
                <w:szCs w:val="20"/>
              </w:rPr>
              <w:t>放，不属于化学制</w:t>
            </w:r>
            <w:r>
              <w:rPr>
                <w:sz w:val="20"/>
                <w:szCs w:val="20"/>
              </w:rPr>
              <w:t xml:space="preserve"> </w:t>
            </w:r>
            <w:r>
              <w:rPr>
                <w:spacing w:val="3"/>
                <w:sz w:val="20"/>
                <w:szCs w:val="20"/>
              </w:rPr>
              <w:t>浆、</w:t>
            </w:r>
            <w:r>
              <w:rPr>
                <w:spacing w:val="-53"/>
                <w:sz w:val="20"/>
                <w:szCs w:val="20"/>
              </w:rPr>
              <w:t xml:space="preserve"> </w:t>
            </w:r>
            <w:r>
              <w:rPr>
                <w:spacing w:val="3"/>
                <w:sz w:val="20"/>
                <w:szCs w:val="20"/>
              </w:rPr>
              <w:t>电镀、印染、</w:t>
            </w:r>
            <w:r>
              <w:rPr>
                <w:sz w:val="20"/>
                <w:szCs w:val="20"/>
              </w:rPr>
              <w:t xml:space="preserve"> </w:t>
            </w:r>
            <w:r>
              <w:rPr>
                <w:spacing w:val="8"/>
                <w:sz w:val="20"/>
                <w:szCs w:val="20"/>
              </w:rPr>
              <w:t>鞣革等项目，所在</w:t>
            </w:r>
            <w:r>
              <w:rPr>
                <w:spacing w:val="4"/>
                <w:sz w:val="20"/>
                <w:szCs w:val="20"/>
              </w:rPr>
              <w:t xml:space="preserve"> </w:t>
            </w:r>
            <w:r>
              <w:rPr>
                <w:spacing w:val="5"/>
                <w:sz w:val="20"/>
                <w:szCs w:val="20"/>
              </w:rPr>
              <w:t>县区已配套</w:t>
            </w:r>
            <w:r>
              <w:rPr>
                <w:spacing w:val="-36"/>
                <w:sz w:val="20"/>
                <w:szCs w:val="20"/>
              </w:rPr>
              <w:t xml:space="preserve"> </w:t>
            </w:r>
            <w:r>
              <w:rPr>
                <w:rFonts w:ascii="Calibri" w:hAnsi="Calibri" w:eastAsia="Calibri" w:cs="Calibri"/>
                <w:spacing w:val="5"/>
                <w:sz w:val="20"/>
                <w:szCs w:val="20"/>
              </w:rPr>
              <w:t>8</w:t>
            </w:r>
            <w:r>
              <w:rPr>
                <w:rFonts w:ascii="Calibri" w:hAnsi="Calibri" w:eastAsia="Calibri" w:cs="Calibri"/>
                <w:spacing w:val="20"/>
                <w:w w:val="101"/>
                <w:sz w:val="20"/>
                <w:szCs w:val="20"/>
              </w:rPr>
              <w:t xml:space="preserve"> </w:t>
            </w:r>
            <w:r>
              <w:rPr>
                <w:spacing w:val="5"/>
                <w:sz w:val="20"/>
                <w:szCs w:val="20"/>
              </w:rPr>
              <w:t>座镇</w:t>
            </w:r>
            <w:r>
              <w:rPr>
                <w:sz w:val="20"/>
                <w:szCs w:val="20"/>
              </w:rPr>
              <w:t xml:space="preserve"> </w:t>
            </w:r>
            <w:r>
              <w:rPr>
                <w:spacing w:val="8"/>
                <w:sz w:val="20"/>
                <w:szCs w:val="20"/>
              </w:rPr>
              <w:t>级污水处理厂，项</w:t>
            </w:r>
            <w:r>
              <w:rPr>
                <w:spacing w:val="4"/>
                <w:sz w:val="20"/>
                <w:szCs w:val="20"/>
              </w:rPr>
              <w:t xml:space="preserve"> </w:t>
            </w:r>
            <w:r>
              <w:rPr>
                <w:spacing w:val="8"/>
                <w:sz w:val="20"/>
                <w:szCs w:val="20"/>
              </w:rPr>
              <w:t>目所在位置暂未接</w:t>
            </w:r>
            <w:r>
              <w:rPr>
                <w:spacing w:val="4"/>
                <w:sz w:val="20"/>
                <w:szCs w:val="20"/>
              </w:rPr>
              <w:t xml:space="preserve"> </w:t>
            </w:r>
            <w:r>
              <w:rPr>
                <w:spacing w:val="8"/>
                <w:sz w:val="20"/>
                <w:szCs w:val="20"/>
              </w:rPr>
              <w:t>通管道，项目建成</w:t>
            </w:r>
            <w:r>
              <w:rPr>
                <w:spacing w:val="4"/>
                <w:sz w:val="20"/>
                <w:szCs w:val="20"/>
              </w:rPr>
              <w:t xml:space="preserve"> </w:t>
            </w:r>
            <w:r>
              <w:rPr>
                <w:spacing w:val="8"/>
                <w:sz w:val="20"/>
                <w:szCs w:val="20"/>
              </w:rPr>
              <w:t>后生活污水经三级</w:t>
            </w:r>
            <w:r>
              <w:rPr>
                <w:spacing w:val="4"/>
                <w:sz w:val="20"/>
                <w:szCs w:val="20"/>
              </w:rPr>
              <w:t xml:space="preserve"> </w:t>
            </w:r>
            <w:r>
              <w:rPr>
                <w:spacing w:val="8"/>
                <w:sz w:val="20"/>
                <w:szCs w:val="20"/>
              </w:rPr>
              <w:t>化粪池</w:t>
            </w:r>
            <w:r>
              <w:rPr>
                <w:rFonts w:ascii="Calibri" w:hAnsi="Calibri" w:eastAsia="Calibri" w:cs="Calibri"/>
                <w:spacing w:val="8"/>
                <w:sz w:val="20"/>
                <w:szCs w:val="20"/>
              </w:rPr>
              <w:t>+</w:t>
            </w:r>
            <w:r>
              <w:rPr>
                <w:spacing w:val="8"/>
                <w:sz w:val="20"/>
                <w:szCs w:val="20"/>
              </w:rPr>
              <w:t>隔油沉淀</w:t>
            </w:r>
            <w:r>
              <w:rPr>
                <w:sz w:val="20"/>
                <w:szCs w:val="20"/>
              </w:rPr>
              <w:t xml:space="preserve">  </w:t>
            </w:r>
            <w:r>
              <w:rPr>
                <w:spacing w:val="8"/>
                <w:sz w:val="20"/>
                <w:szCs w:val="20"/>
              </w:rPr>
              <w:t>池预处理后回用于</w:t>
            </w:r>
            <w:r>
              <w:rPr>
                <w:spacing w:val="4"/>
                <w:sz w:val="20"/>
                <w:szCs w:val="20"/>
              </w:rPr>
              <w:t xml:space="preserve"> </w:t>
            </w:r>
            <w:r>
              <w:rPr>
                <w:spacing w:val="9"/>
                <w:sz w:val="20"/>
                <w:szCs w:val="20"/>
              </w:rPr>
              <w:t>厂区内绿化灌溉，</w:t>
            </w:r>
            <w:r>
              <w:rPr>
                <w:sz w:val="20"/>
                <w:szCs w:val="20"/>
              </w:rPr>
              <w:t xml:space="preserve"> </w:t>
            </w:r>
            <w:r>
              <w:rPr>
                <w:spacing w:val="5"/>
                <w:sz w:val="20"/>
                <w:szCs w:val="20"/>
              </w:rPr>
              <w:t>无外排。</w:t>
            </w:r>
          </w:p>
        </w:tc>
        <w:tc>
          <w:tcPr>
            <w:tcW w:w="853" w:type="dxa"/>
            <w:vAlign w:val="top"/>
          </w:tcPr>
          <w:p w14:paraId="3807DC3C">
            <w:pPr>
              <w:spacing w:line="267" w:lineRule="auto"/>
              <w:rPr>
                <w:rFonts w:ascii="Arial"/>
                <w:sz w:val="21"/>
              </w:rPr>
            </w:pPr>
          </w:p>
          <w:p w14:paraId="5B6587F5">
            <w:pPr>
              <w:spacing w:line="267" w:lineRule="auto"/>
              <w:rPr>
                <w:rFonts w:ascii="Arial"/>
                <w:sz w:val="21"/>
              </w:rPr>
            </w:pPr>
          </w:p>
          <w:p w14:paraId="770B18BB">
            <w:pPr>
              <w:spacing w:line="267" w:lineRule="auto"/>
              <w:rPr>
                <w:rFonts w:ascii="Arial"/>
                <w:sz w:val="21"/>
              </w:rPr>
            </w:pPr>
          </w:p>
          <w:p w14:paraId="6CC14422">
            <w:pPr>
              <w:spacing w:line="267" w:lineRule="auto"/>
              <w:rPr>
                <w:rFonts w:ascii="Arial"/>
                <w:sz w:val="21"/>
              </w:rPr>
            </w:pPr>
          </w:p>
          <w:p w14:paraId="18E2A65B">
            <w:pPr>
              <w:spacing w:line="267" w:lineRule="auto"/>
              <w:rPr>
                <w:rFonts w:ascii="Arial"/>
                <w:sz w:val="21"/>
              </w:rPr>
            </w:pPr>
          </w:p>
          <w:p w14:paraId="6C3297AD">
            <w:pPr>
              <w:spacing w:line="267" w:lineRule="auto"/>
              <w:rPr>
                <w:rFonts w:ascii="Arial"/>
                <w:sz w:val="21"/>
              </w:rPr>
            </w:pPr>
          </w:p>
          <w:p w14:paraId="40A16CD8">
            <w:pPr>
              <w:spacing w:line="267" w:lineRule="auto"/>
              <w:rPr>
                <w:rFonts w:ascii="Arial"/>
                <w:sz w:val="21"/>
              </w:rPr>
            </w:pPr>
          </w:p>
          <w:p w14:paraId="7927586E">
            <w:pPr>
              <w:spacing w:line="268" w:lineRule="auto"/>
              <w:rPr>
                <w:rFonts w:ascii="Arial"/>
                <w:sz w:val="21"/>
              </w:rPr>
            </w:pPr>
          </w:p>
          <w:p w14:paraId="176D4E14">
            <w:pPr>
              <w:pStyle w:val="6"/>
              <w:spacing w:before="65" w:line="228" w:lineRule="auto"/>
              <w:ind w:left="231"/>
              <w:rPr>
                <w:sz w:val="20"/>
                <w:szCs w:val="20"/>
              </w:rPr>
            </w:pPr>
            <w:r>
              <w:rPr>
                <w:spacing w:val="3"/>
                <w:sz w:val="20"/>
                <w:szCs w:val="20"/>
              </w:rPr>
              <w:t>符合</w:t>
            </w:r>
          </w:p>
        </w:tc>
        <w:tc>
          <w:tcPr>
            <w:tcW w:w="123" w:type="dxa"/>
            <w:tcBorders>
              <w:top w:val="nil"/>
              <w:bottom w:val="nil"/>
              <w:right w:val="single" w:color="000000" w:sz="6" w:space="0"/>
            </w:tcBorders>
            <w:vAlign w:val="top"/>
          </w:tcPr>
          <w:p w14:paraId="5059DF3E">
            <w:pPr>
              <w:rPr>
                <w:rFonts w:ascii="Arial"/>
                <w:sz w:val="21"/>
              </w:rPr>
            </w:pPr>
          </w:p>
        </w:tc>
      </w:tr>
      <w:tr w14:paraId="04C5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1861" w:type="dxa"/>
            <w:vMerge w:val="continue"/>
            <w:tcBorders>
              <w:top w:val="nil"/>
              <w:left w:val="single" w:color="000000" w:sz="6" w:space="0"/>
              <w:bottom w:val="nil"/>
            </w:tcBorders>
            <w:vAlign w:val="top"/>
          </w:tcPr>
          <w:p w14:paraId="36BB962E">
            <w:pPr>
              <w:rPr>
                <w:rFonts w:ascii="Arial"/>
                <w:sz w:val="21"/>
              </w:rPr>
            </w:pPr>
          </w:p>
        </w:tc>
        <w:tc>
          <w:tcPr>
            <w:tcW w:w="113" w:type="dxa"/>
            <w:tcBorders>
              <w:top w:val="nil"/>
              <w:bottom w:val="nil"/>
            </w:tcBorders>
            <w:vAlign w:val="top"/>
          </w:tcPr>
          <w:p w14:paraId="0F34D091">
            <w:pPr>
              <w:rPr>
                <w:rFonts w:ascii="Arial"/>
                <w:sz w:val="21"/>
              </w:rPr>
            </w:pPr>
          </w:p>
        </w:tc>
        <w:tc>
          <w:tcPr>
            <w:tcW w:w="765" w:type="dxa"/>
            <w:vAlign w:val="top"/>
          </w:tcPr>
          <w:p w14:paraId="077CC9FC">
            <w:pPr>
              <w:spacing w:line="263" w:lineRule="auto"/>
              <w:rPr>
                <w:rFonts w:ascii="Arial"/>
                <w:sz w:val="21"/>
              </w:rPr>
            </w:pPr>
          </w:p>
          <w:p w14:paraId="3DEBAB33">
            <w:pPr>
              <w:spacing w:line="263" w:lineRule="auto"/>
              <w:rPr>
                <w:rFonts w:ascii="Arial"/>
                <w:sz w:val="21"/>
              </w:rPr>
            </w:pPr>
          </w:p>
          <w:p w14:paraId="6967F60E">
            <w:pPr>
              <w:spacing w:line="263" w:lineRule="auto"/>
              <w:rPr>
                <w:rFonts w:ascii="Arial"/>
                <w:sz w:val="21"/>
              </w:rPr>
            </w:pPr>
          </w:p>
          <w:p w14:paraId="072C250F">
            <w:pPr>
              <w:spacing w:line="263" w:lineRule="auto"/>
              <w:rPr>
                <w:rFonts w:ascii="Arial"/>
                <w:sz w:val="21"/>
              </w:rPr>
            </w:pPr>
          </w:p>
          <w:p w14:paraId="32080011">
            <w:pPr>
              <w:spacing w:line="264" w:lineRule="auto"/>
              <w:rPr>
                <w:rFonts w:ascii="Arial"/>
                <w:sz w:val="21"/>
              </w:rPr>
            </w:pPr>
          </w:p>
          <w:p w14:paraId="5EE22EDE">
            <w:pPr>
              <w:spacing w:line="264" w:lineRule="auto"/>
              <w:rPr>
                <w:rFonts w:ascii="Arial"/>
                <w:sz w:val="21"/>
              </w:rPr>
            </w:pPr>
          </w:p>
          <w:p w14:paraId="1E86E42C">
            <w:pPr>
              <w:spacing w:before="61" w:line="265" w:lineRule="exact"/>
              <w:ind w:left="333"/>
              <w:rPr>
                <w:rFonts w:ascii="Calibri" w:hAnsi="Calibri" w:eastAsia="Calibri" w:cs="Calibri"/>
                <w:sz w:val="20"/>
                <w:szCs w:val="20"/>
              </w:rPr>
            </w:pPr>
            <w:r>
              <w:rPr>
                <w:rFonts w:ascii="Calibri" w:hAnsi="Calibri" w:eastAsia="Calibri" w:cs="Calibri"/>
                <w:position w:val="2"/>
                <w:sz w:val="20"/>
                <w:szCs w:val="20"/>
              </w:rPr>
              <w:t>5</w:t>
            </w:r>
          </w:p>
        </w:tc>
        <w:tc>
          <w:tcPr>
            <w:tcW w:w="3346" w:type="dxa"/>
            <w:vAlign w:val="top"/>
          </w:tcPr>
          <w:p w14:paraId="066F5A07">
            <w:pPr>
              <w:pStyle w:val="6"/>
              <w:spacing w:before="39" w:line="248" w:lineRule="auto"/>
              <w:ind w:left="30" w:firstLine="425"/>
              <w:rPr>
                <w:sz w:val="20"/>
                <w:szCs w:val="20"/>
              </w:rPr>
            </w:pPr>
            <w:r>
              <w:rPr>
                <w:rFonts w:ascii="Calibri" w:hAnsi="Calibri" w:eastAsia="Calibri" w:cs="Calibri"/>
                <w:b/>
                <w:bCs/>
                <w:spacing w:val="5"/>
                <w:sz w:val="20"/>
                <w:szCs w:val="20"/>
              </w:rPr>
              <w:t>——</w:t>
            </w:r>
            <w:r>
              <w:rPr>
                <w:b/>
                <w:bCs/>
                <w:spacing w:val="5"/>
                <w:sz w:val="20"/>
                <w:szCs w:val="20"/>
              </w:rPr>
              <w:t>环境风险防控要求。</w:t>
            </w:r>
            <w:r>
              <w:rPr>
                <w:spacing w:val="5"/>
                <w:sz w:val="20"/>
                <w:szCs w:val="20"/>
              </w:rPr>
              <w:t>加强高</w:t>
            </w:r>
            <w:r>
              <w:rPr>
                <w:spacing w:val="2"/>
                <w:sz w:val="20"/>
                <w:szCs w:val="20"/>
              </w:rPr>
              <w:t xml:space="preserve"> </w:t>
            </w:r>
            <w:r>
              <w:rPr>
                <w:spacing w:val="4"/>
                <w:sz w:val="20"/>
                <w:szCs w:val="20"/>
              </w:rPr>
              <w:t>州水库、鹤地水库、韩江、鉴江和漠</w:t>
            </w:r>
            <w:r>
              <w:rPr>
                <w:spacing w:val="12"/>
                <w:sz w:val="20"/>
                <w:szCs w:val="20"/>
              </w:rPr>
              <w:t xml:space="preserve"> </w:t>
            </w:r>
            <w:r>
              <w:rPr>
                <w:spacing w:val="9"/>
                <w:sz w:val="20"/>
                <w:szCs w:val="20"/>
              </w:rPr>
              <w:t>阳江等饮用水水源地的环境风险防</w:t>
            </w:r>
            <w:r>
              <w:rPr>
                <w:sz w:val="20"/>
                <w:szCs w:val="20"/>
              </w:rPr>
              <w:t xml:space="preserve">  </w:t>
            </w:r>
            <w:r>
              <w:rPr>
                <w:spacing w:val="5"/>
                <w:sz w:val="20"/>
                <w:szCs w:val="20"/>
              </w:rPr>
              <w:t>控，建立完善突发环境事件应急管理</w:t>
            </w:r>
            <w:r>
              <w:rPr>
                <w:sz w:val="20"/>
                <w:szCs w:val="20"/>
              </w:rPr>
              <w:t xml:space="preserve"> </w:t>
            </w:r>
            <w:r>
              <w:rPr>
                <w:spacing w:val="6"/>
                <w:sz w:val="20"/>
                <w:szCs w:val="20"/>
              </w:rPr>
              <w:t>体系。加强湛江东海岛、茂名石化、</w:t>
            </w:r>
            <w:r>
              <w:rPr>
                <w:spacing w:val="13"/>
                <w:sz w:val="20"/>
                <w:szCs w:val="20"/>
              </w:rPr>
              <w:t xml:space="preserve"> </w:t>
            </w:r>
            <w:r>
              <w:rPr>
                <w:spacing w:val="9"/>
                <w:sz w:val="20"/>
                <w:szCs w:val="20"/>
              </w:rPr>
              <w:t>揭阳大南海等石化园区环境风险防</w:t>
            </w:r>
            <w:r>
              <w:rPr>
                <w:sz w:val="20"/>
                <w:szCs w:val="20"/>
              </w:rPr>
              <w:t xml:space="preserve">  </w:t>
            </w:r>
            <w:r>
              <w:rPr>
                <w:spacing w:val="5"/>
                <w:sz w:val="20"/>
                <w:szCs w:val="20"/>
              </w:rPr>
              <w:t>控，开展有毒有害气体监测，落实环</w:t>
            </w:r>
            <w:r>
              <w:rPr>
                <w:sz w:val="20"/>
                <w:szCs w:val="20"/>
              </w:rPr>
              <w:t xml:space="preserve"> </w:t>
            </w:r>
            <w:r>
              <w:rPr>
                <w:spacing w:val="9"/>
                <w:sz w:val="20"/>
                <w:szCs w:val="20"/>
              </w:rPr>
              <w:t>境风险应急预案。科学论证茂名石</w:t>
            </w:r>
            <w:r>
              <w:rPr>
                <w:sz w:val="20"/>
                <w:szCs w:val="20"/>
              </w:rPr>
              <w:t xml:space="preserve">  </w:t>
            </w:r>
            <w:r>
              <w:rPr>
                <w:spacing w:val="8"/>
                <w:sz w:val="20"/>
                <w:szCs w:val="20"/>
              </w:rPr>
              <w:t>化、湛江东兴石化等 企业的环境防</w:t>
            </w:r>
            <w:r>
              <w:rPr>
                <w:spacing w:val="10"/>
                <w:sz w:val="20"/>
                <w:szCs w:val="20"/>
              </w:rPr>
              <w:t xml:space="preserve"> </w:t>
            </w:r>
            <w:r>
              <w:rPr>
                <w:spacing w:val="5"/>
                <w:sz w:val="20"/>
                <w:szCs w:val="20"/>
              </w:rPr>
              <w:t>护距离，全力推进环境防护距离内的</w:t>
            </w:r>
            <w:r>
              <w:rPr>
                <w:sz w:val="20"/>
                <w:szCs w:val="20"/>
              </w:rPr>
              <w:t xml:space="preserve"> </w:t>
            </w:r>
            <w:r>
              <w:rPr>
                <w:spacing w:val="5"/>
                <w:sz w:val="20"/>
                <w:szCs w:val="20"/>
              </w:rPr>
              <w:t>居民搬迁工作。加快受污染耕地的安</w:t>
            </w:r>
            <w:r>
              <w:rPr>
                <w:sz w:val="20"/>
                <w:szCs w:val="20"/>
              </w:rPr>
              <w:t xml:space="preserve"> </w:t>
            </w:r>
            <w:r>
              <w:rPr>
                <w:spacing w:val="9"/>
                <w:sz w:val="20"/>
                <w:szCs w:val="20"/>
              </w:rPr>
              <w:t>全利用与严格管控，加强农产品检</w:t>
            </w:r>
            <w:r>
              <w:rPr>
                <w:sz w:val="20"/>
                <w:szCs w:val="20"/>
              </w:rPr>
              <w:t xml:space="preserve">  </w:t>
            </w:r>
            <w:r>
              <w:rPr>
                <w:spacing w:val="8"/>
                <w:sz w:val="20"/>
                <w:szCs w:val="20"/>
              </w:rPr>
              <w:t>测，严格控制重金属超标风险。</w:t>
            </w:r>
          </w:p>
        </w:tc>
        <w:tc>
          <w:tcPr>
            <w:tcW w:w="1806" w:type="dxa"/>
            <w:vAlign w:val="top"/>
          </w:tcPr>
          <w:p w14:paraId="2C1AEE39">
            <w:pPr>
              <w:spacing w:line="262" w:lineRule="auto"/>
              <w:rPr>
                <w:rFonts w:ascii="Arial"/>
                <w:sz w:val="21"/>
              </w:rPr>
            </w:pPr>
          </w:p>
          <w:p w14:paraId="26996099">
            <w:pPr>
              <w:spacing w:line="263" w:lineRule="auto"/>
              <w:rPr>
                <w:rFonts w:ascii="Arial"/>
                <w:sz w:val="21"/>
              </w:rPr>
            </w:pPr>
          </w:p>
          <w:p w14:paraId="528CF35A">
            <w:pPr>
              <w:spacing w:line="263" w:lineRule="auto"/>
              <w:rPr>
                <w:rFonts w:ascii="Arial"/>
                <w:sz w:val="21"/>
              </w:rPr>
            </w:pPr>
          </w:p>
          <w:p w14:paraId="574F2938">
            <w:pPr>
              <w:pStyle w:val="6"/>
              <w:spacing w:before="65" w:line="251" w:lineRule="auto"/>
              <w:ind w:left="37" w:right="95" w:firstLine="419"/>
              <w:rPr>
                <w:sz w:val="20"/>
                <w:szCs w:val="20"/>
              </w:rPr>
            </w:pPr>
            <w:r>
              <w:rPr>
                <w:spacing w:val="8"/>
                <w:sz w:val="20"/>
                <w:szCs w:val="20"/>
              </w:rPr>
              <w:t>本项目用地不</w:t>
            </w:r>
            <w:r>
              <w:rPr>
                <w:sz w:val="20"/>
                <w:szCs w:val="20"/>
              </w:rPr>
              <w:t xml:space="preserve"> </w:t>
            </w:r>
            <w:r>
              <w:rPr>
                <w:spacing w:val="8"/>
                <w:sz w:val="20"/>
                <w:szCs w:val="20"/>
              </w:rPr>
              <w:t>属于于饮用水源地</w:t>
            </w:r>
            <w:r>
              <w:rPr>
                <w:spacing w:val="2"/>
                <w:sz w:val="20"/>
                <w:szCs w:val="20"/>
              </w:rPr>
              <w:t xml:space="preserve"> </w:t>
            </w:r>
            <w:r>
              <w:rPr>
                <w:spacing w:val="8"/>
                <w:sz w:val="20"/>
                <w:szCs w:val="20"/>
              </w:rPr>
              <w:t>范围内，所在区域</w:t>
            </w:r>
            <w:r>
              <w:rPr>
                <w:spacing w:val="2"/>
                <w:sz w:val="20"/>
                <w:szCs w:val="20"/>
              </w:rPr>
              <w:t xml:space="preserve"> </w:t>
            </w:r>
            <w:r>
              <w:rPr>
                <w:spacing w:val="8"/>
                <w:sz w:val="20"/>
                <w:szCs w:val="20"/>
              </w:rPr>
              <w:t>也不属于化工园</w:t>
            </w:r>
          </w:p>
          <w:p w14:paraId="03360757">
            <w:pPr>
              <w:pStyle w:val="6"/>
              <w:spacing w:before="2" w:line="253" w:lineRule="auto"/>
              <w:ind w:left="36" w:right="95" w:firstLine="15"/>
              <w:rPr>
                <w:sz w:val="20"/>
                <w:szCs w:val="20"/>
              </w:rPr>
            </w:pPr>
            <w:r>
              <w:rPr>
                <w:spacing w:val="6"/>
                <w:sz w:val="20"/>
                <w:szCs w:val="20"/>
              </w:rPr>
              <w:t>区，生产过程也不</w:t>
            </w:r>
            <w:r>
              <w:rPr>
                <w:spacing w:val="5"/>
                <w:sz w:val="20"/>
                <w:szCs w:val="20"/>
              </w:rPr>
              <w:t xml:space="preserve"> </w:t>
            </w:r>
            <w:r>
              <w:rPr>
                <w:spacing w:val="8"/>
                <w:sz w:val="20"/>
                <w:szCs w:val="20"/>
              </w:rPr>
              <w:t>涉及重金属产生及</w:t>
            </w:r>
            <w:r>
              <w:rPr>
                <w:spacing w:val="4"/>
                <w:sz w:val="20"/>
                <w:szCs w:val="20"/>
              </w:rPr>
              <w:t xml:space="preserve"> </w:t>
            </w:r>
            <w:r>
              <w:rPr>
                <w:spacing w:val="3"/>
                <w:sz w:val="20"/>
                <w:szCs w:val="20"/>
              </w:rPr>
              <w:t>排放。</w:t>
            </w:r>
          </w:p>
        </w:tc>
        <w:tc>
          <w:tcPr>
            <w:tcW w:w="853" w:type="dxa"/>
            <w:vAlign w:val="top"/>
          </w:tcPr>
          <w:p w14:paraId="2CD849DF">
            <w:pPr>
              <w:spacing w:line="266" w:lineRule="auto"/>
              <w:rPr>
                <w:rFonts w:ascii="Arial"/>
                <w:sz w:val="21"/>
              </w:rPr>
            </w:pPr>
          </w:p>
          <w:p w14:paraId="3B6FB132">
            <w:pPr>
              <w:spacing w:line="266" w:lineRule="auto"/>
              <w:rPr>
                <w:rFonts w:ascii="Arial"/>
                <w:sz w:val="21"/>
              </w:rPr>
            </w:pPr>
          </w:p>
          <w:p w14:paraId="05797EB7">
            <w:pPr>
              <w:spacing w:line="267" w:lineRule="auto"/>
              <w:rPr>
                <w:rFonts w:ascii="Arial"/>
                <w:sz w:val="21"/>
              </w:rPr>
            </w:pPr>
          </w:p>
          <w:p w14:paraId="0DA7624C">
            <w:pPr>
              <w:spacing w:line="267" w:lineRule="auto"/>
              <w:rPr>
                <w:rFonts w:ascii="Arial"/>
                <w:sz w:val="21"/>
              </w:rPr>
            </w:pPr>
          </w:p>
          <w:p w14:paraId="02CCCC61">
            <w:pPr>
              <w:spacing w:line="267" w:lineRule="auto"/>
              <w:rPr>
                <w:rFonts w:ascii="Arial"/>
                <w:sz w:val="21"/>
              </w:rPr>
            </w:pPr>
          </w:p>
          <w:p w14:paraId="266E1670">
            <w:pPr>
              <w:spacing w:line="267" w:lineRule="auto"/>
              <w:rPr>
                <w:rFonts w:ascii="Arial"/>
                <w:sz w:val="21"/>
              </w:rPr>
            </w:pPr>
          </w:p>
          <w:p w14:paraId="6B4CDA06">
            <w:pPr>
              <w:pStyle w:val="6"/>
              <w:spacing w:before="65" w:line="228" w:lineRule="auto"/>
              <w:ind w:left="231"/>
              <w:rPr>
                <w:sz w:val="20"/>
                <w:szCs w:val="20"/>
              </w:rPr>
            </w:pPr>
            <w:r>
              <w:rPr>
                <w:spacing w:val="3"/>
                <w:sz w:val="20"/>
                <w:szCs w:val="20"/>
              </w:rPr>
              <w:t>符合</w:t>
            </w:r>
          </w:p>
        </w:tc>
        <w:tc>
          <w:tcPr>
            <w:tcW w:w="123" w:type="dxa"/>
            <w:tcBorders>
              <w:top w:val="nil"/>
              <w:bottom w:val="nil"/>
              <w:right w:val="single" w:color="000000" w:sz="6" w:space="0"/>
            </w:tcBorders>
            <w:vAlign w:val="top"/>
          </w:tcPr>
          <w:p w14:paraId="48DDBBE4">
            <w:pPr>
              <w:rPr>
                <w:rFonts w:ascii="Arial"/>
                <w:sz w:val="21"/>
              </w:rPr>
            </w:pPr>
          </w:p>
        </w:tc>
      </w:tr>
      <w:tr w14:paraId="649B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61" w:type="dxa"/>
            <w:vMerge w:val="continue"/>
            <w:tcBorders>
              <w:top w:val="nil"/>
              <w:left w:val="single" w:color="000000" w:sz="6" w:space="0"/>
              <w:bottom w:val="single" w:color="000000" w:sz="6" w:space="0"/>
            </w:tcBorders>
            <w:vAlign w:val="top"/>
          </w:tcPr>
          <w:p w14:paraId="03285018">
            <w:pPr>
              <w:rPr>
                <w:rFonts w:ascii="Arial"/>
                <w:sz w:val="21"/>
              </w:rPr>
            </w:pPr>
          </w:p>
        </w:tc>
        <w:tc>
          <w:tcPr>
            <w:tcW w:w="113" w:type="dxa"/>
            <w:tcBorders>
              <w:top w:val="nil"/>
              <w:bottom w:val="single" w:color="000000" w:sz="6" w:space="0"/>
            </w:tcBorders>
            <w:vAlign w:val="top"/>
          </w:tcPr>
          <w:p w14:paraId="71DE9E4A">
            <w:pPr>
              <w:rPr>
                <w:rFonts w:ascii="Arial"/>
                <w:sz w:val="21"/>
              </w:rPr>
            </w:pPr>
          </w:p>
        </w:tc>
        <w:tc>
          <w:tcPr>
            <w:tcW w:w="765" w:type="dxa"/>
            <w:tcBorders>
              <w:bottom w:val="single" w:color="000000" w:sz="6" w:space="0"/>
            </w:tcBorders>
            <w:vAlign w:val="top"/>
          </w:tcPr>
          <w:p w14:paraId="3C10A598">
            <w:pPr>
              <w:spacing w:before="19" w:line="265" w:lineRule="exact"/>
              <w:ind w:left="333"/>
              <w:rPr>
                <w:rFonts w:ascii="Calibri" w:hAnsi="Calibri" w:eastAsia="Calibri" w:cs="Calibri"/>
                <w:sz w:val="20"/>
                <w:szCs w:val="20"/>
              </w:rPr>
            </w:pPr>
            <w:r>
              <w:rPr>
                <w:rFonts w:ascii="Calibri" w:hAnsi="Calibri" w:eastAsia="Calibri" w:cs="Calibri"/>
                <w:position w:val="2"/>
                <w:sz w:val="20"/>
                <w:szCs w:val="20"/>
              </w:rPr>
              <w:t>6</w:t>
            </w:r>
          </w:p>
        </w:tc>
        <w:tc>
          <w:tcPr>
            <w:tcW w:w="3346" w:type="dxa"/>
            <w:tcBorders>
              <w:bottom w:val="single" w:color="000000" w:sz="6" w:space="0"/>
            </w:tcBorders>
            <w:vAlign w:val="top"/>
          </w:tcPr>
          <w:p w14:paraId="69081AA9">
            <w:pPr>
              <w:pStyle w:val="6"/>
              <w:spacing w:before="46" w:line="228" w:lineRule="auto"/>
              <w:ind w:right="24"/>
              <w:jc w:val="right"/>
              <w:rPr>
                <w:sz w:val="20"/>
                <w:szCs w:val="20"/>
              </w:rPr>
            </w:pPr>
            <w:r>
              <w:rPr>
                <w:spacing w:val="4"/>
                <w:sz w:val="20"/>
                <w:szCs w:val="20"/>
              </w:rPr>
              <w:t>环境管控单元分为优先保护、重</w:t>
            </w:r>
          </w:p>
        </w:tc>
        <w:tc>
          <w:tcPr>
            <w:tcW w:w="1806" w:type="dxa"/>
            <w:tcBorders>
              <w:bottom w:val="single" w:color="000000" w:sz="6" w:space="0"/>
            </w:tcBorders>
            <w:vAlign w:val="top"/>
          </w:tcPr>
          <w:p w14:paraId="550E25F7">
            <w:pPr>
              <w:pStyle w:val="6"/>
              <w:spacing w:before="46" w:line="228" w:lineRule="auto"/>
              <w:ind w:left="456"/>
              <w:rPr>
                <w:sz w:val="20"/>
                <w:szCs w:val="20"/>
              </w:rPr>
            </w:pPr>
            <w:r>
              <w:rPr>
                <w:spacing w:val="8"/>
                <w:sz w:val="20"/>
                <w:szCs w:val="20"/>
              </w:rPr>
              <w:t>根据广东省环</w:t>
            </w:r>
          </w:p>
        </w:tc>
        <w:tc>
          <w:tcPr>
            <w:tcW w:w="853" w:type="dxa"/>
            <w:tcBorders>
              <w:bottom w:val="single" w:color="000000" w:sz="6" w:space="0"/>
            </w:tcBorders>
            <w:vAlign w:val="top"/>
          </w:tcPr>
          <w:p w14:paraId="7E6D7246">
            <w:pPr>
              <w:pStyle w:val="6"/>
              <w:spacing w:before="46" w:line="228" w:lineRule="auto"/>
              <w:ind w:left="231"/>
              <w:rPr>
                <w:sz w:val="20"/>
                <w:szCs w:val="20"/>
              </w:rPr>
            </w:pPr>
            <w:r>
              <w:rPr>
                <w:spacing w:val="3"/>
                <w:sz w:val="20"/>
                <w:szCs w:val="20"/>
              </w:rPr>
              <w:t>符合</w:t>
            </w:r>
          </w:p>
        </w:tc>
        <w:tc>
          <w:tcPr>
            <w:tcW w:w="123" w:type="dxa"/>
            <w:tcBorders>
              <w:top w:val="nil"/>
              <w:bottom w:val="single" w:color="000000" w:sz="6" w:space="0"/>
              <w:right w:val="single" w:color="000000" w:sz="6" w:space="0"/>
            </w:tcBorders>
            <w:vAlign w:val="top"/>
          </w:tcPr>
          <w:p w14:paraId="34239D71">
            <w:pPr>
              <w:rPr>
                <w:rFonts w:ascii="Arial"/>
                <w:sz w:val="21"/>
              </w:rPr>
            </w:pPr>
          </w:p>
        </w:tc>
      </w:tr>
    </w:tbl>
    <w:p w14:paraId="52BD84CD">
      <w:pPr>
        <w:pStyle w:val="2"/>
      </w:pPr>
    </w:p>
    <w:p w14:paraId="4512784D">
      <w:pPr>
        <w:sectPr>
          <w:footerReference r:id="rId10" w:type="default"/>
          <w:pgSz w:w="11906" w:h="16839"/>
          <w:pgMar w:top="1431" w:right="1512" w:bottom="1299" w:left="1511" w:header="0" w:footer="1024" w:gutter="0"/>
          <w:cols w:space="720" w:num="1"/>
        </w:sectPr>
      </w:pPr>
    </w:p>
    <w:p w14:paraId="6DC3DFB7">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765"/>
        <w:gridCol w:w="101"/>
        <w:gridCol w:w="3123"/>
        <w:gridCol w:w="123"/>
        <w:gridCol w:w="1806"/>
        <w:gridCol w:w="333"/>
        <w:gridCol w:w="518"/>
        <w:gridCol w:w="124"/>
      </w:tblGrid>
      <w:tr w14:paraId="0557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1861" w:type="dxa"/>
            <w:vMerge w:val="restart"/>
            <w:tcBorders>
              <w:top w:val="single" w:color="000000" w:sz="6" w:space="0"/>
              <w:left w:val="single" w:color="000000" w:sz="6" w:space="0"/>
              <w:bottom w:val="nil"/>
            </w:tcBorders>
            <w:vAlign w:val="top"/>
          </w:tcPr>
          <w:p w14:paraId="557168E4">
            <w:pPr>
              <w:rPr>
                <w:rFonts w:ascii="Arial"/>
                <w:sz w:val="21"/>
              </w:rPr>
            </w:pPr>
          </w:p>
        </w:tc>
        <w:tc>
          <w:tcPr>
            <w:tcW w:w="113" w:type="dxa"/>
            <w:tcBorders>
              <w:top w:val="single" w:color="000000" w:sz="6" w:space="0"/>
              <w:bottom w:val="nil"/>
            </w:tcBorders>
            <w:vAlign w:val="top"/>
          </w:tcPr>
          <w:p w14:paraId="3CA007A1">
            <w:pPr>
              <w:rPr>
                <w:rFonts w:ascii="Arial"/>
                <w:sz w:val="21"/>
              </w:rPr>
            </w:pPr>
          </w:p>
        </w:tc>
        <w:tc>
          <w:tcPr>
            <w:tcW w:w="765" w:type="dxa"/>
            <w:tcBorders>
              <w:top w:val="single" w:color="000000" w:sz="6" w:space="0"/>
            </w:tcBorders>
            <w:vAlign w:val="top"/>
          </w:tcPr>
          <w:p w14:paraId="5880A88C">
            <w:pPr>
              <w:rPr>
                <w:rFonts w:ascii="Arial"/>
                <w:sz w:val="21"/>
              </w:rPr>
            </w:pPr>
          </w:p>
        </w:tc>
        <w:tc>
          <w:tcPr>
            <w:tcW w:w="3347" w:type="dxa"/>
            <w:gridSpan w:val="3"/>
            <w:tcBorders>
              <w:top w:val="single" w:color="000000" w:sz="6" w:space="0"/>
            </w:tcBorders>
            <w:vAlign w:val="top"/>
          </w:tcPr>
          <w:p w14:paraId="7C227315">
            <w:pPr>
              <w:pStyle w:val="6"/>
              <w:spacing w:before="37" w:line="228" w:lineRule="auto"/>
              <w:ind w:left="39"/>
              <w:rPr>
                <w:sz w:val="20"/>
                <w:szCs w:val="20"/>
              </w:rPr>
            </w:pPr>
            <w:r>
              <w:rPr>
                <w:spacing w:val="7"/>
                <w:sz w:val="20"/>
                <w:szCs w:val="20"/>
              </w:rPr>
              <w:t>点管控和一般管控单元三类。</w:t>
            </w:r>
          </w:p>
          <w:p w14:paraId="499FE0B0">
            <w:pPr>
              <w:pStyle w:val="6"/>
              <w:spacing w:before="24" w:line="252" w:lineRule="auto"/>
              <w:ind w:left="30" w:firstLine="420"/>
              <w:rPr>
                <w:sz w:val="20"/>
                <w:szCs w:val="20"/>
              </w:rPr>
            </w:pPr>
            <w:r>
              <w:rPr>
                <w:rFonts w:ascii="Calibri" w:hAnsi="Calibri" w:eastAsia="Calibri" w:cs="Calibri"/>
                <w:b/>
                <w:bCs/>
                <w:spacing w:val="4"/>
                <w:sz w:val="20"/>
                <w:szCs w:val="20"/>
              </w:rPr>
              <w:t>——</w:t>
            </w:r>
            <w:r>
              <w:rPr>
                <w:b/>
                <w:bCs/>
                <w:spacing w:val="4"/>
                <w:sz w:val="20"/>
                <w:szCs w:val="20"/>
              </w:rPr>
              <w:t>大气环境受体敏感类重点</w:t>
            </w:r>
            <w:r>
              <w:rPr>
                <w:spacing w:val="2"/>
                <w:sz w:val="20"/>
                <w:szCs w:val="20"/>
              </w:rPr>
              <w:t xml:space="preserve">   </w:t>
            </w:r>
            <w:r>
              <w:rPr>
                <w:b/>
                <w:bCs/>
                <w:spacing w:val="1"/>
                <w:sz w:val="20"/>
                <w:szCs w:val="20"/>
              </w:rPr>
              <w:t>管控单元。</w:t>
            </w:r>
            <w:r>
              <w:rPr>
                <w:spacing w:val="1"/>
                <w:sz w:val="20"/>
                <w:szCs w:val="20"/>
              </w:rPr>
              <w:t>严格限制新建钢铁、燃煤</w:t>
            </w:r>
            <w:r>
              <w:rPr>
                <w:spacing w:val="13"/>
                <w:sz w:val="20"/>
                <w:szCs w:val="20"/>
              </w:rPr>
              <w:t xml:space="preserve"> </w:t>
            </w:r>
            <w:r>
              <w:rPr>
                <w:spacing w:val="2"/>
                <w:sz w:val="20"/>
                <w:szCs w:val="20"/>
              </w:rPr>
              <w:t>燃油火电、石化、储油库等项目，产</w:t>
            </w:r>
            <w:r>
              <w:rPr>
                <w:spacing w:val="8"/>
                <w:sz w:val="20"/>
                <w:szCs w:val="20"/>
              </w:rPr>
              <w:t xml:space="preserve"> </w:t>
            </w:r>
            <w:r>
              <w:rPr>
                <w:spacing w:val="6"/>
                <w:sz w:val="20"/>
                <w:szCs w:val="20"/>
              </w:rPr>
              <w:t>生和排放有毒有害大气污染物项目，</w:t>
            </w:r>
            <w:r>
              <w:rPr>
                <w:spacing w:val="14"/>
                <w:sz w:val="20"/>
                <w:szCs w:val="20"/>
              </w:rPr>
              <w:t xml:space="preserve"> </w:t>
            </w:r>
            <w:r>
              <w:rPr>
                <w:spacing w:val="-6"/>
                <w:sz w:val="20"/>
                <w:szCs w:val="20"/>
              </w:rPr>
              <w:t>以及使用溶剂型油墨、涂料、清洗剂、</w:t>
            </w:r>
            <w:r>
              <w:rPr>
                <w:spacing w:val="12"/>
                <w:sz w:val="20"/>
                <w:szCs w:val="20"/>
              </w:rPr>
              <w:t xml:space="preserve"> </w:t>
            </w:r>
            <w:r>
              <w:rPr>
                <w:spacing w:val="6"/>
                <w:sz w:val="20"/>
                <w:szCs w:val="20"/>
              </w:rPr>
              <w:t>胶黏剂等高挥发性有机物原辅材料</w:t>
            </w:r>
            <w:r>
              <w:rPr>
                <w:spacing w:val="2"/>
                <w:sz w:val="20"/>
                <w:szCs w:val="20"/>
              </w:rPr>
              <w:t xml:space="preserve">   的项目；鼓励现有该类项目逐步搬迁</w:t>
            </w:r>
            <w:r>
              <w:rPr>
                <w:spacing w:val="8"/>
                <w:sz w:val="20"/>
                <w:szCs w:val="20"/>
              </w:rPr>
              <w:t xml:space="preserve"> </w:t>
            </w:r>
            <w:r>
              <w:rPr>
                <w:spacing w:val="1"/>
                <w:sz w:val="20"/>
                <w:szCs w:val="20"/>
              </w:rPr>
              <w:t>退出。</w:t>
            </w:r>
          </w:p>
        </w:tc>
        <w:tc>
          <w:tcPr>
            <w:tcW w:w="1806" w:type="dxa"/>
            <w:tcBorders>
              <w:top w:val="single" w:color="000000" w:sz="6" w:space="0"/>
            </w:tcBorders>
            <w:vAlign w:val="top"/>
          </w:tcPr>
          <w:p w14:paraId="139C0643">
            <w:pPr>
              <w:pStyle w:val="6"/>
              <w:spacing w:before="38" w:line="251" w:lineRule="auto"/>
              <w:ind w:left="35" w:right="93"/>
              <w:rPr>
                <w:sz w:val="20"/>
                <w:szCs w:val="20"/>
              </w:rPr>
            </w:pPr>
            <w:r>
              <w:rPr>
                <w:spacing w:val="8"/>
                <w:sz w:val="20"/>
                <w:szCs w:val="20"/>
              </w:rPr>
              <w:t>境管控单元图，项</w:t>
            </w:r>
            <w:r>
              <w:rPr>
                <w:spacing w:val="3"/>
                <w:sz w:val="20"/>
                <w:szCs w:val="20"/>
              </w:rPr>
              <w:t xml:space="preserve"> </w:t>
            </w:r>
            <w:r>
              <w:rPr>
                <w:spacing w:val="8"/>
                <w:sz w:val="20"/>
                <w:szCs w:val="20"/>
              </w:rPr>
              <w:t>目所在地属于一般</w:t>
            </w:r>
            <w:r>
              <w:rPr>
                <w:spacing w:val="4"/>
                <w:sz w:val="20"/>
                <w:szCs w:val="20"/>
              </w:rPr>
              <w:t xml:space="preserve"> </w:t>
            </w:r>
            <w:r>
              <w:rPr>
                <w:spacing w:val="9"/>
                <w:sz w:val="20"/>
                <w:szCs w:val="20"/>
              </w:rPr>
              <w:t>管控单元。项目生</w:t>
            </w:r>
            <w:r>
              <w:rPr>
                <w:sz w:val="20"/>
                <w:szCs w:val="20"/>
              </w:rPr>
              <w:t xml:space="preserve"> </w:t>
            </w:r>
            <w:r>
              <w:rPr>
                <w:spacing w:val="8"/>
                <w:sz w:val="20"/>
                <w:szCs w:val="20"/>
              </w:rPr>
              <w:t>产过程中产生的大</w:t>
            </w:r>
            <w:r>
              <w:rPr>
                <w:spacing w:val="4"/>
                <w:sz w:val="20"/>
                <w:szCs w:val="20"/>
              </w:rPr>
              <w:t xml:space="preserve"> </w:t>
            </w:r>
            <w:r>
              <w:rPr>
                <w:spacing w:val="8"/>
                <w:sz w:val="20"/>
                <w:szCs w:val="20"/>
              </w:rPr>
              <w:t>气污染物不涉及</w:t>
            </w:r>
          </w:p>
          <w:p w14:paraId="55571FD7">
            <w:pPr>
              <w:pStyle w:val="6"/>
              <w:spacing w:before="9" w:line="250" w:lineRule="auto"/>
              <w:ind w:left="34" w:firstLine="6"/>
              <w:rPr>
                <w:sz w:val="20"/>
                <w:szCs w:val="20"/>
              </w:rPr>
            </w:pPr>
            <w:r>
              <w:rPr>
                <w:spacing w:val="4"/>
                <w:sz w:val="20"/>
                <w:szCs w:val="20"/>
              </w:rPr>
              <w:t>《有毒有害大气污</w:t>
            </w:r>
            <w:r>
              <w:rPr>
                <w:sz w:val="20"/>
                <w:szCs w:val="20"/>
              </w:rPr>
              <w:t xml:space="preserve">  </w:t>
            </w:r>
            <w:r>
              <w:rPr>
                <w:spacing w:val="3"/>
                <w:sz w:val="20"/>
                <w:szCs w:val="20"/>
              </w:rPr>
              <w:t>染物名录（</w:t>
            </w:r>
            <w:r>
              <w:rPr>
                <w:rFonts w:ascii="Calibri" w:hAnsi="Calibri" w:eastAsia="Calibri" w:cs="Calibri"/>
                <w:spacing w:val="3"/>
                <w:sz w:val="20"/>
                <w:szCs w:val="20"/>
              </w:rPr>
              <w:t>2018</w:t>
            </w:r>
            <w:r>
              <w:rPr>
                <w:rFonts w:ascii="Calibri" w:hAnsi="Calibri" w:eastAsia="Calibri" w:cs="Calibri"/>
                <w:sz w:val="20"/>
                <w:szCs w:val="20"/>
              </w:rPr>
              <w:t xml:space="preserve">        </w:t>
            </w:r>
            <w:r>
              <w:rPr>
                <w:spacing w:val="-4"/>
                <w:sz w:val="20"/>
                <w:szCs w:val="20"/>
              </w:rPr>
              <w:t>年）》中的污染物，</w:t>
            </w:r>
            <w:r>
              <w:rPr>
                <w:spacing w:val="1"/>
                <w:sz w:val="20"/>
                <w:szCs w:val="20"/>
              </w:rPr>
              <w:t xml:space="preserve"> </w:t>
            </w:r>
            <w:r>
              <w:rPr>
                <w:spacing w:val="4"/>
                <w:sz w:val="20"/>
                <w:szCs w:val="20"/>
              </w:rPr>
              <w:t>污染物的排放均满</w:t>
            </w:r>
            <w:r>
              <w:rPr>
                <w:spacing w:val="2"/>
                <w:sz w:val="20"/>
                <w:szCs w:val="20"/>
              </w:rPr>
              <w:t xml:space="preserve">  </w:t>
            </w:r>
            <w:r>
              <w:rPr>
                <w:spacing w:val="4"/>
                <w:sz w:val="20"/>
                <w:szCs w:val="20"/>
              </w:rPr>
              <w:t>足相关标准限值；</w:t>
            </w:r>
            <w:r>
              <w:rPr>
                <w:sz w:val="20"/>
                <w:szCs w:val="20"/>
              </w:rPr>
              <w:t xml:space="preserve">  </w:t>
            </w:r>
            <w:r>
              <w:rPr>
                <w:spacing w:val="4"/>
                <w:sz w:val="20"/>
                <w:szCs w:val="20"/>
              </w:rPr>
              <w:t>使用原辅材料不涉</w:t>
            </w:r>
            <w:r>
              <w:rPr>
                <w:spacing w:val="2"/>
                <w:sz w:val="20"/>
                <w:szCs w:val="20"/>
              </w:rPr>
              <w:t xml:space="preserve">  </w:t>
            </w:r>
            <w:r>
              <w:rPr>
                <w:spacing w:val="4"/>
                <w:sz w:val="20"/>
                <w:szCs w:val="20"/>
              </w:rPr>
              <w:t>及溶剂型油墨、涂</w:t>
            </w:r>
            <w:r>
              <w:rPr>
                <w:spacing w:val="2"/>
                <w:sz w:val="20"/>
                <w:szCs w:val="20"/>
              </w:rPr>
              <w:t xml:space="preserve">  </w:t>
            </w:r>
            <w:r>
              <w:rPr>
                <w:spacing w:val="4"/>
                <w:sz w:val="20"/>
                <w:szCs w:val="20"/>
              </w:rPr>
              <w:t>料、清洗剂、胶黏</w:t>
            </w:r>
            <w:r>
              <w:rPr>
                <w:spacing w:val="2"/>
                <w:sz w:val="20"/>
                <w:szCs w:val="20"/>
              </w:rPr>
              <w:t xml:space="preserve">  </w:t>
            </w:r>
            <w:r>
              <w:rPr>
                <w:spacing w:val="4"/>
                <w:sz w:val="20"/>
                <w:szCs w:val="20"/>
              </w:rPr>
              <w:t>剂等高挥发性有机</w:t>
            </w:r>
            <w:r>
              <w:rPr>
                <w:spacing w:val="2"/>
                <w:sz w:val="20"/>
                <w:szCs w:val="20"/>
              </w:rPr>
              <w:t xml:space="preserve">  </w:t>
            </w:r>
            <w:r>
              <w:rPr>
                <w:spacing w:val="4"/>
                <w:sz w:val="20"/>
                <w:szCs w:val="20"/>
              </w:rPr>
              <w:t>物原辅材料的使</w:t>
            </w:r>
          </w:p>
          <w:p w14:paraId="46BE121E">
            <w:pPr>
              <w:pStyle w:val="6"/>
              <w:spacing w:before="6" w:line="213" w:lineRule="auto"/>
              <w:ind w:left="36"/>
              <w:rPr>
                <w:sz w:val="20"/>
                <w:szCs w:val="20"/>
              </w:rPr>
            </w:pPr>
            <w:r>
              <w:rPr>
                <w:spacing w:val="-1"/>
                <w:sz w:val="20"/>
                <w:szCs w:val="20"/>
              </w:rPr>
              <w:t>用。</w:t>
            </w:r>
          </w:p>
        </w:tc>
        <w:tc>
          <w:tcPr>
            <w:tcW w:w="851" w:type="dxa"/>
            <w:gridSpan w:val="2"/>
            <w:tcBorders>
              <w:top w:val="single" w:color="000000" w:sz="6" w:space="0"/>
            </w:tcBorders>
            <w:vAlign w:val="top"/>
          </w:tcPr>
          <w:p w14:paraId="63F2E7DE">
            <w:pPr>
              <w:rPr>
                <w:rFonts w:ascii="Arial"/>
                <w:sz w:val="21"/>
              </w:rPr>
            </w:pPr>
          </w:p>
        </w:tc>
        <w:tc>
          <w:tcPr>
            <w:tcW w:w="124" w:type="dxa"/>
            <w:tcBorders>
              <w:top w:val="single" w:color="000000" w:sz="6" w:space="0"/>
              <w:bottom w:val="nil"/>
              <w:right w:val="single" w:color="000000" w:sz="6" w:space="0"/>
            </w:tcBorders>
            <w:vAlign w:val="top"/>
          </w:tcPr>
          <w:p w14:paraId="458F4E46">
            <w:pPr>
              <w:rPr>
                <w:rFonts w:ascii="Arial"/>
                <w:sz w:val="21"/>
              </w:rPr>
            </w:pPr>
          </w:p>
        </w:tc>
      </w:tr>
      <w:tr w14:paraId="71C3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1861" w:type="dxa"/>
            <w:vMerge w:val="continue"/>
            <w:tcBorders>
              <w:top w:val="nil"/>
              <w:left w:val="single" w:color="000000" w:sz="6" w:space="0"/>
              <w:bottom w:val="nil"/>
            </w:tcBorders>
            <w:vAlign w:val="top"/>
          </w:tcPr>
          <w:p w14:paraId="4D4D72E0">
            <w:pPr>
              <w:rPr>
                <w:rFonts w:ascii="Arial"/>
                <w:sz w:val="21"/>
              </w:rPr>
            </w:pPr>
          </w:p>
        </w:tc>
        <w:tc>
          <w:tcPr>
            <w:tcW w:w="113" w:type="dxa"/>
            <w:tcBorders>
              <w:top w:val="nil"/>
              <w:bottom w:val="nil"/>
            </w:tcBorders>
            <w:vAlign w:val="top"/>
          </w:tcPr>
          <w:p w14:paraId="65CA558C">
            <w:pPr>
              <w:rPr>
                <w:rFonts w:ascii="Arial"/>
                <w:sz w:val="21"/>
              </w:rPr>
            </w:pPr>
          </w:p>
        </w:tc>
        <w:tc>
          <w:tcPr>
            <w:tcW w:w="765" w:type="dxa"/>
            <w:vAlign w:val="top"/>
          </w:tcPr>
          <w:p w14:paraId="240ED031">
            <w:pPr>
              <w:spacing w:line="258" w:lineRule="auto"/>
              <w:rPr>
                <w:rFonts w:ascii="Arial"/>
                <w:sz w:val="21"/>
              </w:rPr>
            </w:pPr>
          </w:p>
          <w:p w14:paraId="0ACF41F5">
            <w:pPr>
              <w:spacing w:line="258" w:lineRule="auto"/>
              <w:rPr>
                <w:rFonts w:ascii="Arial"/>
                <w:sz w:val="21"/>
              </w:rPr>
            </w:pPr>
          </w:p>
          <w:p w14:paraId="400FA524">
            <w:pPr>
              <w:spacing w:line="258" w:lineRule="auto"/>
              <w:rPr>
                <w:rFonts w:ascii="Arial"/>
                <w:sz w:val="21"/>
              </w:rPr>
            </w:pPr>
          </w:p>
          <w:p w14:paraId="37F4BC9F">
            <w:pPr>
              <w:spacing w:line="259" w:lineRule="auto"/>
              <w:rPr>
                <w:rFonts w:ascii="Arial"/>
                <w:sz w:val="21"/>
              </w:rPr>
            </w:pPr>
          </w:p>
          <w:p w14:paraId="4E7E5C49">
            <w:pPr>
              <w:spacing w:before="61" w:line="265" w:lineRule="exact"/>
              <w:ind w:left="333"/>
              <w:rPr>
                <w:rFonts w:ascii="Calibri" w:hAnsi="Calibri" w:eastAsia="Calibri" w:cs="Calibri"/>
                <w:sz w:val="20"/>
                <w:szCs w:val="20"/>
              </w:rPr>
            </w:pPr>
            <w:r>
              <w:rPr>
                <w:rFonts w:ascii="Calibri" w:hAnsi="Calibri" w:eastAsia="Calibri" w:cs="Calibri"/>
                <w:position w:val="2"/>
                <w:sz w:val="20"/>
                <w:szCs w:val="20"/>
              </w:rPr>
              <w:t>7</w:t>
            </w:r>
          </w:p>
        </w:tc>
        <w:tc>
          <w:tcPr>
            <w:tcW w:w="3347" w:type="dxa"/>
            <w:gridSpan w:val="3"/>
            <w:vAlign w:val="top"/>
          </w:tcPr>
          <w:p w14:paraId="3CB00FA9">
            <w:pPr>
              <w:spacing w:line="323" w:lineRule="auto"/>
              <w:rPr>
                <w:rFonts w:ascii="Arial"/>
                <w:sz w:val="21"/>
              </w:rPr>
            </w:pPr>
          </w:p>
          <w:p w14:paraId="2AFAD423">
            <w:pPr>
              <w:spacing w:line="324" w:lineRule="auto"/>
              <w:rPr>
                <w:rFonts w:ascii="Arial"/>
                <w:sz w:val="21"/>
              </w:rPr>
            </w:pPr>
          </w:p>
          <w:p w14:paraId="75A6E431">
            <w:pPr>
              <w:pStyle w:val="6"/>
              <w:spacing w:before="65" w:line="252" w:lineRule="auto"/>
              <w:ind w:left="33" w:right="25" w:firstLine="420"/>
              <w:rPr>
                <w:sz w:val="20"/>
                <w:szCs w:val="20"/>
              </w:rPr>
            </w:pPr>
            <w:r>
              <w:rPr>
                <w:spacing w:val="9"/>
                <w:sz w:val="20"/>
                <w:szCs w:val="20"/>
              </w:rPr>
              <w:t>水环境质量超标类重点管控单</w:t>
            </w:r>
            <w:r>
              <w:rPr>
                <w:sz w:val="20"/>
                <w:szCs w:val="20"/>
              </w:rPr>
              <w:t xml:space="preserve">  </w:t>
            </w:r>
            <w:r>
              <w:rPr>
                <w:spacing w:val="5"/>
                <w:sz w:val="20"/>
                <w:szCs w:val="20"/>
              </w:rPr>
              <w:t>元：严格控制耗水量大、污染物排放</w:t>
            </w:r>
            <w:r>
              <w:rPr>
                <w:spacing w:val="2"/>
                <w:sz w:val="20"/>
                <w:szCs w:val="20"/>
              </w:rPr>
              <w:t xml:space="preserve"> </w:t>
            </w:r>
            <w:r>
              <w:rPr>
                <w:spacing w:val="5"/>
                <w:sz w:val="20"/>
                <w:szCs w:val="20"/>
              </w:rPr>
              <w:t>强度高的行业发展，新建、改建、扩</w:t>
            </w:r>
            <w:r>
              <w:rPr>
                <w:spacing w:val="2"/>
                <w:sz w:val="20"/>
                <w:szCs w:val="20"/>
              </w:rPr>
              <w:t xml:space="preserve"> </w:t>
            </w:r>
            <w:r>
              <w:rPr>
                <w:spacing w:val="9"/>
                <w:sz w:val="20"/>
                <w:szCs w:val="20"/>
              </w:rPr>
              <w:t>建项目实施重点水污染物减量替代</w:t>
            </w:r>
          </w:p>
        </w:tc>
        <w:tc>
          <w:tcPr>
            <w:tcW w:w="1806" w:type="dxa"/>
            <w:vAlign w:val="top"/>
          </w:tcPr>
          <w:p w14:paraId="4DF00E55">
            <w:pPr>
              <w:pStyle w:val="6"/>
              <w:spacing w:before="34" w:line="247" w:lineRule="auto"/>
              <w:ind w:left="34" w:right="96" w:firstLine="421"/>
              <w:rPr>
                <w:sz w:val="20"/>
                <w:szCs w:val="20"/>
              </w:rPr>
            </w:pPr>
            <w:r>
              <w:rPr>
                <w:spacing w:val="8"/>
                <w:sz w:val="20"/>
                <w:szCs w:val="20"/>
              </w:rPr>
              <w:t>本项目生产过</w:t>
            </w:r>
            <w:r>
              <w:rPr>
                <w:sz w:val="20"/>
                <w:szCs w:val="20"/>
              </w:rPr>
              <w:t xml:space="preserve"> </w:t>
            </w:r>
            <w:r>
              <w:rPr>
                <w:spacing w:val="8"/>
                <w:sz w:val="20"/>
                <w:szCs w:val="20"/>
              </w:rPr>
              <w:t>程没有生产用水，</w:t>
            </w:r>
            <w:r>
              <w:rPr>
                <w:spacing w:val="5"/>
                <w:sz w:val="20"/>
                <w:szCs w:val="20"/>
              </w:rPr>
              <w:t xml:space="preserve"> </w:t>
            </w:r>
            <w:r>
              <w:rPr>
                <w:spacing w:val="8"/>
                <w:sz w:val="20"/>
                <w:szCs w:val="20"/>
              </w:rPr>
              <w:t>不属于水耗大、污</w:t>
            </w:r>
            <w:r>
              <w:rPr>
                <w:spacing w:val="5"/>
                <w:sz w:val="20"/>
                <w:szCs w:val="20"/>
              </w:rPr>
              <w:t xml:space="preserve"> </w:t>
            </w:r>
            <w:r>
              <w:rPr>
                <w:spacing w:val="8"/>
                <w:sz w:val="20"/>
                <w:szCs w:val="20"/>
              </w:rPr>
              <w:t>染物排放强度高的</w:t>
            </w:r>
            <w:r>
              <w:rPr>
                <w:spacing w:val="5"/>
                <w:sz w:val="20"/>
                <w:szCs w:val="20"/>
              </w:rPr>
              <w:t xml:space="preserve"> </w:t>
            </w:r>
            <w:r>
              <w:rPr>
                <w:spacing w:val="8"/>
                <w:sz w:val="20"/>
                <w:szCs w:val="20"/>
              </w:rPr>
              <w:t>项目。生活污水经</w:t>
            </w:r>
            <w:r>
              <w:rPr>
                <w:spacing w:val="5"/>
                <w:sz w:val="20"/>
                <w:szCs w:val="20"/>
              </w:rPr>
              <w:t xml:space="preserve"> </w:t>
            </w:r>
            <w:r>
              <w:rPr>
                <w:spacing w:val="8"/>
                <w:sz w:val="20"/>
                <w:szCs w:val="20"/>
              </w:rPr>
              <w:t>三级化粪池</w:t>
            </w:r>
            <w:r>
              <w:rPr>
                <w:rFonts w:ascii="Calibri" w:hAnsi="Calibri" w:eastAsia="Calibri" w:cs="Calibri"/>
                <w:spacing w:val="8"/>
                <w:sz w:val="20"/>
                <w:szCs w:val="20"/>
              </w:rPr>
              <w:t>+</w:t>
            </w:r>
            <w:r>
              <w:rPr>
                <w:spacing w:val="8"/>
                <w:sz w:val="20"/>
                <w:szCs w:val="20"/>
              </w:rPr>
              <w:t>隔油</w:t>
            </w:r>
            <w:r>
              <w:rPr>
                <w:sz w:val="20"/>
                <w:szCs w:val="20"/>
              </w:rPr>
              <w:t xml:space="preserve">  </w:t>
            </w:r>
            <w:r>
              <w:rPr>
                <w:spacing w:val="8"/>
                <w:sz w:val="20"/>
                <w:szCs w:val="20"/>
              </w:rPr>
              <w:t>沉淀池预处理后回</w:t>
            </w:r>
            <w:r>
              <w:rPr>
                <w:spacing w:val="5"/>
                <w:sz w:val="20"/>
                <w:szCs w:val="20"/>
              </w:rPr>
              <w:t xml:space="preserve"> </w:t>
            </w:r>
            <w:r>
              <w:rPr>
                <w:spacing w:val="8"/>
                <w:sz w:val="20"/>
                <w:szCs w:val="20"/>
              </w:rPr>
              <w:t>用于厂区内绿化灌</w:t>
            </w:r>
            <w:r>
              <w:rPr>
                <w:spacing w:val="5"/>
                <w:sz w:val="20"/>
                <w:szCs w:val="20"/>
              </w:rPr>
              <w:t xml:space="preserve"> </w:t>
            </w:r>
            <w:r>
              <w:rPr>
                <w:spacing w:val="6"/>
                <w:sz w:val="20"/>
                <w:szCs w:val="20"/>
              </w:rPr>
              <w:t>溉，无外排。</w:t>
            </w:r>
          </w:p>
        </w:tc>
        <w:tc>
          <w:tcPr>
            <w:tcW w:w="851" w:type="dxa"/>
            <w:gridSpan w:val="2"/>
            <w:vAlign w:val="top"/>
          </w:tcPr>
          <w:p w14:paraId="4375C94E">
            <w:pPr>
              <w:rPr>
                <w:rFonts w:ascii="Arial"/>
                <w:sz w:val="21"/>
              </w:rPr>
            </w:pPr>
          </w:p>
        </w:tc>
        <w:tc>
          <w:tcPr>
            <w:tcW w:w="124" w:type="dxa"/>
            <w:tcBorders>
              <w:top w:val="nil"/>
              <w:bottom w:val="nil"/>
              <w:right w:val="single" w:color="000000" w:sz="6" w:space="0"/>
            </w:tcBorders>
            <w:vAlign w:val="top"/>
          </w:tcPr>
          <w:p w14:paraId="4D2F9A1C">
            <w:pPr>
              <w:rPr>
                <w:rFonts w:ascii="Arial"/>
                <w:sz w:val="21"/>
              </w:rPr>
            </w:pPr>
          </w:p>
        </w:tc>
      </w:tr>
      <w:tr w14:paraId="2B74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8" w:hRule="atLeast"/>
        </w:trPr>
        <w:tc>
          <w:tcPr>
            <w:tcW w:w="1861" w:type="dxa"/>
            <w:vMerge w:val="continue"/>
            <w:tcBorders>
              <w:top w:val="nil"/>
              <w:left w:val="single" w:color="000000" w:sz="6" w:space="0"/>
              <w:bottom w:val="nil"/>
            </w:tcBorders>
            <w:vAlign w:val="top"/>
          </w:tcPr>
          <w:p w14:paraId="6DAD2C3C">
            <w:pPr>
              <w:rPr>
                <w:rFonts w:ascii="Arial"/>
                <w:sz w:val="21"/>
              </w:rPr>
            </w:pPr>
          </w:p>
        </w:tc>
        <w:tc>
          <w:tcPr>
            <w:tcW w:w="7006" w:type="dxa"/>
            <w:gridSpan w:val="9"/>
            <w:tcBorders>
              <w:right w:val="single" w:color="000000" w:sz="6" w:space="0"/>
            </w:tcBorders>
            <w:vAlign w:val="top"/>
          </w:tcPr>
          <w:p w14:paraId="3A545B79">
            <w:pPr>
              <w:pStyle w:val="6"/>
              <w:spacing w:before="14" w:line="352" w:lineRule="exact"/>
              <w:ind w:left="603"/>
            </w:pPr>
            <w:r>
              <w:rPr>
                <w:b/>
                <w:bCs/>
                <w:spacing w:val="-3"/>
                <w:position w:val="2"/>
              </w:rPr>
              <w:t>（</w:t>
            </w:r>
            <w:r>
              <w:rPr>
                <w:rFonts w:ascii="Calibri" w:hAnsi="Calibri" w:eastAsia="Calibri" w:cs="Calibri"/>
                <w:b/>
                <w:bCs/>
                <w:spacing w:val="-3"/>
                <w:position w:val="2"/>
              </w:rPr>
              <w:t>2</w:t>
            </w:r>
            <w:r>
              <w:rPr>
                <w:b/>
                <w:bCs/>
                <w:spacing w:val="-3"/>
                <w:position w:val="2"/>
              </w:rPr>
              <w:t>）与广东省</w:t>
            </w:r>
            <w:r>
              <w:rPr>
                <w:rFonts w:ascii="Calibri" w:hAnsi="Calibri" w:eastAsia="Calibri" w:cs="Calibri"/>
                <w:b/>
                <w:bCs/>
                <w:spacing w:val="-3"/>
                <w:position w:val="2"/>
              </w:rPr>
              <w:t>“</w:t>
            </w:r>
            <w:r>
              <w:rPr>
                <w:b/>
                <w:bCs/>
                <w:spacing w:val="-3"/>
                <w:position w:val="2"/>
              </w:rPr>
              <w:t>三线一单</w:t>
            </w:r>
            <w:r>
              <w:rPr>
                <w:rFonts w:ascii="Calibri" w:hAnsi="Calibri" w:eastAsia="Calibri" w:cs="Calibri"/>
                <w:b/>
                <w:bCs/>
                <w:spacing w:val="-3"/>
                <w:position w:val="2"/>
              </w:rPr>
              <w:t>”</w:t>
            </w:r>
            <w:r>
              <w:rPr>
                <w:b/>
                <w:bCs/>
                <w:spacing w:val="-3"/>
                <w:position w:val="2"/>
              </w:rPr>
              <w:t>陆域环境管控单元相符性</w:t>
            </w:r>
          </w:p>
          <w:p w14:paraId="7143CEC7">
            <w:pPr>
              <w:pStyle w:val="6"/>
              <w:spacing w:before="118" w:line="348" w:lineRule="auto"/>
              <w:ind w:left="115" w:right="38" w:firstLine="476"/>
              <w:jc w:val="both"/>
            </w:pPr>
            <w:r>
              <w:rPr>
                <w:spacing w:val="-4"/>
              </w:rPr>
              <w:t>根据广东省“三线一单</w:t>
            </w:r>
            <w:r>
              <w:rPr>
                <w:spacing w:val="-88"/>
              </w:rPr>
              <w:t xml:space="preserve"> </w:t>
            </w:r>
            <w:r>
              <w:rPr>
                <w:spacing w:val="-4"/>
              </w:rPr>
              <w:t>”数据管理及应用平台（详见附图</w:t>
            </w:r>
            <w:r>
              <w:rPr>
                <w:rFonts w:ascii="Calibri" w:hAnsi="Calibri" w:eastAsia="Calibri" w:cs="Calibri"/>
                <w:spacing w:val="-4"/>
              </w:rPr>
              <w:t>5</w:t>
            </w:r>
            <w:r>
              <w:rPr>
                <w:spacing w:val="-56"/>
                <w:w w:val="89"/>
              </w:rPr>
              <w:t>），</w:t>
            </w:r>
            <w:r>
              <w:t xml:space="preserve"> </w:t>
            </w:r>
            <w:r>
              <w:rPr>
                <w:spacing w:val="1"/>
              </w:rPr>
              <w:t>项目位于海丰县一般管控单元</w:t>
            </w:r>
            <w:r>
              <w:rPr>
                <w:spacing w:val="-48"/>
              </w:rPr>
              <w:t xml:space="preserve"> </w:t>
            </w:r>
            <w:r>
              <w:rPr>
                <w:rFonts w:ascii="Calibri" w:hAnsi="Calibri" w:eastAsia="Calibri" w:cs="Calibri"/>
              </w:rPr>
              <w:t>ZH</w:t>
            </w:r>
            <w:r>
              <w:rPr>
                <w:rFonts w:ascii="Calibri" w:hAnsi="Calibri" w:eastAsia="Calibri" w:cs="Calibri"/>
                <w:spacing w:val="1"/>
              </w:rPr>
              <w:t>44152130012</w:t>
            </w:r>
            <w:r>
              <w:rPr>
                <w:rFonts w:ascii="Calibri" w:hAnsi="Calibri" w:eastAsia="Calibri" w:cs="Calibri"/>
                <w:spacing w:val="-16"/>
              </w:rPr>
              <w:t xml:space="preserve"> </w:t>
            </w:r>
            <w:r>
              <w:rPr>
                <w:spacing w:val="1"/>
              </w:rPr>
              <w:t>。项目</w:t>
            </w:r>
            <w:r>
              <w:t xml:space="preserve">与陆域环境 </w:t>
            </w:r>
            <w:r>
              <w:rPr>
                <w:spacing w:val="-1"/>
              </w:rPr>
              <w:t>一般管控单元的相符性分析详见上表。</w:t>
            </w:r>
          </w:p>
          <w:p w14:paraId="5A6E1DC8">
            <w:pPr>
              <w:pStyle w:val="6"/>
              <w:spacing w:before="42" w:line="352" w:lineRule="exact"/>
              <w:ind w:left="603"/>
            </w:pPr>
            <w:r>
              <w:rPr>
                <w:b/>
                <w:bCs/>
                <w:spacing w:val="-3"/>
                <w:position w:val="2"/>
              </w:rPr>
              <w:t>（</w:t>
            </w:r>
            <w:r>
              <w:rPr>
                <w:rFonts w:ascii="Calibri" w:hAnsi="Calibri" w:eastAsia="Calibri" w:cs="Calibri"/>
                <w:b/>
                <w:bCs/>
                <w:spacing w:val="-3"/>
                <w:position w:val="2"/>
              </w:rPr>
              <w:t>3</w:t>
            </w:r>
            <w:r>
              <w:rPr>
                <w:b/>
                <w:bCs/>
                <w:spacing w:val="-3"/>
                <w:position w:val="2"/>
              </w:rPr>
              <w:t>）与广东省</w:t>
            </w:r>
            <w:r>
              <w:rPr>
                <w:rFonts w:ascii="Calibri" w:hAnsi="Calibri" w:eastAsia="Calibri" w:cs="Calibri"/>
                <w:b/>
                <w:bCs/>
                <w:spacing w:val="-3"/>
                <w:position w:val="2"/>
              </w:rPr>
              <w:t>“</w:t>
            </w:r>
            <w:r>
              <w:rPr>
                <w:b/>
                <w:bCs/>
                <w:spacing w:val="-3"/>
                <w:position w:val="2"/>
              </w:rPr>
              <w:t>三线一单</w:t>
            </w:r>
            <w:r>
              <w:rPr>
                <w:rFonts w:ascii="Calibri" w:hAnsi="Calibri" w:eastAsia="Calibri" w:cs="Calibri"/>
                <w:b/>
                <w:bCs/>
                <w:spacing w:val="-3"/>
                <w:position w:val="2"/>
              </w:rPr>
              <w:t>”</w:t>
            </w:r>
            <w:r>
              <w:rPr>
                <w:b/>
                <w:bCs/>
                <w:spacing w:val="-3"/>
                <w:position w:val="2"/>
              </w:rPr>
              <w:t>水环境管控单元相符性</w:t>
            </w:r>
          </w:p>
          <w:p w14:paraId="1000D320">
            <w:pPr>
              <w:pStyle w:val="6"/>
              <w:spacing w:before="118" w:line="356" w:lineRule="auto"/>
              <w:ind w:left="110" w:right="38" w:firstLine="480"/>
              <w:jc w:val="both"/>
            </w:pPr>
            <w:r>
              <w:rPr>
                <w:spacing w:val="-4"/>
              </w:rPr>
              <w:t>根据广东省“三线一单</w:t>
            </w:r>
            <w:r>
              <w:rPr>
                <w:spacing w:val="-88"/>
              </w:rPr>
              <w:t xml:space="preserve"> </w:t>
            </w:r>
            <w:r>
              <w:rPr>
                <w:spacing w:val="-4"/>
              </w:rPr>
              <w:t>”数据管理及应用平台（详见附图</w:t>
            </w:r>
            <w:r>
              <w:rPr>
                <w:rFonts w:ascii="Calibri" w:hAnsi="Calibri" w:eastAsia="Calibri" w:cs="Calibri"/>
                <w:spacing w:val="-4"/>
              </w:rPr>
              <w:t>5</w:t>
            </w:r>
            <w:r>
              <w:rPr>
                <w:spacing w:val="-56"/>
                <w:w w:val="89"/>
              </w:rPr>
              <w:t>），</w:t>
            </w:r>
            <w:r>
              <w:t xml:space="preserve"> </w:t>
            </w:r>
            <w:r>
              <w:rPr>
                <w:spacing w:val="-4"/>
              </w:rPr>
              <w:t>项目所在地位于水环境一般管控区</w:t>
            </w:r>
            <w:r>
              <w:rPr>
                <w:spacing w:val="-42"/>
              </w:rPr>
              <w:t xml:space="preserve"> </w:t>
            </w:r>
            <w:r>
              <w:rPr>
                <w:rFonts w:ascii="Calibri" w:hAnsi="Calibri" w:eastAsia="Calibri" w:cs="Calibri"/>
                <w:spacing w:val="-4"/>
              </w:rPr>
              <w:t>YS4415213210002</w:t>
            </w:r>
            <w:r>
              <w:rPr>
                <w:spacing w:val="-4"/>
              </w:rPr>
              <w:t>（黄江汕尾市</w:t>
            </w:r>
            <w:r>
              <w:t xml:space="preserve"> </w:t>
            </w:r>
            <w:r>
              <w:rPr>
                <w:spacing w:val="3"/>
              </w:rPr>
              <w:t>黄羌</w:t>
            </w:r>
            <w:r>
              <w:rPr>
                <w:rFonts w:ascii="Calibri" w:hAnsi="Calibri" w:eastAsia="Calibri" w:cs="Calibri"/>
                <w:spacing w:val="3"/>
              </w:rPr>
              <w:t>-</w:t>
            </w:r>
            <w:r>
              <w:rPr>
                <w:spacing w:val="3"/>
              </w:rPr>
              <w:t>平东镇管控分区</w:t>
            </w:r>
            <w:r>
              <w:rPr>
                <w:spacing w:val="-48"/>
              </w:rPr>
              <w:t>），</w:t>
            </w:r>
            <w:r>
              <w:rPr>
                <w:spacing w:val="3"/>
              </w:rPr>
              <w:t>属于一般管控区。项目与水环境管控单</w:t>
            </w:r>
            <w:r>
              <w:rPr>
                <w:spacing w:val="1"/>
              </w:rPr>
              <w:t xml:space="preserve"> </w:t>
            </w:r>
            <w:r>
              <w:rPr>
                <w:spacing w:val="-1"/>
              </w:rPr>
              <w:t>元的相符性分析详见下表。</w:t>
            </w:r>
          </w:p>
          <w:p w14:paraId="6C8553A9">
            <w:pPr>
              <w:pStyle w:val="6"/>
              <w:spacing w:before="11" w:line="352" w:lineRule="exact"/>
              <w:ind w:left="967"/>
            </w:pPr>
            <w:r>
              <w:rPr>
                <w:b/>
                <w:bCs/>
                <w:spacing w:val="-2"/>
                <w:position w:val="2"/>
              </w:rPr>
              <w:t>表</w:t>
            </w:r>
            <w:r>
              <w:rPr>
                <w:spacing w:val="-42"/>
                <w:position w:val="2"/>
              </w:rPr>
              <w:t xml:space="preserve"> </w:t>
            </w:r>
            <w:r>
              <w:rPr>
                <w:rFonts w:ascii="Calibri" w:hAnsi="Calibri" w:eastAsia="Calibri" w:cs="Calibri"/>
                <w:b/>
                <w:bCs/>
                <w:spacing w:val="-2"/>
                <w:position w:val="2"/>
              </w:rPr>
              <w:t xml:space="preserve">1-2  </w:t>
            </w:r>
            <w:r>
              <w:rPr>
                <w:b/>
                <w:bCs/>
                <w:spacing w:val="-2"/>
                <w:position w:val="2"/>
              </w:rPr>
              <w:t>项目与水环境管控单元相符性分析一览表</w:t>
            </w:r>
          </w:p>
        </w:tc>
      </w:tr>
      <w:tr w14:paraId="29B7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1" w:type="dxa"/>
            <w:vMerge w:val="continue"/>
            <w:tcBorders>
              <w:top w:val="nil"/>
              <w:left w:val="single" w:color="000000" w:sz="6" w:space="0"/>
              <w:bottom w:val="nil"/>
            </w:tcBorders>
            <w:vAlign w:val="top"/>
          </w:tcPr>
          <w:p w14:paraId="035A02B2">
            <w:pPr>
              <w:rPr>
                <w:rFonts w:ascii="Arial"/>
                <w:sz w:val="21"/>
              </w:rPr>
            </w:pPr>
          </w:p>
        </w:tc>
        <w:tc>
          <w:tcPr>
            <w:tcW w:w="113" w:type="dxa"/>
            <w:tcBorders>
              <w:top w:val="nil"/>
              <w:bottom w:val="nil"/>
            </w:tcBorders>
            <w:vAlign w:val="top"/>
          </w:tcPr>
          <w:p w14:paraId="7AAA42E1">
            <w:pPr>
              <w:rPr>
                <w:rFonts w:ascii="Arial"/>
                <w:sz w:val="21"/>
              </w:rPr>
            </w:pPr>
          </w:p>
        </w:tc>
        <w:tc>
          <w:tcPr>
            <w:tcW w:w="866" w:type="dxa"/>
            <w:gridSpan w:val="2"/>
            <w:vAlign w:val="top"/>
          </w:tcPr>
          <w:p w14:paraId="2556ADCF">
            <w:pPr>
              <w:spacing w:line="249" w:lineRule="auto"/>
              <w:rPr>
                <w:rFonts w:ascii="Arial"/>
                <w:sz w:val="21"/>
              </w:rPr>
            </w:pPr>
          </w:p>
          <w:p w14:paraId="76638FA3">
            <w:pPr>
              <w:pStyle w:val="6"/>
              <w:spacing w:before="65" w:line="228" w:lineRule="auto"/>
              <w:ind w:left="223"/>
              <w:rPr>
                <w:sz w:val="20"/>
                <w:szCs w:val="20"/>
              </w:rPr>
            </w:pPr>
            <w:r>
              <w:rPr>
                <w:b/>
                <w:bCs/>
                <w:spacing w:val="3"/>
                <w:sz w:val="20"/>
                <w:szCs w:val="20"/>
              </w:rPr>
              <w:t>类别</w:t>
            </w:r>
          </w:p>
        </w:tc>
        <w:tc>
          <w:tcPr>
            <w:tcW w:w="3123" w:type="dxa"/>
            <w:vAlign w:val="top"/>
          </w:tcPr>
          <w:p w14:paraId="676CAE83">
            <w:pPr>
              <w:spacing w:line="249" w:lineRule="auto"/>
              <w:rPr>
                <w:rFonts w:ascii="Arial"/>
                <w:sz w:val="21"/>
              </w:rPr>
            </w:pPr>
          </w:p>
          <w:p w14:paraId="5DCCBCB8">
            <w:pPr>
              <w:pStyle w:val="6"/>
              <w:spacing w:before="65" w:line="228" w:lineRule="auto"/>
              <w:ind w:left="1146"/>
              <w:rPr>
                <w:sz w:val="20"/>
                <w:szCs w:val="20"/>
              </w:rPr>
            </w:pPr>
            <w:r>
              <w:rPr>
                <w:b/>
                <w:bCs/>
                <w:spacing w:val="6"/>
                <w:sz w:val="20"/>
                <w:szCs w:val="20"/>
              </w:rPr>
              <w:t>文件要求</w:t>
            </w:r>
          </w:p>
        </w:tc>
        <w:tc>
          <w:tcPr>
            <w:tcW w:w="2262" w:type="dxa"/>
            <w:gridSpan w:val="3"/>
            <w:vAlign w:val="top"/>
          </w:tcPr>
          <w:p w14:paraId="09F39D13">
            <w:pPr>
              <w:spacing w:line="248" w:lineRule="auto"/>
              <w:rPr>
                <w:rFonts w:ascii="Arial"/>
                <w:sz w:val="21"/>
              </w:rPr>
            </w:pPr>
          </w:p>
          <w:p w14:paraId="4932BD3D">
            <w:pPr>
              <w:pStyle w:val="6"/>
              <w:spacing w:before="65" w:line="228" w:lineRule="auto"/>
              <w:ind w:left="614"/>
              <w:rPr>
                <w:sz w:val="20"/>
                <w:szCs w:val="20"/>
              </w:rPr>
            </w:pPr>
            <w:r>
              <w:rPr>
                <w:b/>
                <w:bCs/>
                <w:spacing w:val="6"/>
                <w:sz w:val="20"/>
                <w:szCs w:val="20"/>
              </w:rPr>
              <w:t>本项目情况</w:t>
            </w:r>
          </w:p>
        </w:tc>
        <w:tc>
          <w:tcPr>
            <w:tcW w:w="518" w:type="dxa"/>
            <w:textDirection w:val="tbRlV"/>
            <w:vAlign w:val="top"/>
          </w:tcPr>
          <w:p w14:paraId="38CBE783">
            <w:pPr>
              <w:pStyle w:val="6"/>
              <w:spacing w:before="147" w:line="216" w:lineRule="auto"/>
              <w:ind w:left="44"/>
              <w:rPr>
                <w:sz w:val="20"/>
                <w:szCs w:val="20"/>
              </w:rPr>
            </w:pPr>
            <w:r>
              <w:rPr>
                <w:b/>
                <w:bCs/>
                <w:spacing w:val="7"/>
                <w:sz w:val="20"/>
                <w:szCs w:val="20"/>
              </w:rPr>
              <w:t>符</w:t>
            </w:r>
            <w:r>
              <w:rPr>
                <w:spacing w:val="-38"/>
                <w:sz w:val="20"/>
                <w:szCs w:val="20"/>
              </w:rPr>
              <w:t xml:space="preserve"> </w:t>
            </w:r>
            <w:r>
              <w:rPr>
                <w:b/>
                <w:bCs/>
                <w:spacing w:val="7"/>
                <w:sz w:val="20"/>
                <w:szCs w:val="20"/>
              </w:rPr>
              <w:t>合</w:t>
            </w:r>
            <w:r>
              <w:rPr>
                <w:spacing w:val="-36"/>
                <w:sz w:val="20"/>
                <w:szCs w:val="20"/>
              </w:rPr>
              <w:t xml:space="preserve"> </w:t>
            </w:r>
            <w:r>
              <w:rPr>
                <w:b/>
                <w:bCs/>
                <w:spacing w:val="7"/>
                <w:sz w:val="20"/>
                <w:szCs w:val="20"/>
              </w:rPr>
              <w:t>性</w:t>
            </w:r>
          </w:p>
        </w:tc>
        <w:tc>
          <w:tcPr>
            <w:tcW w:w="124" w:type="dxa"/>
            <w:tcBorders>
              <w:top w:val="nil"/>
              <w:bottom w:val="nil"/>
              <w:right w:val="single" w:color="000000" w:sz="6" w:space="0"/>
            </w:tcBorders>
            <w:vAlign w:val="top"/>
          </w:tcPr>
          <w:p w14:paraId="06DC4D8B">
            <w:pPr>
              <w:rPr>
                <w:rFonts w:ascii="Arial"/>
                <w:sz w:val="21"/>
              </w:rPr>
            </w:pPr>
          </w:p>
        </w:tc>
      </w:tr>
      <w:tr w14:paraId="238F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61" w:type="dxa"/>
            <w:vMerge w:val="continue"/>
            <w:tcBorders>
              <w:top w:val="nil"/>
              <w:left w:val="single" w:color="000000" w:sz="6" w:space="0"/>
              <w:bottom w:val="nil"/>
            </w:tcBorders>
            <w:vAlign w:val="top"/>
          </w:tcPr>
          <w:p w14:paraId="27579982">
            <w:pPr>
              <w:rPr>
                <w:rFonts w:ascii="Arial"/>
                <w:sz w:val="21"/>
              </w:rPr>
            </w:pPr>
          </w:p>
        </w:tc>
        <w:tc>
          <w:tcPr>
            <w:tcW w:w="113" w:type="dxa"/>
            <w:tcBorders>
              <w:top w:val="nil"/>
              <w:bottom w:val="nil"/>
            </w:tcBorders>
            <w:vAlign w:val="top"/>
          </w:tcPr>
          <w:p w14:paraId="717BA0BF">
            <w:pPr>
              <w:rPr>
                <w:rFonts w:ascii="Arial"/>
                <w:sz w:val="21"/>
              </w:rPr>
            </w:pPr>
          </w:p>
        </w:tc>
        <w:tc>
          <w:tcPr>
            <w:tcW w:w="6769" w:type="dxa"/>
            <w:gridSpan w:val="7"/>
            <w:vAlign w:val="top"/>
          </w:tcPr>
          <w:p w14:paraId="58DC0FB1">
            <w:pPr>
              <w:pStyle w:val="6"/>
              <w:spacing w:before="25" w:line="335" w:lineRule="exact"/>
              <w:ind w:left="145"/>
            </w:pPr>
            <w:r>
              <w:rPr>
                <w:spacing w:val="-1"/>
                <w:position w:val="1"/>
              </w:rPr>
              <w:t>水环境一般管控区</w:t>
            </w:r>
            <w:r>
              <w:rPr>
                <w:spacing w:val="-42"/>
                <w:position w:val="1"/>
              </w:rPr>
              <w:t xml:space="preserve"> </w:t>
            </w:r>
            <w:r>
              <w:rPr>
                <w:rFonts w:ascii="Calibri" w:hAnsi="Calibri" w:eastAsia="Calibri" w:cs="Calibri"/>
                <w:spacing w:val="-1"/>
                <w:position w:val="1"/>
              </w:rPr>
              <w:t>YS4415213210002</w:t>
            </w:r>
            <w:r>
              <w:rPr>
                <w:spacing w:val="-1"/>
                <w:position w:val="1"/>
              </w:rPr>
              <w:t>（黄江汕尾市黄羌</w:t>
            </w:r>
            <w:r>
              <w:rPr>
                <w:rFonts w:ascii="Calibri" w:hAnsi="Calibri" w:eastAsia="Calibri" w:cs="Calibri"/>
                <w:spacing w:val="-1"/>
                <w:position w:val="1"/>
              </w:rPr>
              <w:t>-</w:t>
            </w:r>
            <w:r>
              <w:rPr>
                <w:spacing w:val="-1"/>
                <w:position w:val="1"/>
              </w:rPr>
              <w:t>平东镇</w:t>
            </w:r>
          </w:p>
          <w:p w14:paraId="145F93D8">
            <w:pPr>
              <w:pStyle w:val="6"/>
              <w:spacing w:line="197" w:lineRule="auto"/>
              <w:ind w:left="2691"/>
              <w:rPr>
                <w:sz w:val="20"/>
                <w:szCs w:val="20"/>
              </w:rPr>
            </w:pPr>
            <w:r>
              <w:rPr>
                <w:spacing w:val="-4"/>
              </w:rPr>
              <w:t>管控分区</w:t>
            </w:r>
            <w:r>
              <w:rPr>
                <w:spacing w:val="-1"/>
              </w:rPr>
              <w:t>）</w:t>
            </w:r>
            <w:r>
              <w:rPr>
                <w:b/>
                <w:bCs/>
                <w:spacing w:val="-1"/>
                <w:sz w:val="20"/>
                <w:szCs w:val="20"/>
              </w:rPr>
              <w:t>）</w:t>
            </w:r>
          </w:p>
        </w:tc>
        <w:tc>
          <w:tcPr>
            <w:tcW w:w="124" w:type="dxa"/>
            <w:tcBorders>
              <w:top w:val="nil"/>
              <w:bottom w:val="nil"/>
              <w:right w:val="single" w:color="000000" w:sz="6" w:space="0"/>
            </w:tcBorders>
            <w:vAlign w:val="top"/>
          </w:tcPr>
          <w:p w14:paraId="5648BE0E">
            <w:pPr>
              <w:rPr>
                <w:rFonts w:ascii="Arial"/>
                <w:sz w:val="21"/>
              </w:rPr>
            </w:pPr>
          </w:p>
        </w:tc>
      </w:tr>
      <w:tr w14:paraId="403FC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61" w:type="dxa"/>
            <w:vMerge w:val="continue"/>
            <w:tcBorders>
              <w:top w:val="nil"/>
              <w:left w:val="single" w:color="000000" w:sz="6" w:space="0"/>
              <w:bottom w:val="single" w:color="000000" w:sz="6" w:space="0"/>
            </w:tcBorders>
            <w:vAlign w:val="top"/>
          </w:tcPr>
          <w:p w14:paraId="08B11442">
            <w:pPr>
              <w:rPr>
                <w:rFonts w:ascii="Arial"/>
                <w:sz w:val="21"/>
              </w:rPr>
            </w:pPr>
          </w:p>
        </w:tc>
        <w:tc>
          <w:tcPr>
            <w:tcW w:w="113" w:type="dxa"/>
            <w:tcBorders>
              <w:top w:val="nil"/>
              <w:bottom w:val="single" w:color="000000" w:sz="6" w:space="0"/>
            </w:tcBorders>
            <w:vAlign w:val="top"/>
          </w:tcPr>
          <w:p w14:paraId="150A921D">
            <w:pPr>
              <w:rPr>
                <w:rFonts w:ascii="Arial"/>
                <w:sz w:val="21"/>
              </w:rPr>
            </w:pPr>
          </w:p>
        </w:tc>
        <w:tc>
          <w:tcPr>
            <w:tcW w:w="866" w:type="dxa"/>
            <w:gridSpan w:val="2"/>
            <w:tcBorders>
              <w:bottom w:val="single" w:color="000000" w:sz="6" w:space="0"/>
            </w:tcBorders>
            <w:vAlign w:val="top"/>
          </w:tcPr>
          <w:p w14:paraId="4AEE8702">
            <w:pPr>
              <w:pStyle w:val="6"/>
              <w:spacing w:before="112" w:line="228" w:lineRule="auto"/>
              <w:ind w:left="135"/>
              <w:rPr>
                <w:sz w:val="20"/>
                <w:szCs w:val="20"/>
              </w:rPr>
            </w:pPr>
            <w:r>
              <w:rPr>
                <w:spacing w:val="1"/>
                <w:sz w:val="20"/>
                <w:szCs w:val="20"/>
              </w:rPr>
              <w:t>区域布</w:t>
            </w:r>
          </w:p>
        </w:tc>
        <w:tc>
          <w:tcPr>
            <w:tcW w:w="3123" w:type="dxa"/>
            <w:tcBorders>
              <w:bottom w:val="single" w:color="000000" w:sz="6" w:space="0"/>
            </w:tcBorders>
            <w:vAlign w:val="top"/>
          </w:tcPr>
          <w:p w14:paraId="23B28B6B">
            <w:pPr>
              <w:pStyle w:val="6"/>
              <w:spacing w:before="90" w:line="266" w:lineRule="exact"/>
              <w:ind w:left="120"/>
              <w:rPr>
                <w:sz w:val="20"/>
                <w:szCs w:val="20"/>
              </w:rPr>
            </w:pPr>
            <w:r>
              <w:rPr>
                <w:rFonts w:ascii="Calibri" w:hAnsi="Calibri" w:eastAsia="Calibri" w:cs="Calibri"/>
                <w:spacing w:val="11"/>
                <w:position w:val="1"/>
                <w:sz w:val="20"/>
                <w:szCs w:val="20"/>
              </w:rPr>
              <w:t>1-1.</w:t>
            </w:r>
            <w:r>
              <w:rPr>
                <w:spacing w:val="11"/>
                <w:position w:val="1"/>
                <w:sz w:val="20"/>
                <w:szCs w:val="20"/>
              </w:rPr>
              <w:t>加快单元内城镇污水管网排</w:t>
            </w:r>
          </w:p>
        </w:tc>
        <w:tc>
          <w:tcPr>
            <w:tcW w:w="2262" w:type="dxa"/>
            <w:gridSpan w:val="3"/>
            <w:tcBorders>
              <w:bottom w:val="single" w:color="000000" w:sz="6" w:space="0"/>
            </w:tcBorders>
            <w:vAlign w:val="top"/>
          </w:tcPr>
          <w:p w14:paraId="31F9FC05">
            <w:pPr>
              <w:pStyle w:val="6"/>
              <w:spacing w:before="112" w:line="228" w:lineRule="auto"/>
              <w:ind w:left="115"/>
              <w:rPr>
                <w:sz w:val="20"/>
                <w:szCs w:val="20"/>
              </w:rPr>
            </w:pPr>
            <w:r>
              <w:rPr>
                <w:spacing w:val="8"/>
                <w:sz w:val="20"/>
                <w:szCs w:val="20"/>
              </w:rPr>
              <w:t>本项目所在县区已配</w:t>
            </w:r>
          </w:p>
        </w:tc>
        <w:tc>
          <w:tcPr>
            <w:tcW w:w="518" w:type="dxa"/>
            <w:tcBorders>
              <w:bottom w:val="single" w:color="000000" w:sz="6" w:space="0"/>
            </w:tcBorders>
            <w:vAlign w:val="top"/>
          </w:tcPr>
          <w:p w14:paraId="0F2E604F">
            <w:pPr>
              <w:pStyle w:val="6"/>
              <w:spacing w:before="112" w:line="228" w:lineRule="auto"/>
              <w:ind w:left="168"/>
              <w:rPr>
                <w:sz w:val="20"/>
                <w:szCs w:val="20"/>
              </w:rPr>
            </w:pPr>
            <w:r>
              <w:rPr>
                <w:sz w:val="20"/>
                <w:szCs w:val="20"/>
              </w:rPr>
              <w:t>符</w:t>
            </w:r>
          </w:p>
        </w:tc>
        <w:tc>
          <w:tcPr>
            <w:tcW w:w="124" w:type="dxa"/>
            <w:tcBorders>
              <w:top w:val="nil"/>
              <w:bottom w:val="single" w:color="000000" w:sz="6" w:space="0"/>
              <w:right w:val="single" w:color="000000" w:sz="6" w:space="0"/>
            </w:tcBorders>
            <w:vAlign w:val="top"/>
          </w:tcPr>
          <w:p w14:paraId="7DD2B4C2">
            <w:pPr>
              <w:rPr>
                <w:rFonts w:ascii="Arial"/>
                <w:sz w:val="21"/>
              </w:rPr>
            </w:pPr>
          </w:p>
        </w:tc>
      </w:tr>
    </w:tbl>
    <w:p w14:paraId="31240425">
      <w:pPr>
        <w:pStyle w:val="2"/>
      </w:pPr>
    </w:p>
    <w:p w14:paraId="265F633D">
      <w:pPr>
        <w:sectPr>
          <w:footerReference r:id="rId11" w:type="default"/>
          <w:pgSz w:w="11906" w:h="16839"/>
          <w:pgMar w:top="1431" w:right="1512" w:bottom="1299" w:left="1511" w:header="0" w:footer="1024" w:gutter="0"/>
          <w:cols w:space="720" w:num="1"/>
        </w:sectPr>
      </w:pPr>
    </w:p>
    <w:p w14:paraId="7314C0E2">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12B95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1861" w:type="dxa"/>
            <w:vMerge w:val="restart"/>
            <w:tcBorders>
              <w:top w:val="single" w:color="000000" w:sz="6" w:space="0"/>
              <w:left w:val="single" w:color="000000" w:sz="6" w:space="0"/>
              <w:bottom w:val="nil"/>
            </w:tcBorders>
            <w:vAlign w:val="top"/>
          </w:tcPr>
          <w:p w14:paraId="0E1A3147">
            <w:pPr>
              <w:rPr>
                <w:rFonts w:ascii="Arial"/>
                <w:sz w:val="21"/>
              </w:rPr>
            </w:pPr>
          </w:p>
        </w:tc>
        <w:tc>
          <w:tcPr>
            <w:tcW w:w="113" w:type="dxa"/>
            <w:tcBorders>
              <w:top w:val="single" w:color="000000" w:sz="6" w:space="0"/>
              <w:bottom w:val="nil"/>
            </w:tcBorders>
            <w:vAlign w:val="top"/>
          </w:tcPr>
          <w:p w14:paraId="09CFA462">
            <w:pPr>
              <w:rPr>
                <w:rFonts w:ascii="Arial"/>
                <w:sz w:val="21"/>
              </w:rPr>
            </w:pPr>
          </w:p>
        </w:tc>
        <w:tc>
          <w:tcPr>
            <w:tcW w:w="866" w:type="dxa"/>
            <w:vMerge w:val="restart"/>
            <w:tcBorders>
              <w:bottom w:val="nil"/>
            </w:tcBorders>
            <w:vAlign w:val="top"/>
          </w:tcPr>
          <w:p w14:paraId="13140911">
            <w:pPr>
              <w:pStyle w:val="6"/>
              <w:spacing w:before="37" w:line="228" w:lineRule="auto"/>
              <w:ind w:left="122"/>
              <w:rPr>
                <w:sz w:val="20"/>
                <w:szCs w:val="20"/>
              </w:rPr>
            </w:pPr>
            <w:r>
              <w:rPr>
                <w:spacing w:val="6"/>
                <w:sz w:val="20"/>
                <w:szCs w:val="20"/>
              </w:rPr>
              <w:t>局管控</w:t>
            </w:r>
          </w:p>
        </w:tc>
        <w:tc>
          <w:tcPr>
            <w:tcW w:w="3123" w:type="dxa"/>
            <w:vAlign w:val="top"/>
          </w:tcPr>
          <w:p w14:paraId="65DD7233">
            <w:pPr>
              <w:pStyle w:val="6"/>
              <w:spacing w:before="41" w:line="246" w:lineRule="auto"/>
              <w:ind w:left="109" w:right="47" w:firstLine="3"/>
              <w:rPr>
                <w:sz w:val="20"/>
                <w:szCs w:val="20"/>
              </w:rPr>
            </w:pPr>
            <w:r>
              <w:rPr>
                <w:spacing w:val="3"/>
                <w:sz w:val="20"/>
                <w:szCs w:val="20"/>
              </w:rPr>
              <w:t>查和修复，完善 污水管网建设，</w:t>
            </w:r>
            <w:r>
              <w:rPr>
                <w:spacing w:val="10"/>
                <w:sz w:val="20"/>
                <w:szCs w:val="20"/>
              </w:rPr>
              <w:t xml:space="preserve"> </w:t>
            </w:r>
            <w:r>
              <w:rPr>
                <w:spacing w:val="19"/>
                <w:sz w:val="20"/>
                <w:szCs w:val="20"/>
              </w:rPr>
              <w:t>在有条件区域开展雨污分流；</w:t>
            </w:r>
            <w:r>
              <w:rPr>
                <w:spacing w:val="1"/>
                <w:sz w:val="20"/>
                <w:szCs w:val="20"/>
              </w:rPr>
              <w:t xml:space="preserve">  </w:t>
            </w:r>
            <w:r>
              <w:rPr>
                <w:spacing w:val="7"/>
                <w:sz w:val="20"/>
                <w:szCs w:val="20"/>
              </w:rPr>
              <w:t>加快公平镇、城东镇等镇污水处</w:t>
            </w:r>
            <w:r>
              <w:rPr>
                <w:spacing w:val="2"/>
                <w:sz w:val="20"/>
                <w:szCs w:val="20"/>
              </w:rPr>
              <w:t xml:space="preserve"> </w:t>
            </w:r>
            <w:r>
              <w:rPr>
                <w:spacing w:val="14"/>
                <w:sz w:val="20"/>
                <w:szCs w:val="20"/>
              </w:rPr>
              <w:t>理设施配套污 水管网建设，确</w:t>
            </w:r>
            <w:r>
              <w:rPr>
                <w:spacing w:val="7"/>
                <w:sz w:val="20"/>
                <w:szCs w:val="20"/>
              </w:rPr>
              <w:t xml:space="preserve"> </w:t>
            </w:r>
            <w:r>
              <w:rPr>
                <w:spacing w:val="23"/>
                <w:sz w:val="20"/>
                <w:szCs w:val="20"/>
              </w:rPr>
              <w:t>保黄江河流域城镇污水得到有</w:t>
            </w:r>
            <w:r>
              <w:rPr>
                <w:spacing w:val="4"/>
                <w:sz w:val="20"/>
                <w:szCs w:val="20"/>
              </w:rPr>
              <w:t xml:space="preserve"> </w:t>
            </w:r>
            <w:r>
              <w:rPr>
                <w:spacing w:val="7"/>
                <w:sz w:val="20"/>
                <w:szCs w:val="20"/>
              </w:rPr>
              <w:t>效处理；加快推进海丰县污水处</w:t>
            </w:r>
            <w:r>
              <w:rPr>
                <w:spacing w:val="2"/>
                <w:sz w:val="20"/>
                <w:szCs w:val="20"/>
              </w:rPr>
              <w:t xml:space="preserve"> </w:t>
            </w:r>
            <w:r>
              <w:rPr>
                <w:spacing w:val="14"/>
                <w:sz w:val="20"/>
                <w:szCs w:val="20"/>
              </w:rPr>
              <w:t>理设施建设， 加快单元内自然</w:t>
            </w:r>
            <w:r>
              <w:rPr>
                <w:spacing w:val="7"/>
                <w:sz w:val="20"/>
                <w:szCs w:val="20"/>
              </w:rPr>
              <w:t xml:space="preserve"> </w:t>
            </w:r>
            <w:r>
              <w:rPr>
                <w:spacing w:val="23"/>
                <w:sz w:val="20"/>
                <w:szCs w:val="20"/>
              </w:rPr>
              <w:t>村农村生活污水治理，推进农</w:t>
            </w:r>
            <w:r>
              <w:rPr>
                <w:spacing w:val="4"/>
                <w:sz w:val="20"/>
                <w:szCs w:val="20"/>
              </w:rPr>
              <w:t xml:space="preserve"> </w:t>
            </w:r>
            <w:r>
              <w:rPr>
                <w:spacing w:val="23"/>
                <w:sz w:val="20"/>
                <w:szCs w:val="20"/>
              </w:rPr>
              <w:t>村配套污水干管和入户支管的</w:t>
            </w:r>
            <w:r>
              <w:rPr>
                <w:spacing w:val="4"/>
                <w:sz w:val="20"/>
                <w:szCs w:val="20"/>
              </w:rPr>
              <w:t xml:space="preserve"> </w:t>
            </w:r>
            <w:r>
              <w:rPr>
                <w:spacing w:val="11"/>
                <w:sz w:val="20"/>
                <w:szCs w:val="20"/>
              </w:rPr>
              <w:t>建设，全面核查</w:t>
            </w:r>
            <w:r>
              <w:rPr>
                <w:spacing w:val="60"/>
                <w:sz w:val="20"/>
                <w:szCs w:val="20"/>
              </w:rPr>
              <w:t xml:space="preserve"> </w:t>
            </w:r>
            <w:r>
              <w:rPr>
                <w:spacing w:val="11"/>
                <w:sz w:val="20"/>
                <w:szCs w:val="20"/>
              </w:rPr>
              <w:t>已建农村生活</w:t>
            </w:r>
            <w:r>
              <w:rPr>
                <w:sz w:val="20"/>
                <w:szCs w:val="20"/>
              </w:rPr>
              <w:t xml:space="preserve"> </w:t>
            </w:r>
            <w:r>
              <w:rPr>
                <w:spacing w:val="8"/>
                <w:sz w:val="20"/>
                <w:szCs w:val="20"/>
              </w:rPr>
              <w:t>污水处理设施，确保正常运营。</w:t>
            </w:r>
          </w:p>
        </w:tc>
        <w:tc>
          <w:tcPr>
            <w:tcW w:w="2262" w:type="dxa"/>
            <w:vAlign w:val="top"/>
          </w:tcPr>
          <w:p w14:paraId="7132AC55">
            <w:pPr>
              <w:pStyle w:val="6"/>
              <w:spacing w:before="14" w:line="255" w:lineRule="auto"/>
              <w:ind w:left="114" w:right="100" w:firstLine="1"/>
              <w:rPr>
                <w:sz w:val="20"/>
                <w:szCs w:val="20"/>
              </w:rPr>
            </w:pPr>
            <w:r>
              <w:rPr>
                <w:spacing w:val="6"/>
                <w:sz w:val="20"/>
                <w:szCs w:val="20"/>
              </w:rPr>
              <w:t>套</w:t>
            </w:r>
            <w:r>
              <w:rPr>
                <w:spacing w:val="-39"/>
                <w:sz w:val="20"/>
                <w:szCs w:val="20"/>
              </w:rPr>
              <w:t xml:space="preserve"> </w:t>
            </w:r>
            <w:r>
              <w:rPr>
                <w:rFonts w:ascii="Calibri" w:hAnsi="Calibri" w:eastAsia="Calibri" w:cs="Calibri"/>
                <w:spacing w:val="6"/>
                <w:sz w:val="20"/>
                <w:szCs w:val="20"/>
              </w:rPr>
              <w:t>8</w:t>
            </w:r>
            <w:r>
              <w:rPr>
                <w:rFonts w:ascii="Calibri" w:hAnsi="Calibri" w:eastAsia="Calibri" w:cs="Calibri"/>
                <w:spacing w:val="19"/>
                <w:w w:val="101"/>
                <w:sz w:val="20"/>
                <w:szCs w:val="20"/>
              </w:rPr>
              <w:t xml:space="preserve"> </w:t>
            </w:r>
            <w:r>
              <w:rPr>
                <w:spacing w:val="6"/>
                <w:sz w:val="20"/>
                <w:szCs w:val="20"/>
              </w:rPr>
              <w:t>座镇级污水处理</w:t>
            </w:r>
            <w:r>
              <w:rPr>
                <w:sz w:val="20"/>
                <w:szCs w:val="20"/>
              </w:rPr>
              <w:t xml:space="preserve">  </w:t>
            </w:r>
            <w:r>
              <w:rPr>
                <w:spacing w:val="4"/>
                <w:sz w:val="20"/>
                <w:szCs w:val="20"/>
              </w:rPr>
              <w:t>厂，项目所在位置暂未</w:t>
            </w:r>
            <w:r>
              <w:rPr>
                <w:sz w:val="20"/>
                <w:szCs w:val="20"/>
              </w:rPr>
              <w:t xml:space="preserve"> </w:t>
            </w:r>
            <w:r>
              <w:rPr>
                <w:spacing w:val="4"/>
                <w:sz w:val="20"/>
                <w:szCs w:val="20"/>
              </w:rPr>
              <w:t>接通管道，项目建成后</w:t>
            </w:r>
            <w:r>
              <w:rPr>
                <w:spacing w:val="1"/>
                <w:sz w:val="20"/>
                <w:szCs w:val="20"/>
              </w:rPr>
              <w:t xml:space="preserve"> </w:t>
            </w:r>
            <w:r>
              <w:rPr>
                <w:spacing w:val="9"/>
                <w:sz w:val="20"/>
                <w:szCs w:val="20"/>
              </w:rPr>
              <w:t>生活污水经三级化粪</w:t>
            </w:r>
            <w:r>
              <w:rPr>
                <w:sz w:val="20"/>
                <w:szCs w:val="20"/>
              </w:rPr>
              <w:t xml:space="preserve">  </w:t>
            </w:r>
            <w:r>
              <w:rPr>
                <w:spacing w:val="8"/>
                <w:sz w:val="20"/>
                <w:szCs w:val="20"/>
              </w:rPr>
              <w:t>池</w:t>
            </w:r>
            <w:r>
              <w:rPr>
                <w:rFonts w:ascii="Calibri" w:hAnsi="Calibri" w:eastAsia="Calibri" w:cs="Calibri"/>
                <w:spacing w:val="8"/>
                <w:sz w:val="20"/>
                <w:szCs w:val="20"/>
              </w:rPr>
              <w:t>+</w:t>
            </w:r>
            <w:r>
              <w:rPr>
                <w:spacing w:val="8"/>
                <w:sz w:val="20"/>
                <w:szCs w:val="20"/>
              </w:rPr>
              <w:t>隔油沉淀池预处理</w:t>
            </w:r>
            <w:r>
              <w:rPr>
                <w:spacing w:val="4"/>
                <w:sz w:val="20"/>
                <w:szCs w:val="20"/>
              </w:rPr>
              <w:t xml:space="preserve"> </w:t>
            </w:r>
            <w:r>
              <w:rPr>
                <w:spacing w:val="9"/>
                <w:sz w:val="20"/>
                <w:szCs w:val="20"/>
              </w:rPr>
              <w:t>后回用于厂区内绿化</w:t>
            </w:r>
            <w:r>
              <w:rPr>
                <w:sz w:val="20"/>
                <w:szCs w:val="20"/>
              </w:rPr>
              <w:t xml:space="preserve">  </w:t>
            </w:r>
            <w:r>
              <w:rPr>
                <w:spacing w:val="7"/>
                <w:sz w:val="20"/>
                <w:szCs w:val="20"/>
              </w:rPr>
              <w:t>灌溉，无外排。</w:t>
            </w:r>
          </w:p>
        </w:tc>
        <w:tc>
          <w:tcPr>
            <w:tcW w:w="517" w:type="dxa"/>
            <w:vAlign w:val="top"/>
          </w:tcPr>
          <w:p w14:paraId="1EC297FA">
            <w:pPr>
              <w:pStyle w:val="6"/>
              <w:spacing w:before="37" w:line="232" w:lineRule="auto"/>
              <w:ind w:left="167"/>
              <w:rPr>
                <w:sz w:val="20"/>
                <w:szCs w:val="20"/>
              </w:rPr>
            </w:pPr>
            <w:r>
              <w:rPr>
                <w:sz w:val="20"/>
                <w:szCs w:val="20"/>
              </w:rPr>
              <w:t>合</w:t>
            </w:r>
          </w:p>
        </w:tc>
        <w:tc>
          <w:tcPr>
            <w:tcW w:w="125" w:type="dxa"/>
            <w:tcBorders>
              <w:top w:val="single" w:color="000000" w:sz="6" w:space="0"/>
              <w:bottom w:val="nil"/>
              <w:right w:val="single" w:color="000000" w:sz="6" w:space="0"/>
            </w:tcBorders>
            <w:vAlign w:val="top"/>
          </w:tcPr>
          <w:p w14:paraId="45C762A9">
            <w:pPr>
              <w:rPr>
                <w:rFonts w:ascii="Arial"/>
                <w:sz w:val="21"/>
              </w:rPr>
            </w:pPr>
          </w:p>
        </w:tc>
      </w:tr>
      <w:tr w14:paraId="66786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3" w:hRule="atLeast"/>
        </w:trPr>
        <w:tc>
          <w:tcPr>
            <w:tcW w:w="1861" w:type="dxa"/>
            <w:vMerge w:val="continue"/>
            <w:tcBorders>
              <w:top w:val="nil"/>
              <w:left w:val="single" w:color="000000" w:sz="6" w:space="0"/>
              <w:bottom w:val="nil"/>
            </w:tcBorders>
            <w:vAlign w:val="top"/>
          </w:tcPr>
          <w:p w14:paraId="21439B34">
            <w:pPr>
              <w:rPr>
                <w:rFonts w:ascii="Arial"/>
                <w:sz w:val="21"/>
              </w:rPr>
            </w:pPr>
          </w:p>
        </w:tc>
        <w:tc>
          <w:tcPr>
            <w:tcW w:w="113" w:type="dxa"/>
            <w:tcBorders>
              <w:top w:val="nil"/>
              <w:bottom w:val="nil"/>
            </w:tcBorders>
            <w:vAlign w:val="top"/>
          </w:tcPr>
          <w:p w14:paraId="161991E1">
            <w:pPr>
              <w:rPr>
                <w:rFonts w:ascii="Arial"/>
                <w:sz w:val="21"/>
              </w:rPr>
            </w:pPr>
          </w:p>
        </w:tc>
        <w:tc>
          <w:tcPr>
            <w:tcW w:w="866" w:type="dxa"/>
            <w:vMerge w:val="continue"/>
            <w:tcBorders>
              <w:top w:val="nil"/>
              <w:bottom w:val="nil"/>
            </w:tcBorders>
            <w:vAlign w:val="top"/>
          </w:tcPr>
          <w:p w14:paraId="3E24975E">
            <w:pPr>
              <w:rPr>
                <w:rFonts w:ascii="Arial"/>
                <w:sz w:val="21"/>
              </w:rPr>
            </w:pPr>
          </w:p>
        </w:tc>
        <w:tc>
          <w:tcPr>
            <w:tcW w:w="3123" w:type="dxa"/>
            <w:vAlign w:val="top"/>
          </w:tcPr>
          <w:p w14:paraId="197ABAF5">
            <w:pPr>
              <w:pStyle w:val="6"/>
              <w:spacing w:before="25" w:line="249" w:lineRule="auto"/>
              <w:ind w:left="109" w:right="47" w:firstLine="17"/>
              <w:jc w:val="both"/>
              <w:rPr>
                <w:sz w:val="20"/>
                <w:szCs w:val="20"/>
              </w:rPr>
            </w:pPr>
            <w:r>
              <w:rPr>
                <w:rFonts w:ascii="Times New Roman" w:hAnsi="Times New Roman" w:eastAsia="Times New Roman" w:cs="Times New Roman"/>
                <w:spacing w:val="10"/>
                <w:sz w:val="20"/>
                <w:szCs w:val="20"/>
              </w:rPr>
              <w:t>1-2.</w:t>
            </w:r>
            <w:r>
              <w:rPr>
                <w:spacing w:val="10"/>
                <w:sz w:val="20"/>
                <w:szCs w:val="20"/>
              </w:rPr>
              <w:t>加强单元内禁养区畜禽养殖</w:t>
            </w:r>
            <w:r>
              <w:rPr>
                <w:spacing w:val="6"/>
                <w:sz w:val="20"/>
                <w:szCs w:val="20"/>
              </w:rPr>
              <w:t xml:space="preserve"> </w:t>
            </w:r>
            <w:r>
              <w:rPr>
                <w:spacing w:val="4"/>
                <w:sz w:val="20"/>
                <w:szCs w:val="20"/>
              </w:rPr>
              <w:t>排查，严厉打击 非法养殖行为，</w:t>
            </w:r>
            <w:r>
              <w:rPr>
                <w:sz w:val="20"/>
                <w:szCs w:val="20"/>
              </w:rPr>
              <w:t xml:space="preserve"> </w:t>
            </w:r>
            <w:r>
              <w:rPr>
                <w:spacing w:val="7"/>
                <w:sz w:val="20"/>
                <w:szCs w:val="20"/>
              </w:rPr>
              <w:t>整治关闭养殖场遗留粪污塘。单</w:t>
            </w:r>
            <w:r>
              <w:rPr>
                <w:spacing w:val="5"/>
                <w:sz w:val="20"/>
                <w:szCs w:val="20"/>
              </w:rPr>
              <w:t xml:space="preserve"> </w:t>
            </w:r>
            <w:r>
              <w:rPr>
                <w:spacing w:val="7"/>
                <w:sz w:val="20"/>
                <w:szCs w:val="20"/>
              </w:rPr>
              <w:t>元内现有规模化畜禽养殖场（小</w:t>
            </w:r>
            <w:r>
              <w:rPr>
                <w:spacing w:val="5"/>
                <w:sz w:val="20"/>
                <w:szCs w:val="20"/>
              </w:rPr>
              <w:t xml:space="preserve"> </w:t>
            </w:r>
            <w:r>
              <w:rPr>
                <w:spacing w:val="7"/>
                <w:sz w:val="20"/>
                <w:szCs w:val="20"/>
              </w:rPr>
              <w:t>区）</w:t>
            </w:r>
            <w:r>
              <w:rPr>
                <w:rFonts w:ascii="Times New Roman" w:hAnsi="Times New Roman" w:eastAsia="Times New Roman" w:cs="Times New Roman"/>
                <w:spacing w:val="7"/>
                <w:sz w:val="20"/>
                <w:szCs w:val="20"/>
              </w:rPr>
              <w:t xml:space="preserve">100%  </w:t>
            </w:r>
            <w:r>
              <w:rPr>
                <w:spacing w:val="7"/>
                <w:sz w:val="20"/>
                <w:szCs w:val="20"/>
              </w:rPr>
              <w:t>配套建设粪便污水贮</w:t>
            </w:r>
            <w:r>
              <w:rPr>
                <w:spacing w:val="14"/>
                <w:sz w:val="20"/>
                <w:szCs w:val="20"/>
              </w:rPr>
              <w:t xml:space="preserve"> </w:t>
            </w:r>
            <w:r>
              <w:rPr>
                <w:spacing w:val="7"/>
                <w:sz w:val="20"/>
                <w:szCs w:val="20"/>
              </w:rPr>
              <w:t>存、处理与利用设施，提高畜禽</w:t>
            </w:r>
            <w:r>
              <w:rPr>
                <w:spacing w:val="2"/>
                <w:sz w:val="20"/>
                <w:szCs w:val="20"/>
              </w:rPr>
              <w:t xml:space="preserve"> </w:t>
            </w:r>
            <w:r>
              <w:rPr>
                <w:spacing w:val="7"/>
                <w:sz w:val="20"/>
                <w:szCs w:val="20"/>
              </w:rPr>
              <w:t>养殖废弃物资源化利用率；加强</w:t>
            </w:r>
            <w:r>
              <w:rPr>
                <w:spacing w:val="2"/>
                <w:sz w:val="20"/>
                <w:szCs w:val="20"/>
              </w:rPr>
              <w:t xml:space="preserve"> </w:t>
            </w:r>
            <w:r>
              <w:rPr>
                <w:spacing w:val="23"/>
                <w:sz w:val="20"/>
                <w:szCs w:val="20"/>
              </w:rPr>
              <w:t>河道内外水产养殖尾水污染治</w:t>
            </w:r>
            <w:r>
              <w:rPr>
                <w:spacing w:val="4"/>
                <w:sz w:val="20"/>
                <w:szCs w:val="20"/>
              </w:rPr>
              <w:t xml:space="preserve"> </w:t>
            </w:r>
            <w:r>
              <w:rPr>
                <w:spacing w:val="8"/>
                <w:sz w:val="20"/>
                <w:szCs w:val="20"/>
              </w:rPr>
              <w:t>理，实施养殖尾水达标排放。</w:t>
            </w:r>
          </w:p>
        </w:tc>
        <w:tc>
          <w:tcPr>
            <w:tcW w:w="2262" w:type="dxa"/>
            <w:vAlign w:val="top"/>
          </w:tcPr>
          <w:p w14:paraId="387F0F25">
            <w:pPr>
              <w:spacing w:line="263" w:lineRule="auto"/>
              <w:rPr>
                <w:rFonts w:ascii="Arial"/>
                <w:sz w:val="21"/>
              </w:rPr>
            </w:pPr>
          </w:p>
          <w:p w14:paraId="53864C49">
            <w:pPr>
              <w:spacing w:line="263" w:lineRule="auto"/>
              <w:rPr>
                <w:rFonts w:ascii="Arial"/>
                <w:sz w:val="21"/>
              </w:rPr>
            </w:pPr>
          </w:p>
          <w:p w14:paraId="233EE298">
            <w:pPr>
              <w:pStyle w:val="6"/>
              <w:spacing w:before="65" w:line="253" w:lineRule="auto"/>
              <w:ind w:left="114" w:right="102"/>
              <w:rPr>
                <w:sz w:val="20"/>
                <w:szCs w:val="20"/>
              </w:rPr>
            </w:pPr>
            <w:r>
              <w:rPr>
                <w:spacing w:val="8"/>
                <w:sz w:val="20"/>
                <w:szCs w:val="20"/>
              </w:rPr>
              <w:t>本项目主要从事动物</w:t>
            </w:r>
            <w:r>
              <w:rPr>
                <w:spacing w:val="3"/>
                <w:sz w:val="20"/>
                <w:szCs w:val="20"/>
              </w:rPr>
              <w:t xml:space="preserve">  肥料的生产，不涉及畜</w:t>
            </w:r>
            <w:r>
              <w:rPr>
                <w:spacing w:val="8"/>
                <w:sz w:val="20"/>
                <w:szCs w:val="20"/>
              </w:rPr>
              <w:t xml:space="preserve"> </w:t>
            </w:r>
            <w:r>
              <w:rPr>
                <w:spacing w:val="3"/>
                <w:sz w:val="20"/>
                <w:szCs w:val="20"/>
              </w:rPr>
              <w:t>禽养殖；项目所在区域</w:t>
            </w:r>
            <w:r>
              <w:rPr>
                <w:spacing w:val="8"/>
                <w:sz w:val="20"/>
                <w:szCs w:val="20"/>
              </w:rPr>
              <w:t xml:space="preserve"> 内已经不存在畜禽养</w:t>
            </w:r>
            <w:r>
              <w:rPr>
                <w:spacing w:val="3"/>
                <w:sz w:val="20"/>
                <w:szCs w:val="20"/>
              </w:rPr>
              <w:t xml:space="preserve">  </w:t>
            </w:r>
            <w:r>
              <w:rPr>
                <w:sz w:val="20"/>
                <w:szCs w:val="20"/>
              </w:rPr>
              <w:t>殖。</w:t>
            </w:r>
          </w:p>
        </w:tc>
        <w:tc>
          <w:tcPr>
            <w:tcW w:w="517" w:type="dxa"/>
            <w:textDirection w:val="tbRlV"/>
            <w:vAlign w:val="top"/>
          </w:tcPr>
          <w:p w14:paraId="6D826055">
            <w:pPr>
              <w:pStyle w:val="6"/>
              <w:spacing w:before="144" w:line="215" w:lineRule="auto"/>
              <w:ind w:left="1007"/>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8752C16">
            <w:pPr>
              <w:rPr>
                <w:rFonts w:ascii="Arial"/>
                <w:sz w:val="21"/>
              </w:rPr>
            </w:pPr>
          </w:p>
        </w:tc>
      </w:tr>
      <w:tr w14:paraId="0E76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861" w:type="dxa"/>
            <w:vMerge w:val="continue"/>
            <w:tcBorders>
              <w:top w:val="nil"/>
              <w:left w:val="single" w:color="000000" w:sz="6" w:space="0"/>
              <w:bottom w:val="nil"/>
            </w:tcBorders>
            <w:vAlign w:val="top"/>
          </w:tcPr>
          <w:p w14:paraId="5F8A62C4">
            <w:pPr>
              <w:rPr>
                <w:rFonts w:ascii="Arial"/>
                <w:sz w:val="21"/>
              </w:rPr>
            </w:pPr>
          </w:p>
        </w:tc>
        <w:tc>
          <w:tcPr>
            <w:tcW w:w="113" w:type="dxa"/>
            <w:tcBorders>
              <w:top w:val="nil"/>
              <w:bottom w:val="nil"/>
            </w:tcBorders>
            <w:vAlign w:val="top"/>
          </w:tcPr>
          <w:p w14:paraId="4312D88B">
            <w:pPr>
              <w:rPr>
                <w:rFonts w:ascii="Arial"/>
                <w:sz w:val="21"/>
              </w:rPr>
            </w:pPr>
          </w:p>
        </w:tc>
        <w:tc>
          <w:tcPr>
            <w:tcW w:w="866" w:type="dxa"/>
            <w:vMerge w:val="continue"/>
            <w:tcBorders>
              <w:top w:val="nil"/>
              <w:bottom w:val="nil"/>
            </w:tcBorders>
            <w:vAlign w:val="top"/>
          </w:tcPr>
          <w:p w14:paraId="66D524A2">
            <w:pPr>
              <w:rPr>
                <w:rFonts w:ascii="Arial"/>
                <w:sz w:val="21"/>
              </w:rPr>
            </w:pPr>
          </w:p>
        </w:tc>
        <w:tc>
          <w:tcPr>
            <w:tcW w:w="3123" w:type="dxa"/>
            <w:vAlign w:val="top"/>
          </w:tcPr>
          <w:p w14:paraId="1A187F90">
            <w:pPr>
              <w:pStyle w:val="6"/>
              <w:spacing w:before="287" w:line="257" w:lineRule="auto"/>
              <w:ind w:left="109" w:right="103" w:firstLine="17"/>
              <w:jc w:val="both"/>
              <w:rPr>
                <w:sz w:val="20"/>
                <w:szCs w:val="20"/>
              </w:rPr>
            </w:pPr>
            <w:r>
              <w:rPr>
                <w:rFonts w:ascii="Times New Roman" w:hAnsi="Times New Roman" w:eastAsia="Times New Roman" w:cs="Times New Roman"/>
                <w:spacing w:val="11"/>
                <w:sz w:val="20"/>
                <w:szCs w:val="20"/>
              </w:rPr>
              <w:t>1-3.</w:t>
            </w:r>
            <w:r>
              <w:rPr>
                <w:rFonts w:ascii="Times New Roman" w:hAnsi="Times New Roman" w:eastAsia="Times New Roman" w:cs="Times New Roman"/>
                <w:spacing w:val="-3"/>
                <w:sz w:val="20"/>
                <w:szCs w:val="20"/>
              </w:rPr>
              <w:t xml:space="preserve"> </w:t>
            </w:r>
            <w:r>
              <w:rPr>
                <w:spacing w:val="11"/>
                <w:sz w:val="20"/>
                <w:szCs w:val="20"/>
              </w:rPr>
              <w:t>按照</w:t>
            </w:r>
            <w:r>
              <w:rPr>
                <w:spacing w:val="-65"/>
                <w:sz w:val="20"/>
                <w:szCs w:val="20"/>
              </w:rPr>
              <w:t xml:space="preserve"> </w:t>
            </w:r>
            <w:r>
              <w:rPr>
                <w:spacing w:val="11"/>
                <w:sz w:val="20"/>
                <w:szCs w:val="20"/>
              </w:rPr>
              <w:t>“</w:t>
            </w:r>
            <w:r>
              <w:rPr>
                <w:spacing w:val="-62"/>
                <w:sz w:val="20"/>
                <w:szCs w:val="20"/>
              </w:rPr>
              <w:t xml:space="preserve"> </w:t>
            </w:r>
            <w:r>
              <w:rPr>
                <w:spacing w:val="11"/>
                <w:sz w:val="20"/>
                <w:szCs w:val="20"/>
              </w:rPr>
              <w:t>一支流一策</w:t>
            </w:r>
            <w:r>
              <w:rPr>
                <w:spacing w:val="-49"/>
                <w:sz w:val="20"/>
                <w:szCs w:val="20"/>
              </w:rPr>
              <w:t xml:space="preserve"> </w:t>
            </w:r>
            <w:r>
              <w:rPr>
                <w:spacing w:val="11"/>
                <w:sz w:val="20"/>
                <w:szCs w:val="20"/>
              </w:rPr>
              <w:t>”</w:t>
            </w:r>
            <w:r>
              <w:rPr>
                <w:spacing w:val="-67"/>
                <w:sz w:val="20"/>
                <w:szCs w:val="20"/>
              </w:rPr>
              <w:t xml:space="preserve"> </w:t>
            </w:r>
            <w:r>
              <w:rPr>
                <w:spacing w:val="11"/>
                <w:sz w:val="20"/>
                <w:szCs w:val="20"/>
              </w:rPr>
              <w:t>的原</w:t>
            </w:r>
            <w:r>
              <w:rPr>
                <w:sz w:val="20"/>
                <w:szCs w:val="20"/>
              </w:rPr>
              <w:t xml:space="preserve"> </w:t>
            </w:r>
            <w:r>
              <w:rPr>
                <w:spacing w:val="14"/>
                <w:sz w:val="20"/>
                <w:szCs w:val="20"/>
              </w:rPr>
              <w:t>则，开展单元内黄江 河污染综</w:t>
            </w:r>
            <w:r>
              <w:rPr>
                <w:spacing w:val="7"/>
                <w:sz w:val="20"/>
                <w:szCs w:val="20"/>
              </w:rPr>
              <w:t xml:space="preserve"> </w:t>
            </w:r>
            <w:r>
              <w:rPr>
                <w:spacing w:val="19"/>
                <w:sz w:val="20"/>
                <w:szCs w:val="20"/>
              </w:rPr>
              <w:t>合整治；</w:t>
            </w:r>
            <w:r>
              <w:rPr>
                <w:spacing w:val="-44"/>
                <w:sz w:val="20"/>
                <w:szCs w:val="20"/>
              </w:rPr>
              <w:t xml:space="preserve"> </w:t>
            </w:r>
            <w:r>
              <w:rPr>
                <w:spacing w:val="19"/>
                <w:sz w:val="20"/>
                <w:szCs w:val="20"/>
              </w:rPr>
              <w:t>大力推进黄江河流域</w:t>
            </w:r>
            <w:r>
              <w:rPr>
                <w:sz w:val="20"/>
                <w:szCs w:val="20"/>
              </w:rPr>
              <w:t xml:space="preserve"> </w:t>
            </w:r>
            <w:r>
              <w:rPr>
                <w:spacing w:val="7"/>
                <w:sz w:val="20"/>
                <w:szCs w:val="20"/>
              </w:rPr>
              <w:t>干、支流入河排污口“查、测、</w:t>
            </w:r>
            <w:r>
              <w:rPr>
                <w:spacing w:val="5"/>
                <w:sz w:val="20"/>
                <w:szCs w:val="20"/>
              </w:rPr>
              <w:t xml:space="preserve"> </w:t>
            </w:r>
            <w:r>
              <w:rPr>
                <w:spacing w:val="10"/>
                <w:sz w:val="20"/>
                <w:szCs w:val="20"/>
              </w:rPr>
              <w:t>溯、治</w:t>
            </w:r>
            <w:r>
              <w:rPr>
                <w:spacing w:val="-58"/>
                <w:sz w:val="20"/>
                <w:szCs w:val="20"/>
              </w:rPr>
              <w:t xml:space="preserve"> </w:t>
            </w:r>
            <w:r>
              <w:rPr>
                <w:spacing w:val="10"/>
                <w:sz w:val="20"/>
                <w:szCs w:val="20"/>
              </w:rPr>
              <w:t>”，形成明晰规</w:t>
            </w:r>
            <w:r>
              <w:rPr>
                <w:spacing w:val="31"/>
                <w:sz w:val="20"/>
                <w:szCs w:val="20"/>
              </w:rPr>
              <w:t xml:space="preserve"> </w:t>
            </w:r>
            <w:r>
              <w:rPr>
                <w:spacing w:val="10"/>
                <w:sz w:val="20"/>
                <w:szCs w:val="20"/>
              </w:rPr>
              <w:t>范的入</w:t>
            </w:r>
            <w:r>
              <w:rPr>
                <w:sz w:val="20"/>
                <w:szCs w:val="20"/>
              </w:rPr>
              <w:t xml:space="preserve"> </w:t>
            </w:r>
            <w:r>
              <w:rPr>
                <w:spacing w:val="7"/>
                <w:sz w:val="20"/>
                <w:szCs w:val="20"/>
              </w:rPr>
              <w:t>河排污口监管体系。</w:t>
            </w:r>
          </w:p>
        </w:tc>
        <w:tc>
          <w:tcPr>
            <w:tcW w:w="2262" w:type="dxa"/>
            <w:vAlign w:val="top"/>
          </w:tcPr>
          <w:p w14:paraId="3576F02C">
            <w:pPr>
              <w:pStyle w:val="6"/>
              <w:spacing w:before="49" w:line="245" w:lineRule="auto"/>
              <w:ind w:left="114" w:right="99"/>
              <w:rPr>
                <w:sz w:val="20"/>
                <w:szCs w:val="20"/>
              </w:rPr>
            </w:pPr>
            <w:r>
              <w:rPr>
                <w:spacing w:val="8"/>
                <w:sz w:val="20"/>
                <w:szCs w:val="20"/>
              </w:rPr>
              <w:t>本项目位于黄江河流</w:t>
            </w:r>
            <w:r>
              <w:rPr>
                <w:spacing w:val="3"/>
                <w:sz w:val="20"/>
                <w:szCs w:val="20"/>
              </w:rPr>
              <w:t xml:space="preserve">  域，但项目无生产废水</w:t>
            </w:r>
            <w:r>
              <w:rPr>
                <w:spacing w:val="8"/>
                <w:sz w:val="20"/>
                <w:szCs w:val="20"/>
              </w:rPr>
              <w:t xml:space="preserve"> </w:t>
            </w:r>
            <w:r>
              <w:rPr>
                <w:spacing w:val="3"/>
                <w:sz w:val="20"/>
                <w:szCs w:val="20"/>
              </w:rPr>
              <w:t>产生及排放；生活污水</w:t>
            </w:r>
            <w:r>
              <w:rPr>
                <w:spacing w:val="8"/>
                <w:sz w:val="20"/>
                <w:szCs w:val="20"/>
              </w:rPr>
              <w:t xml:space="preserve"> </w:t>
            </w:r>
            <w:r>
              <w:rPr>
                <w:spacing w:val="4"/>
                <w:sz w:val="20"/>
                <w:szCs w:val="20"/>
              </w:rPr>
              <w:t>排入市政污水管网，最</w:t>
            </w:r>
            <w:r>
              <w:rPr>
                <w:sz w:val="20"/>
                <w:szCs w:val="20"/>
              </w:rPr>
              <w:t xml:space="preserve"> </w:t>
            </w:r>
            <w:r>
              <w:rPr>
                <w:spacing w:val="8"/>
                <w:sz w:val="20"/>
                <w:szCs w:val="20"/>
              </w:rPr>
              <w:t>终进入海丰县城第二</w:t>
            </w:r>
            <w:r>
              <w:rPr>
                <w:spacing w:val="3"/>
                <w:sz w:val="20"/>
                <w:szCs w:val="20"/>
              </w:rPr>
              <w:t xml:space="preserve">  </w:t>
            </w:r>
            <w:r>
              <w:rPr>
                <w:spacing w:val="4"/>
                <w:sz w:val="20"/>
                <w:szCs w:val="20"/>
              </w:rPr>
              <w:t>污水处理厂深度处理，</w:t>
            </w:r>
            <w:r>
              <w:rPr>
                <w:spacing w:val="1"/>
                <w:sz w:val="20"/>
                <w:szCs w:val="20"/>
              </w:rPr>
              <w:t xml:space="preserve"> </w:t>
            </w:r>
            <w:r>
              <w:rPr>
                <w:spacing w:val="8"/>
                <w:sz w:val="20"/>
                <w:szCs w:val="20"/>
              </w:rPr>
              <w:t>不影响区域水环境质</w:t>
            </w:r>
            <w:r>
              <w:rPr>
                <w:spacing w:val="3"/>
                <w:sz w:val="20"/>
                <w:szCs w:val="20"/>
              </w:rPr>
              <w:t xml:space="preserve">  </w:t>
            </w:r>
            <w:r>
              <w:rPr>
                <w:spacing w:val="5"/>
                <w:sz w:val="20"/>
                <w:szCs w:val="20"/>
              </w:rPr>
              <w:t>量改善。</w:t>
            </w:r>
          </w:p>
        </w:tc>
        <w:tc>
          <w:tcPr>
            <w:tcW w:w="517" w:type="dxa"/>
            <w:textDirection w:val="tbRlV"/>
            <w:vAlign w:val="top"/>
          </w:tcPr>
          <w:p w14:paraId="2864868F">
            <w:pPr>
              <w:pStyle w:val="6"/>
              <w:spacing w:before="144" w:line="215" w:lineRule="auto"/>
              <w:ind w:left="862"/>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377DBB0">
            <w:pPr>
              <w:rPr>
                <w:rFonts w:ascii="Arial"/>
                <w:sz w:val="21"/>
              </w:rPr>
            </w:pPr>
          </w:p>
        </w:tc>
      </w:tr>
      <w:tr w14:paraId="1852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1861" w:type="dxa"/>
            <w:vMerge w:val="continue"/>
            <w:tcBorders>
              <w:top w:val="nil"/>
              <w:left w:val="single" w:color="000000" w:sz="6" w:space="0"/>
              <w:bottom w:val="nil"/>
            </w:tcBorders>
            <w:vAlign w:val="top"/>
          </w:tcPr>
          <w:p w14:paraId="2996A784">
            <w:pPr>
              <w:rPr>
                <w:rFonts w:ascii="Arial"/>
                <w:sz w:val="21"/>
              </w:rPr>
            </w:pPr>
          </w:p>
        </w:tc>
        <w:tc>
          <w:tcPr>
            <w:tcW w:w="113" w:type="dxa"/>
            <w:tcBorders>
              <w:top w:val="nil"/>
              <w:bottom w:val="nil"/>
            </w:tcBorders>
            <w:vAlign w:val="top"/>
          </w:tcPr>
          <w:p w14:paraId="4AB2B18A">
            <w:pPr>
              <w:rPr>
                <w:rFonts w:ascii="Arial"/>
                <w:sz w:val="21"/>
              </w:rPr>
            </w:pPr>
          </w:p>
        </w:tc>
        <w:tc>
          <w:tcPr>
            <w:tcW w:w="866" w:type="dxa"/>
            <w:vMerge w:val="continue"/>
            <w:tcBorders>
              <w:top w:val="nil"/>
            </w:tcBorders>
            <w:vAlign w:val="top"/>
          </w:tcPr>
          <w:p w14:paraId="034E5116">
            <w:pPr>
              <w:rPr>
                <w:rFonts w:ascii="Arial"/>
                <w:sz w:val="21"/>
              </w:rPr>
            </w:pPr>
          </w:p>
        </w:tc>
        <w:tc>
          <w:tcPr>
            <w:tcW w:w="3123" w:type="dxa"/>
            <w:vAlign w:val="top"/>
          </w:tcPr>
          <w:p w14:paraId="3545A7FD">
            <w:pPr>
              <w:pStyle w:val="6"/>
              <w:spacing w:before="110" w:line="257" w:lineRule="auto"/>
              <w:ind w:left="111" w:right="104" w:firstLine="15"/>
              <w:jc w:val="both"/>
              <w:rPr>
                <w:sz w:val="20"/>
                <w:szCs w:val="20"/>
              </w:rPr>
            </w:pPr>
            <w:r>
              <w:rPr>
                <w:rFonts w:ascii="Times New Roman" w:hAnsi="Times New Roman" w:eastAsia="Times New Roman" w:cs="Times New Roman"/>
                <w:spacing w:val="10"/>
                <w:sz w:val="20"/>
                <w:szCs w:val="20"/>
              </w:rPr>
              <w:t>1-4.</w:t>
            </w:r>
            <w:r>
              <w:rPr>
                <w:spacing w:val="10"/>
                <w:sz w:val="20"/>
                <w:szCs w:val="20"/>
              </w:rPr>
              <w:t>建立健全重污染行业退出机</w:t>
            </w:r>
            <w:r>
              <w:rPr>
                <w:spacing w:val="6"/>
                <w:sz w:val="20"/>
                <w:szCs w:val="20"/>
              </w:rPr>
              <w:t xml:space="preserve"> </w:t>
            </w:r>
            <w:r>
              <w:rPr>
                <w:spacing w:val="7"/>
                <w:sz w:val="20"/>
                <w:szCs w:val="20"/>
              </w:rPr>
              <w:t>制，建立长效监管机制防止“散</w:t>
            </w:r>
            <w:r>
              <w:rPr>
                <w:spacing w:val="3"/>
                <w:sz w:val="20"/>
                <w:szCs w:val="20"/>
              </w:rPr>
              <w:t xml:space="preserve"> 乱污</w:t>
            </w:r>
            <w:r>
              <w:rPr>
                <w:spacing w:val="-70"/>
                <w:sz w:val="20"/>
                <w:szCs w:val="20"/>
              </w:rPr>
              <w:t xml:space="preserve"> </w:t>
            </w:r>
            <w:r>
              <w:rPr>
                <w:spacing w:val="3"/>
                <w:sz w:val="20"/>
                <w:szCs w:val="20"/>
              </w:rPr>
              <w:t>”、“十小企业</w:t>
            </w:r>
            <w:r>
              <w:rPr>
                <w:spacing w:val="-70"/>
                <w:sz w:val="20"/>
                <w:szCs w:val="20"/>
              </w:rPr>
              <w:t xml:space="preserve"> </w:t>
            </w:r>
            <w:r>
              <w:rPr>
                <w:spacing w:val="3"/>
                <w:sz w:val="20"/>
                <w:szCs w:val="20"/>
              </w:rPr>
              <w:t>”回潮，强</w:t>
            </w:r>
            <w:r>
              <w:rPr>
                <w:sz w:val="20"/>
                <w:szCs w:val="20"/>
              </w:rPr>
              <w:t xml:space="preserve"> </w:t>
            </w:r>
            <w:r>
              <w:rPr>
                <w:spacing w:val="23"/>
                <w:sz w:val="20"/>
                <w:szCs w:val="20"/>
              </w:rPr>
              <w:t>化企业废水处理设施及工业集</w:t>
            </w:r>
            <w:r>
              <w:rPr>
                <w:spacing w:val="2"/>
                <w:sz w:val="20"/>
                <w:szCs w:val="20"/>
              </w:rPr>
              <w:t xml:space="preserve"> </w:t>
            </w:r>
            <w:r>
              <w:rPr>
                <w:spacing w:val="23"/>
                <w:sz w:val="20"/>
                <w:szCs w:val="20"/>
              </w:rPr>
              <w:t>聚区污水集中处理设施运行维</w:t>
            </w:r>
            <w:r>
              <w:rPr>
                <w:spacing w:val="2"/>
                <w:sz w:val="20"/>
                <w:szCs w:val="20"/>
              </w:rPr>
              <w:t xml:space="preserve"> </w:t>
            </w:r>
            <w:r>
              <w:rPr>
                <w:spacing w:val="4"/>
                <w:sz w:val="20"/>
                <w:szCs w:val="20"/>
              </w:rPr>
              <w:t>护管理。</w:t>
            </w:r>
          </w:p>
        </w:tc>
        <w:tc>
          <w:tcPr>
            <w:tcW w:w="2262" w:type="dxa"/>
            <w:vAlign w:val="top"/>
          </w:tcPr>
          <w:p w14:paraId="6BB4C179">
            <w:pPr>
              <w:pStyle w:val="6"/>
              <w:spacing w:before="140" w:line="252" w:lineRule="auto"/>
              <w:ind w:left="114" w:right="102"/>
              <w:rPr>
                <w:sz w:val="20"/>
                <w:szCs w:val="20"/>
              </w:rPr>
            </w:pPr>
            <w:r>
              <w:rPr>
                <w:spacing w:val="8"/>
                <w:sz w:val="20"/>
                <w:szCs w:val="20"/>
              </w:rPr>
              <w:t>本项目无生产废水产</w:t>
            </w:r>
            <w:r>
              <w:rPr>
                <w:spacing w:val="3"/>
                <w:sz w:val="20"/>
                <w:szCs w:val="20"/>
              </w:rPr>
              <w:t xml:space="preserve">  生及排放；生活污水经</w:t>
            </w:r>
            <w:r>
              <w:rPr>
                <w:spacing w:val="8"/>
                <w:sz w:val="20"/>
                <w:szCs w:val="20"/>
              </w:rPr>
              <w:t xml:space="preserve"> 三级化粪池</w:t>
            </w:r>
            <w:r>
              <w:rPr>
                <w:rFonts w:ascii="Calibri" w:hAnsi="Calibri" w:eastAsia="Calibri" w:cs="Calibri"/>
                <w:spacing w:val="8"/>
                <w:sz w:val="20"/>
                <w:szCs w:val="20"/>
              </w:rPr>
              <w:t>+</w:t>
            </w:r>
            <w:r>
              <w:rPr>
                <w:spacing w:val="8"/>
                <w:sz w:val="20"/>
                <w:szCs w:val="20"/>
              </w:rPr>
              <w:t>隔油沉淀</w:t>
            </w:r>
            <w:r>
              <w:rPr>
                <w:spacing w:val="3"/>
                <w:sz w:val="20"/>
                <w:szCs w:val="20"/>
              </w:rPr>
              <w:t xml:space="preserve"> </w:t>
            </w:r>
            <w:r>
              <w:rPr>
                <w:spacing w:val="8"/>
                <w:sz w:val="20"/>
                <w:szCs w:val="20"/>
              </w:rPr>
              <w:t>池预处理后回用于厂</w:t>
            </w:r>
            <w:r>
              <w:rPr>
                <w:spacing w:val="3"/>
                <w:sz w:val="20"/>
                <w:szCs w:val="20"/>
              </w:rPr>
              <w:t xml:space="preserve">  </w:t>
            </w:r>
            <w:r>
              <w:rPr>
                <w:spacing w:val="8"/>
                <w:sz w:val="20"/>
                <w:szCs w:val="20"/>
              </w:rPr>
              <w:t>区内绿化灌溉，无外</w:t>
            </w:r>
            <w:r>
              <w:rPr>
                <w:spacing w:val="3"/>
                <w:sz w:val="20"/>
                <w:szCs w:val="20"/>
              </w:rPr>
              <w:t xml:space="preserve">  </w:t>
            </w:r>
            <w:r>
              <w:rPr>
                <w:sz w:val="20"/>
                <w:szCs w:val="20"/>
              </w:rPr>
              <w:t>排。</w:t>
            </w:r>
          </w:p>
        </w:tc>
        <w:tc>
          <w:tcPr>
            <w:tcW w:w="517" w:type="dxa"/>
            <w:textDirection w:val="tbRlV"/>
            <w:vAlign w:val="top"/>
          </w:tcPr>
          <w:p w14:paraId="233C9A44">
            <w:pPr>
              <w:pStyle w:val="6"/>
              <w:spacing w:before="144" w:line="215" w:lineRule="auto"/>
              <w:ind w:left="685"/>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6E6EA535">
            <w:pPr>
              <w:rPr>
                <w:rFonts w:ascii="Arial"/>
                <w:sz w:val="21"/>
              </w:rPr>
            </w:pPr>
          </w:p>
        </w:tc>
      </w:tr>
      <w:tr w14:paraId="7E33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1861" w:type="dxa"/>
            <w:vMerge w:val="continue"/>
            <w:tcBorders>
              <w:top w:val="nil"/>
              <w:left w:val="single" w:color="000000" w:sz="6" w:space="0"/>
              <w:bottom w:val="nil"/>
            </w:tcBorders>
            <w:vAlign w:val="top"/>
          </w:tcPr>
          <w:p w14:paraId="5267F36E">
            <w:pPr>
              <w:rPr>
                <w:rFonts w:ascii="Arial"/>
                <w:sz w:val="21"/>
              </w:rPr>
            </w:pPr>
          </w:p>
        </w:tc>
        <w:tc>
          <w:tcPr>
            <w:tcW w:w="113" w:type="dxa"/>
            <w:tcBorders>
              <w:top w:val="nil"/>
              <w:bottom w:val="nil"/>
            </w:tcBorders>
            <w:vAlign w:val="top"/>
          </w:tcPr>
          <w:p w14:paraId="217443FA">
            <w:pPr>
              <w:rPr>
                <w:rFonts w:ascii="Arial"/>
                <w:sz w:val="21"/>
              </w:rPr>
            </w:pPr>
          </w:p>
        </w:tc>
        <w:tc>
          <w:tcPr>
            <w:tcW w:w="866" w:type="dxa"/>
            <w:vMerge w:val="restart"/>
            <w:tcBorders>
              <w:bottom w:val="nil"/>
            </w:tcBorders>
            <w:vAlign w:val="top"/>
          </w:tcPr>
          <w:p w14:paraId="6D5202BE">
            <w:pPr>
              <w:spacing w:line="268" w:lineRule="auto"/>
              <w:rPr>
                <w:rFonts w:ascii="Arial"/>
                <w:sz w:val="21"/>
              </w:rPr>
            </w:pPr>
          </w:p>
          <w:p w14:paraId="3011F092">
            <w:pPr>
              <w:spacing w:line="268" w:lineRule="auto"/>
              <w:rPr>
                <w:rFonts w:ascii="Arial"/>
                <w:sz w:val="21"/>
              </w:rPr>
            </w:pPr>
          </w:p>
          <w:p w14:paraId="4A6E458E">
            <w:pPr>
              <w:spacing w:line="268" w:lineRule="auto"/>
              <w:rPr>
                <w:rFonts w:ascii="Arial"/>
                <w:sz w:val="21"/>
              </w:rPr>
            </w:pPr>
          </w:p>
          <w:p w14:paraId="6569C625">
            <w:pPr>
              <w:spacing w:line="268" w:lineRule="auto"/>
              <w:rPr>
                <w:rFonts w:ascii="Arial"/>
                <w:sz w:val="21"/>
              </w:rPr>
            </w:pPr>
          </w:p>
          <w:p w14:paraId="36EC0933">
            <w:pPr>
              <w:spacing w:line="268" w:lineRule="auto"/>
              <w:rPr>
                <w:rFonts w:ascii="Arial"/>
                <w:sz w:val="21"/>
              </w:rPr>
            </w:pPr>
          </w:p>
          <w:p w14:paraId="7C7CFF5C">
            <w:pPr>
              <w:spacing w:line="269" w:lineRule="auto"/>
              <w:rPr>
                <w:rFonts w:ascii="Arial"/>
                <w:sz w:val="21"/>
              </w:rPr>
            </w:pPr>
          </w:p>
          <w:p w14:paraId="58695006">
            <w:pPr>
              <w:pStyle w:val="6"/>
              <w:spacing w:before="65" w:line="230" w:lineRule="auto"/>
              <w:ind w:left="128"/>
              <w:rPr>
                <w:sz w:val="20"/>
                <w:szCs w:val="20"/>
              </w:rPr>
            </w:pPr>
            <w:r>
              <w:rPr>
                <w:spacing w:val="4"/>
                <w:sz w:val="20"/>
                <w:szCs w:val="20"/>
              </w:rPr>
              <w:t>能源资</w:t>
            </w:r>
          </w:p>
          <w:p w14:paraId="4FA9346F">
            <w:pPr>
              <w:pStyle w:val="6"/>
              <w:spacing w:before="22" w:line="230" w:lineRule="auto"/>
              <w:ind w:left="119"/>
              <w:rPr>
                <w:sz w:val="20"/>
                <w:szCs w:val="20"/>
              </w:rPr>
            </w:pPr>
            <w:r>
              <w:rPr>
                <w:spacing w:val="7"/>
                <w:sz w:val="20"/>
                <w:szCs w:val="20"/>
              </w:rPr>
              <w:t>源利用</w:t>
            </w:r>
          </w:p>
        </w:tc>
        <w:tc>
          <w:tcPr>
            <w:tcW w:w="3123" w:type="dxa"/>
            <w:vAlign w:val="top"/>
          </w:tcPr>
          <w:p w14:paraId="4928E1DF">
            <w:pPr>
              <w:pStyle w:val="6"/>
              <w:spacing w:before="19" w:line="247" w:lineRule="auto"/>
              <w:ind w:left="109" w:right="103" w:firstLine="4"/>
              <w:jc w:val="both"/>
              <w:rPr>
                <w:sz w:val="20"/>
                <w:szCs w:val="20"/>
              </w:rPr>
            </w:pPr>
            <w:r>
              <w:rPr>
                <w:rFonts w:ascii="Calibri" w:hAnsi="Calibri" w:eastAsia="Calibri" w:cs="Calibri"/>
                <w:spacing w:val="14"/>
                <w:sz w:val="20"/>
                <w:szCs w:val="20"/>
              </w:rPr>
              <w:t>2-1.</w:t>
            </w:r>
            <w:r>
              <w:rPr>
                <w:rFonts w:ascii="Calibri" w:hAnsi="Calibri" w:eastAsia="Calibri" w:cs="Calibri"/>
                <w:spacing w:val="5"/>
                <w:sz w:val="20"/>
                <w:szCs w:val="20"/>
              </w:rPr>
              <w:t xml:space="preserve"> </w:t>
            </w:r>
            <w:r>
              <w:rPr>
                <w:spacing w:val="14"/>
                <w:sz w:val="20"/>
                <w:szCs w:val="20"/>
              </w:rPr>
              <w:t>贯彻落实</w:t>
            </w:r>
            <w:r>
              <w:rPr>
                <w:spacing w:val="-65"/>
                <w:sz w:val="20"/>
                <w:szCs w:val="20"/>
              </w:rPr>
              <w:t xml:space="preserve"> </w:t>
            </w:r>
            <w:r>
              <w:rPr>
                <w:spacing w:val="14"/>
                <w:sz w:val="20"/>
                <w:szCs w:val="20"/>
              </w:rPr>
              <w:t>“</w:t>
            </w:r>
            <w:r>
              <w:rPr>
                <w:spacing w:val="-65"/>
                <w:sz w:val="20"/>
                <w:szCs w:val="20"/>
              </w:rPr>
              <w:t xml:space="preserve"> </w:t>
            </w:r>
            <w:r>
              <w:rPr>
                <w:spacing w:val="14"/>
                <w:sz w:val="20"/>
                <w:szCs w:val="20"/>
              </w:rPr>
              <w:t>节水优先</w:t>
            </w:r>
            <w:r>
              <w:rPr>
                <w:spacing w:val="-46"/>
                <w:sz w:val="20"/>
                <w:szCs w:val="20"/>
              </w:rPr>
              <w:t xml:space="preserve"> </w:t>
            </w:r>
            <w:r>
              <w:rPr>
                <w:spacing w:val="14"/>
                <w:sz w:val="20"/>
                <w:szCs w:val="20"/>
              </w:rPr>
              <w:t>”方</w:t>
            </w:r>
            <w:r>
              <w:rPr>
                <w:sz w:val="20"/>
                <w:szCs w:val="20"/>
              </w:rPr>
              <w:t xml:space="preserve"> </w:t>
            </w:r>
            <w:r>
              <w:rPr>
                <w:spacing w:val="23"/>
                <w:sz w:val="20"/>
                <w:szCs w:val="20"/>
              </w:rPr>
              <w:t>针，实行最严格水资源管理制</w:t>
            </w:r>
            <w:r>
              <w:rPr>
                <w:spacing w:val="4"/>
                <w:sz w:val="20"/>
                <w:szCs w:val="20"/>
              </w:rPr>
              <w:t xml:space="preserve"> </w:t>
            </w:r>
            <w:r>
              <w:rPr>
                <w:spacing w:val="7"/>
                <w:sz w:val="20"/>
                <w:szCs w:val="20"/>
              </w:rPr>
              <w:t>度，用水总量、万元国内生产总</w:t>
            </w:r>
            <w:r>
              <w:rPr>
                <w:spacing w:val="5"/>
                <w:sz w:val="20"/>
                <w:szCs w:val="20"/>
              </w:rPr>
              <w:t xml:space="preserve"> </w:t>
            </w:r>
            <w:r>
              <w:rPr>
                <w:spacing w:val="14"/>
                <w:sz w:val="20"/>
                <w:szCs w:val="20"/>
              </w:rPr>
              <w:t>值用 水量、万元工业增加值用</w:t>
            </w:r>
            <w:r>
              <w:rPr>
                <w:spacing w:val="7"/>
                <w:sz w:val="20"/>
                <w:szCs w:val="20"/>
              </w:rPr>
              <w:t xml:space="preserve"> 水量、农田灌溉水有效利用系数</w:t>
            </w:r>
            <w:r>
              <w:rPr>
                <w:spacing w:val="5"/>
                <w:sz w:val="20"/>
                <w:szCs w:val="20"/>
              </w:rPr>
              <w:t xml:space="preserve"> </w:t>
            </w:r>
            <w:r>
              <w:rPr>
                <w:spacing w:val="23"/>
                <w:sz w:val="20"/>
                <w:szCs w:val="20"/>
              </w:rPr>
              <w:t>等用水总量和效率指标达到市</w:t>
            </w:r>
            <w:r>
              <w:rPr>
                <w:spacing w:val="4"/>
                <w:sz w:val="20"/>
                <w:szCs w:val="20"/>
              </w:rPr>
              <w:t xml:space="preserve"> </w:t>
            </w:r>
            <w:r>
              <w:rPr>
                <w:spacing w:val="7"/>
                <w:sz w:val="20"/>
                <w:szCs w:val="20"/>
              </w:rPr>
              <w:t>下达目标要求。</w:t>
            </w:r>
          </w:p>
        </w:tc>
        <w:tc>
          <w:tcPr>
            <w:tcW w:w="2262" w:type="dxa"/>
            <w:vAlign w:val="top"/>
          </w:tcPr>
          <w:p w14:paraId="73990C54">
            <w:pPr>
              <w:spacing w:line="247" w:lineRule="auto"/>
              <w:rPr>
                <w:rFonts w:ascii="Arial"/>
                <w:sz w:val="21"/>
              </w:rPr>
            </w:pPr>
          </w:p>
          <w:p w14:paraId="3F22EF1C">
            <w:pPr>
              <w:pStyle w:val="6"/>
              <w:spacing w:before="65" w:line="228" w:lineRule="auto"/>
              <w:ind w:left="115"/>
              <w:rPr>
                <w:sz w:val="20"/>
                <w:szCs w:val="20"/>
              </w:rPr>
            </w:pPr>
            <w:r>
              <w:rPr>
                <w:spacing w:val="8"/>
                <w:sz w:val="20"/>
                <w:szCs w:val="20"/>
              </w:rPr>
              <w:t>本项目严格彻落实</w:t>
            </w:r>
          </w:p>
          <w:p w14:paraId="26D0241F">
            <w:pPr>
              <w:pStyle w:val="6"/>
              <w:spacing w:before="23" w:line="252" w:lineRule="auto"/>
              <w:ind w:left="114" w:right="100" w:hanging="11"/>
              <w:rPr>
                <w:sz w:val="20"/>
                <w:szCs w:val="20"/>
              </w:rPr>
            </w:pPr>
            <w:r>
              <w:rPr>
                <w:spacing w:val="2"/>
                <w:sz w:val="20"/>
                <w:szCs w:val="20"/>
              </w:rPr>
              <w:t>“节水优先</w:t>
            </w:r>
            <w:r>
              <w:rPr>
                <w:spacing w:val="-68"/>
                <w:sz w:val="20"/>
                <w:szCs w:val="20"/>
              </w:rPr>
              <w:t xml:space="preserve"> </w:t>
            </w:r>
            <w:r>
              <w:rPr>
                <w:spacing w:val="2"/>
                <w:sz w:val="20"/>
                <w:szCs w:val="20"/>
              </w:rPr>
              <w:t>”方针，生</w:t>
            </w:r>
            <w:r>
              <w:rPr>
                <w:sz w:val="20"/>
                <w:szCs w:val="20"/>
              </w:rPr>
              <w:t xml:space="preserve"> </w:t>
            </w:r>
            <w:r>
              <w:rPr>
                <w:spacing w:val="8"/>
                <w:sz w:val="20"/>
                <w:szCs w:val="20"/>
              </w:rPr>
              <w:t>产过程不涉及生产用</w:t>
            </w:r>
            <w:r>
              <w:rPr>
                <w:spacing w:val="3"/>
                <w:sz w:val="20"/>
                <w:szCs w:val="20"/>
              </w:rPr>
              <w:t xml:space="preserve">  水，主要用水为员工生</w:t>
            </w:r>
            <w:r>
              <w:rPr>
                <w:spacing w:val="8"/>
                <w:sz w:val="20"/>
                <w:szCs w:val="20"/>
              </w:rPr>
              <w:t xml:space="preserve"> </w:t>
            </w:r>
            <w:r>
              <w:rPr>
                <w:spacing w:val="5"/>
                <w:sz w:val="20"/>
                <w:szCs w:val="20"/>
              </w:rPr>
              <w:t>活用水。</w:t>
            </w:r>
          </w:p>
        </w:tc>
        <w:tc>
          <w:tcPr>
            <w:tcW w:w="517" w:type="dxa"/>
            <w:textDirection w:val="tbRlV"/>
            <w:vAlign w:val="top"/>
          </w:tcPr>
          <w:p w14:paraId="473CC7C2">
            <w:pPr>
              <w:pStyle w:val="6"/>
              <w:spacing w:before="144" w:line="215" w:lineRule="auto"/>
              <w:ind w:left="722"/>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F476668">
            <w:pPr>
              <w:rPr>
                <w:rFonts w:ascii="Arial"/>
                <w:sz w:val="21"/>
              </w:rPr>
            </w:pPr>
          </w:p>
        </w:tc>
      </w:tr>
      <w:tr w14:paraId="503B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1861" w:type="dxa"/>
            <w:vMerge w:val="continue"/>
            <w:tcBorders>
              <w:top w:val="nil"/>
              <w:left w:val="single" w:color="000000" w:sz="6" w:space="0"/>
              <w:bottom w:val="nil"/>
            </w:tcBorders>
            <w:vAlign w:val="top"/>
          </w:tcPr>
          <w:p w14:paraId="3DB58700">
            <w:pPr>
              <w:rPr>
                <w:rFonts w:ascii="Arial"/>
                <w:sz w:val="21"/>
              </w:rPr>
            </w:pPr>
          </w:p>
        </w:tc>
        <w:tc>
          <w:tcPr>
            <w:tcW w:w="113" w:type="dxa"/>
            <w:tcBorders>
              <w:top w:val="nil"/>
              <w:bottom w:val="nil"/>
            </w:tcBorders>
            <w:vAlign w:val="top"/>
          </w:tcPr>
          <w:p w14:paraId="2635C1BE">
            <w:pPr>
              <w:rPr>
                <w:rFonts w:ascii="Arial"/>
                <w:sz w:val="21"/>
              </w:rPr>
            </w:pPr>
          </w:p>
        </w:tc>
        <w:tc>
          <w:tcPr>
            <w:tcW w:w="866" w:type="dxa"/>
            <w:vMerge w:val="continue"/>
            <w:tcBorders>
              <w:top w:val="nil"/>
              <w:bottom w:val="nil"/>
            </w:tcBorders>
            <w:vAlign w:val="top"/>
          </w:tcPr>
          <w:p w14:paraId="59822478">
            <w:pPr>
              <w:rPr>
                <w:rFonts w:ascii="Arial"/>
                <w:sz w:val="21"/>
              </w:rPr>
            </w:pPr>
          </w:p>
        </w:tc>
        <w:tc>
          <w:tcPr>
            <w:tcW w:w="3123" w:type="dxa"/>
            <w:vAlign w:val="top"/>
          </w:tcPr>
          <w:p w14:paraId="03B357F9">
            <w:pPr>
              <w:pStyle w:val="6"/>
              <w:spacing w:before="26" w:line="244" w:lineRule="auto"/>
              <w:ind w:left="109" w:right="104" w:firstLine="4"/>
              <w:jc w:val="both"/>
              <w:rPr>
                <w:sz w:val="20"/>
                <w:szCs w:val="20"/>
              </w:rPr>
            </w:pPr>
            <w:r>
              <w:rPr>
                <w:rFonts w:ascii="Calibri" w:hAnsi="Calibri" w:eastAsia="Calibri" w:cs="Calibri"/>
                <w:spacing w:val="11"/>
                <w:sz w:val="20"/>
                <w:szCs w:val="20"/>
              </w:rPr>
              <w:t>2-2.</w:t>
            </w:r>
            <w:r>
              <w:rPr>
                <w:spacing w:val="11"/>
                <w:sz w:val="20"/>
                <w:szCs w:val="20"/>
              </w:rPr>
              <w:t>新建、改建、扩建建设项目</w:t>
            </w:r>
            <w:r>
              <w:rPr>
                <w:spacing w:val="8"/>
                <w:sz w:val="20"/>
                <w:szCs w:val="20"/>
              </w:rPr>
              <w:t xml:space="preserve"> </w:t>
            </w:r>
            <w:r>
              <w:rPr>
                <w:spacing w:val="7"/>
                <w:sz w:val="20"/>
                <w:szCs w:val="20"/>
              </w:rPr>
              <w:t>应当配套建设节水设施，采取节</w:t>
            </w:r>
            <w:r>
              <w:rPr>
                <w:spacing w:val="5"/>
                <w:sz w:val="20"/>
                <w:szCs w:val="20"/>
              </w:rPr>
              <w:t xml:space="preserve"> </w:t>
            </w:r>
            <w:r>
              <w:rPr>
                <w:spacing w:val="7"/>
                <w:sz w:val="20"/>
                <w:szCs w:val="20"/>
              </w:rPr>
              <w:t>水型工艺、设备和器具。城市规</w:t>
            </w:r>
            <w:r>
              <w:rPr>
                <w:spacing w:val="5"/>
                <w:sz w:val="20"/>
                <w:szCs w:val="20"/>
              </w:rPr>
              <w:t xml:space="preserve"> </w:t>
            </w:r>
            <w:r>
              <w:rPr>
                <w:spacing w:val="7"/>
                <w:sz w:val="20"/>
                <w:szCs w:val="20"/>
              </w:rPr>
              <w:t>划区内新建、改建、扩建建设项</w:t>
            </w:r>
            <w:r>
              <w:rPr>
                <w:spacing w:val="5"/>
                <w:sz w:val="20"/>
                <w:szCs w:val="20"/>
              </w:rPr>
              <w:t xml:space="preserve"> </w:t>
            </w:r>
            <w:r>
              <w:rPr>
                <w:spacing w:val="7"/>
                <w:sz w:val="20"/>
                <w:szCs w:val="20"/>
              </w:rPr>
              <w:t>目需要用水的，还应当制定节约</w:t>
            </w:r>
            <w:r>
              <w:rPr>
                <w:spacing w:val="5"/>
                <w:sz w:val="20"/>
                <w:szCs w:val="20"/>
              </w:rPr>
              <w:t xml:space="preserve"> </w:t>
            </w:r>
            <w:r>
              <w:rPr>
                <w:spacing w:val="6"/>
                <w:sz w:val="20"/>
                <w:szCs w:val="20"/>
              </w:rPr>
              <w:t>用水方案。</w:t>
            </w:r>
          </w:p>
        </w:tc>
        <w:tc>
          <w:tcPr>
            <w:tcW w:w="2262" w:type="dxa"/>
            <w:vAlign w:val="top"/>
          </w:tcPr>
          <w:p w14:paraId="5E2B9BB6">
            <w:pPr>
              <w:pStyle w:val="6"/>
              <w:spacing w:before="52"/>
              <w:ind w:left="114" w:right="83" w:firstLine="1"/>
              <w:rPr>
                <w:sz w:val="20"/>
                <w:szCs w:val="20"/>
              </w:rPr>
            </w:pPr>
            <w:r>
              <w:rPr>
                <w:spacing w:val="8"/>
                <w:sz w:val="20"/>
                <w:szCs w:val="20"/>
              </w:rPr>
              <w:t>本项目生产过程不涉</w:t>
            </w:r>
            <w:r>
              <w:rPr>
                <w:spacing w:val="3"/>
                <w:sz w:val="20"/>
                <w:szCs w:val="20"/>
              </w:rPr>
              <w:t xml:space="preserve">  </w:t>
            </w:r>
            <w:r>
              <w:rPr>
                <w:spacing w:val="4"/>
                <w:sz w:val="20"/>
                <w:szCs w:val="20"/>
              </w:rPr>
              <w:t>及生产用水，主要用水</w:t>
            </w:r>
            <w:r>
              <w:rPr>
                <w:sz w:val="20"/>
                <w:szCs w:val="20"/>
              </w:rPr>
              <w:t xml:space="preserve"> </w:t>
            </w:r>
            <w:r>
              <w:rPr>
                <w:spacing w:val="4"/>
                <w:sz w:val="20"/>
                <w:szCs w:val="20"/>
              </w:rPr>
              <w:t>为员工生活用水，员工</w:t>
            </w:r>
            <w:r>
              <w:rPr>
                <w:sz w:val="20"/>
                <w:szCs w:val="20"/>
              </w:rPr>
              <w:t xml:space="preserve"> </w:t>
            </w:r>
            <w:r>
              <w:rPr>
                <w:spacing w:val="9"/>
                <w:sz w:val="20"/>
                <w:szCs w:val="20"/>
              </w:rPr>
              <w:t>生活用水配套了相关</w:t>
            </w:r>
            <w:r>
              <w:rPr>
                <w:sz w:val="20"/>
                <w:szCs w:val="20"/>
              </w:rPr>
              <w:t xml:space="preserve">  </w:t>
            </w:r>
            <w:r>
              <w:rPr>
                <w:spacing w:val="4"/>
                <w:sz w:val="20"/>
                <w:szCs w:val="20"/>
              </w:rPr>
              <w:t>的节水设施，采取节水</w:t>
            </w:r>
            <w:r>
              <w:rPr>
                <w:sz w:val="20"/>
                <w:szCs w:val="20"/>
              </w:rPr>
              <w:t xml:space="preserve"> </w:t>
            </w:r>
            <w:r>
              <w:rPr>
                <w:spacing w:val="5"/>
                <w:sz w:val="20"/>
                <w:szCs w:val="20"/>
              </w:rPr>
              <w:t>型工艺、设备和器具。</w:t>
            </w:r>
          </w:p>
        </w:tc>
        <w:tc>
          <w:tcPr>
            <w:tcW w:w="517" w:type="dxa"/>
            <w:textDirection w:val="tbRlV"/>
            <w:vAlign w:val="top"/>
          </w:tcPr>
          <w:p w14:paraId="12E93EFB">
            <w:pPr>
              <w:pStyle w:val="6"/>
              <w:spacing w:before="144" w:line="215" w:lineRule="auto"/>
              <w:ind w:left="595"/>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A163EE7">
            <w:pPr>
              <w:rPr>
                <w:rFonts w:ascii="Arial"/>
                <w:sz w:val="21"/>
              </w:rPr>
            </w:pPr>
          </w:p>
        </w:tc>
      </w:tr>
      <w:tr w14:paraId="2353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861" w:type="dxa"/>
            <w:vMerge w:val="continue"/>
            <w:tcBorders>
              <w:top w:val="nil"/>
              <w:left w:val="single" w:color="000000" w:sz="6" w:space="0"/>
              <w:bottom w:val="single" w:color="000000" w:sz="6" w:space="0"/>
            </w:tcBorders>
            <w:vAlign w:val="top"/>
          </w:tcPr>
          <w:p w14:paraId="7D341997">
            <w:pPr>
              <w:rPr>
                <w:rFonts w:ascii="Arial"/>
                <w:sz w:val="21"/>
              </w:rPr>
            </w:pPr>
          </w:p>
        </w:tc>
        <w:tc>
          <w:tcPr>
            <w:tcW w:w="113" w:type="dxa"/>
            <w:tcBorders>
              <w:top w:val="nil"/>
              <w:bottom w:val="single" w:color="000000" w:sz="6" w:space="0"/>
            </w:tcBorders>
            <w:vAlign w:val="top"/>
          </w:tcPr>
          <w:p w14:paraId="367D844D">
            <w:pPr>
              <w:rPr>
                <w:rFonts w:ascii="Arial"/>
                <w:sz w:val="21"/>
              </w:rPr>
            </w:pPr>
          </w:p>
        </w:tc>
        <w:tc>
          <w:tcPr>
            <w:tcW w:w="866" w:type="dxa"/>
            <w:vMerge w:val="continue"/>
            <w:tcBorders>
              <w:top w:val="nil"/>
              <w:bottom w:val="single" w:color="000000" w:sz="6" w:space="0"/>
            </w:tcBorders>
            <w:vAlign w:val="top"/>
          </w:tcPr>
          <w:p w14:paraId="5653BD65">
            <w:pPr>
              <w:rPr>
                <w:rFonts w:ascii="Arial"/>
                <w:sz w:val="21"/>
              </w:rPr>
            </w:pPr>
          </w:p>
        </w:tc>
        <w:tc>
          <w:tcPr>
            <w:tcW w:w="3123" w:type="dxa"/>
            <w:tcBorders>
              <w:bottom w:val="single" w:color="000000" w:sz="6" w:space="0"/>
            </w:tcBorders>
            <w:vAlign w:val="top"/>
          </w:tcPr>
          <w:p w14:paraId="36EBC6B8">
            <w:pPr>
              <w:pStyle w:val="6"/>
              <w:spacing w:before="36" w:line="274" w:lineRule="exact"/>
              <w:ind w:left="106"/>
              <w:rPr>
                <w:sz w:val="20"/>
                <w:szCs w:val="20"/>
              </w:rPr>
            </w:pPr>
            <w:r>
              <w:pict>
                <v:shape id="_x0000_s1027" o:spid="_x0000_s1027" style="position:absolute;left:0pt;margin-left:-43.85pt;margin-top:15.3pt;height:0.5pt;width:339.45pt;z-index:251660288;mso-width-relative:page;mso-height-relative:page;" filled="f" stroked="t" coordsize="6789,10" path="m0,4l6788,4e">
                  <v:fill on="f" focussize="0,0"/>
                  <v:stroke weight="0.48pt" color="#000000" miterlimit="2" joinstyle="bevel"/>
                  <v:imagedata o:title=""/>
                  <o:lock v:ext="edit"/>
                </v:shape>
              </w:pict>
            </w:r>
            <w:r>
              <w:rPr>
                <w:rFonts w:ascii="Times New Roman" w:hAnsi="Times New Roman" w:eastAsia="Times New Roman" w:cs="Times New Roman"/>
                <w:spacing w:val="11"/>
                <w:position w:val="1"/>
                <w:sz w:val="20"/>
                <w:szCs w:val="20"/>
              </w:rPr>
              <w:t>2-3.</w:t>
            </w:r>
            <w:r>
              <w:rPr>
                <w:spacing w:val="11"/>
                <w:position w:val="1"/>
                <w:sz w:val="20"/>
                <w:szCs w:val="20"/>
              </w:rPr>
              <w:t>在地下水禁采区内，不得新</w:t>
            </w:r>
          </w:p>
        </w:tc>
        <w:tc>
          <w:tcPr>
            <w:tcW w:w="2262" w:type="dxa"/>
            <w:tcBorders>
              <w:bottom w:val="single" w:color="000000" w:sz="6" w:space="0"/>
            </w:tcBorders>
            <w:vAlign w:val="top"/>
          </w:tcPr>
          <w:p w14:paraId="2774021A">
            <w:pPr>
              <w:pStyle w:val="6"/>
              <w:spacing w:before="66" w:line="228" w:lineRule="auto"/>
              <w:ind w:left="115"/>
              <w:rPr>
                <w:sz w:val="20"/>
                <w:szCs w:val="20"/>
              </w:rPr>
            </w:pPr>
            <w:r>
              <w:rPr>
                <w:spacing w:val="8"/>
                <w:sz w:val="20"/>
                <w:szCs w:val="20"/>
              </w:rPr>
              <w:t>本项目生产过程不涉</w:t>
            </w:r>
          </w:p>
        </w:tc>
        <w:tc>
          <w:tcPr>
            <w:tcW w:w="517" w:type="dxa"/>
            <w:tcBorders>
              <w:bottom w:val="single" w:color="000000" w:sz="6" w:space="0"/>
            </w:tcBorders>
            <w:vAlign w:val="top"/>
          </w:tcPr>
          <w:p w14:paraId="0BB186C7">
            <w:pPr>
              <w:pStyle w:val="6"/>
              <w:spacing w:before="67" w:line="228" w:lineRule="auto"/>
              <w:ind w:left="168"/>
              <w:rPr>
                <w:sz w:val="20"/>
                <w:szCs w:val="20"/>
              </w:rPr>
            </w:pPr>
            <w:r>
              <w:rPr>
                <w:sz w:val="20"/>
                <w:szCs w:val="20"/>
              </w:rPr>
              <w:t>符</w:t>
            </w:r>
          </w:p>
        </w:tc>
        <w:tc>
          <w:tcPr>
            <w:tcW w:w="125" w:type="dxa"/>
            <w:tcBorders>
              <w:top w:val="nil"/>
              <w:bottom w:val="single" w:color="000000" w:sz="6" w:space="0"/>
              <w:right w:val="single" w:color="000000" w:sz="6" w:space="0"/>
            </w:tcBorders>
            <w:vAlign w:val="top"/>
          </w:tcPr>
          <w:p w14:paraId="501EEDB0">
            <w:pPr>
              <w:rPr>
                <w:rFonts w:ascii="Arial"/>
                <w:sz w:val="21"/>
              </w:rPr>
            </w:pPr>
          </w:p>
        </w:tc>
      </w:tr>
    </w:tbl>
    <w:p w14:paraId="05923400">
      <w:pPr>
        <w:pStyle w:val="2"/>
      </w:pPr>
    </w:p>
    <w:p w14:paraId="1F809E56">
      <w:pPr>
        <w:sectPr>
          <w:footerReference r:id="rId12" w:type="default"/>
          <w:pgSz w:w="11906" w:h="16839"/>
          <w:pgMar w:top="1431" w:right="1512" w:bottom="1299" w:left="1511" w:header="0" w:footer="1023" w:gutter="0"/>
          <w:cols w:space="720" w:num="1"/>
        </w:sectPr>
      </w:pPr>
    </w:p>
    <w:p w14:paraId="3CB584B8">
      <w:pPr>
        <w:spacing w:before="28"/>
      </w:pPr>
      <w:r>
        <w:pict>
          <v:shape id="_x0000_s1028" o:spid="_x0000_s1028" style="position:absolute;left:0pt;margin-left:174.2pt;margin-top:749.05pt;height:0.5pt;width:339.45pt;mso-position-horizontal-relative:page;mso-position-vertical-relative:page;z-index:-251655168;mso-width-relative:page;mso-height-relative:page;" filled="f" stroked="t" coordsize="6789,10" o:allowincell="f" path="m0,4l6788,4e">
            <v:fill on="f" focussize="0,0"/>
            <v:stroke weight="0.48pt" color="#000000" miterlimit="2" joinstyle="bevel"/>
            <v:imagedata o:title=""/>
            <o:lock v:ext="edit"/>
          </v:shape>
        </w:pict>
      </w: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7952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61" w:type="dxa"/>
            <w:vMerge w:val="restart"/>
            <w:tcBorders>
              <w:top w:val="single" w:color="000000" w:sz="6" w:space="0"/>
              <w:left w:val="single" w:color="000000" w:sz="6" w:space="0"/>
              <w:bottom w:val="nil"/>
            </w:tcBorders>
            <w:vAlign w:val="top"/>
          </w:tcPr>
          <w:p w14:paraId="68242D32">
            <w:pPr>
              <w:rPr>
                <w:rFonts w:ascii="Arial"/>
                <w:sz w:val="21"/>
              </w:rPr>
            </w:pPr>
          </w:p>
        </w:tc>
        <w:tc>
          <w:tcPr>
            <w:tcW w:w="113" w:type="dxa"/>
            <w:tcBorders>
              <w:top w:val="single" w:color="000000" w:sz="6" w:space="0"/>
              <w:bottom w:val="nil"/>
            </w:tcBorders>
            <w:vAlign w:val="top"/>
          </w:tcPr>
          <w:p w14:paraId="05D67FE3">
            <w:pPr>
              <w:rPr>
                <w:rFonts w:ascii="Arial"/>
                <w:sz w:val="21"/>
              </w:rPr>
            </w:pPr>
          </w:p>
        </w:tc>
        <w:tc>
          <w:tcPr>
            <w:tcW w:w="866" w:type="dxa"/>
            <w:tcBorders>
              <w:top w:val="single" w:color="000000" w:sz="6" w:space="0"/>
            </w:tcBorders>
            <w:vAlign w:val="top"/>
          </w:tcPr>
          <w:p w14:paraId="387110FC">
            <w:pPr>
              <w:rPr>
                <w:rFonts w:ascii="Arial"/>
                <w:sz w:val="21"/>
              </w:rPr>
            </w:pPr>
          </w:p>
        </w:tc>
        <w:tc>
          <w:tcPr>
            <w:tcW w:w="3123" w:type="dxa"/>
            <w:tcBorders>
              <w:top w:val="single" w:color="000000" w:sz="6" w:space="0"/>
            </w:tcBorders>
            <w:vAlign w:val="top"/>
          </w:tcPr>
          <w:p w14:paraId="26F32B9D">
            <w:pPr>
              <w:pStyle w:val="6"/>
              <w:spacing w:before="37" w:line="234" w:lineRule="auto"/>
              <w:ind w:left="109" w:right="106" w:firstLine="3"/>
              <w:rPr>
                <w:sz w:val="20"/>
                <w:szCs w:val="20"/>
              </w:rPr>
            </w:pPr>
            <w:r>
              <w:rPr>
                <w:spacing w:val="7"/>
                <w:sz w:val="20"/>
                <w:szCs w:val="20"/>
              </w:rPr>
              <w:t>建、改建或者扩建地下水取水工</w:t>
            </w:r>
            <w:r>
              <w:rPr>
                <w:sz w:val="20"/>
                <w:szCs w:val="20"/>
              </w:rPr>
              <w:t xml:space="preserve"> 程。</w:t>
            </w:r>
          </w:p>
        </w:tc>
        <w:tc>
          <w:tcPr>
            <w:tcW w:w="2262" w:type="dxa"/>
            <w:tcBorders>
              <w:top w:val="single" w:color="000000" w:sz="6" w:space="0"/>
            </w:tcBorders>
            <w:vAlign w:val="top"/>
          </w:tcPr>
          <w:p w14:paraId="18C90541">
            <w:pPr>
              <w:pStyle w:val="6"/>
              <w:spacing w:before="37" w:line="234" w:lineRule="auto"/>
              <w:ind w:left="116" w:right="261" w:hanging="2"/>
              <w:rPr>
                <w:sz w:val="20"/>
                <w:szCs w:val="20"/>
              </w:rPr>
            </w:pPr>
            <w:r>
              <w:rPr>
                <w:spacing w:val="9"/>
                <w:sz w:val="20"/>
                <w:szCs w:val="20"/>
              </w:rPr>
              <w:t>及地下水的开采和利</w:t>
            </w:r>
            <w:r>
              <w:rPr>
                <w:sz w:val="20"/>
                <w:szCs w:val="20"/>
              </w:rPr>
              <w:t xml:space="preserve"> </w:t>
            </w:r>
            <w:r>
              <w:rPr>
                <w:spacing w:val="-1"/>
                <w:sz w:val="20"/>
                <w:szCs w:val="20"/>
              </w:rPr>
              <w:t>用。</w:t>
            </w:r>
          </w:p>
        </w:tc>
        <w:tc>
          <w:tcPr>
            <w:tcW w:w="517" w:type="dxa"/>
            <w:tcBorders>
              <w:top w:val="single" w:color="000000" w:sz="6" w:space="0"/>
            </w:tcBorders>
            <w:vAlign w:val="top"/>
          </w:tcPr>
          <w:p w14:paraId="3C13B4CD">
            <w:pPr>
              <w:pStyle w:val="6"/>
              <w:spacing w:before="37" w:line="232" w:lineRule="auto"/>
              <w:ind w:left="167"/>
              <w:rPr>
                <w:sz w:val="20"/>
                <w:szCs w:val="20"/>
              </w:rPr>
            </w:pPr>
            <w:r>
              <w:rPr>
                <w:sz w:val="20"/>
                <w:szCs w:val="20"/>
              </w:rPr>
              <w:t>合</w:t>
            </w:r>
          </w:p>
        </w:tc>
        <w:tc>
          <w:tcPr>
            <w:tcW w:w="125" w:type="dxa"/>
            <w:vMerge w:val="restart"/>
            <w:tcBorders>
              <w:top w:val="single" w:color="000000" w:sz="6" w:space="0"/>
              <w:bottom w:val="nil"/>
              <w:right w:val="single" w:color="000000" w:sz="6" w:space="0"/>
            </w:tcBorders>
            <w:vAlign w:val="top"/>
          </w:tcPr>
          <w:p w14:paraId="010099D5">
            <w:pPr>
              <w:rPr>
                <w:rFonts w:ascii="Arial"/>
                <w:sz w:val="21"/>
              </w:rPr>
            </w:pPr>
          </w:p>
        </w:tc>
      </w:tr>
      <w:tr w14:paraId="6771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861" w:type="dxa"/>
            <w:vMerge w:val="continue"/>
            <w:tcBorders>
              <w:top w:val="nil"/>
              <w:left w:val="single" w:color="000000" w:sz="6" w:space="0"/>
              <w:bottom w:val="nil"/>
            </w:tcBorders>
            <w:vAlign w:val="top"/>
          </w:tcPr>
          <w:p w14:paraId="137D365D">
            <w:pPr>
              <w:rPr>
                <w:rFonts w:ascii="Arial"/>
                <w:sz w:val="21"/>
              </w:rPr>
            </w:pPr>
          </w:p>
        </w:tc>
        <w:tc>
          <w:tcPr>
            <w:tcW w:w="113" w:type="dxa"/>
            <w:tcBorders>
              <w:top w:val="nil"/>
              <w:bottom w:val="nil"/>
            </w:tcBorders>
            <w:vAlign w:val="top"/>
          </w:tcPr>
          <w:p w14:paraId="541262AE">
            <w:pPr>
              <w:rPr>
                <w:rFonts w:ascii="Arial"/>
                <w:sz w:val="21"/>
              </w:rPr>
            </w:pPr>
          </w:p>
        </w:tc>
        <w:tc>
          <w:tcPr>
            <w:tcW w:w="866" w:type="dxa"/>
            <w:vAlign w:val="top"/>
          </w:tcPr>
          <w:p w14:paraId="20E5C9FF">
            <w:pPr>
              <w:pStyle w:val="6"/>
              <w:spacing w:before="167" w:line="229" w:lineRule="auto"/>
              <w:ind w:left="121"/>
              <w:rPr>
                <w:sz w:val="20"/>
                <w:szCs w:val="20"/>
              </w:rPr>
            </w:pPr>
            <w:r>
              <w:rPr>
                <w:spacing w:val="6"/>
                <w:sz w:val="20"/>
                <w:szCs w:val="20"/>
              </w:rPr>
              <w:t>污染物</w:t>
            </w:r>
          </w:p>
          <w:p w14:paraId="0E9479EA">
            <w:pPr>
              <w:pStyle w:val="6"/>
              <w:spacing w:before="22" w:line="252" w:lineRule="auto"/>
              <w:ind w:left="326" w:right="120" w:hanging="207"/>
              <w:rPr>
                <w:sz w:val="20"/>
                <w:szCs w:val="20"/>
              </w:rPr>
            </w:pPr>
            <w:r>
              <w:rPr>
                <w:spacing w:val="6"/>
                <w:sz w:val="20"/>
                <w:szCs w:val="20"/>
              </w:rPr>
              <w:t>排放管</w:t>
            </w:r>
            <w:r>
              <w:rPr>
                <w:spacing w:val="1"/>
                <w:sz w:val="20"/>
                <w:szCs w:val="20"/>
              </w:rPr>
              <w:t xml:space="preserve"> 控</w:t>
            </w:r>
          </w:p>
        </w:tc>
        <w:tc>
          <w:tcPr>
            <w:tcW w:w="3123" w:type="dxa"/>
            <w:vAlign w:val="top"/>
          </w:tcPr>
          <w:p w14:paraId="25322ABF">
            <w:pPr>
              <w:pStyle w:val="6"/>
              <w:spacing w:before="282" w:line="251" w:lineRule="auto"/>
              <w:ind w:left="111" w:right="168" w:firstLine="1"/>
              <w:rPr>
                <w:sz w:val="20"/>
                <w:szCs w:val="20"/>
              </w:rPr>
            </w:pPr>
            <w:r>
              <w:rPr>
                <w:rFonts w:ascii="Calibri" w:hAnsi="Calibri" w:eastAsia="Calibri" w:cs="Calibri"/>
                <w:spacing w:val="7"/>
                <w:sz w:val="20"/>
                <w:szCs w:val="20"/>
              </w:rPr>
              <w:t>3-1.</w:t>
            </w:r>
            <w:r>
              <w:rPr>
                <w:spacing w:val="7"/>
                <w:sz w:val="20"/>
                <w:szCs w:val="20"/>
              </w:rPr>
              <w:t>禁止在江河、水库集水区域</w:t>
            </w:r>
            <w:r>
              <w:rPr>
                <w:spacing w:val="8"/>
                <w:sz w:val="20"/>
                <w:szCs w:val="20"/>
              </w:rPr>
              <w:t xml:space="preserve"> 使用剧毒和高残留农药。</w:t>
            </w:r>
          </w:p>
        </w:tc>
        <w:tc>
          <w:tcPr>
            <w:tcW w:w="2262" w:type="dxa"/>
            <w:vAlign w:val="top"/>
          </w:tcPr>
          <w:p w14:paraId="100F608E">
            <w:pPr>
              <w:pStyle w:val="6"/>
              <w:spacing w:before="30" w:line="243" w:lineRule="auto"/>
              <w:ind w:left="114" w:right="83"/>
              <w:rPr>
                <w:sz w:val="20"/>
                <w:szCs w:val="20"/>
              </w:rPr>
            </w:pPr>
            <w:r>
              <w:rPr>
                <w:spacing w:val="8"/>
                <w:sz w:val="20"/>
                <w:szCs w:val="20"/>
              </w:rPr>
              <w:t>本项目主要从事动物</w:t>
            </w:r>
            <w:r>
              <w:rPr>
                <w:spacing w:val="3"/>
                <w:sz w:val="20"/>
                <w:szCs w:val="20"/>
              </w:rPr>
              <w:t xml:space="preserve">  肥料的生产，不涉及在</w:t>
            </w:r>
            <w:r>
              <w:rPr>
                <w:spacing w:val="8"/>
                <w:sz w:val="20"/>
                <w:szCs w:val="20"/>
              </w:rPr>
              <w:t xml:space="preserve"> </w:t>
            </w:r>
            <w:r>
              <w:rPr>
                <w:spacing w:val="4"/>
                <w:sz w:val="20"/>
                <w:szCs w:val="20"/>
              </w:rPr>
              <w:t>江河、水库集水区域使</w:t>
            </w:r>
            <w:r>
              <w:rPr>
                <w:sz w:val="20"/>
                <w:szCs w:val="20"/>
              </w:rPr>
              <w:t xml:space="preserve"> </w:t>
            </w:r>
            <w:r>
              <w:rPr>
                <w:spacing w:val="5"/>
                <w:sz w:val="20"/>
                <w:szCs w:val="20"/>
              </w:rPr>
              <w:t>用剧毒和高残留农药。</w:t>
            </w:r>
          </w:p>
        </w:tc>
        <w:tc>
          <w:tcPr>
            <w:tcW w:w="517" w:type="dxa"/>
            <w:textDirection w:val="tbRlV"/>
            <w:vAlign w:val="top"/>
          </w:tcPr>
          <w:p w14:paraId="1915FB73">
            <w:pPr>
              <w:pStyle w:val="6"/>
              <w:spacing w:before="144" w:line="215" w:lineRule="auto"/>
              <w:ind w:left="304"/>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vMerge w:val="continue"/>
            <w:tcBorders>
              <w:top w:val="nil"/>
              <w:bottom w:val="nil"/>
              <w:right w:val="single" w:color="000000" w:sz="6" w:space="0"/>
            </w:tcBorders>
            <w:vAlign w:val="top"/>
          </w:tcPr>
          <w:p w14:paraId="0A3A42EA">
            <w:pPr>
              <w:rPr>
                <w:rFonts w:ascii="Arial"/>
                <w:sz w:val="21"/>
              </w:rPr>
            </w:pPr>
          </w:p>
        </w:tc>
      </w:tr>
      <w:tr w14:paraId="69F6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861" w:type="dxa"/>
            <w:vMerge w:val="continue"/>
            <w:tcBorders>
              <w:top w:val="nil"/>
              <w:left w:val="single" w:color="000000" w:sz="6" w:space="0"/>
              <w:bottom w:val="nil"/>
            </w:tcBorders>
            <w:vAlign w:val="top"/>
          </w:tcPr>
          <w:p w14:paraId="6D530CD4">
            <w:pPr>
              <w:rPr>
                <w:rFonts w:ascii="Arial"/>
                <w:sz w:val="21"/>
              </w:rPr>
            </w:pPr>
          </w:p>
        </w:tc>
        <w:tc>
          <w:tcPr>
            <w:tcW w:w="113" w:type="dxa"/>
            <w:tcBorders>
              <w:top w:val="nil"/>
              <w:bottom w:val="nil"/>
            </w:tcBorders>
            <w:vAlign w:val="top"/>
          </w:tcPr>
          <w:p w14:paraId="76FD8BF7">
            <w:pPr>
              <w:rPr>
                <w:rFonts w:ascii="Arial"/>
                <w:sz w:val="21"/>
              </w:rPr>
            </w:pPr>
          </w:p>
        </w:tc>
        <w:tc>
          <w:tcPr>
            <w:tcW w:w="866" w:type="dxa"/>
            <w:vMerge w:val="restart"/>
            <w:tcBorders>
              <w:bottom w:val="nil"/>
            </w:tcBorders>
            <w:vAlign w:val="top"/>
          </w:tcPr>
          <w:p w14:paraId="75D543D6">
            <w:pPr>
              <w:spacing w:line="267" w:lineRule="auto"/>
              <w:rPr>
                <w:rFonts w:ascii="Arial"/>
                <w:sz w:val="21"/>
              </w:rPr>
            </w:pPr>
          </w:p>
          <w:p w14:paraId="6D2E3D13">
            <w:pPr>
              <w:spacing w:line="267" w:lineRule="auto"/>
              <w:rPr>
                <w:rFonts w:ascii="Arial"/>
                <w:sz w:val="21"/>
              </w:rPr>
            </w:pPr>
          </w:p>
          <w:p w14:paraId="4002CEE1">
            <w:pPr>
              <w:spacing w:line="267" w:lineRule="auto"/>
              <w:rPr>
                <w:rFonts w:ascii="Arial"/>
                <w:sz w:val="21"/>
              </w:rPr>
            </w:pPr>
          </w:p>
          <w:p w14:paraId="5EADC169">
            <w:pPr>
              <w:spacing w:line="267" w:lineRule="auto"/>
              <w:rPr>
                <w:rFonts w:ascii="Arial"/>
                <w:sz w:val="21"/>
              </w:rPr>
            </w:pPr>
          </w:p>
          <w:p w14:paraId="34BACA89">
            <w:pPr>
              <w:spacing w:line="268" w:lineRule="auto"/>
              <w:rPr>
                <w:rFonts w:ascii="Arial"/>
                <w:sz w:val="21"/>
              </w:rPr>
            </w:pPr>
          </w:p>
          <w:p w14:paraId="29B8721C">
            <w:pPr>
              <w:spacing w:line="268" w:lineRule="auto"/>
              <w:rPr>
                <w:rFonts w:ascii="Arial"/>
                <w:sz w:val="21"/>
              </w:rPr>
            </w:pPr>
          </w:p>
          <w:p w14:paraId="0FECAE7D">
            <w:pPr>
              <w:spacing w:line="268" w:lineRule="auto"/>
              <w:rPr>
                <w:rFonts w:ascii="Arial"/>
                <w:sz w:val="21"/>
              </w:rPr>
            </w:pPr>
          </w:p>
          <w:p w14:paraId="2450A4FB">
            <w:pPr>
              <w:pStyle w:val="6"/>
              <w:spacing w:before="65" w:line="229" w:lineRule="auto"/>
              <w:ind w:left="119"/>
              <w:rPr>
                <w:sz w:val="20"/>
                <w:szCs w:val="20"/>
              </w:rPr>
            </w:pPr>
            <w:r>
              <w:rPr>
                <w:spacing w:val="6"/>
                <w:sz w:val="20"/>
                <w:szCs w:val="20"/>
              </w:rPr>
              <w:t>环境风</w:t>
            </w:r>
          </w:p>
          <w:p w14:paraId="30841D7D">
            <w:pPr>
              <w:pStyle w:val="6"/>
              <w:spacing w:before="23" w:line="229" w:lineRule="auto"/>
              <w:ind w:left="131"/>
              <w:rPr>
                <w:sz w:val="20"/>
                <w:szCs w:val="20"/>
              </w:rPr>
            </w:pPr>
            <w:r>
              <w:rPr>
                <w:spacing w:val="3"/>
                <w:sz w:val="20"/>
                <w:szCs w:val="20"/>
              </w:rPr>
              <w:t>险防控</w:t>
            </w:r>
          </w:p>
        </w:tc>
        <w:tc>
          <w:tcPr>
            <w:tcW w:w="3123" w:type="dxa"/>
            <w:vAlign w:val="top"/>
          </w:tcPr>
          <w:p w14:paraId="12E27BF8">
            <w:pPr>
              <w:pStyle w:val="6"/>
              <w:spacing w:before="9" w:line="246" w:lineRule="auto"/>
              <w:ind w:left="109" w:right="103" w:hanging="2"/>
              <w:jc w:val="both"/>
              <w:rPr>
                <w:sz w:val="20"/>
                <w:szCs w:val="20"/>
              </w:rPr>
            </w:pPr>
            <w:r>
              <w:rPr>
                <w:rFonts w:ascii="Calibri" w:hAnsi="Calibri" w:eastAsia="Calibri" w:cs="Calibri"/>
                <w:spacing w:val="15"/>
                <w:sz w:val="20"/>
                <w:szCs w:val="20"/>
              </w:rPr>
              <w:t>4-1.</w:t>
            </w:r>
            <w:r>
              <w:rPr>
                <w:rFonts w:ascii="Calibri" w:hAnsi="Calibri" w:eastAsia="Calibri" w:cs="Calibri"/>
                <w:spacing w:val="-3"/>
                <w:sz w:val="20"/>
                <w:szCs w:val="20"/>
              </w:rPr>
              <w:t xml:space="preserve"> </w:t>
            </w:r>
            <w:r>
              <w:rPr>
                <w:spacing w:val="15"/>
                <w:sz w:val="20"/>
                <w:szCs w:val="20"/>
              </w:rPr>
              <w:t>贯彻落实</w:t>
            </w:r>
            <w:r>
              <w:rPr>
                <w:spacing w:val="-65"/>
                <w:sz w:val="20"/>
                <w:szCs w:val="20"/>
              </w:rPr>
              <w:t xml:space="preserve"> </w:t>
            </w:r>
            <w:r>
              <w:rPr>
                <w:spacing w:val="15"/>
                <w:sz w:val="20"/>
                <w:szCs w:val="20"/>
              </w:rPr>
              <w:t>“</w:t>
            </w:r>
            <w:r>
              <w:rPr>
                <w:spacing w:val="-66"/>
                <w:sz w:val="20"/>
                <w:szCs w:val="20"/>
              </w:rPr>
              <w:t xml:space="preserve"> </w:t>
            </w:r>
            <w:r>
              <w:rPr>
                <w:spacing w:val="15"/>
                <w:sz w:val="20"/>
                <w:szCs w:val="20"/>
              </w:rPr>
              <w:t>节水优先</w:t>
            </w:r>
            <w:r>
              <w:rPr>
                <w:spacing w:val="-46"/>
                <w:sz w:val="20"/>
                <w:szCs w:val="20"/>
              </w:rPr>
              <w:t xml:space="preserve"> </w:t>
            </w:r>
            <w:r>
              <w:rPr>
                <w:spacing w:val="15"/>
                <w:sz w:val="20"/>
                <w:szCs w:val="20"/>
              </w:rPr>
              <w:t>”方</w:t>
            </w:r>
            <w:r>
              <w:rPr>
                <w:sz w:val="20"/>
                <w:szCs w:val="20"/>
              </w:rPr>
              <w:t xml:space="preserve"> </w:t>
            </w:r>
            <w:r>
              <w:rPr>
                <w:spacing w:val="23"/>
                <w:sz w:val="20"/>
                <w:szCs w:val="20"/>
              </w:rPr>
              <w:t>针，实行最严格水资源管理制</w:t>
            </w:r>
            <w:r>
              <w:rPr>
                <w:spacing w:val="4"/>
                <w:sz w:val="20"/>
                <w:szCs w:val="20"/>
              </w:rPr>
              <w:t xml:space="preserve"> </w:t>
            </w:r>
            <w:r>
              <w:rPr>
                <w:spacing w:val="7"/>
                <w:sz w:val="20"/>
                <w:szCs w:val="20"/>
              </w:rPr>
              <w:t>度，用水总量、万元国内生产总</w:t>
            </w:r>
            <w:r>
              <w:rPr>
                <w:spacing w:val="5"/>
                <w:sz w:val="20"/>
                <w:szCs w:val="20"/>
              </w:rPr>
              <w:t xml:space="preserve"> </w:t>
            </w:r>
            <w:r>
              <w:rPr>
                <w:spacing w:val="14"/>
                <w:sz w:val="20"/>
                <w:szCs w:val="20"/>
              </w:rPr>
              <w:t>值用 水量、万元工业增加值用</w:t>
            </w:r>
            <w:r>
              <w:rPr>
                <w:spacing w:val="7"/>
                <w:sz w:val="20"/>
                <w:szCs w:val="20"/>
              </w:rPr>
              <w:t xml:space="preserve"> 水量、农田灌溉水有效利用系数</w:t>
            </w:r>
            <w:r>
              <w:rPr>
                <w:spacing w:val="5"/>
                <w:sz w:val="20"/>
                <w:szCs w:val="20"/>
              </w:rPr>
              <w:t xml:space="preserve"> </w:t>
            </w:r>
            <w:r>
              <w:rPr>
                <w:spacing w:val="23"/>
                <w:sz w:val="20"/>
                <w:szCs w:val="20"/>
              </w:rPr>
              <w:t>等用水总量和效率指标达到市</w:t>
            </w:r>
            <w:r>
              <w:rPr>
                <w:spacing w:val="4"/>
                <w:sz w:val="20"/>
                <w:szCs w:val="20"/>
              </w:rPr>
              <w:t xml:space="preserve"> </w:t>
            </w:r>
            <w:r>
              <w:rPr>
                <w:spacing w:val="7"/>
                <w:sz w:val="20"/>
                <w:szCs w:val="20"/>
              </w:rPr>
              <w:t>下达目标要求。</w:t>
            </w:r>
          </w:p>
        </w:tc>
        <w:tc>
          <w:tcPr>
            <w:tcW w:w="2262" w:type="dxa"/>
            <w:vAlign w:val="top"/>
          </w:tcPr>
          <w:p w14:paraId="424175BB">
            <w:pPr>
              <w:pStyle w:val="6"/>
              <w:spacing w:before="304" w:line="228" w:lineRule="auto"/>
              <w:ind w:left="115"/>
              <w:rPr>
                <w:sz w:val="20"/>
                <w:szCs w:val="20"/>
              </w:rPr>
            </w:pPr>
            <w:r>
              <w:rPr>
                <w:spacing w:val="8"/>
                <w:sz w:val="20"/>
                <w:szCs w:val="20"/>
              </w:rPr>
              <w:t>本项目严格彻落实</w:t>
            </w:r>
          </w:p>
          <w:p w14:paraId="54224245">
            <w:pPr>
              <w:pStyle w:val="6"/>
              <w:spacing w:before="26" w:line="252" w:lineRule="auto"/>
              <w:ind w:left="114" w:right="100" w:hanging="11"/>
              <w:rPr>
                <w:sz w:val="20"/>
                <w:szCs w:val="20"/>
              </w:rPr>
            </w:pPr>
            <w:r>
              <w:rPr>
                <w:spacing w:val="2"/>
                <w:sz w:val="20"/>
                <w:szCs w:val="20"/>
              </w:rPr>
              <w:t>“节水优先</w:t>
            </w:r>
            <w:r>
              <w:rPr>
                <w:spacing w:val="-68"/>
                <w:sz w:val="20"/>
                <w:szCs w:val="20"/>
              </w:rPr>
              <w:t xml:space="preserve"> </w:t>
            </w:r>
            <w:r>
              <w:rPr>
                <w:spacing w:val="2"/>
                <w:sz w:val="20"/>
                <w:szCs w:val="20"/>
              </w:rPr>
              <w:t>”方针，生</w:t>
            </w:r>
            <w:r>
              <w:rPr>
                <w:sz w:val="20"/>
                <w:szCs w:val="20"/>
              </w:rPr>
              <w:t xml:space="preserve"> </w:t>
            </w:r>
            <w:r>
              <w:rPr>
                <w:spacing w:val="8"/>
                <w:sz w:val="20"/>
                <w:szCs w:val="20"/>
              </w:rPr>
              <w:t>产过程不涉及生产用</w:t>
            </w:r>
            <w:r>
              <w:rPr>
                <w:spacing w:val="3"/>
                <w:sz w:val="20"/>
                <w:szCs w:val="20"/>
              </w:rPr>
              <w:t xml:space="preserve">  水，主要用水为员工生</w:t>
            </w:r>
            <w:r>
              <w:rPr>
                <w:spacing w:val="8"/>
                <w:sz w:val="20"/>
                <w:szCs w:val="20"/>
              </w:rPr>
              <w:t xml:space="preserve"> </w:t>
            </w:r>
            <w:r>
              <w:rPr>
                <w:spacing w:val="5"/>
                <w:sz w:val="20"/>
                <w:szCs w:val="20"/>
              </w:rPr>
              <w:t>活用水。</w:t>
            </w:r>
          </w:p>
        </w:tc>
        <w:tc>
          <w:tcPr>
            <w:tcW w:w="517" w:type="dxa"/>
            <w:textDirection w:val="tbRlV"/>
            <w:vAlign w:val="top"/>
          </w:tcPr>
          <w:p w14:paraId="63892FEC">
            <w:pPr>
              <w:pStyle w:val="6"/>
              <w:spacing w:before="144" w:line="215" w:lineRule="auto"/>
              <w:ind w:left="713"/>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vMerge w:val="continue"/>
            <w:tcBorders>
              <w:top w:val="nil"/>
              <w:bottom w:val="nil"/>
              <w:right w:val="single" w:color="000000" w:sz="6" w:space="0"/>
            </w:tcBorders>
            <w:vAlign w:val="top"/>
          </w:tcPr>
          <w:p w14:paraId="7F1469C5">
            <w:pPr>
              <w:rPr>
                <w:rFonts w:ascii="Arial"/>
                <w:sz w:val="21"/>
              </w:rPr>
            </w:pPr>
          </w:p>
        </w:tc>
      </w:tr>
      <w:tr w14:paraId="0EDA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1861" w:type="dxa"/>
            <w:vMerge w:val="continue"/>
            <w:tcBorders>
              <w:top w:val="nil"/>
              <w:left w:val="single" w:color="000000" w:sz="6" w:space="0"/>
              <w:bottom w:val="nil"/>
            </w:tcBorders>
            <w:vAlign w:val="top"/>
          </w:tcPr>
          <w:p w14:paraId="410EC4DB">
            <w:pPr>
              <w:rPr>
                <w:rFonts w:ascii="Arial"/>
                <w:sz w:val="21"/>
              </w:rPr>
            </w:pPr>
          </w:p>
        </w:tc>
        <w:tc>
          <w:tcPr>
            <w:tcW w:w="113" w:type="dxa"/>
            <w:tcBorders>
              <w:top w:val="nil"/>
              <w:bottom w:val="nil"/>
            </w:tcBorders>
            <w:vAlign w:val="top"/>
          </w:tcPr>
          <w:p w14:paraId="51EF9AA6">
            <w:pPr>
              <w:rPr>
                <w:rFonts w:ascii="Arial"/>
                <w:sz w:val="21"/>
              </w:rPr>
            </w:pPr>
          </w:p>
        </w:tc>
        <w:tc>
          <w:tcPr>
            <w:tcW w:w="866" w:type="dxa"/>
            <w:vMerge w:val="continue"/>
            <w:tcBorders>
              <w:top w:val="nil"/>
              <w:bottom w:val="nil"/>
            </w:tcBorders>
            <w:vAlign w:val="top"/>
          </w:tcPr>
          <w:p w14:paraId="33BFF295">
            <w:pPr>
              <w:rPr>
                <w:rFonts w:ascii="Arial"/>
                <w:sz w:val="21"/>
              </w:rPr>
            </w:pPr>
          </w:p>
        </w:tc>
        <w:tc>
          <w:tcPr>
            <w:tcW w:w="3123" w:type="dxa"/>
            <w:vAlign w:val="top"/>
          </w:tcPr>
          <w:p w14:paraId="64C1233D">
            <w:pPr>
              <w:pStyle w:val="6"/>
              <w:spacing w:before="34" w:line="247" w:lineRule="auto"/>
              <w:ind w:left="109" w:right="104" w:hanging="2"/>
              <w:jc w:val="both"/>
              <w:rPr>
                <w:sz w:val="20"/>
                <w:szCs w:val="20"/>
              </w:rPr>
            </w:pPr>
            <w:r>
              <w:rPr>
                <w:rFonts w:ascii="Calibri" w:hAnsi="Calibri" w:eastAsia="Calibri" w:cs="Calibri"/>
                <w:spacing w:val="5"/>
                <w:sz w:val="20"/>
                <w:szCs w:val="20"/>
              </w:rPr>
              <w:t xml:space="preserve">4-2.  </w:t>
            </w:r>
            <w:r>
              <w:rPr>
                <w:spacing w:val="5"/>
                <w:sz w:val="20"/>
                <w:szCs w:val="20"/>
              </w:rPr>
              <w:t>新建、改建、扩建建设项目</w:t>
            </w:r>
            <w:r>
              <w:rPr>
                <w:spacing w:val="8"/>
                <w:sz w:val="20"/>
                <w:szCs w:val="20"/>
              </w:rPr>
              <w:t xml:space="preserve"> </w:t>
            </w:r>
            <w:r>
              <w:rPr>
                <w:spacing w:val="7"/>
                <w:sz w:val="20"/>
                <w:szCs w:val="20"/>
              </w:rPr>
              <w:t>应当配套建设节水设施，采取节</w:t>
            </w:r>
            <w:r>
              <w:rPr>
                <w:spacing w:val="5"/>
                <w:sz w:val="20"/>
                <w:szCs w:val="20"/>
              </w:rPr>
              <w:t xml:space="preserve"> </w:t>
            </w:r>
            <w:r>
              <w:rPr>
                <w:spacing w:val="7"/>
                <w:sz w:val="20"/>
                <w:szCs w:val="20"/>
              </w:rPr>
              <w:t>水型工艺、设备和器具。城市规</w:t>
            </w:r>
            <w:r>
              <w:rPr>
                <w:spacing w:val="5"/>
                <w:sz w:val="20"/>
                <w:szCs w:val="20"/>
              </w:rPr>
              <w:t xml:space="preserve"> </w:t>
            </w:r>
            <w:r>
              <w:rPr>
                <w:spacing w:val="7"/>
                <w:sz w:val="20"/>
                <w:szCs w:val="20"/>
              </w:rPr>
              <w:t>划区内新建、改建、扩建建设项</w:t>
            </w:r>
            <w:r>
              <w:rPr>
                <w:spacing w:val="5"/>
                <w:sz w:val="20"/>
                <w:szCs w:val="20"/>
              </w:rPr>
              <w:t xml:space="preserve"> </w:t>
            </w:r>
            <w:r>
              <w:rPr>
                <w:spacing w:val="7"/>
                <w:sz w:val="20"/>
                <w:szCs w:val="20"/>
              </w:rPr>
              <w:t>目需要用水的，还应当制定节约</w:t>
            </w:r>
            <w:r>
              <w:rPr>
                <w:spacing w:val="5"/>
                <w:sz w:val="20"/>
                <w:szCs w:val="20"/>
              </w:rPr>
              <w:t xml:space="preserve"> </w:t>
            </w:r>
            <w:r>
              <w:rPr>
                <w:spacing w:val="6"/>
                <w:sz w:val="20"/>
                <w:szCs w:val="20"/>
              </w:rPr>
              <w:t>用水方案。</w:t>
            </w:r>
          </w:p>
        </w:tc>
        <w:tc>
          <w:tcPr>
            <w:tcW w:w="2262" w:type="dxa"/>
            <w:vAlign w:val="top"/>
          </w:tcPr>
          <w:p w14:paraId="3A65F2C6">
            <w:pPr>
              <w:pStyle w:val="6"/>
              <w:spacing w:before="60" w:line="243" w:lineRule="auto"/>
              <w:ind w:left="114" w:right="83" w:firstLine="1"/>
              <w:rPr>
                <w:sz w:val="20"/>
                <w:szCs w:val="20"/>
              </w:rPr>
            </w:pPr>
            <w:r>
              <w:rPr>
                <w:spacing w:val="8"/>
                <w:sz w:val="20"/>
                <w:szCs w:val="20"/>
              </w:rPr>
              <w:t>本项目生产过程不涉</w:t>
            </w:r>
            <w:r>
              <w:rPr>
                <w:spacing w:val="3"/>
                <w:sz w:val="20"/>
                <w:szCs w:val="20"/>
              </w:rPr>
              <w:t xml:space="preserve">  </w:t>
            </w:r>
            <w:r>
              <w:rPr>
                <w:spacing w:val="4"/>
                <w:sz w:val="20"/>
                <w:szCs w:val="20"/>
              </w:rPr>
              <w:t>及生产用水，主要用水</w:t>
            </w:r>
            <w:r>
              <w:rPr>
                <w:sz w:val="20"/>
                <w:szCs w:val="20"/>
              </w:rPr>
              <w:t xml:space="preserve"> </w:t>
            </w:r>
            <w:r>
              <w:rPr>
                <w:spacing w:val="4"/>
                <w:sz w:val="20"/>
                <w:szCs w:val="20"/>
              </w:rPr>
              <w:t>为员工生活用水，员工</w:t>
            </w:r>
            <w:r>
              <w:rPr>
                <w:sz w:val="20"/>
                <w:szCs w:val="20"/>
              </w:rPr>
              <w:t xml:space="preserve"> </w:t>
            </w:r>
            <w:r>
              <w:rPr>
                <w:spacing w:val="9"/>
                <w:sz w:val="20"/>
                <w:szCs w:val="20"/>
              </w:rPr>
              <w:t>生活用水配套了相关</w:t>
            </w:r>
            <w:r>
              <w:rPr>
                <w:sz w:val="20"/>
                <w:szCs w:val="20"/>
              </w:rPr>
              <w:t xml:space="preserve">  </w:t>
            </w:r>
            <w:r>
              <w:rPr>
                <w:spacing w:val="4"/>
                <w:sz w:val="20"/>
                <w:szCs w:val="20"/>
              </w:rPr>
              <w:t>的节水设施，采取节水</w:t>
            </w:r>
            <w:r>
              <w:rPr>
                <w:sz w:val="20"/>
                <w:szCs w:val="20"/>
              </w:rPr>
              <w:t xml:space="preserve"> </w:t>
            </w:r>
            <w:r>
              <w:rPr>
                <w:spacing w:val="5"/>
                <w:sz w:val="20"/>
                <w:szCs w:val="20"/>
              </w:rPr>
              <w:t>型工艺、设备和器具。</w:t>
            </w:r>
          </w:p>
        </w:tc>
        <w:tc>
          <w:tcPr>
            <w:tcW w:w="517" w:type="dxa"/>
            <w:textDirection w:val="tbRlV"/>
            <w:vAlign w:val="top"/>
          </w:tcPr>
          <w:p w14:paraId="7569368C">
            <w:pPr>
              <w:pStyle w:val="6"/>
              <w:spacing w:before="144" w:line="215" w:lineRule="auto"/>
              <w:ind w:left="604"/>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vMerge w:val="continue"/>
            <w:tcBorders>
              <w:top w:val="nil"/>
              <w:bottom w:val="nil"/>
              <w:right w:val="single" w:color="000000" w:sz="6" w:space="0"/>
            </w:tcBorders>
            <w:vAlign w:val="top"/>
          </w:tcPr>
          <w:p w14:paraId="54A4ABE0">
            <w:pPr>
              <w:rPr>
                <w:rFonts w:ascii="Arial"/>
                <w:sz w:val="21"/>
              </w:rPr>
            </w:pPr>
          </w:p>
        </w:tc>
      </w:tr>
      <w:tr w14:paraId="734A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861" w:type="dxa"/>
            <w:vMerge w:val="continue"/>
            <w:tcBorders>
              <w:top w:val="nil"/>
              <w:left w:val="single" w:color="000000" w:sz="6" w:space="0"/>
              <w:bottom w:val="nil"/>
            </w:tcBorders>
            <w:vAlign w:val="top"/>
          </w:tcPr>
          <w:p w14:paraId="1705C4B4">
            <w:pPr>
              <w:rPr>
                <w:rFonts w:ascii="Arial"/>
                <w:sz w:val="21"/>
              </w:rPr>
            </w:pPr>
          </w:p>
        </w:tc>
        <w:tc>
          <w:tcPr>
            <w:tcW w:w="113" w:type="dxa"/>
            <w:tcBorders>
              <w:top w:val="nil"/>
              <w:bottom w:val="nil"/>
            </w:tcBorders>
            <w:vAlign w:val="top"/>
          </w:tcPr>
          <w:p w14:paraId="36A93462">
            <w:pPr>
              <w:rPr>
                <w:rFonts w:ascii="Arial"/>
                <w:sz w:val="21"/>
              </w:rPr>
            </w:pPr>
          </w:p>
        </w:tc>
        <w:tc>
          <w:tcPr>
            <w:tcW w:w="866" w:type="dxa"/>
            <w:vMerge w:val="continue"/>
            <w:tcBorders>
              <w:top w:val="nil"/>
            </w:tcBorders>
            <w:vAlign w:val="top"/>
          </w:tcPr>
          <w:p w14:paraId="409FB43A">
            <w:pPr>
              <w:rPr>
                <w:rFonts w:ascii="Arial"/>
                <w:sz w:val="21"/>
              </w:rPr>
            </w:pPr>
          </w:p>
        </w:tc>
        <w:tc>
          <w:tcPr>
            <w:tcW w:w="3123" w:type="dxa"/>
            <w:vAlign w:val="top"/>
          </w:tcPr>
          <w:p w14:paraId="71CFBF28">
            <w:pPr>
              <w:pStyle w:val="6"/>
              <w:spacing w:before="26" w:line="245" w:lineRule="auto"/>
              <w:ind w:left="109" w:right="106" w:hanging="2"/>
              <w:jc w:val="both"/>
              <w:rPr>
                <w:sz w:val="20"/>
                <w:szCs w:val="20"/>
              </w:rPr>
            </w:pPr>
            <w:r>
              <w:rPr>
                <w:rFonts w:ascii="Calibri" w:hAnsi="Calibri" w:eastAsia="Calibri" w:cs="Calibri"/>
                <w:spacing w:val="7"/>
                <w:sz w:val="20"/>
                <w:szCs w:val="20"/>
              </w:rPr>
              <w:t>4-3.</w:t>
            </w:r>
            <w:r>
              <w:rPr>
                <w:spacing w:val="7"/>
                <w:sz w:val="20"/>
                <w:szCs w:val="20"/>
              </w:rPr>
              <w:t>在地下水禁采区内，不得新</w:t>
            </w:r>
            <w:r>
              <w:rPr>
                <w:spacing w:val="14"/>
                <w:sz w:val="20"/>
                <w:szCs w:val="20"/>
              </w:rPr>
              <w:t xml:space="preserve"> </w:t>
            </w:r>
            <w:r>
              <w:rPr>
                <w:spacing w:val="7"/>
                <w:sz w:val="20"/>
                <w:szCs w:val="20"/>
              </w:rPr>
              <w:t>建、改建或者扩建地下水取水工</w:t>
            </w:r>
            <w:r>
              <w:rPr>
                <w:spacing w:val="2"/>
                <w:sz w:val="20"/>
                <w:szCs w:val="20"/>
              </w:rPr>
              <w:t xml:space="preserve"> </w:t>
            </w:r>
            <w:r>
              <w:rPr>
                <w:sz w:val="20"/>
                <w:szCs w:val="20"/>
              </w:rPr>
              <w:t>程。</w:t>
            </w:r>
          </w:p>
        </w:tc>
        <w:tc>
          <w:tcPr>
            <w:tcW w:w="2262" w:type="dxa"/>
            <w:vAlign w:val="top"/>
          </w:tcPr>
          <w:p w14:paraId="6FD56306">
            <w:pPr>
              <w:pStyle w:val="6"/>
              <w:spacing w:before="49" w:line="238" w:lineRule="auto"/>
              <w:ind w:left="114" w:right="261" w:firstLine="1"/>
              <w:jc w:val="both"/>
              <w:rPr>
                <w:sz w:val="20"/>
                <w:szCs w:val="20"/>
              </w:rPr>
            </w:pPr>
            <w:r>
              <w:rPr>
                <w:spacing w:val="8"/>
                <w:sz w:val="20"/>
                <w:szCs w:val="20"/>
              </w:rPr>
              <w:t>本项目生产过程不涉</w:t>
            </w:r>
            <w:r>
              <w:rPr>
                <w:spacing w:val="6"/>
                <w:sz w:val="20"/>
                <w:szCs w:val="20"/>
              </w:rPr>
              <w:t xml:space="preserve"> </w:t>
            </w:r>
            <w:r>
              <w:rPr>
                <w:spacing w:val="9"/>
                <w:sz w:val="20"/>
                <w:szCs w:val="20"/>
              </w:rPr>
              <w:t>及地下水的开采和利</w:t>
            </w:r>
            <w:r>
              <w:rPr>
                <w:sz w:val="20"/>
                <w:szCs w:val="20"/>
              </w:rPr>
              <w:t xml:space="preserve"> 用。</w:t>
            </w:r>
          </w:p>
        </w:tc>
        <w:tc>
          <w:tcPr>
            <w:tcW w:w="517" w:type="dxa"/>
            <w:textDirection w:val="tbRlV"/>
            <w:vAlign w:val="top"/>
          </w:tcPr>
          <w:p w14:paraId="7643CA74">
            <w:pPr>
              <w:pStyle w:val="6"/>
              <w:spacing w:before="144" w:line="215" w:lineRule="auto"/>
              <w:ind w:left="185"/>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vMerge w:val="continue"/>
            <w:tcBorders>
              <w:top w:val="nil"/>
              <w:bottom w:val="nil"/>
              <w:right w:val="single" w:color="000000" w:sz="6" w:space="0"/>
            </w:tcBorders>
            <w:vAlign w:val="top"/>
          </w:tcPr>
          <w:p w14:paraId="190AA273">
            <w:pPr>
              <w:rPr>
                <w:rFonts w:ascii="Arial"/>
                <w:sz w:val="21"/>
              </w:rPr>
            </w:pPr>
          </w:p>
        </w:tc>
      </w:tr>
      <w:tr w14:paraId="64A5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861" w:type="dxa"/>
            <w:vMerge w:val="continue"/>
            <w:tcBorders>
              <w:top w:val="nil"/>
              <w:left w:val="single" w:color="000000" w:sz="6" w:space="0"/>
              <w:bottom w:val="nil"/>
            </w:tcBorders>
            <w:vAlign w:val="top"/>
          </w:tcPr>
          <w:p w14:paraId="780CE44B">
            <w:pPr>
              <w:rPr>
                <w:rFonts w:ascii="Arial"/>
                <w:sz w:val="21"/>
              </w:rPr>
            </w:pPr>
          </w:p>
        </w:tc>
        <w:tc>
          <w:tcPr>
            <w:tcW w:w="7006" w:type="dxa"/>
            <w:gridSpan w:val="6"/>
            <w:tcBorders>
              <w:right w:val="single" w:color="000000" w:sz="6" w:space="0"/>
            </w:tcBorders>
            <w:vAlign w:val="top"/>
          </w:tcPr>
          <w:p w14:paraId="231446A1">
            <w:pPr>
              <w:pStyle w:val="6"/>
              <w:spacing w:before="42" w:line="220" w:lineRule="auto"/>
              <w:ind w:left="603"/>
            </w:pPr>
            <w:r>
              <w:rPr>
                <w:b/>
                <w:bCs/>
                <w:spacing w:val="-3"/>
              </w:rPr>
              <w:t>（</w:t>
            </w:r>
            <w:r>
              <w:rPr>
                <w:rFonts w:ascii="Calibri" w:hAnsi="Calibri" w:eastAsia="Calibri" w:cs="Calibri"/>
                <w:b/>
                <w:bCs/>
                <w:spacing w:val="-3"/>
              </w:rPr>
              <w:t>4</w:t>
            </w:r>
            <w:r>
              <w:rPr>
                <w:b/>
                <w:bCs/>
                <w:spacing w:val="-3"/>
              </w:rPr>
              <w:t>）与广东省</w:t>
            </w:r>
            <w:r>
              <w:rPr>
                <w:rFonts w:ascii="Calibri" w:hAnsi="Calibri" w:eastAsia="Calibri" w:cs="Calibri"/>
                <w:b/>
                <w:bCs/>
                <w:spacing w:val="-3"/>
              </w:rPr>
              <w:t>“</w:t>
            </w:r>
            <w:r>
              <w:rPr>
                <w:b/>
                <w:bCs/>
                <w:spacing w:val="-3"/>
              </w:rPr>
              <w:t>三线一单</w:t>
            </w:r>
            <w:r>
              <w:rPr>
                <w:rFonts w:ascii="Calibri" w:hAnsi="Calibri" w:eastAsia="Calibri" w:cs="Calibri"/>
                <w:b/>
                <w:bCs/>
                <w:spacing w:val="-3"/>
              </w:rPr>
              <w:t>”</w:t>
            </w:r>
            <w:r>
              <w:rPr>
                <w:b/>
                <w:bCs/>
                <w:spacing w:val="-3"/>
              </w:rPr>
              <w:t>大气环境管控单元相符性</w:t>
            </w:r>
          </w:p>
          <w:p w14:paraId="31CAB79C">
            <w:pPr>
              <w:pStyle w:val="6"/>
              <w:spacing w:before="155" w:line="350" w:lineRule="auto"/>
              <w:ind w:left="112" w:right="38" w:firstLine="479"/>
              <w:jc w:val="both"/>
            </w:pPr>
            <w:r>
              <w:rPr>
                <w:spacing w:val="-4"/>
              </w:rPr>
              <w:t>根据广东省“三线一单</w:t>
            </w:r>
            <w:r>
              <w:rPr>
                <w:spacing w:val="-88"/>
              </w:rPr>
              <w:t xml:space="preserve"> </w:t>
            </w:r>
            <w:r>
              <w:rPr>
                <w:spacing w:val="-4"/>
              </w:rPr>
              <w:t>”数据管理及应用平台（详见附图</w:t>
            </w:r>
            <w:r>
              <w:rPr>
                <w:rFonts w:ascii="Calibri" w:hAnsi="Calibri" w:eastAsia="Calibri" w:cs="Calibri"/>
                <w:spacing w:val="-4"/>
              </w:rPr>
              <w:t>5</w:t>
            </w:r>
            <w:r>
              <w:rPr>
                <w:spacing w:val="-56"/>
                <w:w w:val="89"/>
              </w:rPr>
              <w:t>），</w:t>
            </w:r>
            <w:r>
              <w:t xml:space="preserve"> </w:t>
            </w:r>
            <w:r>
              <w:rPr>
                <w:spacing w:val="1"/>
              </w:rPr>
              <w:t>项目所在地位于大气环境一般管控区</w:t>
            </w:r>
            <w:r>
              <w:rPr>
                <w:spacing w:val="-57"/>
              </w:rPr>
              <w:t xml:space="preserve"> </w:t>
            </w:r>
            <w:r>
              <w:rPr>
                <w:rFonts w:ascii="Calibri" w:hAnsi="Calibri" w:eastAsia="Calibri" w:cs="Calibri"/>
              </w:rPr>
              <w:t>YS</w:t>
            </w:r>
            <w:r>
              <w:rPr>
                <w:rFonts w:ascii="Calibri" w:hAnsi="Calibri" w:eastAsia="Calibri" w:cs="Calibri"/>
                <w:spacing w:val="1"/>
              </w:rPr>
              <w:t>4415213310001(</w:t>
            </w:r>
            <w:r>
              <w:rPr>
                <w:spacing w:val="1"/>
              </w:rPr>
              <w:t>海丰县大</w:t>
            </w:r>
            <w:r>
              <w:t xml:space="preserve"> </w:t>
            </w:r>
            <w:r>
              <w:rPr>
                <w:spacing w:val="-1"/>
              </w:rPr>
              <w:t>气环境一般管控区</w:t>
            </w:r>
            <w:r>
              <w:rPr>
                <w:rFonts w:ascii="Calibri" w:hAnsi="Calibri" w:eastAsia="Calibri" w:cs="Calibri"/>
                <w:spacing w:val="-1"/>
              </w:rPr>
              <w:t>01)</w:t>
            </w:r>
            <w:r>
              <w:rPr>
                <w:spacing w:val="-1"/>
              </w:rPr>
              <w:t>，属于一般管控区。项目与大气环境管控单</w:t>
            </w:r>
            <w:r>
              <w:rPr>
                <w:spacing w:val="14"/>
              </w:rPr>
              <w:t xml:space="preserve"> </w:t>
            </w:r>
            <w:r>
              <w:rPr>
                <w:spacing w:val="-1"/>
              </w:rPr>
              <w:t>元的相符性分析详见下表。</w:t>
            </w:r>
          </w:p>
          <w:p w14:paraId="688E42DD">
            <w:pPr>
              <w:pStyle w:val="6"/>
              <w:spacing w:before="44" w:line="352" w:lineRule="exact"/>
              <w:ind w:left="847"/>
            </w:pPr>
            <w:r>
              <w:rPr>
                <w:b/>
                <w:bCs/>
                <w:spacing w:val="-2"/>
                <w:position w:val="2"/>
              </w:rPr>
              <w:t>表</w:t>
            </w:r>
            <w:r>
              <w:rPr>
                <w:spacing w:val="-42"/>
                <w:position w:val="2"/>
              </w:rPr>
              <w:t xml:space="preserve"> </w:t>
            </w:r>
            <w:r>
              <w:rPr>
                <w:rFonts w:ascii="Calibri" w:hAnsi="Calibri" w:eastAsia="Calibri" w:cs="Calibri"/>
                <w:b/>
                <w:bCs/>
                <w:spacing w:val="-2"/>
                <w:position w:val="2"/>
              </w:rPr>
              <w:t xml:space="preserve">1-3  </w:t>
            </w:r>
            <w:r>
              <w:rPr>
                <w:b/>
                <w:bCs/>
                <w:spacing w:val="-2"/>
                <w:position w:val="2"/>
              </w:rPr>
              <w:t>项目与大气环境管控单元相符性分析一览表</w:t>
            </w:r>
          </w:p>
        </w:tc>
      </w:tr>
      <w:tr w14:paraId="45F2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1" w:type="dxa"/>
            <w:vMerge w:val="continue"/>
            <w:tcBorders>
              <w:top w:val="nil"/>
              <w:left w:val="single" w:color="000000" w:sz="6" w:space="0"/>
              <w:bottom w:val="nil"/>
            </w:tcBorders>
            <w:vAlign w:val="top"/>
          </w:tcPr>
          <w:p w14:paraId="73ECC5D3">
            <w:pPr>
              <w:rPr>
                <w:rFonts w:ascii="Arial"/>
                <w:sz w:val="21"/>
              </w:rPr>
            </w:pPr>
          </w:p>
        </w:tc>
        <w:tc>
          <w:tcPr>
            <w:tcW w:w="113" w:type="dxa"/>
            <w:tcBorders>
              <w:top w:val="nil"/>
              <w:bottom w:val="nil"/>
            </w:tcBorders>
            <w:vAlign w:val="top"/>
          </w:tcPr>
          <w:p w14:paraId="3199DE7C">
            <w:pPr>
              <w:rPr>
                <w:rFonts w:ascii="Arial"/>
                <w:sz w:val="21"/>
              </w:rPr>
            </w:pPr>
          </w:p>
        </w:tc>
        <w:tc>
          <w:tcPr>
            <w:tcW w:w="866" w:type="dxa"/>
            <w:vAlign w:val="top"/>
          </w:tcPr>
          <w:p w14:paraId="4A518C47">
            <w:pPr>
              <w:spacing w:line="245" w:lineRule="auto"/>
              <w:rPr>
                <w:rFonts w:ascii="Arial"/>
                <w:sz w:val="21"/>
              </w:rPr>
            </w:pPr>
          </w:p>
          <w:p w14:paraId="26FE1429">
            <w:pPr>
              <w:pStyle w:val="6"/>
              <w:spacing w:before="65" w:line="228" w:lineRule="auto"/>
              <w:ind w:left="223"/>
              <w:rPr>
                <w:sz w:val="20"/>
                <w:szCs w:val="20"/>
              </w:rPr>
            </w:pPr>
            <w:r>
              <w:rPr>
                <w:b/>
                <w:bCs/>
                <w:spacing w:val="3"/>
                <w:sz w:val="20"/>
                <w:szCs w:val="20"/>
              </w:rPr>
              <w:t>类别</w:t>
            </w:r>
          </w:p>
        </w:tc>
        <w:tc>
          <w:tcPr>
            <w:tcW w:w="3123" w:type="dxa"/>
            <w:vAlign w:val="top"/>
          </w:tcPr>
          <w:p w14:paraId="59ADF824">
            <w:pPr>
              <w:spacing w:line="245" w:lineRule="auto"/>
              <w:rPr>
                <w:rFonts w:ascii="Arial"/>
                <w:sz w:val="21"/>
              </w:rPr>
            </w:pPr>
          </w:p>
          <w:p w14:paraId="68D610F3">
            <w:pPr>
              <w:pStyle w:val="6"/>
              <w:spacing w:before="65" w:line="228" w:lineRule="auto"/>
              <w:ind w:left="1146"/>
              <w:rPr>
                <w:sz w:val="20"/>
                <w:szCs w:val="20"/>
              </w:rPr>
            </w:pPr>
            <w:r>
              <w:rPr>
                <w:b/>
                <w:bCs/>
                <w:spacing w:val="6"/>
                <w:sz w:val="20"/>
                <w:szCs w:val="20"/>
              </w:rPr>
              <w:t>文件要求</w:t>
            </w:r>
          </w:p>
        </w:tc>
        <w:tc>
          <w:tcPr>
            <w:tcW w:w="2262" w:type="dxa"/>
            <w:vAlign w:val="top"/>
          </w:tcPr>
          <w:p w14:paraId="328BCEC6">
            <w:pPr>
              <w:spacing w:line="244" w:lineRule="auto"/>
              <w:rPr>
                <w:rFonts w:ascii="Arial"/>
                <w:sz w:val="21"/>
              </w:rPr>
            </w:pPr>
          </w:p>
          <w:p w14:paraId="79E8FC98">
            <w:pPr>
              <w:pStyle w:val="6"/>
              <w:spacing w:before="66" w:line="228" w:lineRule="auto"/>
              <w:ind w:left="614"/>
              <w:rPr>
                <w:sz w:val="20"/>
                <w:szCs w:val="20"/>
              </w:rPr>
            </w:pPr>
            <w:r>
              <w:rPr>
                <w:b/>
                <w:bCs/>
                <w:spacing w:val="6"/>
                <w:sz w:val="20"/>
                <w:szCs w:val="20"/>
              </w:rPr>
              <w:t>本项目情况</w:t>
            </w:r>
          </w:p>
        </w:tc>
        <w:tc>
          <w:tcPr>
            <w:tcW w:w="517" w:type="dxa"/>
            <w:textDirection w:val="tbRlV"/>
            <w:vAlign w:val="top"/>
          </w:tcPr>
          <w:p w14:paraId="33C2CF54">
            <w:pPr>
              <w:pStyle w:val="6"/>
              <w:spacing w:before="146" w:line="216" w:lineRule="auto"/>
              <w:ind w:left="40"/>
              <w:rPr>
                <w:sz w:val="20"/>
                <w:szCs w:val="20"/>
              </w:rPr>
            </w:pPr>
            <w:r>
              <w:rPr>
                <w:b/>
                <w:bCs/>
                <w:spacing w:val="7"/>
                <w:sz w:val="20"/>
                <w:szCs w:val="20"/>
              </w:rPr>
              <w:t>符</w:t>
            </w:r>
            <w:r>
              <w:rPr>
                <w:spacing w:val="-38"/>
                <w:sz w:val="20"/>
                <w:szCs w:val="20"/>
              </w:rPr>
              <w:t xml:space="preserve"> </w:t>
            </w:r>
            <w:r>
              <w:rPr>
                <w:b/>
                <w:bCs/>
                <w:spacing w:val="7"/>
                <w:sz w:val="20"/>
                <w:szCs w:val="20"/>
              </w:rPr>
              <w:t>合</w:t>
            </w:r>
            <w:r>
              <w:rPr>
                <w:spacing w:val="-36"/>
                <w:sz w:val="20"/>
                <w:szCs w:val="20"/>
              </w:rPr>
              <w:t xml:space="preserve"> </w:t>
            </w:r>
            <w:r>
              <w:rPr>
                <w:b/>
                <w:bCs/>
                <w:spacing w:val="7"/>
                <w:sz w:val="20"/>
                <w:szCs w:val="20"/>
              </w:rPr>
              <w:t>性</w:t>
            </w:r>
          </w:p>
        </w:tc>
        <w:tc>
          <w:tcPr>
            <w:tcW w:w="125" w:type="dxa"/>
            <w:vMerge w:val="restart"/>
            <w:tcBorders>
              <w:top w:val="nil"/>
              <w:bottom w:val="nil"/>
              <w:right w:val="single" w:color="000000" w:sz="6" w:space="0"/>
            </w:tcBorders>
            <w:vAlign w:val="top"/>
          </w:tcPr>
          <w:p w14:paraId="1CEF9DB3">
            <w:pPr>
              <w:rPr>
                <w:rFonts w:ascii="Arial"/>
                <w:sz w:val="21"/>
              </w:rPr>
            </w:pPr>
          </w:p>
        </w:tc>
      </w:tr>
      <w:tr w14:paraId="5000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861" w:type="dxa"/>
            <w:vMerge w:val="continue"/>
            <w:tcBorders>
              <w:top w:val="nil"/>
              <w:left w:val="single" w:color="000000" w:sz="6" w:space="0"/>
              <w:bottom w:val="nil"/>
            </w:tcBorders>
            <w:vAlign w:val="top"/>
          </w:tcPr>
          <w:p w14:paraId="329496EA">
            <w:pPr>
              <w:rPr>
                <w:rFonts w:ascii="Arial"/>
                <w:sz w:val="21"/>
              </w:rPr>
            </w:pPr>
          </w:p>
        </w:tc>
        <w:tc>
          <w:tcPr>
            <w:tcW w:w="113" w:type="dxa"/>
            <w:tcBorders>
              <w:top w:val="nil"/>
              <w:bottom w:val="nil"/>
            </w:tcBorders>
            <w:vAlign w:val="top"/>
          </w:tcPr>
          <w:p w14:paraId="7D8F7D0C">
            <w:pPr>
              <w:rPr>
                <w:rFonts w:ascii="Arial"/>
                <w:sz w:val="21"/>
              </w:rPr>
            </w:pPr>
          </w:p>
        </w:tc>
        <w:tc>
          <w:tcPr>
            <w:tcW w:w="6768" w:type="dxa"/>
            <w:gridSpan w:val="4"/>
            <w:vAlign w:val="top"/>
          </w:tcPr>
          <w:p w14:paraId="34CFA1A1">
            <w:pPr>
              <w:pStyle w:val="6"/>
              <w:spacing w:before="18" w:line="229" w:lineRule="auto"/>
              <w:ind w:left="222"/>
              <w:rPr>
                <w:sz w:val="20"/>
                <w:szCs w:val="20"/>
              </w:rPr>
            </w:pPr>
            <w:r>
              <w:rPr>
                <w:b/>
                <w:bCs/>
                <w:spacing w:val="7"/>
                <w:sz w:val="20"/>
                <w:szCs w:val="20"/>
              </w:rPr>
              <w:t>海丰县大气环境一般管控区</w:t>
            </w:r>
            <w:r>
              <w:rPr>
                <w:spacing w:val="-39"/>
                <w:sz w:val="20"/>
                <w:szCs w:val="20"/>
              </w:rPr>
              <w:t xml:space="preserve"> </w:t>
            </w:r>
            <w:r>
              <w:rPr>
                <w:rFonts w:ascii="Calibri" w:hAnsi="Calibri" w:eastAsia="Calibri" w:cs="Calibri"/>
                <w:b/>
                <w:bCs/>
                <w:spacing w:val="7"/>
                <w:sz w:val="20"/>
                <w:szCs w:val="20"/>
              </w:rPr>
              <w:t>01</w:t>
            </w:r>
            <w:r>
              <w:rPr>
                <w:b/>
                <w:bCs/>
                <w:spacing w:val="7"/>
                <w:sz w:val="20"/>
                <w:szCs w:val="20"/>
              </w:rPr>
              <w:t>（环境管控</w:t>
            </w:r>
            <w:r>
              <w:rPr>
                <w:b/>
                <w:bCs/>
                <w:spacing w:val="6"/>
                <w:sz w:val="20"/>
                <w:szCs w:val="20"/>
              </w:rPr>
              <w:t>单元编</w:t>
            </w:r>
            <w:r>
              <w:rPr>
                <w:spacing w:val="-45"/>
                <w:sz w:val="20"/>
                <w:szCs w:val="20"/>
              </w:rPr>
              <w:t xml:space="preserve"> </w:t>
            </w:r>
            <w:r>
              <w:rPr>
                <w:rFonts w:ascii="Calibri" w:hAnsi="Calibri" w:eastAsia="Calibri" w:cs="Calibri"/>
                <w:b/>
                <w:bCs/>
                <w:sz w:val="20"/>
                <w:szCs w:val="20"/>
              </w:rPr>
              <w:t>YS</w:t>
            </w:r>
            <w:r>
              <w:rPr>
                <w:rFonts w:ascii="Calibri" w:hAnsi="Calibri" w:eastAsia="Calibri" w:cs="Calibri"/>
                <w:b/>
                <w:bCs/>
                <w:spacing w:val="6"/>
                <w:sz w:val="20"/>
                <w:szCs w:val="20"/>
              </w:rPr>
              <w:t>4415213310001</w:t>
            </w:r>
            <w:r>
              <w:rPr>
                <w:b/>
                <w:bCs/>
                <w:spacing w:val="6"/>
                <w:sz w:val="20"/>
                <w:szCs w:val="20"/>
              </w:rPr>
              <w:t>）</w:t>
            </w:r>
          </w:p>
        </w:tc>
        <w:tc>
          <w:tcPr>
            <w:tcW w:w="125" w:type="dxa"/>
            <w:vMerge w:val="continue"/>
            <w:tcBorders>
              <w:top w:val="nil"/>
              <w:bottom w:val="nil"/>
              <w:right w:val="single" w:color="000000" w:sz="6" w:space="0"/>
            </w:tcBorders>
            <w:vAlign w:val="top"/>
          </w:tcPr>
          <w:p w14:paraId="1EA14209">
            <w:pPr>
              <w:rPr>
                <w:rFonts w:ascii="Arial"/>
                <w:sz w:val="21"/>
              </w:rPr>
            </w:pPr>
          </w:p>
        </w:tc>
      </w:tr>
      <w:tr w14:paraId="7E34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61" w:type="dxa"/>
            <w:vMerge w:val="continue"/>
            <w:tcBorders>
              <w:top w:val="nil"/>
              <w:left w:val="single" w:color="000000" w:sz="6" w:space="0"/>
              <w:bottom w:val="nil"/>
            </w:tcBorders>
            <w:vAlign w:val="top"/>
          </w:tcPr>
          <w:p w14:paraId="0C23570E">
            <w:pPr>
              <w:rPr>
                <w:rFonts w:ascii="Arial"/>
                <w:sz w:val="21"/>
              </w:rPr>
            </w:pPr>
          </w:p>
        </w:tc>
        <w:tc>
          <w:tcPr>
            <w:tcW w:w="113" w:type="dxa"/>
            <w:tcBorders>
              <w:top w:val="nil"/>
              <w:bottom w:val="nil"/>
            </w:tcBorders>
            <w:vAlign w:val="top"/>
          </w:tcPr>
          <w:p w14:paraId="0EE92334">
            <w:pPr>
              <w:rPr>
                <w:rFonts w:ascii="Arial"/>
                <w:sz w:val="21"/>
              </w:rPr>
            </w:pPr>
          </w:p>
        </w:tc>
        <w:tc>
          <w:tcPr>
            <w:tcW w:w="866" w:type="dxa"/>
            <w:vAlign w:val="top"/>
          </w:tcPr>
          <w:p w14:paraId="67C50B85">
            <w:pPr>
              <w:pStyle w:val="6"/>
              <w:spacing w:before="41" w:line="228" w:lineRule="auto"/>
              <w:ind w:left="135"/>
              <w:rPr>
                <w:sz w:val="20"/>
                <w:szCs w:val="20"/>
              </w:rPr>
            </w:pPr>
            <w:r>
              <w:rPr>
                <w:spacing w:val="1"/>
                <w:sz w:val="20"/>
                <w:szCs w:val="20"/>
              </w:rPr>
              <w:t>区域布</w:t>
            </w:r>
          </w:p>
          <w:p w14:paraId="6F0E15A6">
            <w:pPr>
              <w:pStyle w:val="6"/>
              <w:spacing w:before="26" w:line="207" w:lineRule="auto"/>
              <w:ind w:left="122"/>
              <w:rPr>
                <w:sz w:val="20"/>
                <w:szCs w:val="20"/>
              </w:rPr>
            </w:pPr>
            <w:r>
              <w:rPr>
                <w:spacing w:val="6"/>
                <w:sz w:val="20"/>
                <w:szCs w:val="20"/>
              </w:rPr>
              <w:t>局管控</w:t>
            </w:r>
          </w:p>
        </w:tc>
        <w:tc>
          <w:tcPr>
            <w:tcW w:w="3123" w:type="dxa"/>
            <w:vAlign w:val="top"/>
          </w:tcPr>
          <w:p w14:paraId="7E4544CB">
            <w:pPr>
              <w:spacing w:before="151" w:line="266" w:lineRule="exact"/>
              <w:ind w:left="1518"/>
              <w:rPr>
                <w:rFonts w:ascii="Calibri" w:hAnsi="Calibri" w:eastAsia="Calibri" w:cs="Calibri"/>
                <w:sz w:val="20"/>
                <w:szCs w:val="20"/>
              </w:rPr>
            </w:pPr>
            <w:r>
              <w:rPr>
                <w:rFonts w:ascii="Calibri" w:hAnsi="Calibri" w:eastAsia="Calibri" w:cs="Calibri"/>
                <w:spacing w:val="3"/>
                <w:position w:val="2"/>
                <w:sz w:val="20"/>
                <w:szCs w:val="20"/>
              </w:rPr>
              <w:t>/</w:t>
            </w:r>
          </w:p>
        </w:tc>
        <w:tc>
          <w:tcPr>
            <w:tcW w:w="2262" w:type="dxa"/>
            <w:vAlign w:val="top"/>
          </w:tcPr>
          <w:p w14:paraId="4CD1E34E">
            <w:pPr>
              <w:pStyle w:val="6"/>
              <w:spacing w:before="178" w:line="233" w:lineRule="auto"/>
              <w:ind w:left="114"/>
              <w:rPr>
                <w:sz w:val="20"/>
                <w:szCs w:val="20"/>
              </w:rPr>
            </w:pPr>
            <w:r>
              <w:rPr>
                <w:sz w:val="20"/>
                <w:szCs w:val="20"/>
              </w:rPr>
              <w:t>/</w:t>
            </w:r>
          </w:p>
        </w:tc>
        <w:tc>
          <w:tcPr>
            <w:tcW w:w="517" w:type="dxa"/>
            <w:vAlign w:val="top"/>
          </w:tcPr>
          <w:p w14:paraId="7E596802">
            <w:pPr>
              <w:pStyle w:val="6"/>
              <w:spacing w:before="178" w:line="233" w:lineRule="auto"/>
              <w:ind w:left="216"/>
              <w:rPr>
                <w:sz w:val="20"/>
                <w:szCs w:val="20"/>
              </w:rPr>
            </w:pPr>
            <w:r>
              <w:rPr>
                <w:sz w:val="20"/>
                <w:szCs w:val="20"/>
              </w:rPr>
              <w:t>/</w:t>
            </w:r>
          </w:p>
        </w:tc>
        <w:tc>
          <w:tcPr>
            <w:tcW w:w="125" w:type="dxa"/>
            <w:vMerge w:val="continue"/>
            <w:tcBorders>
              <w:top w:val="nil"/>
              <w:bottom w:val="nil"/>
              <w:right w:val="single" w:color="000000" w:sz="6" w:space="0"/>
            </w:tcBorders>
            <w:vAlign w:val="top"/>
          </w:tcPr>
          <w:p w14:paraId="34D376EC">
            <w:pPr>
              <w:rPr>
                <w:rFonts w:ascii="Arial"/>
                <w:sz w:val="21"/>
              </w:rPr>
            </w:pPr>
          </w:p>
        </w:tc>
      </w:tr>
      <w:tr w14:paraId="1B3B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61" w:type="dxa"/>
            <w:vMerge w:val="continue"/>
            <w:tcBorders>
              <w:top w:val="nil"/>
              <w:left w:val="single" w:color="000000" w:sz="6" w:space="0"/>
              <w:bottom w:val="nil"/>
            </w:tcBorders>
            <w:vAlign w:val="top"/>
          </w:tcPr>
          <w:p w14:paraId="275A952B">
            <w:pPr>
              <w:rPr>
                <w:rFonts w:ascii="Arial"/>
                <w:sz w:val="21"/>
              </w:rPr>
            </w:pPr>
          </w:p>
        </w:tc>
        <w:tc>
          <w:tcPr>
            <w:tcW w:w="113" w:type="dxa"/>
            <w:tcBorders>
              <w:top w:val="nil"/>
              <w:bottom w:val="nil"/>
            </w:tcBorders>
            <w:vAlign w:val="top"/>
          </w:tcPr>
          <w:p w14:paraId="7EC25A7C">
            <w:pPr>
              <w:rPr>
                <w:rFonts w:ascii="Arial"/>
                <w:sz w:val="21"/>
              </w:rPr>
            </w:pPr>
          </w:p>
        </w:tc>
        <w:tc>
          <w:tcPr>
            <w:tcW w:w="866" w:type="dxa"/>
            <w:vAlign w:val="top"/>
          </w:tcPr>
          <w:p w14:paraId="461C403C">
            <w:pPr>
              <w:pStyle w:val="6"/>
              <w:spacing w:before="41" w:line="230" w:lineRule="auto"/>
              <w:ind w:left="128"/>
              <w:rPr>
                <w:sz w:val="20"/>
                <w:szCs w:val="20"/>
              </w:rPr>
            </w:pPr>
            <w:r>
              <w:rPr>
                <w:spacing w:val="4"/>
                <w:sz w:val="20"/>
                <w:szCs w:val="20"/>
              </w:rPr>
              <w:t>能源资</w:t>
            </w:r>
          </w:p>
          <w:p w14:paraId="7EF0BBF8">
            <w:pPr>
              <w:pStyle w:val="6"/>
              <w:spacing w:before="24" w:line="206" w:lineRule="auto"/>
              <w:ind w:left="119"/>
              <w:rPr>
                <w:sz w:val="20"/>
                <w:szCs w:val="20"/>
              </w:rPr>
            </w:pPr>
            <w:r>
              <w:rPr>
                <w:spacing w:val="7"/>
                <w:sz w:val="20"/>
                <w:szCs w:val="20"/>
              </w:rPr>
              <w:t>源利用</w:t>
            </w:r>
          </w:p>
        </w:tc>
        <w:tc>
          <w:tcPr>
            <w:tcW w:w="3123" w:type="dxa"/>
            <w:vAlign w:val="top"/>
          </w:tcPr>
          <w:p w14:paraId="56D1962A">
            <w:pPr>
              <w:spacing w:before="152" w:line="265" w:lineRule="exact"/>
              <w:ind w:left="1518"/>
              <w:rPr>
                <w:rFonts w:ascii="Calibri" w:hAnsi="Calibri" w:eastAsia="Calibri" w:cs="Calibri"/>
                <w:sz w:val="20"/>
                <w:szCs w:val="20"/>
              </w:rPr>
            </w:pPr>
            <w:r>
              <w:rPr>
                <w:rFonts w:ascii="Calibri" w:hAnsi="Calibri" w:eastAsia="Calibri" w:cs="Calibri"/>
                <w:spacing w:val="3"/>
                <w:position w:val="2"/>
                <w:sz w:val="20"/>
                <w:szCs w:val="20"/>
              </w:rPr>
              <w:t>/</w:t>
            </w:r>
          </w:p>
        </w:tc>
        <w:tc>
          <w:tcPr>
            <w:tcW w:w="2262" w:type="dxa"/>
            <w:vAlign w:val="top"/>
          </w:tcPr>
          <w:p w14:paraId="60897A3C">
            <w:pPr>
              <w:pStyle w:val="6"/>
              <w:spacing w:before="176" w:line="233" w:lineRule="auto"/>
              <w:ind w:left="1086"/>
              <w:rPr>
                <w:sz w:val="20"/>
                <w:szCs w:val="20"/>
              </w:rPr>
            </w:pPr>
            <w:r>
              <w:rPr>
                <w:sz w:val="20"/>
                <w:szCs w:val="20"/>
              </w:rPr>
              <w:t>/</w:t>
            </w:r>
          </w:p>
        </w:tc>
        <w:tc>
          <w:tcPr>
            <w:tcW w:w="517" w:type="dxa"/>
            <w:vAlign w:val="top"/>
          </w:tcPr>
          <w:p w14:paraId="64C2F679">
            <w:pPr>
              <w:pStyle w:val="6"/>
              <w:spacing w:before="176" w:line="233" w:lineRule="auto"/>
              <w:ind w:left="216"/>
              <w:rPr>
                <w:sz w:val="20"/>
                <w:szCs w:val="20"/>
              </w:rPr>
            </w:pPr>
            <w:r>
              <w:rPr>
                <w:sz w:val="20"/>
                <w:szCs w:val="20"/>
              </w:rPr>
              <w:t>/</w:t>
            </w:r>
          </w:p>
        </w:tc>
        <w:tc>
          <w:tcPr>
            <w:tcW w:w="125" w:type="dxa"/>
            <w:vMerge w:val="continue"/>
            <w:tcBorders>
              <w:top w:val="nil"/>
              <w:bottom w:val="nil"/>
              <w:right w:val="single" w:color="000000" w:sz="6" w:space="0"/>
            </w:tcBorders>
            <w:vAlign w:val="top"/>
          </w:tcPr>
          <w:p w14:paraId="3D01155E">
            <w:pPr>
              <w:rPr>
                <w:rFonts w:ascii="Arial"/>
                <w:sz w:val="21"/>
              </w:rPr>
            </w:pPr>
          </w:p>
        </w:tc>
      </w:tr>
      <w:tr w14:paraId="53727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1" w:type="dxa"/>
            <w:vMerge w:val="continue"/>
            <w:tcBorders>
              <w:top w:val="nil"/>
              <w:left w:val="single" w:color="000000" w:sz="6" w:space="0"/>
              <w:bottom w:val="nil"/>
            </w:tcBorders>
            <w:vAlign w:val="top"/>
          </w:tcPr>
          <w:p w14:paraId="634BE1E2">
            <w:pPr>
              <w:rPr>
                <w:rFonts w:ascii="Arial"/>
                <w:sz w:val="21"/>
              </w:rPr>
            </w:pPr>
          </w:p>
        </w:tc>
        <w:tc>
          <w:tcPr>
            <w:tcW w:w="113" w:type="dxa"/>
            <w:tcBorders>
              <w:top w:val="nil"/>
              <w:bottom w:val="nil"/>
            </w:tcBorders>
            <w:vAlign w:val="top"/>
          </w:tcPr>
          <w:p w14:paraId="29AE8D38">
            <w:pPr>
              <w:rPr>
                <w:rFonts w:ascii="Arial"/>
                <w:sz w:val="21"/>
              </w:rPr>
            </w:pPr>
          </w:p>
        </w:tc>
        <w:tc>
          <w:tcPr>
            <w:tcW w:w="866" w:type="dxa"/>
            <w:vAlign w:val="top"/>
          </w:tcPr>
          <w:p w14:paraId="238EC379">
            <w:pPr>
              <w:pStyle w:val="6"/>
              <w:spacing w:before="42" w:line="229" w:lineRule="auto"/>
              <w:ind w:left="121"/>
              <w:rPr>
                <w:sz w:val="20"/>
                <w:szCs w:val="20"/>
              </w:rPr>
            </w:pPr>
            <w:r>
              <w:rPr>
                <w:spacing w:val="6"/>
                <w:sz w:val="20"/>
                <w:szCs w:val="20"/>
              </w:rPr>
              <w:t>污染物</w:t>
            </w:r>
          </w:p>
          <w:p w14:paraId="3030BCFB">
            <w:pPr>
              <w:pStyle w:val="6"/>
              <w:spacing w:before="24" w:line="229" w:lineRule="auto"/>
              <w:ind w:left="326" w:right="120" w:hanging="207"/>
              <w:rPr>
                <w:sz w:val="20"/>
                <w:szCs w:val="20"/>
              </w:rPr>
            </w:pPr>
            <w:r>
              <w:rPr>
                <w:spacing w:val="6"/>
                <w:sz w:val="20"/>
                <w:szCs w:val="20"/>
              </w:rPr>
              <w:t>排放管</w:t>
            </w:r>
            <w:r>
              <w:rPr>
                <w:spacing w:val="1"/>
                <w:sz w:val="20"/>
                <w:szCs w:val="20"/>
              </w:rPr>
              <w:t xml:space="preserve"> 控</w:t>
            </w:r>
          </w:p>
        </w:tc>
        <w:tc>
          <w:tcPr>
            <w:tcW w:w="3123" w:type="dxa"/>
            <w:vAlign w:val="top"/>
          </w:tcPr>
          <w:p w14:paraId="51CEF33E">
            <w:pPr>
              <w:spacing w:before="291" w:line="266" w:lineRule="exact"/>
              <w:ind w:left="1518"/>
              <w:rPr>
                <w:rFonts w:ascii="Calibri" w:hAnsi="Calibri" w:eastAsia="Calibri" w:cs="Calibri"/>
                <w:sz w:val="20"/>
                <w:szCs w:val="20"/>
              </w:rPr>
            </w:pPr>
            <w:r>
              <w:rPr>
                <w:rFonts w:ascii="Calibri" w:hAnsi="Calibri" w:eastAsia="Calibri" w:cs="Calibri"/>
                <w:spacing w:val="3"/>
                <w:position w:val="2"/>
                <w:sz w:val="20"/>
                <w:szCs w:val="20"/>
              </w:rPr>
              <w:t>/</w:t>
            </w:r>
          </w:p>
        </w:tc>
        <w:tc>
          <w:tcPr>
            <w:tcW w:w="2262" w:type="dxa"/>
            <w:vAlign w:val="top"/>
          </w:tcPr>
          <w:p w14:paraId="1D0DC265">
            <w:pPr>
              <w:spacing w:line="249" w:lineRule="auto"/>
              <w:rPr>
                <w:rFonts w:ascii="Arial"/>
                <w:sz w:val="21"/>
              </w:rPr>
            </w:pPr>
          </w:p>
          <w:p w14:paraId="122120F7">
            <w:pPr>
              <w:pStyle w:val="6"/>
              <w:spacing w:before="65" w:line="233" w:lineRule="auto"/>
              <w:ind w:left="1086"/>
              <w:rPr>
                <w:sz w:val="20"/>
                <w:szCs w:val="20"/>
              </w:rPr>
            </w:pPr>
            <w:r>
              <w:rPr>
                <w:sz w:val="20"/>
                <w:szCs w:val="20"/>
              </w:rPr>
              <w:t>/</w:t>
            </w:r>
          </w:p>
        </w:tc>
        <w:tc>
          <w:tcPr>
            <w:tcW w:w="517" w:type="dxa"/>
            <w:vAlign w:val="top"/>
          </w:tcPr>
          <w:p w14:paraId="6A2A3B2B">
            <w:pPr>
              <w:spacing w:line="249" w:lineRule="auto"/>
              <w:rPr>
                <w:rFonts w:ascii="Arial"/>
                <w:sz w:val="21"/>
              </w:rPr>
            </w:pPr>
          </w:p>
          <w:p w14:paraId="761AFFB0">
            <w:pPr>
              <w:pStyle w:val="6"/>
              <w:spacing w:before="65" w:line="233" w:lineRule="auto"/>
              <w:ind w:left="216"/>
              <w:rPr>
                <w:sz w:val="20"/>
                <w:szCs w:val="20"/>
              </w:rPr>
            </w:pPr>
            <w:r>
              <w:rPr>
                <w:sz w:val="20"/>
                <w:szCs w:val="20"/>
              </w:rPr>
              <w:t>/</w:t>
            </w:r>
          </w:p>
        </w:tc>
        <w:tc>
          <w:tcPr>
            <w:tcW w:w="125" w:type="dxa"/>
            <w:vMerge w:val="continue"/>
            <w:tcBorders>
              <w:top w:val="nil"/>
              <w:bottom w:val="nil"/>
              <w:right w:val="single" w:color="000000" w:sz="6" w:space="0"/>
            </w:tcBorders>
            <w:vAlign w:val="top"/>
          </w:tcPr>
          <w:p w14:paraId="53EC5BEB">
            <w:pPr>
              <w:rPr>
                <w:rFonts w:ascii="Arial"/>
                <w:sz w:val="21"/>
              </w:rPr>
            </w:pPr>
          </w:p>
        </w:tc>
      </w:tr>
      <w:tr w14:paraId="67D0E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861" w:type="dxa"/>
            <w:vMerge w:val="continue"/>
            <w:tcBorders>
              <w:top w:val="nil"/>
              <w:left w:val="single" w:color="000000" w:sz="6" w:space="0"/>
              <w:bottom w:val="single" w:color="000000" w:sz="6" w:space="0"/>
            </w:tcBorders>
            <w:vAlign w:val="top"/>
          </w:tcPr>
          <w:p w14:paraId="645E5E2B">
            <w:pPr>
              <w:rPr>
                <w:rFonts w:ascii="Arial"/>
                <w:sz w:val="21"/>
              </w:rPr>
            </w:pPr>
          </w:p>
        </w:tc>
        <w:tc>
          <w:tcPr>
            <w:tcW w:w="113" w:type="dxa"/>
            <w:tcBorders>
              <w:top w:val="nil"/>
              <w:bottom w:val="single" w:color="000000" w:sz="6" w:space="0"/>
            </w:tcBorders>
            <w:vAlign w:val="top"/>
          </w:tcPr>
          <w:p w14:paraId="74D55B96">
            <w:pPr>
              <w:rPr>
                <w:rFonts w:ascii="Arial"/>
                <w:sz w:val="21"/>
              </w:rPr>
            </w:pPr>
          </w:p>
        </w:tc>
        <w:tc>
          <w:tcPr>
            <w:tcW w:w="866" w:type="dxa"/>
            <w:tcBorders>
              <w:bottom w:val="single" w:color="000000" w:sz="6" w:space="0"/>
            </w:tcBorders>
            <w:vAlign w:val="top"/>
          </w:tcPr>
          <w:p w14:paraId="1FE67AAF">
            <w:pPr>
              <w:spacing w:line="385" w:lineRule="auto"/>
              <w:rPr>
                <w:rFonts w:ascii="Arial"/>
                <w:sz w:val="21"/>
              </w:rPr>
            </w:pPr>
          </w:p>
          <w:p w14:paraId="70738174">
            <w:pPr>
              <w:pStyle w:val="6"/>
              <w:spacing w:before="65" w:line="229" w:lineRule="auto"/>
              <w:ind w:left="119"/>
              <w:rPr>
                <w:sz w:val="20"/>
                <w:szCs w:val="20"/>
              </w:rPr>
            </w:pPr>
            <w:r>
              <w:rPr>
                <w:spacing w:val="6"/>
                <w:sz w:val="20"/>
                <w:szCs w:val="20"/>
              </w:rPr>
              <w:t>环境风</w:t>
            </w:r>
          </w:p>
          <w:p w14:paraId="205A2FEA">
            <w:pPr>
              <w:pStyle w:val="6"/>
              <w:spacing w:before="23" w:line="229" w:lineRule="auto"/>
              <w:ind w:left="131"/>
              <w:rPr>
                <w:sz w:val="20"/>
                <w:szCs w:val="20"/>
              </w:rPr>
            </w:pPr>
            <w:r>
              <w:rPr>
                <w:spacing w:val="3"/>
                <w:sz w:val="20"/>
                <w:szCs w:val="20"/>
              </w:rPr>
              <w:t>险防控</w:t>
            </w:r>
          </w:p>
        </w:tc>
        <w:tc>
          <w:tcPr>
            <w:tcW w:w="3123" w:type="dxa"/>
            <w:tcBorders>
              <w:bottom w:val="single" w:color="000000" w:sz="6" w:space="0"/>
            </w:tcBorders>
            <w:vAlign w:val="top"/>
          </w:tcPr>
          <w:p w14:paraId="123541AE">
            <w:pPr>
              <w:pStyle w:val="6"/>
              <w:spacing w:before="294" w:line="257" w:lineRule="auto"/>
              <w:ind w:left="111" w:right="4" w:hanging="4"/>
              <w:jc w:val="both"/>
              <w:rPr>
                <w:sz w:val="20"/>
                <w:szCs w:val="20"/>
              </w:rPr>
            </w:pPr>
            <w:r>
              <w:rPr>
                <w:rFonts w:ascii="Calibri" w:hAnsi="Calibri" w:eastAsia="Calibri" w:cs="Calibri"/>
                <w:spacing w:val="9"/>
                <w:sz w:val="20"/>
                <w:szCs w:val="20"/>
              </w:rPr>
              <w:t>4-1.</w:t>
            </w:r>
            <w:r>
              <w:rPr>
                <w:spacing w:val="9"/>
                <w:sz w:val="20"/>
                <w:szCs w:val="20"/>
              </w:rPr>
              <w:t>深化“深莞惠+汕尾、河源</w:t>
            </w:r>
            <w:r>
              <w:rPr>
                <w:spacing w:val="-62"/>
                <w:sz w:val="20"/>
                <w:szCs w:val="20"/>
              </w:rPr>
              <w:t xml:space="preserve"> </w:t>
            </w:r>
            <w:r>
              <w:rPr>
                <w:spacing w:val="9"/>
                <w:sz w:val="20"/>
                <w:szCs w:val="20"/>
              </w:rPr>
              <w:t>”</w:t>
            </w:r>
            <w:r>
              <w:rPr>
                <w:sz w:val="20"/>
                <w:szCs w:val="20"/>
              </w:rPr>
              <w:t xml:space="preserve"> </w:t>
            </w:r>
            <w:r>
              <w:rPr>
                <w:spacing w:val="12"/>
                <w:sz w:val="20"/>
                <w:szCs w:val="20"/>
              </w:rPr>
              <w:t>经济</w:t>
            </w:r>
            <w:r>
              <w:rPr>
                <w:spacing w:val="45"/>
                <w:sz w:val="20"/>
                <w:szCs w:val="20"/>
              </w:rPr>
              <w:t xml:space="preserve"> </w:t>
            </w:r>
            <w:r>
              <w:rPr>
                <w:spacing w:val="12"/>
                <w:sz w:val="20"/>
                <w:szCs w:val="20"/>
              </w:rPr>
              <w:t>圈内部环保合作，加强大</w:t>
            </w:r>
            <w:r>
              <w:rPr>
                <w:sz w:val="20"/>
                <w:szCs w:val="20"/>
              </w:rPr>
              <w:t xml:space="preserve">  </w:t>
            </w:r>
            <w:r>
              <w:rPr>
                <w:spacing w:val="4"/>
                <w:sz w:val="20"/>
                <w:szCs w:val="20"/>
              </w:rPr>
              <w:t>气区域联</w:t>
            </w:r>
            <w:r>
              <w:rPr>
                <w:spacing w:val="32"/>
                <w:sz w:val="20"/>
                <w:szCs w:val="20"/>
              </w:rPr>
              <w:t xml:space="preserve"> </w:t>
            </w:r>
            <w:r>
              <w:rPr>
                <w:spacing w:val="4"/>
                <w:sz w:val="20"/>
                <w:szCs w:val="20"/>
              </w:rPr>
              <w:t>防联控。</w:t>
            </w:r>
          </w:p>
        </w:tc>
        <w:tc>
          <w:tcPr>
            <w:tcW w:w="2262" w:type="dxa"/>
            <w:tcBorders>
              <w:bottom w:val="single" w:color="000000" w:sz="6" w:space="0"/>
            </w:tcBorders>
            <w:vAlign w:val="top"/>
          </w:tcPr>
          <w:p w14:paraId="74FEA345">
            <w:pPr>
              <w:pStyle w:val="6"/>
              <w:spacing w:before="42" w:line="250" w:lineRule="auto"/>
              <w:ind w:left="114" w:right="100" w:firstLine="1"/>
              <w:rPr>
                <w:sz w:val="20"/>
                <w:szCs w:val="20"/>
              </w:rPr>
            </w:pPr>
            <w:r>
              <w:rPr>
                <w:spacing w:val="8"/>
                <w:sz w:val="20"/>
                <w:szCs w:val="20"/>
              </w:rPr>
              <w:t>本项目企业需健全事</w:t>
            </w:r>
            <w:r>
              <w:rPr>
                <w:spacing w:val="3"/>
                <w:sz w:val="20"/>
                <w:szCs w:val="20"/>
              </w:rPr>
              <w:t xml:space="preserve">  </w:t>
            </w:r>
            <w:r>
              <w:rPr>
                <w:spacing w:val="4"/>
                <w:sz w:val="20"/>
                <w:szCs w:val="20"/>
              </w:rPr>
              <w:t>故应急体系，实现立企</w:t>
            </w:r>
            <w:r>
              <w:rPr>
                <w:sz w:val="20"/>
                <w:szCs w:val="20"/>
              </w:rPr>
              <w:t xml:space="preserve"> </w:t>
            </w:r>
            <w:r>
              <w:rPr>
                <w:spacing w:val="4"/>
                <w:sz w:val="20"/>
                <w:szCs w:val="20"/>
              </w:rPr>
              <w:t>业、园区、生态环境部</w:t>
            </w:r>
            <w:r>
              <w:rPr>
                <w:spacing w:val="1"/>
                <w:sz w:val="20"/>
                <w:szCs w:val="20"/>
              </w:rPr>
              <w:t xml:space="preserve"> </w:t>
            </w:r>
            <w:r>
              <w:rPr>
                <w:spacing w:val="6"/>
                <w:sz w:val="20"/>
                <w:szCs w:val="20"/>
              </w:rPr>
              <w:t>门三级环境风</w:t>
            </w:r>
            <w:r>
              <w:rPr>
                <w:spacing w:val="32"/>
                <w:sz w:val="20"/>
                <w:szCs w:val="20"/>
              </w:rPr>
              <w:t xml:space="preserve"> </w:t>
            </w:r>
            <w:r>
              <w:rPr>
                <w:spacing w:val="6"/>
                <w:sz w:val="20"/>
                <w:szCs w:val="20"/>
              </w:rPr>
              <w:t>险防控</w:t>
            </w:r>
            <w:r>
              <w:rPr>
                <w:sz w:val="20"/>
                <w:szCs w:val="20"/>
              </w:rPr>
              <w:t xml:space="preserve"> </w:t>
            </w:r>
            <w:r>
              <w:rPr>
                <w:spacing w:val="3"/>
                <w:sz w:val="20"/>
                <w:szCs w:val="20"/>
              </w:rPr>
              <w:t>联动。</w:t>
            </w:r>
          </w:p>
        </w:tc>
        <w:tc>
          <w:tcPr>
            <w:tcW w:w="517" w:type="dxa"/>
            <w:tcBorders>
              <w:bottom w:val="single" w:color="000000" w:sz="6" w:space="0"/>
            </w:tcBorders>
            <w:textDirection w:val="tbRlV"/>
            <w:vAlign w:val="top"/>
          </w:tcPr>
          <w:p w14:paraId="0217CB42">
            <w:pPr>
              <w:pStyle w:val="6"/>
              <w:spacing w:before="144" w:line="215" w:lineRule="auto"/>
              <w:ind w:left="452"/>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vMerge w:val="continue"/>
            <w:tcBorders>
              <w:top w:val="nil"/>
              <w:bottom w:val="single" w:color="000000" w:sz="6" w:space="0"/>
              <w:right w:val="single" w:color="000000" w:sz="6" w:space="0"/>
            </w:tcBorders>
            <w:vAlign w:val="top"/>
          </w:tcPr>
          <w:p w14:paraId="7EB27553">
            <w:pPr>
              <w:rPr>
                <w:rFonts w:ascii="Arial"/>
                <w:sz w:val="21"/>
              </w:rPr>
            </w:pPr>
          </w:p>
        </w:tc>
      </w:tr>
    </w:tbl>
    <w:p w14:paraId="2E0AD313">
      <w:pPr>
        <w:pStyle w:val="2"/>
      </w:pPr>
    </w:p>
    <w:p w14:paraId="6A23C6C5">
      <w:pPr>
        <w:sectPr>
          <w:footerReference r:id="rId13" w:type="default"/>
          <w:pgSz w:w="11906" w:h="16839"/>
          <w:pgMar w:top="1431" w:right="1512" w:bottom="1299" w:left="1511" w:header="0" w:footer="1024" w:gutter="0"/>
          <w:cols w:space="720" w:num="1"/>
        </w:sectPr>
      </w:pPr>
    </w:p>
    <w:p w14:paraId="378E3391">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1C29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8" w:hRule="atLeast"/>
        </w:trPr>
        <w:tc>
          <w:tcPr>
            <w:tcW w:w="1861" w:type="dxa"/>
            <w:vMerge w:val="restart"/>
            <w:tcBorders>
              <w:top w:val="single" w:color="000000" w:sz="6" w:space="0"/>
              <w:left w:val="single" w:color="000000" w:sz="6" w:space="0"/>
              <w:bottom w:val="nil"/>
            </w:tcBorders>
            <w:vAlign w:val="top"/>
          </w:tcPr>
          <w:p w14:paraId="3D122C33">
            <w:pPr>
              <w:rPr>
                <w:rFonts w:ascii="Arial"/>
                <w:sz w:val="21"/>
              </w:rPr>
            </w:pPr>
          </w:p>
        </w:tc>
        <w:tc>
          <w:tcPr>
            <w:tcW w:w="7006" w:type="dxa"/>
            <w:gridSpan w:val="6"/>
            <w:tcBorders>
              <w:top w:val="single" w:color="000000" w:sz="6" w:space="0"/>
              <w:right w:val="single" w:color="000000" w:sz="6" w:space="0"/>
            </w:tcBorders>
            <w:vAlign w:val="top"/>
          </w:tcPr>
          <w:p w14:paraId="7E038861">
            <w:pPr>
              <w:pStyle w:val="6"/>
              <w:spacing w:before="30" w:line="347" w:lineRule="auto"/>
              <w:ind w:left="114" w:right="101" w:firstLine="480"/>
              <w:jc w:val="both"/>
            </w:pPr>
            <w:r>
              <w:rPr>
                <w:spacing w:val="-7"/>
              </w:rPr>
              <w:t>综上所述，本项目符合《广东省人民政府关于印发广东省“三</w:t>
            </w:r>
            <w:r>
              <w:rPr>
                <w:spacing w:val="7"/>
              </w:rPr>
              <w:t xml:space="preserve"> </w:t>
            </w:r>
            <w:r>
              <w:rPr>
                <w:spacing w:val="-6"/>
              </w:rPr>
              <w:t>线一单</w:t>
            </w:r>
            <w:r>
              <w:rPr>
                <w:spacing w:val="-88"/>
              </w:rPr>
              <w:t xml:space="preserve"> </w:t>
            </w:r>
            <w:r>
              <w:rPr>
                <w:spacing w:val="-6"/>
              </w:rPr>
              <w:t>”生态环境分区管控方案的通知》（粤府</w:t>
            </w:r>
            <w:r>
              <w:rPr>
                <w:rFonts w:ascii="Calibri" w:hAnsi="Calibri" w:eastAsia="Calibri" w:cs="Calibri"/>
                <w:spacing w:val="-6"/>
              </w:rPr>
              <w:t>[2020]</w:t>
            </w:r>
            <w:r>
              <w:rPr>
                <w:rFonts w:ascii="Calibri" w:hAnsi="Calibri" w:eastAsia="Calibri" w:cs="Calibri"/>
                <w:spacing w:val="-7"/>
              </w:rPr>
              <w:t>71</w:t>
            </w:r>
            <w:r>
              <w:rPr>
                <w:rFonts w:ascii="Calibri" w:hAnsi="Calibri" w:eastAsia="Calibri" w:cs="Calibri"/>
                <w:spacing w:val="19"/>
              </w:rPr>
              <w:t xml:space="preserve"> </w:t>
            </w:r>
            <w:r>
              <w:rPr>
                <w:spacing w:val="-7"/>
              </w:rPr>
              <w:t>号）的相</w:t>
            </w:r>
            <w:r>
              <w:t xml:space="preserve"> </w:t>
            </w:r>
            <w:r>
              <w:rPr>
                <w:spacing w:val="-4"/>
              </w:rPr>
              <w:t>关规定。</w:t>
            </w:r>
          </w:p>
          <w:p w14:paraId="5AF7335E">
            <w:pPr>
              <w:pStyle w:val="6"/>
              <w:spacing w:before="22" w:line="314" w:lineRule="auto"/>
              <w:ind w:left="112" w:right="28"/>
              <w:outlineLvl w:val="1"/>
            </w:pPr>
            <w:r>
              <w:rPr>
                <w:rFonts w:ascii="Calibri" w:hAnsi="Calibri" w:eastAsia="Calibri" w:cs="Calibri"/>
                <w:b/>
                <w:bCs/>
                <w:spacing w:val="-18"/>
              </w:rPr>
              <w:t>2</w:t>
            </w:r>
            <w:r>
              <w:rPr>
                <w:b/>
                <w:bCs/>
                <w:spacing w:val="-18"/>
              </w:rPr>
              <w:t>、与《汕尾市“三线一单</w:t>
            </w:r>
            <w:r>
              <w:rPr>
                <w:spacing w:val="-71"/>
              </w:rPr>
              <w:t xml:space="preserve"> </w:t>
            </w:r>
            <w:r>
              <w:rPr>
                <w:b/>
                <w:bCs/>
                <w:spacing w:val="-18"/>
              </w:rPr>
              <w:t>”生态环境分区管控方案》（汕府〔</w:t>
            </w:r>
            <w:r>
              <w:rPr>
                <w:rFonts w:ascii="Calibri" w:hAnsi="Calibri" w:eastAsia="Calibri" w:cs="Calibri"/>
                <w:b/>
                <w:bCs/>
                <w:spacing w:val="-18"/>
              </w:rPr>
              <w:t>2021</w:t>
            </w:r>
            <w:r>
              <w:rPr>
                <w:b/>
                <w:bCs/>
                <w:spacing w:val="-18"/>
              </w:rPr>
              <w:t>〕</w:t>
            </w:r>
            <w:r>
              <w:t xml:space="preserve"> </w:t>
            </w:r>
            <w:r>
              <w:rPr>
                <w:rFonts w:ascii="Calibri" w:hAnsi="Calibri" w:eastAsia="Calibri" w:cs="Calibri"/>
                <w:b/>
                <w:bCs/>
                <w:spacing w:val="-5"/>
              </w:rPr>
              <w:t>29</w:t>
            </w:r>
            <w:r>
              <w:rPr>
                <w:rFonts w:ascii="Calibri" w:hAnsi="Calibri" w:eastAsia="Calibri" w:cs="Calibri"/>
                <w:b/>
                <w:bCs/>
                <w:spacing w:val="25"/>
                <w:w w:val="101"/>
              </w:rPr>
              <w:t xml:space="preserve"> </w:t>
            </w:r>
            <w:r>
              <w:rPr>
                <w:b/>
                <w:bCs/>
                <w:spacing w:val="-5"/>
              </w:rPr>
              <w:t>号）符合性分析</w:t>
            </w:r>
          </w:p>
          <w:p w14:paraId="2F609377">
            <w:pPr>
              <w:pStyle w:val="6"/>
              <w:spacing w:before="140" w:line="357" w:lineRule="auto"/>
              <w:ind w:left="110" w:right="101" w:firstLine="480"/>
              <w:jc w:val="both"/>
            </w:pPr>
            <w:r>
              <w:rPr>
                <w:spacing w:val="1"/>
              </w:rPr>
              <w:t>根据《汕尾市“三线一单</w:t>
            </w:r>
            <w:r>
              <w:rPr>
                <w:spacing w:val="-81"/>
              </w:rPr>
              <w:t xml:space="preserve"> </w:t>
            </w:r>
            <w:r>
              <w:rPr>
                <w:spacing w:val="1"/>
              </w:rPr>
              <w:t>”生态环境分区管控</w:t>
            </w:r>
            <w:r>
              <w:t xml:space="preserve">方案》（汕府 </w:t>
            </w:r>
            <w:r>
              <w:rPr>
                <w:spacing w:val="-4"/>
              </w:rPr>
              <w:t>〔</w:t>
            </w:r>
            <w:r>
              <w:rPr>
                <w:rFonts w:ascii="Calibri" w:hAnsi="Calibri" w:eastAsia="Calibri" w:cs="Calibri"/>
                <w:spacing w:val="-4"/>
              </w:rPr>
              <w:t>2021</w:t>
            </w:r>
            <w:r>
              <w:rPr>
                <w:spacing w:val="-4"/>
              </w:rPr>
              <w:t>〕</w:t>
            </w:r>
            <w:r>
              <w:rPr>
                <w:rFonts w:ascii="Calibri" w:hAnsi="Calibri" w:eastAsia="Calibri" w:cs="Calibri"/>
                <w:spacing w:val="-4"/>
              </w:rPr>
              <w:t>29</w:t>
            </w:r>
            <w:r>
              <w:rPr>
                <w:rFonts w:ascii="Calibri" w:hAnsi="Calibri" w:eastAsia="Calibri" w:cs="Calibri"/>
                <w:spacing w:val="19"/>
                <w:w w:val="101"/>
              </w:rPr>
              <w:t xml:space="preserve"> </w:t>
            </w:r>
            <w:r>
              <w:rPr>
                <w:spacing w:val="-4"/>
              </w:rPr>
              <w:t>号</w:t>
            </w:r>
            <w:r>
              <w:rPr>
                <w:spacing w:val="-60"/>
                <w:w w:val="96"/>
              </w:rPr>
              <w:t>），</w:t>
            </w:r>
            <w:r>
              <w:rPr>
                <w:spacing w:val="-4"/>
              </w:rPr>
              <w:t>全市划分优先保护、重点管控、一般管控三</w:t>
            </w:r>
            <w:r>
              <w:rPr>
                <w:spacing w:val="-5"/>
              </w:rPr>
              <w:t>大类</w:t>
            </w:r>
            <w:r>
              <w:t xml:space="preserve"> 共</w:t>
            </w:r>
            <w:r>
              <w:rPr>
                <w:spacing w:val="-38"/>
              </w:rPr>
              <w:t xml:space="preserve"> </w:t>
            </w:r>
            <w:r>
              <w:rPr>
                <w:rFonts w:ascii="Calibri" w:hAnsi="Calibri" w:eastAsia="Calibri" w:cs="Calibri"/>
              </w:rPr>
              <w:t>96</w:t>
            </w:r>
            <w:r>
              <w:rPr>
                <w:rFonts w:ascii="Calibri" w:hAnsi="Calibri" w:eastAsia="Calibri" w:cs="Calibri"/>
                <w:spacing w:val="18"/>
                <w:w w:val="101"/>
              </w:rPr>
              <w:t xml:space="preserve"> </w:t>
            </w:r>
            <w:r>
              <w:t>个环境管控单元，其中陆域环境管控单元</w:t>
            </w:r>
            <w:r>
              <w:rPr>
                <w:spacing w:val="-52"/>
              </w:rPr>
              <w:t xml:space="preserve"> </w:t>
            </w:r>
            <w:r>
              <w:rPr>
                <w:rFonts w:ascii="Calibri" w:hAnsi="Calibri" w:eastAsia="Calibri" w:cs="Calibri"/>
              </w:rPr>
              <w:t>42</w:t>
            </w:r>
            <w:r>
              <w:rPr>
                <w:rFonts w:ascii="Calibri" w:hAnsi="Calibri" w:eastAsia="Calibri" w:cs="Calibri"/>
                <w:spacing w:val="16"/>
              </w:rPr>
              <w:t xml:space="preserve"> </w:t>
            </w:r>
            <w:r>
              <w:t xml:space="preserve">个，海域环境 </w:t>
            </w:r>
            <w:r>
              <w:rPr>
                <w:spacing w:val="-4"/>
              </w:rPr>
              <w:t>管控单元</w:t>
            </w:r>
            <w:r>
              <w:rPr>
                <w:spacing w:val="-47"/>
              </w:rPr>
              <w:t xml:space="preserve"> </w:t>
            </w:r>
            <w:r>
              <w:rPr>
                <w:rFonts w:ascii="Calibri" w:hAnsi="Calibri" w:eastAsia="Calibri" w:cs="Calibri"/>
                <w:spacing w:val="-4"/>
              </w:rPr>
              <w:t>54</w:t>
            </w:r>
            <w:r>
              <w:rPr>
                <w:rFonts w:ascii="Calibri" w:hAnsi="Calibri" w:eastAsia="Calibri" w:cs="Calibri"/>
                <w:spacing w:val="14"/>
              </w:rPr>
              <w:t xml:space="preserve"> </w:t>
            </w:r>
            <w:r>
              <w:rPr>
                <w:spacing w:val="-4"/>
              </w:rPr>
              <w:t>个。</w:t>
            </w:r>
          </w:p>
          <w:p w14:paraId="5530BD64">
            <w:pPr>
              <w:pStyle w:val="6"/>
              <w:spacing w:before="14" w:line="347" w:lineRule="auto"/>
              <w:ind w:left="112" w:right="101" w:firstLine="480"/>
              <w:jc w:val="both"/>
            </w:pPr>
            <w:r>
              <w:rPr>
                <w:spacing w:val="2"/>
              </w:rPr>
              <w:t>本项目位于汕尾市海丰县黄羌林场十字岗村内，属于海丰县</w:t>
            </w:r>
            <w:r>
              <w:rPr>
                <w:spacing w:val="6"/>
              </w:rPr>
              <w:t xml:space="preserve"> </w:t>
            </w:r>
            <w:r>
              <w:rPr>
                <w:spacing w:val="-1"/>
              </w:rPr>
              <w:t>一般管控单元</w:t>
            </w:r>
            <w:r>
              <w:rPr>
                <w:spacing w:val="-51"/>
              </w:rPr>
              <w:t xml:space="preserve"> </w:t>
            </w:r>
            <w:r>
              <w:rPr>
                <w:rFonts w:ascii="Calibri" w:hAnsi="Calibri" w:eastAsia="Calibri" w:cs="Calibri"/>
                <w:spacing w:val="-1"/>
              </w:rPr>
              <w:t>ZH44152130012</w:t>
            </w:r>
            <w:r>
              <w:rPr>
                <w:spacing w:val="-1"/>
              </w:rPr>
              <w:t>（详见附图</w:t>
            </w:r>
            <w:r>
              <w:rPr>
                <w:spacing w:val="-47"/>
              </w:rPr>
              <w:t xml:space="preserve"> </w:t>
            </w:r>
            <w:r>
              <w:rPr>
                <w:rFonts w:ascii="Calibri" w:hAnsi="Calibri" w:eastAsia="Calibri" w:cs="Calibri"/>
                <w:spacing w:val="-1"/>
              </w:rPr>
              <w:t>6</w:t>
            </w:r>
            <w:r>
              <w:rPr>
                <w:spacing w:val="-45"/>
              </w:rPr>
              <w:t>），</w:t>
            </w:r>
            <w:r>
              <w:rPr>
                <w:spacing w:val="-1"/>
              </w:rPr>
              <w:t>相符性分析如下所</w:t>
            </w:r>
            <w:r>
              <w:t xml:space="preserve"> </w:t>
            </w:r>
            <w:r>
              <w:rPr>
                <w:spacing w:val="-6"/>
              </w:rPr>
              <w:t>示：</w:t>
            </w:r>
          </w:p>
          <w:p w14:paraId="3820BEF4">
            <w:pPr>
              <w:pStyle w:val="6"/>
              <w:spacing w:before="44" w:line="220" w:lineRule="auto"/>
              <w:ind w:left="125"/>
            </w:pPr>
            <w:r>
              <w:rPr>
                <w:b/>
                <w:bCs/>
                <w:spacing w:val="-3"/>
              </w:rPr>
              <w:t>表</w:t>
            </w:r>
            <w:r>
              <w:rPr>
                <w:spacing w:val="-34"/>
              </w:rPr>
              <w:t xml:space="preserve"> </w:t>
            </w:r>
            <w:r>
              <w:rPr>
                <w:rFonts w:ascii="Calibri" w:hAnsi="Calibri" w:eastAsia="Calibri" w:cs="Calibri"/>
                <w:b/>
                <w:bCs/>
                <w:spacing w:val="-3"/>
              </w:rPr>
              <w:t xml:space="preserve">1-4  </w:t>
            </w:r>
            <w:r>
              <w:rPr>
                <w:b/>
                <w:bCs/>
                <w:spacing w:val="-3"/>
              </w:rPr>
              <w:t>项目与《汕尾市“三线一单</w:t>
            </w:r>
            <w:r>
              <w:rPr>
                <w:spacing w:val="-86"/>
              </w:rPr>
              <w:t xml:space="preserve"> </w:t>
            </w:r>
            <w:r>
              <w:rPr>
                <w:b/>
                <w:bCs/>
                <w:spacing w:val="-3"/>
              </w:rPr>
              <w:t>”生态环境分区管控方案》相</w:t>
            </w:r>
          </w:p>
          <w:p w14:paraId="78720478">
            <w:pPr>
              <w:pStyle w:val="6"/>
              <w:spacing w:before="182" w:line="220" w:lineRule="auto"/>
              <w:ind w:left="2664"/>
            </w:pPr>
            <w:r>
              <w:rPr>
                <w:b/>
                <w:bCs/>
                <w:spacing w:val="-4"/>
              </w:rPr>
              <w:t>符性分析一览表</w:t>
            </w:r>
          </w:p>
        </w:tc>
      </w:tr>
      <w:tr w14:paraId="6BE3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1" w:type="dxa"/>
            <w:vMerge w:val="continue"/>
            <w:tcBorders>
              <w:top w:val="nil"/>
              <w:left w:val="single" w:color="000000" w:sz="6" w:space="0"/>
              <w:bottom w:val="nil"/>
            </w:tcBorders>
            <w:vAlign w:val="top"/>
          </w:tcPr>
          <w:p w14:paraId="138BB62D">
            <w:pPr>
              <w:rPr>
                <w:rFonts w:ascii="Arial"/>
                <w:sz w:val="21"/>
              </w:rPr>
            </w:pPr>
          </w:p>
        </w:tc>
        <w:tc>
          <w:tcPr>
            <w:tcW w:w="113" w:type="dxa"/>
            <w:tcBorders>
              <w:top w:val="nil"/>
              <w:bottom w:val="nil"/>
            </w:tcBorders>
            <w:vAlign w:val="top"/>
          </w:tcPr>
          <w:p w14:paraId="6A5A3B29">
            <w:pPr>
              <w:rPr>
                <w:rFonts w:ascii="Arial"/>
                <w:sz w:val="21"/>
              </w:rPr>
            </w:pPr>
          </w:p>
        </w:tc>
        <w:tc>
          <w:tcPr>
            <w:tcW w:w="866" w:type="dxa"/>
            <w:vAlign w:val="top"/>
          </w:tcPr>
          <w:p w14:paraId="07D1FE9F">
            <w:pPr>
              <w:spacing w:line="244" w:lineRule="auto"/>
              <w:rPr>
                <w:rFonts w:ascii="Arial"/>
                <w:sz w:val="21"/>
              </w:rPr>
            </w:pPr>
          </w:p>
          <w:p w14:paraId="40419A52">
            <w:pPr>
              <w:pStyle w:val="6"/>
              <w:spacing w:before="65" w:line="228" w:lineRule="auto"/>
              <w:ind w:left="223"/>
              <w:rPr>
                <w:sz w:val="20"/>
                <w:szCs w:val="20"/>
              </w:rPr>
            </w:pPr>
            <w:r>
              <w:rPr>
                <w:b/>
                <w:bCs/>
                <w:spacing w:val="3"/>
                <w:sz w:val="20"/>
                <w:szCs w:val="20"/>
              </w:rPr>
              <w:t>类别</w:t>
            </w:r>
          </w:p>
        </w:tc>
        <w:tc>
          <w:tcPr>
            <w:tcW w:w="3123" w:type="dxa"/>
            <w:vAlign w:val="top"/>
          </w:tcPr>
          <w:p w14:paraId="67693308">
            <w:pPr>
              <w:spacing w:line="244" w:lineRule="auto"/>
              <w:rPr>
                <w:rFonts w:ascii="Arial"/>
                <w:sz w:val="21"/>
              </w:rPr>
            </w:pPr>
          </w:p>
          <w:p w14:paraId="6F6FFFC6">
            <w:pPr>
              <w:pStyle w:val="6"/>
              <w:spacing w:before="65" w:line="228" w:lineRule="auto"/>
              <w:ind w:left="1146"/>
              <w:rPr>
                <w:sz w:val="20"/>
                <w:szCs w:val="20"/>
              </w:rPr>
            </w:pPr>
            <w:r>
              <w:rPr>
                <w:b/>
                <w:bCs/>
                <w:spacing w:val="6"/>
                <w:sz w:val="20"/>
                <w:szCs w:val="20"/>
              </w:rPr>
              <w:t>文件要求</w:t>
            </w:r>
          </w:p>
        </w:tc>
        <w:tc>
          <w:tcPr>
            <w:tcW w:w="2262" w:type="dxa"/>
            <w:vAlign w:val="top"/>
          </w:tcPr>
          <w:p w14:paraId="5E6EF165">
            <w:pPr>
              <w:spacing w:line="244" w:lineRule="auto"/>
              <w:rPr>
                <w:rFonts w:ascii="Arial"/>
                <w:sz w:val="21"/>
              </w:rPr>
            </w:pPr>
          </w:p>
          <w:p w14:paraId="6C1CC8A1">
            <w:pPr>
              <w:pStyle w:val="6"/>
              <w:spacing w:before="65" w:line="228" w:lineRule="auto"/>
              <w:ind w:left="614"/>
              <w:rPr>
                <w:sz w:val="20"/>
                <w:szCs w:val="20"/>
              </w:rPr>
            </w:pPr>
            <w:r>
              <w:rPr>
                <w:b/>
                <w:bCs/>
                <w:spacing w:val="6"/>
                <w:sz w:val="20"/>
                <w:szCs w:val="20"/>
              </w:rPr>
              <w:t>本项目情况</w:t>
            </w:r>
          </w:p>
        </w:tc>
        <w:tc>
          <w:tcPr>
            <w:tcW w:w="517" w:type="dxa"/>
            <w:textDirection w:val="tbRlV"/>
            <w:vAlign w:val="top"/>
          </w:tcPr>
          <w:p w14:paraId="01061AA6">
            <w:pPr>
              <w:pStyle w:val="6"/>
              <w:spacing w:before="146" w:line="216" w:lineRule="auto"/>
              <w:ind w:left="39"/>
              <w:rPr>
                <w:sz w:val="20"/>
                <w:szCs w:val="20"/>
              </w:rPr>
            </w:pPr>
            <w:r>
              <w:rPr>
                <w:b/>
                <w:bCs/>
                <w:spacing w:val="7"/>
                <w:sz w:val="20"/>
                <w:szCs w:val="20"/>
              </w:rPr>
              <w:t>符</w:t>
            </w:r>
            <w:r>
              <w:rPr>
                <w:spacing w:val="-38"/>
                <w:sz w:val="20"/>
                <w:szCs w:val="20"/>
              </w:rPr>
              <w:t xml:space="preserve"> </w:t>
            </w:r>
            <w:r>
              <w:rPr>
                <w:b/>
                <w:bCs/>
                <w:spacing w:val="7"/>
                <w:sz w:val="20"/>
                <w:szCs w:val="20"/>
              </w:rPr>
              <w:t>合</w:t>
            </w:r>
            <w:r>
              <w:rPr>
                <w:spacing w:val="-36"/>
                <w:sz w:val="20"/>
                <w:szCs w:val="20"/>
              </w:rPr>
              <w:t xml:space="preserve"> </w:t>
            </w:r>
            <w:r>
              <w:rPr>
                <w:b/>
                <w:bCs/>
                <w:spacing w:val="7"/>
                <w:sz w:val="20"/>
                <w:szCs w:val="20"/>
              </w:rPr>
              <w:t>性</w:t>
            </w:r>
          </w:p>
        </w:tc>
        <w:tc>
          <w:tcPr>
            <w:tcW w:w="125" w:type="dxa"/>
            <w:tcBorders>
              <w:top w:val="nil"/>
              <w:bottom w:val="nil"/>
              <w:right w:val="single" w:color="000000" w:sz="6" w:space="0"/>
            </w:tcBorders>
            <w:vAlign w:val="top"/>
          </w:tcPr>
          <w:p w14:paraId="322882A0">
            <w:pPr>
              <w:rPr>
                <w:rFonts w:ascii="Arial"/>
                <w:sz w:val="21"/>
              </w:rPr>
            </w:pPr>
          </w:p>
        </w:tc>
      </w:tr>
      <w:tr w14:paraId="5C6B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61" w:type="dxa"/>
            <w:vMerge w:val="continue"/>
            <w:tcBorders>
              <w:top w:val="nil"/>
              <w:left w:val="single" w:color="000000" w:sz="6" w:space="0"/>
              <w:bottom w:val="nil"/>
            </w:tcBorders>
            <w:vAlign w:val="top"/>
          </w:tcPr>
          <w:p w14:paraId="599B8589">
            <w:pPr>
              <w:rPr>
                <w:rFonts w:ascii="Arial"/>
                <w:sz w:val="21"/>
              </w:rPr>
            </w:pPr>
          </w:p>
        </w:tc>
        <w:tc>
          <w:tcPr>
            <w:tcW w:w="113" w:type="dxa"/>
            <w:tcBorders>
              <w:top w:val="nil"/>
              <w:bottom w:val="nil"/>
            </w:tcBorders>
            <w:vAlign w:val="top"/>
          </w:tcPr>
          <w:p w14:paraId="641BE255">
            <w:pPr>
              <w:rPr>
                <w:rFonts w:ascii="Arial"/>
                <w:sz w:val="21"/>
              </w:rPr>
            </w:pPr>
          </w:p>
        </w:tc>
        <w:tc>
          <w:tcPr>
            <w:tcW w:w="6768" w:type="dxa"/>
            <w:gridSpan w:val="4"/>
            <w:vAlign w:val="top"/>
          </w:tcPr>
          <w:p w14:paraId="79DE7F02">
            <w:pPr>
              <w:pStyle w:val="6"/>
              <w:spacing w:before="18" w:line="221" w:lineRule="auto"/>
              <w:ind w:left="1481"/>
              <w:rPr>
                <w:rFonts w:ascii="Calibri" w:hAnsi="Calibri" w:eastAsia="Calibri" w:cs="Calibri"/>
              </w:rPr>
            </w:pPr>
            <w:r>
              <w:rPr>
                <w:spacing w:val="-1"/>
              </w:rPr>
              <w:t>海丰县一般管控单元</w:t>
            </w:r>
            <w:r>
              <w:rPr>
                <w:spacing w:val="-48"/>
              </w:rPr>
              <w:t xml:space="preserve"> </w:t>
            </w:r>
            <w:r>
              <w:rPr>
                <w:rFonts w:ascii="Calibri" w:hAnsi="Calibri" w:eastAsia="Calibri" w:cs="Calibri"/>
                <w:spacing w:val="-1"/>
              </w:rPr>
              <w:t>ZH44152130012</w:t>
            </w:r>
          </w:p>
        </w:tc>
        <w:tc>
          <w:tcPr>
            <w:tcW w:w="125" w:type="dxa"/>
            <w:tcBorders>
              <w:top w:val="nil"/>
              <w:bottom w:val="nil"/>
              <w:right w:val="single" w:color="000000" w:sz="6" w:space="0"/>
            </w:tcBorders>
            <w:vAlign w:val="top"/>
          </w:tcPr>
          <w:p w14:paraId="1BB407D3">
            <w:pPr>
              <w:rPr>
                <w:rFonts w:ascii="Arial"/>
                <w:sz w:val="21"/>
              </w:rPr>
            </w:pPr>
          </w:p>
        </w:tc>
      </w:tr>
      <w:tr w14:paraId="5ACDC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8" w:hRule="atLeast"/>
        </w:trPr>
        <w:tc>
          <w:tcPr>
            <w:tcW w:w="1861" w:type="dxa"/>
            <w:vMerge w:val="continue"/>
            <w:tcBorders>
              <w:top w:val="nil"/>
              <w:left w:val="single" w:color="000000" w:sz="6" w:space="0"/>
              <w:bottom w:val="nil"/>
            </w:tcBorders>
            <w:vAlign w:val="top"/>
          </w:tcPr>
          <w:p w14:paraId="52CF91EC">
            <w:pPr>
              <w:rPr>
                <w:rFonts w:ascii="Arial"/>
                <w:sz w:val="21"/>
              </w:rPr>
            </w:pPr>
          </w:p>
        </w:tc>
        <w:tc>
          <w:tcPr>
            <w:tcW w:w="113" w:type="dxa"/>
            <w:tcBorders>
              <w:top w:val="nil"/>
              <w:bottom w:val="nil"/>
            </w:tcBorders>
            <w:vAlign w:val="top"/>
          </w:tcPr>
          <w:p w14:paraId="619F9E2F">
            <w:pPr>
              <w:rPr>
                <w:rFonts w:ascii="Arial"/>
                <w:sz w:val="21"/>
              </w:rPr>
            </w:pPr>
          </w:p>
        </w:tc>
        <w:tc>
          <w:tcPr>
            <w:tcW w:w="866" w:type="dxa"/>
            <w:vMerge w:val="restart"/>
            <w:tcBorders>
              <w:bottom w:val="nil"/>
            </w:tcBorders>
            <w:vAlign w:val="top"/>
          </w:tcPr>
          <w:p w14:paraId="33B5E9F2">
            <w:pPr>
              <w:spacing w:line="253" w:lineRule="auto"/>
              <w:rPr>
                <w:rFonts w:ascii="Arial"/>
                <w:sz w:val="21"/>
              </w:rPr>
            </w:pPr>
          </w:p>
          <w:p w14:paraId="6A7353E2">
            <w:pPr>
              <w:spacing w:line="253" w:lineRule="auto"/>
              <w:rPr>
                <w:rFonts w:ascii="Arial"/>
                <w:sz w:val="21"/>
              </w:rPr>
            </w:pPr>
          </w:p>
          <w:p w14:paraId="67A32F80">
            <w:pPr>
              <w:spacing w:line="253" w:lineRule="auto"/>
              <w:rPr>
                <w:rFonts w:ascii="Arial"/>
                <w:sz w:val="21"/>
              </w:rPr>
            </w:pPr>
          </w:p>
          <w:p w14:paraId="0DDC0E98">
            <w:pPr>
              <w:spacing w:line="253" w:lineRule="auto"/>
              <w:rPr>
                <w:rFonts w:ascii="Arial"/>
                <w:sz w:val="21"/>
              </w:rPr>
            </w:pPr>
          </w:p>
          <w:p w14:paraId="0E0DAC22">
            <w:pPr>
              <w:spacing w:line="253" w:lineRule="auto"/>
              <w:rPr>
                <w:rFonts w:ascii="Arial"/>
                <w:sz w:val="21"/>
              </w:rPr>
            </w:pPr>
          </w:p>
          <w:p w14:paraId="743762E9">
            <w:pPr>
              <w:spacing w:line="253" w:lineRule="auto"/>
              <w:rPr>
                <w:rFonts w:ascii="Arial"/>
                <w:sz w:val="21"/>
              </w:rPr>
            </w:pPr>
          </w:p>
          <w:p w14:paraId="552B37A0">
            <w:pPr>
              <w:spacing w:line="253" w:lineRule="auto"/>
              <w:rPr>
                <w:rFonts w:ascii="Arial"/>
                <w:sz w:val="21"/>
              </w:rPr>
            </w:pPr>
          </w:p>
          <w:p w14:paraId="34B502E3">
            <w:pPr>
              <w:spacing w:line="253" w:lineRule="auto"/>
              <w:rPr>
                <w:rFonts w:ascii="Arial"/>
                <w:sz w:val="21"/>
              </w:rPr>
            </w:pPr>
          </w:p>
          <w:p w14:paraId="5A243AEC">
            <w:pPr>
              <w:spacing w:line="254" w:lineRule="auto"/>
              <w:rPr>
                <w:rFonts w:ascii="Arial"/>
                <w:sz w:val="21"/>
              </w:rPr>
            </w:pPr>
          </w:p>
          <w:p w14:paraId="2B89B890">
            <w:pPr>
              <w:pStyle w:val="6"/>
              <w:spacing w:before="65" w:line="228" w:lineRule="auto"/>
              <w:ind w:left="135"/>
              <w:rPr>
                <w:sz w:val="20"/>
                <w:szCs w:val="20"/>
              </w:rPr>
            </w:pPr>
            <w:r>
              <w:rPr>
                <w:spacing w:val="1"/>
                <w:sz w:val="20"/>
                <w:szCs w:val="20"/>
              </w:rPr>
              <w:t>区域布</w:t>
            </w:r>
          </w:p>
          <w:p w14:paraId="1B27519C">
            <w:pPr>
              <w:pStyle w:val="6"/>
              <w:spacing w:before="27" w:line="228" w:lineRule="auto"/>
              <w:ind w:left="122"/>
              <w:rPr>
                <w:sz w:val="20"/>
                <w:szCs w:val="20"/>
              </w:rPr>
            </w:pPr>
            <w:r>
              <w:rPr>
                <w:spacing w:val="6"/>
                <w:sz w:val="20"/>
                <w:szCs w:val="20"/>
              </w:rPr>
              <w:t>局管控</w:t>
            </w:r>
          </w:p>
        </w:tc>
        <w:tc>
          <w:tcPr>
            <w:tcW w:w="3123" w:type="dxa"/>
            <w:vAlign w:val="top"/>
          </w:tcPr>
          <w:p w14:paraId="23D84E21">
            <w:pPr>
              <w:pStyle w:val="6"/>
              <w:spacing w:before="25" w:line="248" w:lineRule="auto"/>
              <w:ind w:left="109" w:right="104" w:firstLine="10"/>
              <w:jc w:val="both"/>
              <w:rPr>
                <w:sz w:val="20"/>
                <w:szCs w:val="20"/>
              </w:rPr>
            </w:pPr>
            <w:r>
              <w:rPr>
                <w:rFonts w:ascii="Calibri" w:hAnsi="Calibri" w:eastAsia="Calibri" w:cs="Calibri"/>
                <w:spacing w:val="20"/>
                <w:sz w:val="20"/>
                <w:szCs w:val="20"/>
              </w:rPr>
              <w:t>1-1.</w:t>
            </w:r>
            <w:r>
              <w:rPr>
                <w:rFonts w:ascii="Calibri" w:hAnsi="Calibri" w:eastAsia="Calibri" w:cs="Calibri"/>
                <w:spacing w:val="-12"/>
                <w:sz w:val="20"/>
                <w:szCs w:val="20"/>
              </w:rPr>
              <w:t xml:space="preserve"> </w:t>
            </w:r>
            <w:r>
              <w:rPr>
                <w:spacing w:val="20"/>
                <w:sz w:val="20"/>
                <w:szCs w:val="20"/>
              </w:rPr>
              <w:t>海丰县城重</w:t>
            </w:r>
            <w:r>
              <w:rPr>
                <w:spacing w:val="-58"/>
                <w:sz w:val="20"/>
                <w:szCs w:val="20"/>
              </w:rPr>
              <w:t xml:space="preserve"> </w:t>
            </w:r>
            <w:r>
              <w:rPr>
                <w:spacing w:val="20"/>
                <w:sz w:val="20"/>
                <w:szCs w:val="20"/>
              </w:rPr>
              <w:t>点发展纺织服</w:t>
            </w:r>
            <w:r>
              <w:rPr>
                <w:sz w:val="20"/>
                <w:szCs w:val="20"/>
              </w:rPr>
              <w:t xml:space="preserve"> </w:t>
            </w:r>
            <w:r>
              <w:rPr>
                <w:spacing w:val="7"/>
                <w:sz w:val="20"/>
                <w:szCs w:val="20"/>
              </w:rPr>
              <w:t>装、食品饮料、精深加工、冷链</w:t>
            </w:r>
            <w:r>
              <w:rPr>
                <w:spacing w:val="2"/>
                <w:sz w:val="20"/>
                <w:szCs w:val="20"/>
              </w:rPr>
              <w:t xml:space="preserve"> </w:t>
            </w:r>
            <w:r>
              <w:rPr>
                <w:spacing w:val="7"/>
                <w:sz w:val="20"/>
                <w:szCs w:val="20"/>
              </w:rPr>
              <w:t>物流、电子商务业，梅陇镇重点</w:t>
            </w:r>
            <w:r>
              <w:rPr>
                <w:spacing w:val="5"/>
                <w:sz w:val="20"/>
                <w:szCs w:val="20"/>
              </w:rPr>
              <w:t xml:space="preserve"> </w:t>
            </w:r>
            <w:r>
              <w:rPr>
                <w:spacing w:val="7"/>
                <w:sz w:val="20"/>
                <w:szCs w:val="20"/>
              </w:rPr>
              <w:t>发展金银首饰产业，可塘镇重点</w:t>
            </w:r>
            <w:r>
              <w:rPr>
                <w:spacing w:val="5"/>
                <w:sz w:val="20"/>
                <w:szCs w:val="20"/>
              </w:rPr>
              <w:t xml:space="preserve"> </w:t>
            </w:r>
            <w:r>
              <w:rPr>
                <w:spacing w:val="7"/>
                <w:sz w:val="20"/>
                <w:szCs w:val="20"/>
              </w:rPr>
              <w:t>发展珠宝首饰产业，公平镇重点</w:t>
            </w:r>
            <w:r>
              <w:rPr>
                <w:spacing w:val="5"/>
                <w:sz w:val="20"/>
                <w:szCs w:val="20"/>
              </w:rPr>
              <w:t xml:space="preserve"> </w:t>
            </w:r>
            <w:r>
              <w:rPr>
                <w:spacing w:val="7"/>
                <w:sz w:val="20"/>
                <w:szCs w:val="20"/>
              </w:rPr>
              <w:t>发展服装制造产业；农业主要发</w:t>
            </w:r>
            <w:r>
              <w:rPr>
                <w:spacing w:val="5"/>
                <w:sz w:val="20"/>
                <w:szCs w:val="20"/>
              </w:rPr>
              <w:t xml:space="preserve"> </w:t>
            </w:r>
            <w:r>
              <w:rPr>
                <w:spacing w:val="7"/>
                <w:sz w:val="20"/>
                <w:szCs w:val="20"/>
              </w:rPr>
              <w:t>展特色农业、生态农业、观光农</w:t>
            </w:r>
            <w:r>
              <w:rPr>
                <w:spacing w:val="5"/>
                <w:sz w:val="20"/>
                <w:szCs w:val="20"/>
              </w:rPr>
              <w:t xml:space="preserve"> </w:t>
            </w:r>
            <w:r>
              <w:rPr>
                <w:spacing w:val="7"/>
                <w:sz w:val="20"/>
                <w:szCs w:val="20"/>
              </w:rPr>
              <w:t>业、加工农业、都市农业、养殖</w:t>
            </w:r>
            <w:r>
              <w:rPr>
                <w:spacing w:val="2"/>
                <w:sz w:val="20"/>
                <w:szCs w:val="20"/>
              </w:rPr>
              <w:t xml:space="preserve"> </w:t>
            </w:r>
            <w:r>
              <w:rPr>
                <w:spacing w:val="7"/>
                <w:sz w:val="20"/>
                <w:szCs w:val="20"/>
              </w:rPr>
              <w:t>业、渔业，加强农产品流通基础</w:t>
            </w:r>
            <w:r>
              <w:rPr>
                <w:spacing w:val="5"/>
                <w:sz w:val="20"/>
                <w:szCs w:val="20"/>
              </w:rPr>
              <w:t xml:space="preserve"> </w:t>
            </w:r>
            <w:r>
              <w:rPr>
                <w:spacing w:val="19"/>
                <w:sz w:val="20"/>
                <w:szCs w:val="20"/>
              </w:rPr>
              <w:t>设施建设</w:t>
            </w:r>
            <w:r>
              <w:rPr>
                <w:spacing w:val="-44"/>
                <w:sz w:val="20"/>
                <w:szCs w:val="20"/>
              </w:rPr>
              <w:t xml:space="preserve"> </w:t>
            </w:r>
            <w:r>
              <w:rPr>
                <w:spacing w:val="19"/>
                <w:sz w:val="20"/>
                <w:szCs w:val="20"/>
              </w:rPr>
              <w:t>。优化单元内产业布</w:t>
            </w:r>
            <w:r>
              <w:rPr>
                <w:sz w:val="20"/>
                <w:szCs w:val="20"/>
              </w:rPr>
              <w:t xml:space="preserve"> </w:t>
            </w:r>
            <w:r>
              <w:rPr>
                <w:spacing w:val="7"/>
                <w:sz w:val="20"/>
                <w:szCs w:val="20"/>
              </w:rPr>
              <w:t>局，引导单元内产业向深汕合作</w:t>
            </w:r>
            <w:r>
              <w:rPr>
                <w:spacing w:val="2"/>
                <w:sz w:val="20"/>
                <w:szCs w:val="20"/>
              </w:rPr>
              <w:t xml:space="preserve"> </w:t>
            </w:r>
            <w:r>
              <w:rPr>
                <w:spacing w:val="7"/>
                <w:sz w:val="20"/>
                <w:szCs w:val="20"/>
              </w:rPr>
              <w:t>区拓展区等集聚发展，形成规模</w:t>
            </w:r>
            <w:r>
              <w:rPr>
                <w:spacing w:val="2"/>
                <w:sz w:val="20"/>
                <w:szCs w:val="20"/>
              </w:rPr>
              <w:t xml:space="preserve"> </w:t>
            </w:r>
            <w:r>
              <w:rPr>
                <w:spacing w:val="8"/>
                <w:sz w:val="20"/>
                <w:szCs w:val="20"/>
              </w:rPr>
              <w:t>化、集群化的产业聚集区。</w:t>
            </w:r>
          </w:p>
        </w:tc>
        <w:tc>
          <w:tcPr>
            <w:tcW w:w="2262" w:type="dxa"/>
            <w:vAlign w:val="top"/>
          </w:tcPr>
          <w:p w14:paraId="5CB167B0">
            <w:pPr>
              <w:spacing w:line="264" w:lineRule="auto"/>
              <w:rPr>
                <w:rFonts w:ascii="Arial"/>
                <w:sz w:val="21"/>
              </w:rPr>
            </w:pPr>
          </w:p>
          <w:p w14:paraId="00D6B6BE">
            <w:pPr>
              <w:spacing w:line="264" w:lineRule="auto"/>
              <w:rPr>
                <w:rFonts w:ascii="Arial"/>
                <w:sz w:val="21"/>
              </w:rPr>
            </w:pPr>
          </w:p>
          <w:p w14:paraId="08392CEF">
            <w:pPr>
              <w:spacing w:line="265" w:lineRule="auto"/>
              <w:rPr>
                <w:rFonts w:ascii="Arial"/>
                <w:sz w:val="21"/>
              </w:rPr>
            </w:pPr>
          </w:p>
          <w:p w14:paraId="3C373DC1">
            <w:pPr>
              <w:spacing w:line="265" w:lineRule="auto"/>
              <w:rPr>
                <w:rFonts w:ascii="Arial"/>
                <w:sz w:val="21"/>
              </w:rPr>
            </w:pPr>
          </w:p>
          <w:p w14:paraId="250F0F77">
            <w:pPr>
              <w:pStyle w:val="6"/>
              <w:spacing w:before="65" w:line="252" w:lineRule="auto"/>
              <w:ind w:left="114" w:right="100" w:firstLine="1"/>
              <w:rPr>
                <w:sz w:val="20"/>
                <w:szCs w:val="20"/>
              </w:rPr>
            </w:pPr>
            <w:r>
              <w:rPr>
                <w:spacing w:val="8"/>
                <w:sz w:val="20"/>
                <w:szCs w:val="20"/>
              </w:rPr>
              <w:t>本项目位于汕尾市海</w:t>
            </w:r>
            <w:r>
              <w:rPr>
                <w:spacing w:val="3"/>
                <w:sz w:val="20"/>
                <w:szCs w:val="20"/>
              </w:rPr>
              <w:t xml:space="preserve">  </w:t>
            </w:r>
            <w:r>
              <w:rPr>
                <w:spacing w:val="9"/>
                <w:sz w:val="20"/>
                <w:szCs w:val="20"/>
              </w:rPr>
              <w:t>丰县黄羌林场十字岗</w:t>
            </w:r>
            <w:r>
              <w:rPr>
                <w:sz w:val="20"/>
                <w:szCs w:val="20"/>
              </w:rPr>
              <w:t xml:space="preserve">  </w:t>
            </w:r>
            <w:r>
              <w:rPr>
                <w:spacing w:val="4"/>
                <w:sz w:val="20"/>
                <w:szCs w:val="20"/>
              </w:rPr>
              <w:t>村，为动物肥料混合加</w:t>
            </w:r>
            <w:r>
              <w:rPr>
                <w:sz w:val="20"/>
                <w:szCs w:val="20"/>
              </w:rPr>
              <w:t xml:space="preserve"> </w:t>
            </w:r>
            <w:r>
              <w:rPr>
                <w:spacing w:val="4"/>
                <w:sz w:val="20"/>
                <w:szCs w:val="20"/>
              </w:rPr>
              <w:t>工的生产，属于加工农</w:t>
            </w:r>
            <w:r>
              <w:rPr>
                <w:spacing w:val="1"/>
                <w:sz w:val="20"/>
                <w:szCs w:val="20"/>
              </w:rPr>
              <w:t xml:space="preserve"> </w:t>
            </w:r>
            <w:r>
              <w:rPr>
                <w:spacing w:val="5"/>
                <w:sz w:val="20"/>
                <w:szCs w:val="20"/>
              </w:rPr>
              <w:t>业制造。</w:t>
            </w:r>
          </w:p>
        </w:tc>
        <w:tc>
          <w:tcPr>
            <w:tcW w:w="517" w:type="dxa"/>
            <w:textDirection w:val="tbRlV"/>
            <w:vAlign w:val="top"/>
          </w:tcPr>
          <w:p w14:paraId="22DDD94C">
            <w:pPr>
              <w:pStyle w:val="6"/>
              <w:spacing w:before="144" w:line="215" w:lineRule="auto"/>
              <w:ind w:left="1537"/>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681C5533">
            <w:pPr>
              <w:rPr>
                <w:rFonts w:ascii="Arial"/>
                <w:sz w:val="21"/>
              </w:rPr>
            </w:pPr>
          </w:p>
        </w:tc>
      </w:tr>
      <w:tr w14:paraId="350EA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861" w:type="dxa"/>
            <w:vMerge w:val="continue"/>
            <w:tcBorders>
              <w:top w:val="nil"/>
              <w:left w:val="single" w:color="000000" w:sz="6" w:space="0"/>
              <w:bottom w:val="single" w:color="000000" w:sz="6" w:space="0"/>
            </w:tcBorders>
            <w:vAlign w:val="top"/>
          </w:tcPr>
          <w:p w14:paraId="1C8D99EE">
            <w:pPr>
              <w:rPr>
                <w:rFonts w:ascii="Arial"/>
                <w:sz w:val="21"/>
              </w:rPr>
            </w:pPr>
          </w:p>
        </w:tc>
        <w:tc>
          <w:tcPr>
            <w:tcW w:w="113" w:type="dxa"/>
            <w:tcBorders>
              <w:top w:val="nil"/>
              <w:bottom w:val="single" w:color="000000" w:sz="6" w:space="0"/>
            </w:tcBorders>
            <w:vAlign w:val="top"/>
          </w:tcPr>
          <w:p w14:paraId="568D46E5">
            <w:pPr>
              <w:rPr>
                <w:rFonts w:ascii="Arial"/>
                <w:sz w:val="21"/>
              </w:rPr>
            </w:pPr>
          </w:p>
        </w:tc>
        <w:tc>
          <w:tcPr>
            <w:tcW w:w="866" w:type="dxa"/>
            <w:vMerge w:val="continue"/>
            <w:tcBorders>
              <w:top w:val="nil"/>
              <w:bottom w:val="single" w:color="000000" w:sz="6" w:space="0"/>
            </w:tcBorders>
            <w:vAlign w:val="top"/>
          </w:tcPr>
          <w:p w14:paraId="043A2F3E">
            <w:pPr>
              <w:rPr>
                <w:rFonts w:ascii="Arial"/>
                <w:sz w:val="21"/>
              </w:rPr>
            </w:pPr>
          </w:p>
        </w:tc>
        <w:tc>
          <w:tcPr>
            <w:tcW w:w="3123" w:type="dxa"/>
            <w:tcBorders>
              <w:bottom w:val="single" w:color="000000" w:sz="6" w:space="0"/>
            </w:tcBorders>
            <w:vAlign w:val="top"/>
          </w:tcPr>
          <w:p w14:paraId="461E20C3">
            <w:pPr>
              <w:pStyle w:val="6"/>
              <w:spacing w:before="297" w:line="260" w:lineRule="auto"/>
              <w:ind w:left="109" w:right="104" w:firstLine="17"/>
              <w:jc w:val="both"/>
              <w:rPr>
                <w:sz w:val="20"/>
                <w:szCs w:val="20"/>
              </w:rPr>
            </w:pPr>
            <w:r>
              <w:rPr>
                <w:rFonts w:ascii="Times New Roman" w:hAnsi="Times New Roman" w:eastAsia="Times New Roman" w:cs="Times New Roman"/>
                <w:spacing w:val="22"/>
                <w:sz w:val="20"/>
                <w:szCs w:val="20"/>
              </w:rPr>
              <w:t>1-2.</w:t>
            </w:r>
            <w:r>
              <w:rPr>
                <w:rFonts w:ascii="Times New Roman" w:hAnsi="Times New Roman" w:eastAsia="Times New Roman" w:cs="Times New Roman"/>
                <w:spacing w:val="-14"/>
                <w:sz w:val="20"/>
                <w:szCs w:val="20"/>
              </w:rPr>
              <w:t xml:space="preserve"> </w:t>
            </w:r>
            <w:r>
              <w:rPr>
                <w:spacing w:val="22"/>
                <w:sz w:val="20"/>
                <w:szCs w:val="20"/>
              </w:rPr>
              <w:t>任何单位和个人不得在江</w:t>
            </w:r>
            <w:r>
              <w:rPr>
                <w:sz w:val="20"/>
                <w:szCs w:val="20"/>
              </w:rPr>
              <w:t xml:space="preserve"> </w:t>
            </w:r>
            <w:r>
              <w:rPr>
                <w:spacing w:val="7"/>
                <w:sz w:val="20"/>
                <w:szCs w:val="20"/>
              </w:rPr>
              <w:t>河、水库集水区域栽种速生丰产</w:t>
            </w:r>
            <w:r>
              <w:rPr>
                <w:spacing w:val="2"/>
                <w:sz w:val="20"/>
                <w:szCs w:val="20"/>
              </w:rPr>
              <w:t xml:space="preserve"> </w:t>
            </w:r>
            <w:r>
              <w:rPr>
                <w:spacing w:val="23"/>
                <w:sz w:val="20"/>
                <w:szCs w:val="20"/>
              </w:rPr>
              <w:t>桉树等不利于水源涵养和生物</w:t>
            </w:r>
            <w:r>
              <w:rPr>
                <w:spacing w:val="4"/>
                <w:sz w:val="20"/>
                <w:szCs w:val="20"/>
              </w:rPr>
              <w:t xml:space="preserve"> </w:t>
            </w:r>
            <w:r>
              <w:rPr>
                <w:spacing w:val="7"/>
                <w:sz w:val="20"/>
                <w:szCs w:val="20"/>
              </w:rPr>
              <w:t>多样性保护的树种。</w:t>
            </w:r>
          </w:p>
        </w:tc>
        <w:tc>
          <w:tcPr>
            <w:tcW w:w="2262" w:type="dxa"/>
            <w:tcBorders>
              <w:bottom w:val="single" w:color="000000" w:sz="6" w:space="0"/>
            </w:tcBorders>
            <w:vAlign w:val="top"/>
          </w:tcPr>
          <w:p w14:paraId="49CFD601">
            <w:pPr>
              <w:pStyle w:val="6"/>
              <w:spacing w:before="61" w:line="248" w:lineRule="auto"/>
              <w:ind w:left="114" w:right="99"/>
              <w:jc w:val="both"/>
              <w:rPr>
                <w:sz w:val="20"/>
                <w:szCs w:val="20"/>
              </w:rPr>
            </w:pPr>
            <w:r>
              <w:rPr>
                <w:spacing w:val="8"/>
                <w:sz w:val="20"/>
                <w:szCs w:val="20"/>
              </w:rPr>
              <w:t>本项目所在位置不属</w:t>
            </w:r>
            <w:r>
              <w:rPr>
                <w:spacing w:val="3"/>
                <w:sz w:val="20"/>
                <w:szCs w:val="20"/>
              </w:rPr>
              <w:t xml:space="preserve">  </w:t>
            </w:r>
            <w:r>
              <w:rPr>
                <w:spacing w:val="4"/>
                <w:sz w:val="20"/>
                <w:szCs w:val="20"/>
              </w:rPr>
              <w:t>于江河、水库集水区，</w:t>
            </w:r>
            <w:r>
              <w:rPr>
                <w:spacing w:val="1"/>
                <w:sz w:val="20"/>
                <w:szCs w:val="20"/>
              </w:rPr>
              <w:t xml:space="preserve"> </w:t>
            </w:r>
            <w:r>
              <w:rPr>
                <w:spacing w:val="8"/>
                <w:sz w:val="20"/>
                <w:szCs w:val="20"/>
              </w:rPr>
              <w:t>也不涉及生丰产桉树</w:t>
            </w:r>
            <w:r>
              <w:rPr>
                <w:spacing w:val="3"/>
                <w:sz w:val="20"/>
                <w:szCs w:val="20"/>
              </w:rPr>
              <w:t xml:space="preserve">  </w:t>
            </w:r>
            <w:r>
              <w:rPr>
                <w:spacing w:val="8"/>
                <w:sz w:val="20"/>
                <w:szCs w:val="20"/>
              </w:rPr>
              <w:t>等不利于水源涵养和</w:t>
            </w:r>
            <w:r>
              <w:rPr>
                <w:spacing w:val="3"/>
                <w:sz w:val="20"/>
                <w:szCs w:val="20"/>
              </w:rPr>
              <w:t xml:space="preserve">  </w:t>
            </w:r>
            <w:r>
              <w:rPr>
                <w:spacing w:val="8"/>
                <w:sz w:val="20"/>
                <w:szCs w:val="20"/>
              </w:rPr>
              <w:t>生物多样性保护的树</w:t>
            </w:r>
            <w:r>
              <w:rPr>
                <w:spacing w:val="3"/>
                <w:sz w:val="20"/>
                <w:szCs w:val="20"/>
              </w:rPr>
              <w:t xml:space="preserve">  </w:t>
            </w:r>
            <w:r>
              <w:rPr>
                <w:spacing w:val="5"/>
                <w:sz w:val="20"/>
                <w:szCs w:val="20"/>
              </w:rPr>
              <w:t>种种植。</w:t>
            </w:r>
          </w:p>
        </w:tc>
        <w:tc>
          <w:tcPr>
            <w:tcW w:w="517" w:type="dxa"/>
            <w:tcBorders>
              <w:bottom w:val="single" w:color="000000" w:sz="6" w:space="0"/>
            </w:tcBorders>
            <w:textDirection w:val="tbRlV"/>
            <w:vAlign w:val="top"/>
          </w:tcPr>
          <w:p w14:paraId="4B77CE8F">
            <w:pPr>
              <w:pStyle w:val="6"/>
              <w:spacing w:before="144" w:line="215" w:lineRule="auto"/>
              <w:ind w:left="601"/>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single" w:color="000000" w:sz="6" w:space="0"/>
              <w:right w:val="single" w:color="000000" w:sz="6" w:space="0"/>
            </w:tcBorders>
            <w:vAlign w:val="top"/>
          </w:tcPr>
          <w:p w14:paraId="0EAF6589">
            <w:pPr>
              <w:rPr>
                <w:rFonts w:ascii="Arial"/>
                <w:sz w:val="21"/>
              </w:rPr>
            </w:pPr>
          </w:p>
        </w:tc>
      </w:tr>
    </w:tbl>
    <w:p w14:paraId="2072179A">
      <w:pPr>
        <w:pStyle w:val="2"/>
      </w:pPr>
    </w:p>
    <w:p w14:paraId="221CA86A">
      <w:pPr>
        <w:sectPr>
          <w:footerReference r:id="rId14" w:type="default"/>
          <w:pgSz w:w="11906" w:h="16839"/>
          <w:pgMar w:top="1431" w:right="1512" w:bottom="1299" w:left="1511" w:header="0" w:footer="1024" w:gutter="0"/>
          <w:cols w:space="720" w:num="1"/>
        </w:sectPr>
      </w:pPr>
    </w:p>
    <w:p w14:paraId="58F1E8A3">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379BF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1861" w:type="dxa"/>
            <w:vMerge w:val="restart"/>
            <w:tcBorders>
              <w:top w:val="single" w:color="000000" w:sz="6" w:space="0"/>
              <w:left w:val="single" w:color="000000" w:sz="6" w:space="0"/>
              <w:bottom w:val="nil"/>
            </w:tcBorders>
            <w:vAlign w:val="top"/>
          </w:tcPr>
          <w:p w14:paraId="431E4797">
            <w:pPr>
              <w:rPr>
                <w:rFonts w:ascii="Arial"/>
                <w:sz w:val="21"/>
              </w:rPr>
            </w:pPr>
          </w:p>
        </w:tc>
        <w:tc>
          <w:tcPr>
            <w:tcW w:w="113" w:type="dxa"/>
            <w:tcBorders>
              <w:top w:val="single" w:color="000000" w:sz="6" w:space="0"/>
              <w:bottom w:val="nil"/>
            </w:tcBorders>
            <w:vAlign w:val="top"/>
          </w:tcPr>
          <w:p w14:paraId="058DB098">
            <w:pPr>
              <w:rPr>
                <w:rFonts w:ascii="Arial"/>
                <w:sz w:val="21"/>
              </w:rPr>
            </w:pPr>
          </w:p>
        </w:tc>
        <w:tc>
          <w:tcPr>
            <w:tcW w:w="866" w:type="dxa"/>
            <w:vMerge w:val="restart"/>
            <w:tcBorders>
              <w:bottom w:val="nil"/>
            </w:tcBorders>
            <w:vAlign w:val="top"/>
          </w:tcPr>
          <w:p w14:paraId="422CCCAE">
            <w:pPr>
              <w:rPr>
                <w:rFonts w:ascii="Arial"/>
                <w:sz w:val="21"/>
              </w:rPr>
            </w:pPr>
          </w:p>
        </w:tc>
        <w:tc>
          <w:tcPr>
            <w:tcW w:w="3123" w:type="dxa"/>
            <w:vAlign w:val="top"/>
          </w:tcPr>
          <w:p w14:paraId="671AC84C">
            <w:pPr>
              <w:pStyle w:val="6"/>
              <w:spacing w:before="8" w:line="247" w:lineRule="auto"/>
              <w:ind w:left="109" w:right="104" w:firstLine="17"/>
              <w:jc w:val="both"/>
              <w:rPr>
                <w:sz w:val="20"/>
                <w:szCs w:val="20"/>
              </w:rPr>
            </w:pPr>
            <w:r>
              <w:rPr>
                <w:rFonts w:ascii="Times New Roman" w:hAnsi="Times New Roman" w:eastAsia="Times New Roman" w:cs="Times New Roman"/>
                <w:spacing w:val="22"/>
                <w:sz w:val="20"/>
                <w:szCs w:val="20"/>
              </w:rPr>
              <w:t>1-3.</w:t>
            </w:r>
            <w:r>
              <w:rPr>
                <w:rFonts w:ascii="Times New Roman" w:hAnsi="Times New Roman" w:eastAsia="Times New Roman" w:cs="Times New Roman"/>
                <w:spacing w:val="-14"/>
                <w:sz w:val="20"/>
                <w:szCs w:val="20"/>
              </w:rPr>
              <w:t xml:space="preserve"> </w:t>
            </w:r>
            <w:r>
              <w:rPr>
                <w:spacing w:val="22"/>
                <w:sz w:val="20"/>
                <w:szCs w:val="20"/>
              </w:rPr>
              <w:t>单元内的生态保护红线区</w:t>
            </w:r>
            <w:r>
              <w:rPr>
                <w:sz w:val="20"/>
                <w:szCs w:val="20"/>
              </w:rPr>
              <w:t xml:space="preserve"> </w:t>
            </w:r>
            <w:r>
              <w:rPr>
                <w:spacing w:val="7"/>
                <w:sz w:val="20"/>
                <w:szCs w:val="20"/>
              </w:rPr>
              <w:t>域，严格禁止开发性、生产性建</w:t>
            </w:r>
            <w:r>
              <w:rPr>
                <w:spacing w:val="3"/>
                <w:sz w:val="20"/>
                <w:szCs w:val="20"/>
              </w:rPr>
              <w:t xml:space="preserve"> </w:t>
            </w:r>
            <w:r>
              <w:rPr>
                <w:spacing w:val="7"/>
                <w:sz w:val="20"/>
                <w:szCs w:val="20"/>
              </w:rPr>
              <w:t>设活动（在符合现行法律法规前</w:t>
            </w:r>
            <w:r>
              <w:rPr>
                <w:spacing w:val="3"/>
                <w:sz w:val="20"/>
                <w:szCs w:val="20"/>
              </w:rPr>
              <w:t xml:space="preserve"> </w:t>
            </w:r>
            <w:r>
              <w:rPr>
                <w:spacing w:val="7"/>
                <w:sz w:val="20"/>
                <w:szCs w:val="20"/>
              </w:rPr>
              <w:t>提下，除国家重大战略项目外，</w:t>
            </w:r>
            <w:r>
              <w:rPr>
                <w:spacing w:val="5"/>
                <w:sz w:val="20"/>
                <w:szCs w:val="20"/>
              </w:rPr>
              <w:t xml:space="preserve"> </w:t>
            </w:r>
            <w:r>
              <w:rPr>
                <w:spacing w:val="23"/>
                <w:sz w:val="20"/>
                <w:szCs w:val="20"/>
              </w:rPr>
              <w:t>仅允许对生态功能不造成破坏</w:t>
            </w:r>
            <w:r>
              <w:rPr>
                <w:spacing w:val="4"/>
                <w:sz w:val="20"/>
                <w:szCs w:val="20"/>
              </w:rPr>
              <w:t xml:space="preserve"> </w:t>
            </w:r>
            <w:r>
              <w:rPr>
                <w:spacing w:val="6"/>
                <w:sz w:val="20"/>
                <w:szCs w:val="20"/>
              </w:rPr>
              <w:t>的有限人为活动）。</w:t>
            </w:r>
          </w:p>
        </w:tc>
        <w:tc>
          <w:tcPr>
            <w:tcW w:w="2262" w:type="dxa"/>
            <w:vAlign w:val="top"/>
          </w:tcPr>
          <w:p w14:paraId="3E299FCE">
            <w:pPr>
              <w:spacing w:line="256" w:lineRule="auto"/>
              <w:rPr>
                <w:rFonts w:ascii="Arial"/>
                <w:sz w:val="21"/>
              </w:rPr>
            </w:pPr>
          </w:p>
          <w:p w14:paraId="0AA38D82">
            <w:pPr>
              <w:spacing w:line="256" w:lineRule="auto"/>
              <w:rPr>
                <w:rFonts w:ascii="Arial"/>
                <w:sz w:val="21"/>
              </w:rPr>
            </w:pPr>
          </w:p>
          <w:p w14:paraId="0EBE75B7">
            <w:pPr>
              <w:pStyle w:val="6"/>
              <w:spacing w:before="65" w:line="254" w:lineRule="auto"/>
              <w:ind w:left="117" w:right="83" w:hanging="2"/>
              <w:rPr>
                <w:sz w:val="20"/>
                <w:szCs w:val="20"/>
              </w:rPr>
            </w:pPr>
            <w:r>
              <w:rPr>
                <w:spacing w:val="8"/>
                <w:sz w:val="20"/>
                <w:szCs w:val="20"/>
              </w:rPr>
              <w:t>本项目所在位置不属</w:t>
            </w:r>
            <w:r>
              <w:rPr>
                <w:spacing w:val="3"/>
                <w:sz w:val="20"/>
                <w:szCs w:val="20"/>
              </w:rPr>
              <w:t xml:space="preserve">  </w:t>
            </w:r>
            <w:r>
              <w:rPr>
                <w:spacing w:val="5"/>
                <w:sz w:val="20"/>
                <w:szCs w:val="20"/>
              </w:rPr>
              <w:t>于生态保护红线区域。</w:t>
            </w:r>
          </w:p>
        </w:tc>
        <w:tc>
          <w:tcPr>
            <w:tcW w:w="517" w:type="dxa"/>
            <w:textDirection w:val="tbRlV"/>
            <w:vAlign w:val="top"/>
          </w:tcPr>
          <w:p w14:paraId="63A7F654">
            <w:pPr>
              <w:pStyle w:val="6"/>
              <w:spacing w:before="144" w:line="215" w:lineRule="auto"/>
              <w:ind w:left="579"/>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single" w:color="000000" w:sz="6" w:space="0"/>
              <w:bottom w:val="nil"/>
              <w:right w:val="single" w:color="000000" w:sz="6" w:space="0"/>
            </w:tcBorders>
            <w:vAlign w:val="top"/>
          </w:tcPr>
          <w:p w14:paraId="44A67445">
            <w:pPr>
              <w:rPr>
                <w:rFonts w:ascii="Arial"/>
                <w:sz w:val="21"/>
              </w:rPr>
            </w:pPr>
          </w:p>
        </w:tc>
      </w:tr>
      <w:tr w14:paraId="40FDA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861" w:type="dxa"/>
            <w:vMerge w:val="continue"/>
            <w:tcBorders>
              <w:top w:val="nil"/>
              <w:left w:val="single" w:color="000000" w:sz="6" w:space="0"/>
              <w:bottom w:val="nil"/>
            </w:tcBorders>
            <w:vAlign w:val="top"/>
          </w:tcPr>
          <w:p w14:paraId="2625483E">
            <w:pPr>
              <w:rPr>
                <w:rFonts w:ascii="Arial"/>
                <w:sz w:val="21"/>
              </w:rPr>
            </w:pPr>
          </w:p>
        </w:tc>
        <w:tc>
          <w:tcPr>
            <w:tcW w:w="113" w:type="dxa"/>
            <w:tcBorders>
              <w:top w:val="nil"/>
              <w:bottom w:val="nil"/>
            </w:tcBorders>
            <w:vAlign w:val="top"/>
          </w:tcPr>
          <w:p w14:paraId="599175BB">
            <w:pPr>
              <w:rPr>
                <w:rFonts w:ascii="Arial"/>
                <w:sz w:val="21"/>
              </w:rPr>
            </w:pPr>
          </w:p>
        </w:tc>
        <w:tc>
          <w:tcPr>
            <w:tcW w:w="866" w:type="dxa"/>
            <w:vMerge w:val="continue"/>
            <w:tcBorders>
              <w:top w:val="nil"/>
              <w:bottom w:val="nil"/>
            </w:tcBorders>
            <w:vAlign w:val="top"/>
          </w:tcPr>
          <w:p w14:paraId="7E03B423">
            <w:pPr>
              <w:rPr>
                <w:rFonts w:ascii="Arial"/>
                <w:sz w:val="21"/>
              </w:rPr>
            </w:pPr>
          </w:p>
        </w:tc>
        <w:tc>
          <w:tcPr>
            <w:tcW w:w="3123" w:type="dxa"/>
            <w:vAlign w:val="top"/>
          </w:tcPr>
          <w:p w14:paraId="4BCC19F5">
            <w:pPr>
              <w:pStyle w:val="6"/>
              <w:spacing w:before="22" w:line="248" w:lineRule="auto"/>
              <w:ind w:left="111" w:right="104" w:firstLine="15"/>
              <w:jc w:val="both"/>
              <w:rPr>
                <w:sz w:val="20"/>
                <w:szCs w:val="20"/>
              </w:rPr>
            </w:pPr>
            <w:r>
              <w:rPr>
                <w:rFonts w:ascii="Times New Roman" w:hAnsi="Times New Roman" w:eastAsia="Times New Roman" w:cs="Times New Roman"/>
                <w:spacing w:val="10"/>
                <w:sz w:val="20"/>
                <w:szCs w:val="20"/>
              </w:rPr>
              <w:t>1-4.</w:t>
            </w:r>
            <w:r>
              <w:rPr>
                <w:spacing w:val="10"/>
                <w:sz w:val="20"/>
                <w:szCs w:val="20"/>
              </w:rPr>
              <w:t>单元内的一般生态空间，主</w:t>
            </w:r>
            <w:r>
              <w:rPr>
                <w:spacing w:val="6"/>
                <w:sz w:val="20"/>
                <w:szCs w:val="20"/>
              </w:rPr>
              <w:t xml:space="preserve"> </w:t>
            </w:r>
            <w:r>
              <w:rPr>
                <w:spacing w:val="7"/>
                <w:sz w:val="20"/>
                <w:szCs w:val="20"/>
              </w:rPr>
              <w:t>导功能为水土保持，不得从事影</w:t>
            </w:r>
            <w:r>
              <w:rPr>
                <w:spacing w:val="3"/>
                <w:sz w:val="20"/>
                <w:szCs w:val="20"/>
              </w:rPr>
              <w:t xml:space="preserve"> </w:t>
            </w:r>
            <w:r>
              <w:rPr>
                <w:spacing w:val="7"/>
                <w:sz w:val="20"/>
                <w:szCs w:val="20"/>
              </w:rPr>
              <w:t>响主导生态功能的建设活动，禁</w:t>
            </w:r>
            <w:r>
              <w:rPr>
                <w:spacing w:val="3"/>
                <w:sz w:val="20"/>
                <w:szCs w:val="20"/>
              </w:rPr>
              <w:t xml:space="preserve"> </w:t>
            </w:r>
            <w:r>
              <w:rPr>
                <w:spacing w:val="7"/>
                <w:sz w:val="20"/>
                <w:szCs w:val="20"/>
              </w:rPr>
              <w:t>止在崩塌、滑坡危险区和泥石流</w:t>
            </w:r>
            <w:r>
              <w:rPr>
                <w:spacing w:val="3"/>
                <w:sz w:val="20"/>
                <w:szCs w:val="20"/>
              </w:rPr>
              <w:t xml:space="preserve"> </w:t>
            </w:r>
            <w:r>
              <w:rPr>
                <w:spacing w:val="7"/>
                <w:sz w:val="20"/>
                <w:szCs w:val="20"/>
              </w:rPr>
              <w:t>易发区从事取土、挖砂、采石等</w:t>
            </w:r>
            <w:r>
              <w:rPr>
                <w:spacing w:val="3"/>
                <w:sz w:val="20"/>
                <w:szCs w:val="20"/>
              </w:rPr>
              <w:t xml:space="preserve"> </w:t>
            </w:r>
            <w:r>
              <w:rPr>
                <w:spacing w:val="7"/>
                <w:sz w:val="20"/>
                <w:szCs w:val="20"/>
              </w:rPr>
              <w:t>可能造成水土流失的活动，禁止</w:t>
            </w:r>
            <w:r>
              <w:rPr>
                <w:sz w:val="20"/>
                <w:szCs w:val="20"/>
              </w:rPr>
              <w:t xml:space="preserve"> </w:t>
            </w:r>
            <w:r>
              <w:rPr>
                <w:spacing w:val="7"/>
                <w:sz w:val="20"/>
                <w:szCs w:val="20"/>
              </w:rPr>
              <w:t>毁林开荒、烧山开荒，保护和恢</w:t>
            </w:r>
            <w:r>
              <w:rPr>
                <w:sz w:val="20"/>
                <w:szCs w:val="20"/>
              </w:rPr>
              <w:t xml:space="preserve"> </w:t>
            </w:r>
            <w:r>
              <w:rPr>
                <w:spacing w:val="7"/>
                <w:sz w:val="20"/>
                <w:szCs w:val="20"/>
              </w:rPr>
              <w:t>复自然生态系统。</w:t>
            </w:r>
          </w:p>
        </w:tc>
        <w:tc>
          <w:tcPr>
            <w:tcW w:w="2262" w:type="dxa"/>
            <w:vAlign w:val="top"/>
          </w:tcPr>
          <w:p w14:paraId="398AC5AD">
            <w:pPr>
              <w:spacing w:line="256" w:lineRule="auto"/>
              <w:rPr>
                <w:rFonts w:ascii="Arial"/>
                <w:sz w:val="21"/>
              </w:rPr>
            </w:pPr>
          </w:p>
          <w:p w14:paraId="5354E1B2">
            <w:pPr>
              <w:pStyle w:val="6"/>
              <w:spacing w:before="65" w:line="252" w:lineRule="auto"/>
              <w:ind w:left="115" w:right="100"/>
              <w:rPr>
                <w:sz w:val="20"/>
                <w:szCs w:val="20"/>
              </w:rPr>
            </w:pPr>
            <w:r>
              <w:rPr>
                <w:spacing w:val="8"/>
                <w:sz w:val="20"/>
                <w:szCs w:val="20"/>
              </w:rPr>
              <w:t>本项目建设生产过程</w:t>
            </w:r>
            <w:r>
              <w:rPr>
                <w:spacing w:val="3"/>
                <w:sz w:val="20"/>
                <w:szCs w:val="20"/>
              </w:rPr>
              <w:t xml:space="preserve">  </w:t>
            </w:r>
            <w:r>
              <w:rPr>
                <w:spacing w:val="4"/>
                <w:sz w:val="20"/>
                <w:szCs w:val="20"/>
              </w:rPr>
              <w:t>不涉及取土、挖砂、采</w:t>
            </w:r>
            <w:r>
              <w:rPr>
                <w:sz w:val="20"/>
                <w:szCs w:val="20"/>
              </w:rPr>
              <w:t xml:space="preserve"> </w:t>
            </w:r>
            <w:r>
              <w:rPr>
                <w:spacing w:val="8"/>
                <w:sz w:val="20"/>
                <w:szCs w:val="20"/>
              </w:rPr>
              <w:t>石等可能造成水土流</w:t>
            </w:r>
            <w:r>
              <w:rPr>
                <w:spacing w:val="3"/>
                <w:sz w:val="20"/>
                <w:szCs w:val="20"/>
              </w:rPr>
              <w:t xml:space="preserve">  失的活，也不涉及毁林</w:t>
            </w:r>
            <w:r>
              <w:rPr>
                <w:spacing w:val="7"/>
                <w:sz w:val="20"/>
                <w:szCs w:val="20"/>
              </w:rPr>
              <w:t xml:space="preserve"> </w:t>
            </w:r>
            <w:r>
              <w:rPr>
                <w:spacing w:val="8"/>
                <w:sz w:val="20"/>
                <w:szCs w:val="20"/>
              </w:rPr>
              <w:t>开荒、烧山开荒等活</w:t>
            </w:r>
            <w:r>
              <w:rPr>
                <w:spacing w:val="3"/>
                <w:sz w:val="20"/>
                <w:szCs w:val="20"/>
              </w:rPr>
              <w:t xml:space="preserve">  </w:t>
            </w:r>
            <w:r>
              <w:rPr>
                <w:sz w:val="20"/>
                <w:szCs w:val="20"/>
              </w:rPr>
              <w:t>动。</w:t>
            </w:r>
          </w:p>
        </w:tc>
        <w:tc>
          <w:tcPr>
            <w:tcW w:w="517" w:type="dxa"/>
            <w:textDirection w:val="tbRlV"/>
            <w:vAlign w:val="top"/>
          </w:tcPr>
          <w:p w14:paraId="109490EE">
            <w:pPr>
              <w:pStyle w:val="6"/>
              <w:spacing w:before="144" w:line="215" w:lineRule="auto"/>
              <w:ind w:left="868"/>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373642B2">
            <w:pPr>
              <w:rPr>
                <w:rFonts w:ascii="Arial"/>
                <w:sz w:val="21"/>
              </w:rPr>
            </w:pPr>
          </w:p>
        </w:tc>
      </w:tr>
      <w:tr w14:paraId="45E5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1" w:hRule="atLeast"/>
        </w:trPr>
        <w:tc>
          <w:tcPr>
            <w:tcW w:w="1861" w:type="dxa"/>
            <w:vMerge w:val="continue"/>
            <w:tcBorders>
              <w:top w:val="nil"/>
              <w:left w:val="single" w:color="000000" w:sz="6" w:space="0"/>
              <w:bottom w:val="nil"/>
            </w:tcBorders>
            <w:vAlign w:val="top"/>
          </w:tcPr>
          <w:p w14:paraId="1B91407E">
            <w:pPr>
              <w:rPr>
                <w:rFonts w:ascii="Arial"/>
                <w:sz w:val="21"/>
              </w:rPr>
            </w:pPr>
          </w:p>
        </w:tc>
        <w:tc>
          <w:tcPr>
            <w:tcW w:w="113" w:type="dxa"/>
            <w:tcBorders>
              <w:top w:val="nil"/>
              <w:bottom w:val="nil"/>
            </w:tcBorders>
            <w:vAlign w:val="top"/>
          </w:tcPr>
          <w:p w14:paraId="7D885D56">
            <w:pPr>
              <w:rPr>
                <w:rFonts w:ascii="Arial"/>
                <w:sz w:val="21"/>
              </w:rPr>
            </w:pPr>
          </w:p>
        </w:tc>
        <w:tc>
          <w:tcPr>
            <w:tcW w:w="866" w:type="dxa"/>
            <w:vMerge w:val="continue"/>
            <w:tcBorders>
              <w:top w:val="nil"/>
              <w:bottom w:val="nil"/>
            </w:tcBorders>
            <w:vAlign w:val="top"/>
          </w:tcPr>
          <w:p w14:paraId="10576027">
            <w:pPr>
              <w:rPr>
                <w:rFonts w:ascii="Arial"/>
                <w:sz w:val="21"/>
              </w:rPr>
            </w:pPr>
          </w:p>
        </w:tc>
        <w:tc>
          <w:tcPr>
            <w:tcW w:w="3123" w:type="dxa"/>
            <w:vAlign w:val="top"/>
          </w:tcPr>
          <w:p w14:paraId="15B0D32A">
            <w:pPr>
              <w:pStyle w:val="6"/>
              <w:spacing w:before="38" w:line="248" w:lineRule="auto"/>
              <w:ind w:left="109" w:right="6" w:firstLine="10"/>
              <w:rPr>
                <w:sz w:val="20"/>
                <w:szCs w:val="20"/>
              </w:rPr>
            </w:pPr>
            <w:r>
              <w:rPr>
                <w:rFonts w:ascii="Calibri" w:hAnsi="Calibri" w:eastAsia="Calibri" w:cs="Calibri"/>
                <w:spacing w:val="11"/>
                <w:sz w:val="20"/>
                <w:szCs w:val="20"/>
              </w:rPr>
              <w:t>1-5.</w:t>
            </w:r>
            <w:r>
              <w:rPr>
                <w:spacing w:val="11"/>
                <w:sz w:val="20"/>
                <w:szCs w:val="20"/>
              </w:rPr>
              <w:t>单元内涉及的广东海丰省级</w:t>
            </w:r>
            <w:r>
              <w:rPr>
                <w:spacing w:val="1"/>
                <w:sz w:val="20"/>
                <w:szCs w:val="20"/>
              </w:rPr>
              <w:t xml:space="preserve">  </w:t>
            </w:r>
            <w:r>
              <w:rPr>
                <w:sz w:val="20"/>
                <w:szCs w:val="20"/>
              </w:rPr>
              <w:t xml:space="preserve">鸟类自然保护区（联安围片区）、 </w:t>
            </w:r>
            <w:r>
              <w:rPr>
                <w:spacing w:val="23"/>
                <w:sz w:val="20"/>
                <w:szCs w:val="20"/>
              </w:rPr>
              <w:t>莲花山自然保护区实验区严禁</w:t>
            </w:r>
            <w:r>
              <w:rPr>
                <w:spacing w:val="2"/>
                <w:sz w:val="20"/>
                <w:szCs w:val="20"/>
              </w:rPr>
              <w:t xml:space="preserve">  </w:t>
            </w:r>
            <w:r>
              <w:rPr>
                <w:spacing w:val="23"/>
                <w:sz w:val="20"/>
                <w:szCs w:val="20"/>
              </w:rPr>
              <w:t>开设与自然保护区保护方向不</w:t>
            </w:r>
            <w:r>
              <w:rPr>
                <w:spacing w:val="2"/>
                <w:sz w:val="20"/>
                <w:szCs w:val="20"/>
              </w:rPr>
              <w:t xml:space="preserve">  </w:t>
            </w:r>
            <w:r>
              <w:rPr>
                <w:spacing w:val="7"/>
                <w:sz w:val="20"/>
                <w:szCs w:val="20"/>
              </w:rPr>
              <w:t>一致的参观、旅游项目，不得建</w:t>
            </w:r>
            <w:r>
              <w:rPr>
                <w:spacing w:val="2"/>
                <w:sz w:val="20"/>
                <w:szCs w:val="20"/>
              </w:rPr>
              <w:t xml:space="preserve">  </w:t>
            </w:r>
            <w:r>
              <w:rPr>
                <w:spacing w:val="7"/>
                <w:sz w:val="20"/>
                <w:szCs w:val="20"/>
              </w:rPr>
              <w:t>设污染环境、破坏资源或者景观</w:t>
            </w:r>
            <w:r>
              <w:rPr>
                <w:spacing w:val="1"/>
                <w:sz w:val="20"/>
                <w:szCs w:val="20"/>
              </w:rPr>
              <w:t xml:space="preserve">  </w:t>
            </w:r>
            <w:r>
              <w:rPr>
                <w:spacing w:val="7"/>
                <w:sz w:val="20"/>
                <w:szCs w:val="20"/>
              </w:rPr>
              <w:t>的生产设施，建设其他项目，其</w:t>
            </w:r>
            <w:r>
              <w:rPr>
                <w:spacing w:val="2"/>
                <w:sz w:val="20"/>
                <w:szCs w:val="20"/>
              </w:rPr>
              <w:t xml:space="preserve">  </w:t>
            </w:r>
            <w:r>
              <w:rPr>
                <w:spacing w:val="23"/>
                <w:sz w:val="20"/>
                <w:szCs w:val="20"/>
              </w:rPr>
              <w:t>污染物排放不得超过国家和地</w:t>
            </w:r>
            <w:r>
              <w:rPr>
                <w:spacing w:val="2"/>
                <w:sz w:val="20"/>
                <w:szCs w:val="20"/>
              </w:rPr>
              <w:t xml:space="preserve">  </w:t>
            </w:r>
            <w:r>
              <w:rPr>
                <w:spacing w:val="7"/>
                <w:sz w:val="20"/>
                <w:szCs w:val="20"/>
              </w:rPr>
              <w:t>方规定的污染物排放标准；禁止</w:t>
            </w:r>
            <w:r>
              <w:rPr>
                <w:spacing w:val="1"/>
                <w:sz w:val="20"/>
                <w:szCs w:val="20"/>
              </w:rPr>
              <w:t xml:space="preserve">  </w:t>
            </w:r>
            <w:r>
              <w:rPr>
                <w:spacing w:val="7"/>
                <w:sz w:val="20"/>
                <w:szCs w:val="20"/>
              </w:rPr>
              <w:t>在保护区内进行砍伐、放牧、狩</w:t>
            </w:r>
            <w:r>
              <w:rPr>
                <w:spacing w:val="2"/>
                <w:sz w:val="20"/>
                <w:szCs w:val="20"/>
              </w:rPr>
              <w:t xml:space="preserve">  </w:t>
            </w:r>
            <w:r>
              <w:rPr>
                <w:spacing w:val="10"/>
                <w:sz w:val="20"/>
                <w:szCs w:val="20"/>
              </w:rPr>
              <w:t>猎、捕捞、采药、开垦、烧荒、</w:t>
            </w:r>
            <w:r>
              <w:rPr>
                <w:spacing w:val="3"/>
                <w:sz w:val="20"/>
                <w:szCs w:val="20"/>
              </w:rPr>
              <w:t xml:space="preserve"> </w:t>
            </w:r>
            <w:r>
              <w:rPr>
                <w:spacing w:val="7"/>
                <w:sz w:val="20"/>
                <w:szCs w:val="20"/>
              </w:rPr>
              <w:t>开矿、采石、挖沙等活动，但法</w:t>
            </w:r>
            <w:r>
              <w:rPr>
                <w:spacing w:val="1"/>
                <w:sz w:val="20"/>
                <w:szCs w:val="20"/>
              </w:rPr>
              <w:t xml:space="preserve">  </w:t>
            </w:r>
            <w:r>
              <w:rPr>
                <w:spacing w:val="8"/>
                <w:sz w:val="20"/>
                <w:szCs w:val="20"/>
              </w:rPr>
              <w:t>律、行政法规另有规定的除外。</w:t>
            </w:r>
          </w:p>
        </w:tc>
        <w:tc>
          <w:tcPr>
            <w:tcW w:w="2262" w:type="dxa"/>
            <w:vAlign w:val="top"/>
          </w:tcPr>
          <w:p w14:paraId="392B5383">
            <w:pPr>
              <w:pStyle w:val="6"/>
              <w:spacing w:before="181" w:line="252" w:lineRule="auto"/>
              <w:ind w:left="114" w:right="29" w:firstLine="1"/>
              <w:rPr>
                <w:sz w:val="20"/>
                <w:szCs w:val="20"/>
              </w:rPr>
            </w:pPr>
            <w:r>
              <w:rPr>
                <w:spacing w:val="8"/>
                <w:sz w:val="20"/>
                <w:szCs w:val="20"/>
              </w:rPr>
              <w:t>本项目所在位置不涉</w:t>
            </w:r>
            <w:r>
              <w:rPr>
                <w:spacing w:val="2"/>
                <w:sz w:val="20"/>
                <w:szCs w:val="20"/>
              </w:rPr>
              <w:t xml:space="preserve">   </w:t>
            </w:r>
            <w:r>
              <w:rPr>
                <w:spacing w:val="9"/>
                <w:sz w:val="20"/>
                <w:szCs w:val="20"/>
              </w:rPr>
              <w:t>及广东海丰省级鸟类</w:t>
            </w:r>
            <w:r>
              <w:rPr>
                <w:sz w:val="20"/>
                <w:szCs w:val="20"/>
              </w:rPr>
              <w:t xml:space="preserve">   </w:t>
            </w:r>
            <w:r>
              <w:rPr>
                <w:spacing w:val="4"/>
                <w:sz w:val="20"/>
                <w:szCs w:val="20"/>
              </w:rPr>
              <w:t>自然保护区（联安围片</w:t>
            </w:r>
            <w:r>
              <w:rPr>
                <w:sz w:val="20"/>
                <w:szCs w:val="20"/>
              </w:rPr>
              <w:t xml:space="preserve"> </w:t>
            </w:r>
            <w:r>
              <w:rPr>
                <w:spacing w:val="4"/>
                <w:sz w:val="20"/>
                <w:szCs w:val="20"/>
              </w:rPr>
              <w:t>区）、莲花山自然保护</w:t>
            </w:r>
            <w:r>
              <w:rPr>
                <w:spacing w:val="1"/>
                <w:sz w:val="20"/>
                <w:szCs w:val="20"/>
              </w:rPr>
              <w:t xml:space="preserve"> </w:t>
            </w:r>
            <w:r>
              <w:rPr>
                <w:spacing w:val="4"/>
                <w:sz w:val="20"/>
                <w:szCs w:val="20"/>
              </w:rPr>
              <w:t>区实验区，项目建设生</w:t>
            </w:r>
            <w:r>
              <w:rPr>
                <w:spacing w:val="1"/>
                <w:sz w:val="20"/>
                <w:szCs w:val="20"/>
              </w:rPr>
              <w:t xml:space="preserve"> </w:t>
            </w:r>
            <w:r>
              <w:rPr>
                <w:spacing w:val="4"/>
                <w:sz w:val="20"/>
                <w:szCs w:val="20"/>
              </w:rPr>
              <w:t>产过程不涉及砍伐、放</w:t>
            </w:r>
            <w:r>
              <w:rPr>
                <w:spacing w:val="1"/>
                <w:sz w:val="20"/>
                <w:szCs w:val="20"/>
              </w:rPr>
              <w:t xml:space="preserve"> </w:t>
            </w:r>
            <w:r>
              <w:rPr>
                <w:spacing w:val="-8"/>
                <w:sz w:val="20"/>
                <w:szCs w:val="20"/>
              </w:rPr>
              <w:t>牧、狩猎、捕捞、采药、</w:t>
            </w:r>
            <w:r>
              <w:rPr>
                <w:sz w:val="20"/>
                <w:szCs w:val="20"/>
              </w:rPr>
              <w:t xml:space="preserve"> </w:t>
            </w:r>
            <w:r>
              <w:rPr>
                <w:spacing w:val="4"/>
                <w:sz w:val="20"/>
                <w:szCs w:val="20"/>
              </w:rPr>
              <w:t>开垦、烧荒、开矿、采</w:t>
            </w:r>
            <w:r>
              <w:rPr>
                <w:spacing w:val="1"/>
                <w:sz w:val="20"/>
                <w:szCs w:val="20"/>
              </w:rPr>
              <w:t xml:space="preserve"> </w:t>
            </w:r>
            <w:r>
              <w:rPr>
                <w:spacing w:val="4"/>
                <w:sz w:val="20"/>
                <w:szCs w:val="20"/>
              </w:rPr>
              <w:t>石、挖沙等活动，项目</w:t>
            </w:r>
            <w:r>
              <w:rPr>
                <w:sz w:val="20"/>
                <w:szCs w:val="20"/>
              </w:rPr>
              <w:t xml:space="preserve"> </w:t>
            </w:r>
            <w:r>
              <w:rPr>
                <w:spacing w:val="9"/>
                <w:sz w:val="20"/>
                <w:szCs w:val="20"/>
              </w:rPr>
              <w:t>污染物排放均符合国</w:t>
            </w:r>
            <w:r>
              <w:rPr>
                <w:sz w:val="20"/>
                <w:szCs w:val="20"/>
              </w:rPr>
              <w:t xml:space="preserve">   </w:t>
            </w:r>
            <w:r>
              <w:rPr>
                <w:spacing w:val="9"/>
                <w:sz w:val="20"/>
                <w:szCs w:val="20"/>
              </w:rPr>
              <w:t>家和地方规定的污染</w:t>
            </w:r>
            <w:r>
              <w:rPr>
                <w:sz w:val="20"/>
                <w:szCs w:val="20"/>
              </w:rPr>
              <w:t xml:space="preserve">   </w:t>
            </w:r>
            <w:r>
              <w:rPr>
                <w:spacing w:val="6"/>
                <w:sz w:val="20"/>
                <w:szCs w:val="20"/>
              </w:rPr>
              <w:t>物排放标准。</w:t>
            </w:r>
          </w:p>
        </w:tc>
        <w:tc>
          <w:tcPr>
            <w:tcW w:w="517" w:type="dxa"/>
            <w:textDirection w:val="tbRlV"/>
            <w:vAlign w:val="top"/>
          </w:tcPr>
          <w:p w14:paraId="45A6B6F7">
            <w:pPr>
              <w:pStyle w:val="6"/>
              <w:spacing w:before="144" w:line="215" w:lineRule="auto"/>
              <w:ind w:left="1549"/>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073A5C0">
            <w:pPr>
              <w:rPr>
                <w:rFonts w:ascii="Arial"/>
                <w:sz w:val="21"/>
              </w:rPr>
            </w:pPr>
          </w:p>
        </w:tc>
      </w:tr>
      <w:tr w14:paraId="611F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61" w:type="dxa"/>
            <w:vMerge w:val="continue"/>
            <w:tcBorders>
              <w:top w:val="nil"/>
              <w:left w:val="single" w:color="000000" w:sz="6" w:space="0"/>
              <w:bottom w:val="nil"/>
            </w:tcBorders>
            <w:vAlign w:val="top"/>
          </w:tcPr>
          <w:p w14:paraId="46DC4589">
            <w:pPr>
              <w:rPr>
                <w:rFonts w:ascii="Arial"/>
                <w:sz w:val="21"/>
              </w:rPr>
            </w:pPr>
          </w:p>
        </w:tc>
        <w:tc>
          <w:tcPr>
            <w:tcW w:w="113" w:type="dxa"/>
            <w:tcBorders>
              <w:top w:val="nil"/>
              <w:bottom w:val="nil"/>
            </w:tcBorders>
            <w:vAlign w:val="top"/>
          </w:tcPr>
          <w:p w14:paraId="0A8E2F2A">
            <w:pPr>
              <w:rPr>
                <w:rFonts w:ascii="Arial"/>
                <w:sz w:val="21"/>
              </w:rPr>
            </w:pPr>
          </w:p>
        </w:tc>
        <w:tc>
          <w:tcPr>
            <w:tcW w:w="866" w:type="dxa"/>
            <w:vMerge w:val="continue"/>
            <w:tcBorders>
              <w:top w:val="nil"/>
              <w:bottom w:val="nil"/>
            </w:tcBorders>
            <w:vAlign w:val="top"/>
          </w:tcPr>
          <w:p w14:paraId="25F7E563">
            <w:pPr>
              <w:rPr>
                <w:rFonts w:ascii="Arial"/>
                <w:sz w:val="21"/>
              </w:rPr>
            </w:pPr>
          </w:p>
        </w:tc>
        <w:tc>
          <w:tcPr>
            <w:tcW w:w="3123" w:type="dxa"/>
            <w:vAlign w:val="top"/>
          </w:tcPr>
          <w:p w14:paraId="1EE2DE16">
            <w:pPr>
              <w:pStyle w:val="6"/>
              <w:spacing w:before="119" w:line="256" w:lineRule="auto"/>
              <w:ind w:left="109" w:right="104" w:firstLine="10"/>
              <w:jc w:val="both"/>
              <w:rPr>
                <w:sz w:val="20"/>
                <w:szCs w:val="20"/>
              </w:rPr>
            </w:pPr>
            <w:r>
              <w:rPr>
                <w:rFonts w:ascii="Calibri" w:hAnsi="Calibri" w:eastAsia="Calibri" w:cs="Calibri"/>
                <w:spacing w:val="11"/>
                <w:sz w:val="20"/>
                <w:szCs w:val="20"/>
              </w:rPr>
              <w:t>1-6.</w:t>
            </w:r>
            <w:r>
              <w:rPr>
                <w:spacing w:val="11"/>
                <w:sz w:val="20"/>
                <w:szCs w:val="20"/>
              </w:rPr>
              <w:t>积极推动单元内城东镇、陶</w:t>
            </w:r>
            <w:r>
              <w:rPr>
                <w:spacing w:val="2"/>
                <w:sz w:val="20"/>
                <w:szCs w:val="20"/>
              </w:rPr>
              <w:t xml:space="preserve"> </w:t>
            </w:r>
            <w:r>
              <w:rPr>
                <w:spacing w:val="7"/>
                <w:sz w:val="20"/>
                <w:szCs w:val="20"/>
              </w:rPr>
              <w:t>河镇的黄江流域产业转型升级，</w:t>
            </w:r>
            <w:r>
              <w:rPr>
                <w:spacing w:val="5"/>
                <w:sz w:val="20"/>
                <w:szCs w:val="20"/>
              </w:rPr>
              <w:t xml:space="preserve"> </w:t>
            </w:r>
            <w:r>
              <w:rPr>
                <w:spacing w:val="7"/>
                <w:sz w:val="20"/>
                <w:szCs w:val="20"/>
              </w:rPr>
              <w:t>引导低水耗、低排放和高效率的</w:t>
            </w:r>
            <w:r>
              <w:rPr>
                <w:spacing w:val="2"/>
                <w:sz w:val="20"/>
                <w:szCs w:val="20"/>
              </w:rPr>
              <w:t xml:space="preserve"> </w:t>
            </w:r>
            <w:r>
              <w:rPr>
                <w:spacing w:val="6"/>
                <w:sz w:val="20"/>
                <w:szCs w:val="20"/>
              </w:rPr>
              <w:t>先进制造业和现代服务业发展。</w:t>
            </w:r>
          </w:p>
        </w:tc>
        <w:tc>
          <w:tcPr>
            <w:tcW w:w="2262" w:type="dxa"/>
            <w:vAlign w:val="top"/>
          </w:tcPr>
          <w:p w14:paraId="6522E533">
            <w:pPr>
              <w:pStyle w:val="6"/>
              <w:spacing w:before="139" w:line="252" w:lineRule="auto"/>
              <w:ind w:left="114" w:right="102"/>
              <w:rPr>
                <w:sz w:val="20"/>
                <w:szCs w:val="20"/>
              </w:rPr>
            </w:pPr>
            <w:r>
              <w:rPr>
                <w:spacing w:val="8"/>
                <w:sz w:val="20"/>
                <w:szCs w:val="20"/>
              </w:rPr>
              <w:t>本项目位于汕尾市海</w:t>
            </w:r>
            <w:r>
              <w:rPr>
                <w:spacing w:val="3"/>
                <w:sz w:val="20"/>
                <w:szCs w:val="20"/>
              </w:rPr>
              <w:t xml:space="preserve">  </w:t>
            </w:r>
            <w:r>
              <w:rPr>
                <w:spacing w:val="8"/>
                <w:sz w:val="20"/>
                <w:szCs w:val="20"/>
              </w:rPr>
              <w:t>丰县黄羌林场十字岗</w:t>
            </w:r>
            <w:r>
              <w:rPr>
                <w:spacing w:val="3"/>
                <w:sz w:val="20"/>
                <w:szCs w:val="20"/>
              </w:rPr>
              <w:t xml:space="preserve">  村，不在城东镇、陶河</w:t>
            </w:r>
            <w:r>
              <w:rPr>
                <w:spacing w:val="8"/>
                <w:sz w:val="20"/>
                <w:szCs w:val="20"/>
              </w:rPr>
              <w:t xml:space="preserve"> </w:t>
            </w:r>
            <w:r>
              <w:rPr>
                <w:spacing w:val="4"/>
                <w:sz w:val="20"/>
                <w:szCs w:val="20"/>
              </w:rPr>
              <w:t>镇内。</w:t>
            </w:r>
          </w:p>
        </w:tc>
        <w:tc>
          <w:tcPr>
            <w:tcW w:w="517" w:type="dxa"/>
            <w:textDirection w:val="tbRlV"/>
            <w:vAlign w:val="top"/>
          </w:tcPr>
          <w:p w14:paraId="36DA6159">
            <w:pPr>
              <w:pStyle w:val="6"/>
              <w:spacing w:before="144" w:line="215" w:lineRule="auto"/>
              <w:ind w:left="408"/>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360BBA16">
            <w:pPr>
              <w:rPr>
                <w:rFonts w:ascii="Arial"/>
                <w:sz w:val="21"/>
              </w:rPr>
            </w:pPr>
          </w:p>
        </w:tc>
      </w:tr>
      <w:tr w14:paraId="46DB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4" w:hRule="atLeast"/>
        </w:trPr>
        <w:tc>
          <w:tcPr>
            <w:tcW w:w="1861" w:type="dxa"/>
            <w:vMerge w:val="continue"/>
            <w:tcBorders>
              <w:top w:val="nil"/>
              <w:left w:val="single" w:color="000000" w:sz="6" w:space="0"/>
              <w:bottom w:val="single" w:color="000000" w:sz="6" w:space="0"/>
            </w:tcBorders>
            <w:vAlign w:val="top"/>
          </w:tcPr>
          <w:p w14:paraId="4383F551">
            <w:pPr>
              <w:rPr>
                <w:rFonts w:ascii="Arial"/>
                <w:sz w:val="21"/>
              </w:rPr>
            </w:pPr>
          </w:p>
        </w:tc>
        <w:tc>
          <w:tcPr>
            <w:tcW w:w="113" w:type="dxa"/>
            <w:tcBorders>
              <w:top w:val="nil"/>
              <w:bottom w:val="single" w:color="000000" w:sz="6" w:space="0"/>
            </w:tcBorders>
            <w:vAlign w:val="top"/>
          </w:tcPr>
          <w:p w14:paraId="09EC333E">
            <w:pPr>
              <w:rPr>
                <w:rFonts w:ascii="Arial"/>
                <w:sz w:val="21"/>
              </w:rPr>
            </w:pPr>
          </w:p>
        </w:tc>
        <w:tc>
          <w:tcPr>
            <w:tcW w:w="866" w:type="dxa"/>
            <w:vMerge w:val="continue"/>
            <w:tcBorders>
              <w:top w:val="nil"/>
              <w:bottom w:val="single" w:color="000000" w:sz="6" w:space="0"/>
            </w:tcBorders>
            <w:vAlign w:val="top"/>
          </w:tcPr>
          <w:p w14:paraId="18D4AC91">
            <w:pPr>
              <w:rPr>
                <w:rFonts w:ascii="Arial"/>
                <w:sz w:val="21"/>
              </w:rPr>
            </w:pPr>
          </w:p>
        </w:tc>
        <w:tc>
          <w:tcPr>
            <w:tcW w:w="3123" w:type="dxa"/>
            <w:tcBorders>
              <w:bottom w:val="single" w:color="000000" w:sz="6" w:space="0"/>
            </w:tcBorders>
            <w:vAlign w:val="top"/>
          </w:tcPr>
          <w:p w14:paraId="4820E71D">
            <w:pPr>
              <w:pStyle w:val="6"/>
              <w:spacing w:before="32" w:line="252" w:lineRule="auto"/>
              <w:ind w:left="109" w:right="104" w:firstLine="10"/>
              <w:rPr>
                <w:sz w:val="20"/>
                <w:szCs w:val="20"/>
              </w:rPr>
            </w:pPr>
            <w:r>
              <w:rPr>
                <w:rFonts w:ascii="Calibri" w:hAnsi="Calibri" w:eastAsia="Calibri" w:cs="Calibri"/>
                <w:spacing w:val="11"/>
                <w:sz w:val="20"/>
                <w:szCs w:val="20"/>
              </w:rPr>
              <w:t>1-7.</w:t>
            </w:r>
            <w:r>
              <w:rPr>
                <w:spacing w:val="11"/>
                <w:sz w:val="20"/>
                <w:szCs w:val="20"/>
              </w:rPr>
              <w:t>石牛山水库、南城水库饮用</w:t>
            </w:r>
            <w:r>
              <w:rPr>
                <w:spacing w:val="2"/>
                <w:sz w:val="20"/>
                <w:szCs w:val="20"/>
              </w:rPr>
              <w:t xml:space="preserve"> </w:t>
            </w:r>
            <w:r>
              <w:rPr>
                <w:spacing w:val="7"/>
                <w:sz w:val="20"/>
                <w:szCs w:val="20"/>
              </w:rPr>
              <w:t>水水源一级保护区内禁止新建、</w:t>
            </w:r>
            <w:r>
              <w:rPr>
                <w:spacing w:val="5"/>
                <w:sz w:val="20"/>
                <w:szCs w:val="20"/>
              </w:rPr>
              <w:t xml:space="preserve"> </w:t>
            </w:r>
            <w:r>
              <w:rPr>
                <w:spacing w:val="7"/>
                <w:sz w:val="20"/>
                <w:szCs w:val="20"/>
              </w:rPr>
              <w:t>改建、扩建与供水设施和保护水</w:t>
            </w:r>
            <w:r>
              <w:rPr>
                <w:spacing w:val="5"/>
                <w:sz w:val="20"/>
                <w:szCs w:val="20"/>
              </w:rPr>
              <w:t xml:space="preserve"> </w:t>
            </w:r>
            <w:r>
              <w:rPr>
                <w:spacing w:val="7"/>
                <w:sz w:val="20"/>
                <w:szCs w:val="20"/>
              </w:rPr>
              <w:t>源无关的建设项目，已建成的与</w:t>
            </w:r>
            <w:r>
              <w:rPr>
                <w:spacing w:val="5"/>
                <w:sz w:val="20"/>
                <w:szCs w:val="20"/>
              </w:rPr>
              <w:t xml:space="preserve"> </w:t>
            </w:r>
            <w:r>
              <w:rPr>
                <w:spacing w:val="23"/>
                <w:sz w:val="20"/>
                <w:szCs w:val="20"/>
              </w:rPr>
              <w:t>供水设施和保护水源无关的建</w:t>
            </w:r>
            <w:r>
              <w:rPr>
                <w:spacing w:val="4"/>
                <w:sz w:val="20"/>
                <w:szCs w:val="20"/>
              </w:rPr>
              <w:t xml:space="preserve"> </w:t>
            </w:r>
            <w:r>
              <w:rPr>
                <w:spacing w:val="7"/>
                <w:sz w:val="20"/>
                <w:szCs w:val="20"/>
              </w:rPr>
              <w:t>设项目，由县级以上人民政府责</w:t>
            </w:r>
            <w:r>
              <w:rPr>
                <w:spacing w:val="2"/>
                <w:sz w:val="20"/>
                <w:szCs w:val="20"/>
              </w:rPr>
              <w:t xml:space="preserve"> 令拆除或者关闭；公平灌渠</w:t>
            </w:r>
            <w:r>
              <w:rPr>
                <w:rFonts w:ascii="Calibri" w:hAnsi="Calibri" w:eastAsia="Calibri" w:cs="Calibri"/>
                <w:spacing w:val="2"/>
                <w:sz w:val="20"/>
                <w:szCs w:val="20"/>
              </w:rPr>
              <w:t>-</w:t>
            </w:r>
            <w:r>
              <w:rPr>
                <w:spacing w:val="2"/>
                <w:sz w:val="20"/>
                <w:szCs w:val="20"/>
              </w:rPr>
              <w:t>赤沙</w:t>
            </w:r>
            <w:r>
              <w:rPr>
                <w:spacing w:val="9"/>
                <w:sz w:val="20"/>
                <w:szCs w:val="20"/>
              </w:rPr>
              <w:t xml:space="preserve"> </w:t>
            </w:r>
            <w:r>
              <w:rPr>
                <w:spacing w:val="23"/>
                <w:sz w:val="20"/>
                <w:szCs w:val="20"/>
              </w:rPr>
              <w:t>水库饮用水水源准保护区内禁</w:t>
            </w:r>
            <w:r>
              <w:rPr>
                <w:spacing w:val="4"/>
                <w:sz w:val="20"/>
                <w:szCs w:val="20"/>
              </w:rPr>
              <w:t xml:space="preserve"> </w:t>
            </w:r>
            <w:r>
              <w:rPr>
                <w:spacing w:val="7"/>
                <w:sz w:val="20"/>
                <w:szCs w:val="20"/>
              </w:rPr>
              <w:t>止新建、扩建排放持久性有机污</w:t>
            </w:r>
            <w:r>
              <w:rPr>
                <w:spacing w:val="2"/>
                <w:sz w:val="20"/>
                <w:szCs w:val="20"/>
              </w:rPr>
              <w:t xml:space="preserve"> </w:t>
            </w:r>
            <w:r>
              <w:rPr>
                <w:spacing w:val="7"/>
                <w:sz w:val="20"/>
                <w:szCs w:val="20"/>
              </w:rPr>
              <w:t>染物和含汞、镉、铅、砷、铬、</w:t>
            </w:r>
            <w:r>
              <w:rPr>
                <w:spacing w:val="5"/>
                <w:sz w:val="20"/>
                <w:szCs w:val="20"/>
              </w:rPr>
              <w:t xml:space="preserve"> </w:t>
            </w:r>
            <w:r>
              <w:rPr>
                <w:spacing w:val="7"/>
                <w:sz w:val="20"/>
                <w:szCs w:val="20"/>
              </w:rPr>
              <w:t>银、铜、锌、锰、镍等重金属污</w:t>
            </w:r>
            <w:r>
              <w:rPr>
                <w:spacing w:val="2"/>
                <w:sz w:val="20"/>
                <w:szCs w:val="20"/>
              </w:rPr>
              <w:t xml:space="preserve"> </w:t>
            </w:r>
            <w:r>
              <w:rPr>
                <w:spacing w:val="23"/>
                <w:sz w:val="20"/>
                <w:szCs w:val="20"/>
              </w:rPr>
              <w:t>染物对水体污染严重的建设项</w:t>
            </w:r>
            <w:r>
              <w:rPr>
                <w:spacing w:val="4"/>
                <w:sz w:val="20"/>
                <w:szCs w:val="20"/>
              </w:rPr>
              <w:t xml:space="preserve"> </w:t>
            </w:r>
            <w:r>
              <w:rPr>
                <w:spacing w:val="7"/>
                <w:sz w:val="20"/>
                <w:szCs w:val="20"/>
              </w:rPr>
              <w:t>目，改建建设项目的，不得增加</w:t>
            </w:r>
            <w:r>
              <w:rPr>
                <w:spacing w:val="2"/>
                <w:sz w:val="20"/>
                <w:szCs w:val="20"/>
              </w:rPr>
              <w:t xml:space="preserve"> </w:t>
            </w:r>
            <w:r>
              <w:rPr>
                <w:spacing w:val="5"/>
                <w:sz w:val="20"/>
                <w:szCs w:val="20"/>
              </w:rPr>
              <w:t>排污量。</w:t>
            </w:r>
          </w:p>
        </w:tc>
        <w:tc>
          <w:tcPr>
            <w:tcW w:w="2262" w:type="dxa"/>
            <w:tcBorders>
              <w:bottom w:val="single" w:color="000000" w:sz="6" w:space="0"/>
            </w:tcBorders>
            <w:vAlign w:val="top"/>
          </w:tcPr>
          <w:p w14:paraId="38B2D039">
            <w:pPr>
              <w:spacing w:line="268" w:lineRule="auto"/>
              <w:rPr>
                <w:rFonts w:ascii="Arial"/>
                <w:sz w:val="21"/>
              </w:rPr>
            </w:pPr>
          </w:p>
          <w:p w14:paraId="69C64C1A">
            <w:pPr>
              <w:spacing w:line="269" w:lineRule="auto"/>
              <w:rPr>
                <w:rFonts w:ascii="Arial"/>
                <w:sz w:val="21"/>
              </w:rPr>
            </w:pPr>
          </w:p>
          <w:p w14:paraId="50B9E014">
            <w:pPr>
              <w:spacing w:line="269" w:lineRule="auto"/>
              <w:rPr>
                <w:rFonts w:ascii="Arial"/>
                <w:sz w:val="21"/>
              </w:rPr>
            </w:pPr>
          </w:p>
          <w:p w14:paraId="2327C421">
            <w:pPr>
              <w:spacing w:line="269" w:lineRule="auto"/>
              <w:rPr>
                <w:rFonts w:ascii="Arial"/>
                <w:sz w:val="21"/>
              </w:rPr>
            </w:pPr>
          </w:p>
          <w:p w14:paraId="67057C71">
            <w:pPr>
              <w:pStyle w:val="6"/>
              <w:spacing w:before="65" w:line="252" w:lineRule="auto"/>
              <w:ind w:left="115" w:right="100"/>
              <w:rPr>
                <w:sz w:val="20"/>
                <w:szCs w:val="20"/>
              </w:rPr>
            </w:pPr>
            <w:r>
              <w:rPr>
                <w:spacing w:val="8"/>
                <w:sz w:val="20"/>
                <w:szCs w:val="20"/>
              </w:rPr>
              <w:t>本项目所在位置不属</w:t>
            </w:r>
            <w:r>
              <w:rPr>
                <w:spacing w:val="3"/>
                <w:sz w:val="20"/>
                <w:szCs w:val="20"/>
              </w:rPr>
              <w:t xml:space="preserve">  </w:t>
            </w:r>
            <w:r>
              <w:rPr>
                <w:spacing w:val="4"/>
                <w:sz w:val="20"/>
                <w:szCs w:val="20"/>
              </w:rPr>
              <w:t>于石牛山水库、南城水</w:t>
            </w:r>
            <w:r>
              <w:rPr>
                <w:sz w:val="20"/>
                <w:szCs w:val="20"/>
              </w:rPr>
              <w:t xml:space="preserve"> </w:t>
            </w:r>
            <w:r>
              <w:rPr>
                <w:spacing w:val="8"/>
                <w:sz w:val="20"/>
                <w:szCs w:val="20"/>
              </w:rPr>
              <w:t>库饮用水水源一级保</w:t>
            </w:r>
            <w:r>
              <w:rPr>
                <w:spacing w:val="3"/>
                <w:sz w:val="20"/>
                <w:szCs w:val="20"/>
              </w:rPr>
              <w:t xml:space="preserve">  </w:t>
            </w:r>
            <w:r>
              <w:rPr>
                <w:spacing w:val="8"/>
                <w:sz w:val="20"/>
                <w:szCs w:val="20"/>
              </w:rPr>
              <w:t>护区、公平灌渠</w:t>
            </w:r>
            <w:r>
              <w:rPr>
                <w:rFonts w:ascii="Calibri" w:hAnsi="Calibri" w:eastAsia="Calibri" w:cs="Calibri"/>
                <w:spacing w:val="8"/>
                <w:sz w:val="20"/>
                <w:szCs w:val="20"/>
              </w:rPr>
              <w:t>-</w:t>
            </w:r>
            <w:r>
              <w:rPr>
                <w:spacing w:val="8"/>
                <w:sz w:val="20"/>
                <w:szCs w:val="20"/>
              </w:rPr>
              <w:t>赤沙</w:t>
            </w:r>
            <w:r>
              <w:rPr>
                <w:sz w:val="20"/>
                <w:szCs w:val="20"/>
              </w:rPr>
              <w:t xml:space="preserve">  </w:t>
            </w:r>
            <w:r>
              <w:rPr>
                <w:spacing w:val="8"/>
                <w:sz w:val="20"/>
                <w:szCs w:val="20"/>
              </w:rPr>
              <w:t>水库饮用水水源准保</w:t>
            </w:r>
            <w:r>
              <w:rPr>
                <w:spacing w:val="3"/>
                <w:sz w:val="20"/>
                <w:szCs w:val="20"/>
              </w:rPr>
              <w:t xml:space="preserve">  </w:t>
            </w:r>
            <w:r>
              <w:rPr>
                <w:spacing w:val="2"/>
                <w:sz w:val="20"/>
                <w:szCs w:val="20"/>
              </w:rPr>
              <w:t>护区。</w:t>
            </w:r>
          </w:p>
        </w:tc>
        <w:tc>
          <w:tcPr>
            <w:tcW w:w="517" w:type="dxa"/>
            <w:tcBorders>
              <w:bottom w:val="single" w:color="000000" w:sz="6" w:space="0"/>
            </w:tcBorders>
            <w:textDirection w:val="tbRlV"/>
            <w:vAlign w:val="top"/>
          </w:tcPr>
          <w:p w14:paraId="179E1775">
            <w:pPr>
              <w:pStyle w:val="6"/>
              <w:spacing w:before="144" w:line="215" w:lineRule="auto"/>
              <w:ind w:left="1692"/>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single" w:color="000000" w:sz="6" w:space="0"/>
              <w:right w:val="single" w:color="000000" w:sz="6" w:space="0"/>
            </w:tcBorders>
            <w:vAlign w:val="top"/>
          </w:tcPr>
          <w:p w14:paraId="482C0553">
            <w:pPr>
              <w:rPr>
                <w:rFonts w:ascii="Arial"/>
                <w:sz w:val="21"/>
              </w:rPr>
            </w:pPr>
          </w:p>
        </w:tc>
      </w:tr>
    </w:tbl>
    <w:p w14:paraId="2AA32D93">
      <w:pPr>
        <w:pStyle w:val="2"/>
      </w:pPr>
    </w:p>
    <w:p w14:paraId="6262D781">
      <w:pPr>
        <w:sectPr>
          <w:footerReference r:id="rId15" w:type="default"/>
          <w:pgSz w:w="11906" w:h="16839"/>
          <w:pgMar w:top="1431" w:right="1512" w:bottom="1299" w:left="1511" w:header="0" w:footer="1024" w:gutter="0"/>
          <w:cols w:space="720" w:num="1"/>
        </w:sectPr>
      </w:pPr>
    </w:p>
    <w:p w14:paraId="1B4886C1">
      <w:pPr>
        <w:spacing w:before="28"/>
      </w:pPr>
      <w:r>
        <w:pict>
          <v:shape id="_x0000_s1029" o:spid="_x0000_s1029" style="position:absolute;left:0pt;margin-left:174.2pt;margin-top:742.1pt;height:0.5pt;width:339.45pt;mso-position-horizontal-relative:page;mso-position-vertical-relative:page;z-index:-251654144;mso-width-relative:page;mso-height-relative:page;" filled="f" stroked="t" coordsize="6789,10" o:allowincell="f" path="m0,4l6788,4e">
            <v:fill on="f" focussize="0,0"/>
            <v:stroke weight="0.48pt" color="#000000" miterlimit="2" joinstyle="bevel"/>
            <v:imagedata o:title=""/>
            <o:lock v:ext="edit"/>
          </v:shape>
        </w:pict>
      </w: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438B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1861" w:type="dxa"/>
            <w:vMerge w:val="restart"/>
            <w:tcBorders>
              <w:top w:val="single" w:color="000000" w:sz="6" w:space="0"/>
              <w:left w:val="single" w:color="000000" w:sz="6" w:space="0"/>
              <w:bottom w:val="nil"/>
            </w:tcBorders>
            <w:vAlign w:val="top"/>
          </w:tcPr>
          <w:p w14:paraId="278058C1">
            <w:pPr>
              <w:rPr>
                <w:rFonts w:ascii="Arial"/>
                <w:sz w:val="21"/>
              </w:rPr>
            </w:pPr>
          </w:p>
        </w:tc>
        <w:tc>
          <w:tcPr>
            <w:tcW w:w="113" w:type="dxa"/>
            <w:tcBorders>
              <w:top w:val="single" w:color="000000" w:sz="6" w:space="0"/>
              <w:bottom w:val="nil"/>
            </w:tcBorders>
            <w:vAlign w:val="top"/>
          </w:tcPr>
          <w:p w14:paraId="05F07224">
            <w:pPr>
              <w:rPr>
                <w:rFonts w:ascii="Arial"/>
                <w:sz w:val="21"/>
              </w:rPr>
            </w:pPr>
          </w:p>
        </w:tc>
        <w:tc>
          <w:tcPr>
            <w:tcW w:w="866" w:type="dxa"/>
            <w:vMerge w:val="restart"/>
            <w:tcBorders>
              <w:bottom w:val="nil"/>
            </w:tcBorders>
            <w:vAlign w:val="top"/>
          </w:tcPr>
          <w:p w14:paraId="2ED695CA">
            <w:pPr>
              <w:rPr>
                <w:rFonts w:ascii="Arial"/>
                <w:sz w:val="21"/>
              </w:rPr>
            </w:pPr>
          </w:p>
        </w:tc>
        <w:tc>
          <w:tcPr>
            <w:tcW w:w="3123" w:type="dxa"/>
            <w:vAlign w:val="top"/>
          </w:tcPr>
          <w:p w14:paraId="32270E1A">
            <w:pPr>
              <w:pStyle w:val="6"/>
              <w:spacing w:before="13" w:line="248" w:lineRule="auto"/>
              <w:ind w:left="110" w:right="104" w:firstLine="9"/>
              <w:rPr>
                <w:sz w:val="20"/>
                <w:szCs w:val="20"/>
              </w:rPr>
            </w:pPr>
            <w:r>
              <w:rPr>
                <w:rFonts w:ascii="Calibri" w:hAnsi="Calibri" w:eastAsia="Calibri" w:cs="Calibri"/>
                <w:spacing w:val="11"/>
                <w:sz w:val="20"/>
                <w:szCs w:val="20"/>
              </w:rPr>
              <w:t>1-8.</w:t>
            </w:r>
            <w:r>
              <w:rPr>
                <w:spacing w:val="11"/>
                <w:sz w:val="20"/>
                <w:szCs w:val="20"/>
              </w:rPr>
              <w:t>城市建成区严格限制新建、</w:t>
            </w:r>
            <w:r>
              <w:rPr>
                <w:spacing w:val="2"/>
                <w:sz w:val="20"/>
                <w:szCs w:val="20"/>
              </w:rPr>
              <w:t xml:space="preserve"> </w:t>
            </w:r>
            <w:r>
              <w:rPr>
                <w:spacing w:val="7"/>
                <w:sz w:val="20"/>
                <w:szCs w:val="20"/>
              </w:rPr>
              <w:t>改扩建化工、包装印刷、工业涂</w:t>
            </w:r>
            <w:r>
              <w:rPr>
                <w:spacing w:val="4"/>
                <w:sz w:val="20"/>
                <w:szCs w:val="20"/>
              </w:rPr>
              <w:t xml:space="preserve"> </w:t>
            </w:r>
            <w:r>
              <w:rPr>
                <w:spacing w:val="7"/>
                <w:sz w:val="20"/>
                <w:szCs w:val="20"/>
              </w:rPr>
              <w:t>装等涉挥发性有机物排放项目，</w:t>
            </w:r>
            <w:r>
              <w:rPr>
                <w:spacing w:val="4"/>
                <w:sz w:val="20"/>
                <w:szCs w:val="20"/>
              </w:rPr>
              <w:t xml:space="preserve"> </w:t>
            </w:r>
            <w:r>
              <w:rPr>
                <w:spacing w:val="7"/>
                <w:sz w:val="20"/>
                <w:szCs w:val="20"/>
              </w:rPr>
              <w:t>引导现有包装印刷、工业涂装、</w:t>
            </w:r>
            <w:r>
              <w:rPr>
                <w:spacing w:val="4"/>
                <w:sz w:val="20"/>
                <w:szCs w:val="20"/>
              </w:rPr>
              <w:t xml:space="preserve"> </w:t>
            </w:r>
            <w:r>
              <w:rPr>
                <w:spacing w:val="7"/>
                <w:sz w:val="20"/>
                <w:szCs w:val="20"/>
              </w:rPr>
              <w:t>人造板制造、涂料制造等涉挥发</w:t>
            </w:r>
            <w:r>
              <w:rPr>
                <w:spacing w:val="1"/>
                <w:sz w:val="20"/>
                <w:szCs w:val="20"/>
              </w:rPr>
              <w:t xml:space="preserve"> </w:t>
            </w:r>
            <w:r>
              <w:rPr>
                <w:spacing w:val="23"/>
                <w:sz w:val="20"/>
                <w:szCs w:val="20"/>
              </w:rPr>
              <w:t>性有机物排放量大的企业进入</w:t>
            </w:r>
            <w:r>
              <w:rPr>
                <w:spacing w:val="3"/>
                <w:sz w:val="20"/>
                <w:szCs w:val="20"/>
              </w:rPr>
              <w:t xml:space="preserve"> </w:t>
            </w:r>
            <w:r>
              <w:rPr>
                <w:spacing w:val="8"/>
                <w:sz w:val="20"/>
                <w:szCs w:val="20"/>
              </w:rPr>
              <w:t>产业园区，规范管理。</w:t>
            </w:r>
          </w:p>
        </w:tc>
        <w:tc>
          <w:tcPr>
            <w:tcW w:w="2262" w:type="dxa"/>
            <w:vAlign w:val="top"/>
          </w:tcPr>
          <w:p w14:paraId="2492C54A">
            <w:pPr>
              <w:pStyle w:val="6"/>
              <w:spacing w:before="36" w:line="245" w:lineRule="auto"/>
              <w:ind w:left="114" w:right="100" w:firstLine="1"/>
              <w:rPr>
                <w:sz w:val="20"/>
                <w:szCs w:val="20"/>
              </w:rPr>
            </w:pPr>
            <w:r>
              <w:rPr>
                <w:spacing w:val="8"/>
                <w:sz w:val="20"/>
                <w:szCs w:val="20"/>
              </w:rPr>
              <w:t>本项目为动物肥料的</w:t>
            </w:r>
            <w:r>
              <w:rPr>
                <w:spacing w:val="3"/>
                <w:sz w:val="20"/>
                <w:szCs w:val="20"/>
              </w:rPr>
              <w:t xml:space="preserve">  </w:t>
            </w:r>
            <w:r>
              <w:rPr>
                <w:spacing w:val="4"/>
                <w:sz w:val="20"/>
                <w:szCs w:val="20"/>
              </w:rPr>
              <w:t>生产，不属于化工、包</w:t>
            </w:r>
            <w:r>
              <w:rPr>
                <w:spacing w:val="1"/>
                <w:sz w:val="20"/>
                <w:szCs w:val="20"/>
              </w:rPr>
              <w:t xml:space="preserve"> </w:t>
            </w:r>
            <w:r>
              <w:rPr>
                <w:spacing w:val="4"/>
                <w:sz w:val="20"/>
                <w:szCs w:val="20"/>
              </w:rPr>
              <w:t>装印刷、工业涂装等涉</w:t>
            </w:r>
            <w:r>
              <w:rPr>
                <w:sz w:val="20"/>
                <w:szCs w:val="20"/>
              </w:rPr>
              <w:t xml:space="preserve"> </w:t>
            </w:r>
            <w:r>
              <w:rPr>
                <w:spacing w:val="9"/>
                <w:sz w:val="20"/>
                <w:szCs w:val="20"/>
              </w:rPr>
              <w:t>挥发性有机物排放项</w:t>
            </w:r>
            <w:r>
              <w:rPr>
                <w:sz w:val="20"/>
                <w:szCs w:val="20"/>
              </w:rPr>
              <w:t xml:space="preserve">  </w:t>
            </w:r>
            <w:r>
              <w:rPr>
                <w:spacing w:val="4"/>
                <w:sz w:val="20"/>
                <w:szCs w:val="20"/>
              </w:rPr>
              <w:t>目，生产过程中也不涉</w:t>
            </w:r>
            <w:r>
              <w:rPr>
                <w:sz w:val="20"/>
                <w:szCs w:val="20"/>
              </w:rPr>
              <w:t xml:space="preserve"> </w:t>
            </w:r>
            <w:r>
              <w:rPr>
                <w:spacing w:val="9"/>
                <w:sz w:val="20"/>
                <w:szCs w:val="20"/>
              </w:rPr>
              <w:t>及挥发性有机物的产</w:t>
            </w:r>
            <w:r>
              <w:rPr>
                <w:sz w:val="20"/>
                <w:szCs w:val="20"/>
              </w:rPr>
              <w:t xml:space="preserve">  </w:t>
            </w:r>
            <w:r>
              <w:rPr>
                <w:spacing w:val="6"/>
                <w:sz w:val="20"/>
                <w:szCs w:val="20"/>
              </w:rPr>
              <w:t>生及排放。</w:t>
            </w:r>
          </w:p>
        </w:tc>
        <w:tc>
          <w:tcPr>
            <w:tcW w:w="517" w:type="dxa"/>
            <w:textDirection w:val="tbRlV"/>
            <w:vAlign w:val="top"/>
          </w:tcPr>
          <w:p w14:paraId="09F2B2D3">
            <w:pPr>
              <w:pStyle w:val="6"/>
              <w:spacing w:before="144" w:line="215" w:lineRule="auto"/>
              <w:ind w:left="716"/>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single" w:color="000000" w:sz="6" w:space="0"/>
              <w:bottom w:val="nil"/>
              <w:right w:val="single" w:color="000000" w:sz="6" w:space="0"/>
            </w:tcBorders>
            <w:vAlign w:val="top"/>
          </w:tcPr>
          <w:p w14:paraId="1F5C53F9">
            <w:pPr>
              <w:rPr>
                <w:rFonts w:ascii="Arial"/>
                <w:sz w:val="21"/>
              </w:rPr>
            </w:pPr>
          </w:p>
        </w:tc>
      </w:tr>
      <w:tr w14:paraId="6F7B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861" w:type="dxa"/>
            <w:vMerge w:val="continue"/>
            <w:tcBorders>
              <w:top w:val="nil"/>
              <w:left w:val="single" w:color="000000" w:sz="6" w:space="0"/>
              <w:bottom w:val="nil"/>
            </w:tcBorders>
            <w:vAlign w:val="top"/>
          </w:tcPr>
          <w:p w14:paraId="70B87501">
            <w:pPr>
              <w:rPr>
                <w:rFonts w:ascii="Arial"/>
                <w:sz w:val="21"/>
              </w:rPr>
            </w:pPr>
          </w:p>
        </w:tc>
        <w:tc>
          <w:tcPr>
            <w:tcW w:w="113" w:type="dxa"/>
            <w:tcBorders>
              <w:top w:val="nil"/>
              <w:bottom w:val="nil"/>
            </w:tcBorders>
            <w:vAlign w:val="top"/>
          </w:tcPr>
          <w:p w14:paraId="35AAE4C5">
            <w:pPr>
              <w:rPr>
                <w:rFonts w:ascii="Arial"/>
                <w:sz w:val="21"/>
              </w:rPr>
            </w:pPr>
          </w:p>
        </w:tc>
        <w:tc>
          <w:tcPr>
            <w:tcW w:w="866" w:type="dxa"/>
            <w:vMerge w:val="continue"/>
            <w:tcBorders>
              <w:top w:val="nil"/>
              <w:bottom w:val="nil"/>
            </w:tcBorders>
            <w:vAlign w:val="top"/>
          </w:tcPr>
          <w:p w14:paraId="495F2B76">
            <w:pPr>
              <w:rPr>
                <w:rFonts w:ascii="Arial"/>
                <w:sz w:val="21"/>
              </w:rPr>
            </w:pPr>
          </w:p>
        </w:tc>
        <w:tc>
          <w:tcPr>
            <w:tcW w:w="3123" w:type="dxa"/>
            <w:vAlign w:val="top"/>
          </w:tcPr>
          <w:p w14:paraId="20528457">
            <w:pPr>
              <w:pStyle w:val="6"/>
              <w:spacing w:before="11" w:line="245" w:lineRule="auto"/>
              <w:ind w:left="110" w:right="104" w:firstLine="16"/>
              <w:jc w:val="both"/>
              <w:rPr>
                <w:sz w:val="20"/>
                <w:szCs w:val="20"/>
              </w:rPr>
            </w:pPr>
            <w:r>
              <w:rPr>
                <w:rFonts w:ascii="Times New Roman" w:hAnsi="Times New Roman" w:eastAsia="Times New Roman" w:cs="Times New Roman"/>
                <w:spacing w:val="15"/>
                <w:sz w:val="20"/>
                <w:szCs w:val="20"/>
              </w:rPr>
              <w:t xml:space="preserve">1-9.  </w:t>
            </w:r>
            <w:r>
              <w:rPr>
                <w:spacing w:val="15"/>
                <w:sz w:val="20"/>
                <w:szCs w:val="20"/>
              </w:rPr>
              <w:t>饮用水水源保护区及大气</w:t>
            </w:r>
            <w:r>
              <w:rPr>
                <w:spacing w:val="11"/>
                <w:sz w:val="20"/>
                <w:szCs w:val="20"/>
              </w:rPr>
              <w:t xml:space="preserve"> </w:t>
            </w:r>
            <w:r>
              <w:rPr>
                <w:spacing w:val="23"/>
                <w:sz w:val="20"/>
                <w:szCs w:val="20"/>
              </w:rPr>
              <w:t>环境优先保护区内实施严格保</w:t>
            </w:r>
            <w:r>
              <w:rPr>
                <w:spacing w:val="3"/>
                <w:sz w:val="20"/>
                <w:szCs w:val="20"/>
              </w:rPr>
              <w:t xml:space="preserve"> </w:t>
            </w:r>
            <w:r>
              <w:rPr>
                <w:spacing w:val="7"/>
                <w:sz w:val="20"/>
                <w:szCs w:val="20"/>
              </w:rPr>
              <w:t>护，禁止新建、扩建排放大气污</w:t>
            </w:r>
            <w:r>
              <w:rPr>
                <w:spacing w:val="4"/>
                <w:sz w:val="20"/>
                <w:szCs w:val="20"/>
              </w:rPr>
              <w:t xml:space="preserve"> </w:t>
            </w:r>
            <w:r>
              <w:rPr>
                <w:spacing w:val="7"/>
                <w:sz w:val="20"/>
                <w:szCs w:val="20"/>
              </w:rPr>
              <w:t>染物的工业项目。</w:t>
            </w:r>
          </w:p>
        </w:tc>
        <w:tc>
          <w:tcPr>
            <w:tcW w:w="2262" w:type="dxa"/>
            <w:vAlign w:val="top"/>
          </w:tcPr>
          <w:p w14:paraId="7985E600">
            <w:pPr>
              <w:pStyle w:val="6"/>
              <w:spacing w:before="41" w:line="238" w:lineRule="auto"/>
              <w:ind w:left="114" w:right="261" w:firstLine="1"/>
              <w:jc w:val="both"/>
              <w:rPr>
                <w:sz w:val="20"/>
                <w:szCs w:val="20"/>
              </w:rPr>
            </w:pPr>
            <w:r>
              <w:rPr>
                <w:spacing w:val="8"/>
                <w:sz w:val="20"/>
                <w:szCs w:val="20"/>
              </w:rPr>
              <w:t>本项目所在位置不属</w:t>
            </w:r>
            <w:r>
              <w:rPr>
                <w:spacing w:val="6"/>
                <w:sz w:val="20"/>
                <w:szCs w:val="20"/>
              </w:rPr>
              <w:t xml:space="preserve"> </w:t>
            </w:r>
            <w:r>
              <w:rPr>
                <w:spacing w:val="9"/>
                <w:sz w:val="20"/>
                <w:szCs w:val="20"/>
              </w:rPr>
              <w:t>于饮用水水源保护区</w:t>
            </w:r>
            <w:r>
              <w:rPr>
                <w:sz w:val="20"/>
                <w:szCs w:val="20"/>
              </w:rPr>
              <w:t xml:space="preserve"> </w:t>
            </w:r>
            <w:r>
              <w:rPr>
                <w:spacing w:val="9"/>
                <w:sz w:val="20"/>
                <w:szCs w:val="20"/>
              </w:rPr>
              <w:t>及大气环境优先保护</w:t>
            </w:r>
            <w:r>
              <w:rPr>
                <w:sz w:val="20"/>
                <w:szCs w:val="20"/>
              </w:rPr>
              <w:t xml:space="preserve"> 区。</w:t>
            </w:r>
          </w:p>
        </w:tc>
        <w:tc>
          <w:tcPr>
            <w:tcW w:w="517" w:type="dxa"/>
            <w:textDirection w:val="tbRlV"/>
            <w:vAlign w:val="top"/>
          </w:tcPr>
          <w:p w14:paraId="212CD0BB">
            <w:pPr>
              <w:pStyle w:val="6"/>
              <w:spacing w:before="144" w:line="215" w:lineRule="auto"/>
              <w:ind w:left="314"/>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0BC7E59">
            <w:pPr>
              <w:rPr>
                <w:rFonts w:ascii="Arial"/>
                <w:sz w:val="21"/>
              </w:rPr>
            </w:pPr>
          </w:p>
        </w:tc>
      </w:tr>
      <w:tr w14:paraId="7C02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trPr>
        <w:tc>
          <w:tcPr>
            <w:tcW w:w="1861" w:type="dxa"/>
            <w:vMerge w:val="continue"/>
            <w:tcBorders>
              <w:top w:val="nil"/>
              <w:left w:val="single" w:color="000000" w:sz="6" w:space="0"/>
              <w:bottom w:val="nil"/>
            </w:tcBorders>
            <w:vAlign w:val="top"/>
          </w:tcPr>
          <w:p w14:paraId="61F1EDBD">
            <w:pPr>
              <w:rPr>
                <w:rFonts w:ascii="Arial"/>
                <w:sz w:val="21"/>
              </w:rPr>
            </w:pPr>
          </w:p>
        </w:tc>
        <w:tc>
          <w:tcPr>
            <w:tcW w:w="113" w:type="dxa"/>
            <w:tcBorders>
              <w:top w:val="nil"/>
              <w:bottom w:val="nil"/>
            </w:tcBorders>
            <w:vAlign w:val="top"/>
          </w:tcPr>
          <w:p w14:paraId="362A61D4">
            <w:pPr>
              <w:rPr>
                <w:rFonts w:ascii="Arial"/>
                <w:sz w:val="21"/>
              </w:rPr>
            </w:pPr>
          </w:p>
        </w:tc>
        <w:tc>
          <w:tcPr>
            <w:tcW w:w="866" w:type="dxa"/>
            <w:vMerge w:val="continue"/>
            <w:tcBorders>
              <w:top w:val="nil"/>
              <w:bottom w:val="nil"/>
            </w:tcBorders>
            <w:vAlign w:val="top"/>
          </w:tcPr>
          <w:p w14:paraId="2695B26C">
            <w:pPr>
              <w:rPr>
                <w:rFonts w:ascii="Arial"/>
                <w:sz w:val="21"/>
              </w:rPr>
            </w:pPr>
          </w:p>
        </w:tc>
        <w:tc>
          <w:tcPr>
            <w:tcW w:w="3123" w:type="dxa"/>
            <w:vAlign w:val="top"/>
          </w:tcPr>
          <w:p w14:paraId="35E5B092">
            <w:pPr>
              <w:pStyle w:val="6"/>
              <w:spacing w:before="166" w:line="255" w:lineRule="auto"/>
              <w:ind w:left="109" w:right="47" w:firstLine="10"/>
              <w:jc w:val="both"/>
              <w:rPr>
                <w:sz w:val="20"/>
                <w:szCs w:val="20"/>
              </w:rPr>
            </w:pPr>
            <w:r>
              <w:rPr>
                <w:rFonts w:ascii="Calibri" w:hAnsi="Calibri" w:eastAsia="Calibri" w:cs="Calibri"/>
                <w:spacing w:val="15"/>
                <w:sz w:val="20"/>
                <w:szCs w:val="20"/>
              </w:rPr>
              <w:t>1-10.</w:t>
            </w:r>
            <w:r>
              <w:rPr>
                <w:rFonts w:ascii="Calibri" w:hAnsi="Calibri" w:eastAsia="Calibri" w:cs="Calibri"/>
                <w:spacing w:val="-11"/>
                <w:sz w:val="20"/>
                <w:szCs w:val="20"/>
              </w:rPr>
              <w:t xml:space="preserve"> </w:t>
            </w:r>
            <w:r>
              <w:rPr>
                <w:spacing w:val="15"/>
                <w:sz w:val="20"/>
                <w:szCs w:val="20"/>
              </w:rPr>
              <w:t>大气环境受体敏感重点管</w:t>
            </w:r>
            <w:r>
              <w:rPr>
                <w:sz w:val="20"/>
                <w:szCs w:val="20"/>
              </w:rPr>
              <w:t xml:space="preserve"> </w:t>
            </w:r>
            <w:r>
              <w:rPr>
                <w:spacing w:val="7"/>
                <w:sz w:val="20"/>
                <w:szCs w:val="20"/>
              </w:rPr>
              <w:t>控区内严格限制新建钢铁、燃煤</w:t>
            </w:r>
            <w:r>
              <w:rPr>
                <w:spacing w:val="2"/>
                <w:sz w:val="20"/>
                <w:szCs w:val="20"/>
              </w:rPr>
              <w:t xml:space="preserve"> </w:t>
            </w:r>
            <w:r>
              <w:rPr>
                <w:spacing w:val="-3"/>
                <w:sz w:val="20"/>
                <w:szCs w:val="20"/>
              </w:rPr>
              <w:t>燃油火电、石化、储油库等项目，</w:t>
            </w:r>
            <w:r>
              <w:rPr>
                <w:spacing w:val="4"/>
                <w:sz w:val="20"/>
                <w:szCs w:val="20"/>
              </w:rPr>
              <w:t xml:space="preserve"> </w:t>
            </w:r>
            <w:r>
              <w:rPr>
                <w:spacing w:val="23"/>
                <w:sz w:val="20"/>
                <w:szCs w:val="20"/>
              </w:rPr>
              <w:t>产生和排放有毒有害大气污染</w:t>
            </w:r>
            <w:r>
              <w:rPr>
                <w:spacing w:val="4"/>
                <w:sz w:val="20"/>
                <w:szCs w:val="20"/>
              </w:rPr>
              <w:t xml:space="preserve"> </w:t>
            </w:r>
            <w:r>
              <w:rPr>
                <w:spacing w:val="7"/>
                <w:sz w:val="20"/>
                <w:szCs w:val="20"/>
              </w:rPr>
              <w:t>物项目，以及生产和使用溶剂型</w:t>
            </w:r>
            <w:r>
              <w:rPr>
                <w:spacing w:val="2"/>
                <w:sz w:val="20"/>
                <w:szCs w:val="20"/>
              </w:rPr>
              <w:t xml:space="preserve"> </w:t>
            </w:r>
            <w:r>
              <w:rPr>
                <w:spacing w:val="7"/>
                <w:sz w:val="20"/>
                <w:szCs w:val="20"/>
              </w:rPr>
              <w:t>油墨、涂料、清洗剂、胶黏剂等</w:t>
            </w:r>
            <w:r>
              <w:rPr>
                <w:spacing w:val="2"/>
                <w:sz w:val="20"/>
                <w:szCs w:val="20"/>
              </w:rPr>
              <w:t xml:space="preserve"> </w:t>
            </w:r>
            <w:r>
              <w:rPr>
                <w:spacing w:val="23"/>
                <w:sz w:val="20"/>
                <w:szCs w:val="20"/>
              </w:rPr>
              <w:t>高挥发性有机物原辅材料的项</w:t>
            </w:r>
            <w:r>
              <w:rPr>
                <w:spacing w:val="4"/>
                <w:sz w:val="20"/>
                <w:szCs w:val="20"/>
              </w:rPr>
              <w:t xml:space="preserve"> </w:t>
            </w:r>
            <w:r>
              <w:rPr>
                <w:spacing w:val="7"/>
                <w:sz w:val="20"/>
                <w:szCs w:val="20"/>
              </w:rPr>
              <w:t>目；鼓励现有该类项目逐步搬迁</w:t>
            </w:r>
            <w:r>
              <w:rPr>
                <w:spacing w:val="2"/>
                <w:sz w:val="20"/>
                <w:szCs w:val="20"/>
              </w:rPr>
              <w:t xml:space="preserve"> </w:t>
            </w:r>
            <w:r>
              <w:rPr>
                <w:spacing w:val="3"/>
                <w:sz w:val="20"/>
                <w:szCs w:val="20"/>
              </w:rPr>
              <w:t>退出。</w:t>
            </w:r>
          </w:p>
        </w:tc>
        <w:tc>
          <w:tcPr>
            <w:tcW w:w="2262" w:type="dxa"/>
            <w:vAlign w:val="top"/>
          </w:tcPr>
          <w:p w14:paraId="3256EB0C">
            <w:pPr>
              <w:pStyle w:val="6"/>
              <w:spacing w:before="56" w:line="247" w:lineRule="auto"/>
              <w:ind w:left="114" w:right="100" w:firstLine="1"/>
              <w:rPr>
                <w:sz w:val="20"/>
                <w:szCs w:val="20"/>
              </w:rPr>
            </w:pPr>
            <w:r>
              <w:rPr>
                <w:spacing w:val="8"/>
                <w:sz w:val="20"/>
                <w:szCs w:val="20"/>
              </w:rPr>
              <w:t>本项目为动物肥料的</w:t>
            </w:r>
            <w:r>
              <w:rPr>
                <w:spacing w:val="3"/>
                <w:sz w:val="20"/>
                <w:szCs w:val="20"/>
              </w:rPr>
              <w:t xml:space="preserve">  </w:t>
            </w:r>
            <w:r>
              <w:rPr>
                <w:spacing w:val="4"/>
                <w:sz w:val="20"/>
                <w:szCs w:val="20"/>
              </w:rPr>
              <w:t>生产，不属于钢铁、燃</w:t>
            </w:r>
            <w:r>
              <w:rPr>
                <w:spacing w:val="1"/>
                <w:sz w:val="20"/>
                <w:szCs w:val="20"/>
              </w:rPr>
              <w:t xml:space="preserve"> </w:t>
            </w:r>
            <w:r>
              <w:rPr>
                <w:spacing w:val="4"/>
                <w:sz w:val="20"/>
                <w:szCs w:val="20"/>
              </w:rPr>
              <w:t>煤燃油火电、石化、储</w:t>
            </w:r>
            <w:r>
              <w:rPr>
                <w:spacing w:val="1"/>
                <w:sz w:val="20"/>
                <w:szCs w:val="20"/>
              </w:rPr>
              <w:t xml:space="preserve"> </w:t>
            </w:r>
            <w:r>
              <w:rPr>
                <w:spacing w:val="4"/>
                <w:sz w:val="20"/>
                <w:szCs w:val="20"/>
              </w:rPr>
              <w:t>油库等项目，生产过程</w:t>
            </w:r>
            <w:r>
              <w:rPr>
                <w:sz w:val="20"/>
                <w:szCs w:val="20"/>
              </w:rPr>
              <w:t xml:space="preserve"> </w:t>
            </w:r>
            <w:r>
              <w:rPr>
                <w:spacing w:val="9"/>
                <w:sz w:val="20"/>
                <w:szCs w:val="20"/>
              </w:rPr>
              <w:t>不涉及产生和排放有</w:t>
            </w:r>
            <w:r>
              <w:rPr>
                <w:sz w:val="20"/>
                <w:szCs w:val="20"/>
              </w:rPr>
              <w:t xml:space="preserve">  </w:t>
            </w:r>
            <w:r>
              <w:rPr>
                <w:spacing w:val="4"/>
                <w:sz w:val="20"/>
                <w:szCs w:val="20"/>
              </w:rPr>
              <w:t>毒有害大气污染物，也</w:t>
            </w:r>
            <w:r>
              <w:rPr>
                <w:spacing w:val="1"/>
                <w:sz w:val="20"/>
                <w:szCs w:val="20"/>
              </w:rPr>
              <w:t xml:space="preserve"> </w:t>
            </w:r>
            <w:r>
              <w:rPr>
                <w:spacing w:val="9"/>
                <w:sz w:val="20"/>
                <w:szCs w:val="20"/>
              </w:rPr>
              <w:t>不涉及生产和使用溶</w:t>
            </w:r>
            <w:r>
              <w:rPr>
                <w:sz w:val="20"/>
                <w:szCs w:val="20"/>
              </w:rPr>
              <w:t xml:space="preserve">  </w:t>
            </w:r>
            <w:r>
              <w:rPr>
                <w:spacing w:val="4"/>
                <w:sz w:val="20"/>
                <w:szCs w:val="20"/>
              </w:rPr>
              <w:t>剂型油墨、涂料、清洗</w:t>
            </w:r>
            <w:r>
              <w:rPr>
                <w:sz w:val="20"/>
                <w:szCs w:val="20"/>
              </w:rPr>
              <w:t xml:space="preserve"> </w:t>
            </w:r>
            <w:r>
              <w:rPr>
                <w:spacing w:val="4"/>
                <w:sz w:val="20"/>
                <w:szCs w:val="20"/>
              </w:rPr>
              <w:t>剂、胶黏剂等高挥发性</w:t>
            </w:r>
            <w:r>
              <w:rPr>
                <w:sz w:val="20"/>
                <w:szCs w:val="20"/>
              </w:rPr>
              <w:t xml:space="preserve"> </w:t>
            </w:r>
            <w:r>
              <w:rPr>
                <w:spacing w:val="7"/>
                <w:sz w:val="20"/>
                <w:szCs w:val="20"/>
              </w:rPr>
              <w:t>有机物原辅材料。</w:t>
            </w:r>
          </w:p>
        </w:tc>
        <w:tc>
          <w:tcPr>
            <w:tcW w:w="517" w:type="dxa"/>
            <w:textDirection w:val="tbRlV"/>
            <w:vAlign w:val="top"/>
          </w:tcPr>
          <w:p w14:paraId="203BF700">
            <w:pPr>
              <w:pStyle w:val="6"/>
              <w:spacing w:before="144" w:line="215" w:lineRule="auto"/>
              <w:ind w:left="1144"/>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4871537">
            <w:pPr>
              <w:rPr>
                <w:rFonts w:ascii="Arial"/>
                <w:sz w:val="21"/>
              </w:rPr>
            </w:pPr>
          </w:p>
        </w:tc>
      </w:tr>
      <w:tr w14:paraId="56C7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1" w:hRule="atLeast"/>
        </w:trPr>
        <w:tc>
          <w:tcPr>
            <w:tcW w:w="1861" w:type="dxa"/>
            <w:vMerge w:val="continue"/>
            <w:tcBorders>
              <w:top w:val="nil"/>
              <w:left w:val="single" w:color="000000" w:sz="6" w:space="0"/>
              <w:bottom w:val="nil"/>
            </w:tcBorders>
            <w:vAlign w:val="top"/>
          </w:tcPr>
          <w:p w14:paraId="7323ECE2">
            <w:pPr>
              <w:rPr>
                <w:rFonts w:ascii="Arial"/>
                <w:sz w:val="21"/>
              </w:rPr>
            </w:pPr>
          </w:p>
        </w:tc>
        <w:tc>
          <w:tcPr>
            <w:tcW w:w="113" w:type="dxa"/>
            <w:tcBorders>
              <w:top w:val="nil"/>
              <w:bottom w:val="nil"/>
            </w:tcBorders>
            <w:vAlign w:val="top"/>
          </w:tcPr>
          <w:p w14:paraId="76E9B732">
            <w:pPr>
              <w:rPr>
                <w:rFonts w:ascii="Arial"/>
                <w:sz w:val="21"/>
              </w:rPr>
            </w:pPr>
          </w:p>
        </w:tc>
        <w:tc>
          <w:tcPr>
            <w:tcW w:w="866" w:type="dxa"/>
            <w:vMerge w:val="continue"/>
            <w:tcBorders>
              <w:top w:val="nil"/>
              <w:bottom w:val="nil"/>
            </w:tcBorders>
            <w:vAlign w:val="top"/>
          </w:tcPr>
          <w:p w14:paraId="7A792C19">
            <w:pPr>
              <w:rPr>
                <w:rFonts w:ascii="Arial"/>
                <w:sz w:val="21"/>
              </w:rPr>
            </w:pPr>
          </w:p>
        </w:tc>
        <w:tc>
          <w:tcPr>
            <w:tcW w:w="3123" w:type="dxa"/>
            <w:vAlign w:val="top"/>
          </w:tcPr>
          <w:p w14:paraId="0E6D269E">
            <w:pPr>
              <w:pStyle w:val="6"/>
              <w:spacing w:before="285" w:line="255" w:lineRule="auto"/>
              <w:ind w:left="109" w:right="104" w:firstLine="17"/>
              <w:jc w:val="both"/>
              <w:rPr>
                <w:sz w:val="20"/>
                <w:szCs w:val="20"/>
              </w:rPr>
            </w:pPr>
            <w:r>
              <w:rPr>
                <w:rFonts w:ascii="Times New Roman" w:hAnsi="Times New Roman" w:eastAsia="Times New Roman" w:cs="Times New Roman"/>
                <w:spacing w:val="15"/>
                <w:sz w:val="20"/>
                <w:szCs w:val="20"/>
              </w:rPr>
              <w:t>1-11.</w:t>
            </w:r>
            <w:r>
              <w:rPr>
                <w:rFonts w:ascii="Times New Roman" w:hAnsi="Times New Roman" w:eastAsia="Times New Roman" w:cs="Times New Roman"/>
                <w:spacing w:val="-24"/>
                <w:sz w:val="20"/>
                <w:szCs w:val="20"/>
              </w:rPr>
              <w:t xml:space="preserve"> </w:t>
            </w:r>
            <w:r>
              <w:rPr>
                <w:spacing w:val="15"/>
                <w:sz w:val="20"/>
                <w:szCs w:val="20"/>
              </w:rPr>
              <w:t>大气环境布局敏感重点管</w:t>
            </w:r>
            <w:r>
              <w:rPr>
                <w:sz w:val="20"/>
                <w:szCs w:val="20"/>
              </w:rPr>
              <w:t xml:space="preserve"> </w:t>
            </w:r>
            <w:r>
              <w:rPr>
                <w:spacing w:val="23"/>
                <w:sz w:val="20"/>
                <w:szCs w:val="20"/>
              </w:rPr>
              <w:t>控区内严格限制新建使用高挥</w:t>
            </w:r>
            <w:r>
              <w:rPr>
                <w:spacing w:val="4"/>
                <w:sz w:val="20"/>
                <w:szCs w:val="20"/>
              </w:rPr>
              <w:t xml:space="preserve"> </w:t>
            </w:r>
            <w:r>
              <w:rPr>
                <w:spacing w:val="7"/>
                <w:sz w:val="20"/>
                <w:szCs w:val="20"/>
              </w:rPr>
              <w:t>发性有机物原辅材料项目，大力</w:t>
            </w:r>
            <w:r>
              <w:rPr>
                <w:spacing w:val="2"/>
                <w:sz w:val="20"/>
                <w:szCs w:val="20"/>
              </w:rPr>
              <w:t xml:space="preserve"> </w:t>
            </w:r>
            <w:r>
              <w:rPr>
                <w:spacing w:val="23"/>
                <w:sz w:val="20"/>
                <w:szCs w:val="20"/>
              </w:rPr>
              <w:t>推进低挥发性有机物含量原辅</w:t>
            </w:r>
            <w:r>
              <w:rPr>
                <w:spacing w:val="4"/>
                <w:sz w:val="20"/>
                <w:szCs w:val="20"/>
              </w:rPr>
              <w:t xml:space="preserve"> </w:t>
            </w:r>
            <w:r>
              <w:rPr>
                <w:spacing w:val="7"/>
                <w:sz w:val="20"/>
                <w:szCs w:val="20"/>
              </w:rPr>
              <w:t>材料替代，全面加强无组织排放</w:t>
            </w:r>
            <w:r>
              <w:rPr>
                <w:spacing w:val="5"/>
                <w:sz w:val="20"/>
                <w:szCs w:val="20"/>
              </w:rPr>
              <w:t xml:space="preserve"> </w:t>
            </w:r>
            <w:r>
              <w:rPr>
                <w:spacing w:val="7"/>
                <w:sz w:val="20"/>
                <w:szCs w:val="20"/>
              </w:rPr>
              <w:t>控制，实施挥发性有机物重点企</w:t>
            </w:r>
            <w:r>
              <w:rPr>
                <w:spacing w:val="5"/>
                <w:sz w:val="20"/>
                <w:szCs w:val="20"/>
              </w:rPr>
              <w:t xml:space="preserve"> </w:t>
            </w:r>
            <w:r>
              <w:rPr>
                <w:spacing w:val="7"/>
                <w:sz w:val="20"/>
                <w:szCs w:val="20"/>
              </w:rPr>
              <w:t>业分级管控；限制新建、扩建氮</w:t>
            </w:r>
            <w:r>
              <w:rPr>
                <w:spacing w:val="5"/>
                <w:sz w:val="20"/>
                <w:szCs w:val="20"/>
              </w:rPr>
              <w:t xml:space="preserve"> </w:t>
            </w:r>
            <w:r>
              <w:rPr>
                <w:spacing w:val="7"/>
                <w:sz w:val="20"/>
                <w:szCs w:val="20"/>
              </w:rPr>
              <w:t>氧化物、烟（粉）粉尘排放较高</w:t>
            </w:r>
            <w:r>
              <w:rPr>
                <w:spacing w:val="2"/>
                <w:sz w:val="20"/>
                <w:szCs w:val="20"/>
              </w:rPr>
              <w:t xml:space="preserve"> </w:t>
            </w:r>
            <w:r>
              <w:rPr>
                <w:spacing w:val="6"/>
                <w:sz w:val="20"/>
                <w:szCs w:val="20"/>
              </w:rPr>
              <w:t>的建设项目。</w:t>
            </w:r>
          </w:p>
        </w:tc>
        <w:tc>
          <w:tcPr>
            <w:tcW w:w="2262" w:type="dxa"/>
            <w:vAlign w:val="top"/>
          </w:tcPr>
          <w:p w14:paraId="14A2749D">
            <w:pPr>
              <w:pStyle w:val="6"/>
              <w:spacing w:before="39" w:line="246" w:lineRule="auto"/>
              <w:ind w:left="113" w:right="84" w:firstLine="2"/>
              <w:rPr>
                <w:sz w:val="20"/>
                <w:szCs w:val="20"/>
              </w:rPr>
            </w:pPr>
            <w:r>
              <w:rPr>
                <w:spacing w:val="8"/>
                <w:sz w:val="20"/>
                <w:szCs w:val="20"/>
              </w:rPr>
              <w:t>本项目为动物肥料的</w:t>
            </w:r>
            <w:r>
              <w:rPr>
                <w:spacing w:val="3"/>
                <w:sz w:val="20"/>
                <w:szCs w:val="20"/>
              </w:rPr>
              <w:t xml:space="preserve">  </w:t>
            </w:r>
            <w:r>
              <w:rPr>
                <w:spacing w:val="4"/>
                <w:sz w:val="20"/>
                <w:szCs w:val="20"/>
              </w:rPr>
              <w:t>生产，生产过程不涉及</w:t>
            </w:r>
            <w:r>
              <w:rPr>
                <w:spacing w:val="2"/>
                <w:sz w:val="20"/>
                <w:szCs w:val="20"/>
              </w:rPr>
              <w:t xml:space="preserve"> </w:t>
            </w:r>
            <w:r>
              <w:rPr>
                <w:spacing w:val="9"/>
                <w:sz w:val="20"/>
                <w:szCs w:val="20"/>
              </w:rPr>
              <w:t>高挥发性有机物原辅</w:t>
            </w:r>
            <w:r>
              <w:rPr>
                <w:sz w:val="20"/>
                <w:szCs w:val="20"/>
              </w:rPr>
              <w:t xml:space="preserve">  </w:t>
            </w:r>
            <w:r>
              <w:rPr>
                <w:spacing w:val="4"/>
                <w:sz w:val="20"/>
                <w:szCs w:val="20"/>
              </w:rPr>
              <w:t>材料的使用，也不产生</w:t>
            </w:r>
            <w:r>
              <w:rPr>
                <w:sz w:val="20"/>
                <w:szCs w:val="20"/>
              </w:rPr>
              <w:t xml:space="preserve"> </w:t>
            </w:r>
            <w:r>
              <w:rPr>
                <w:spacing w:val="5"/>
                <w:sz w:val="20"/>
                <w:szCs w:val="20"/>
              </w:rPr>
              <w:t>及排放挥发性有机物、</w:t>
            </w:r>
            <w:r>
              <w:rPr>
                <w:spacing w:val="7"/>
                <w:sz w:val="20"/>
                <w:szCs w:val="20"/>
              </w:rPr>
              <w:t xml:space="preserve"> </w:t>
            </w:r>
            <w:r>
              <w:rPr>
                <w:spacing w:val="4"/>
                <w:sz w:val="20"/>
                <w:szCs w:val="20"/>
              </w:rPr>
              <w:t>氮氧化物，项目原料筛</w:t>
            </w:r>
            <w:r>
              <w:rPr>
                <w:spacing w:val="2"/>
                <w:sz w:val="20"/>
                <w:szCs w:val="20"/>
              </w:rPr>
              <w:t xml:space="preserve"> </w:t>
            </w:r>
            <w:r>
              <w:rPr>
                <w:spacing w:val="4"/>
                <w:sz w:val="20"/>
                <w:szCs w:val="20"/>
              </w:rPr>
              <w:t>分、投料和包装工序产</w:t>
            </w:r>
            <w:r>
              <w:rPr>
                <w:sz w:val="20"/>
                <w:szCs w:val="20"/>
              </w:rPr>
              <w:t xml:space="preserve"> </w:t>
            </w:r>
            <w:r>
              <w:rPr>
                <w:spacing w:val="9"/>
                <w:sz w:val="20"/>
                <w:szCs w:val="20"/>
              </w:rPr>
              <w:t>生的粉尘废气经收集</w:t>
            </w:r>
            <w:r>
              <w:rPr>
                <w:sz w:val="20"/>
                <w:szCs w:val="20"/>
              </w:rPr>
              <w:t xml:space="preserve">  </w:t>
            </w:r>
            <w:r>
              <w:rPr>
                <w:spacing w:val="9"/>
                <w:sz w:val="20"/>
                <w:szCs w:val="20"/>
              </w:rPr>
              <w:t>和布袋除尘装置处理</w:t>
            </w:r>
            <w:r>
              <w:rPr>
                <w:sz w:val="20"/>
                <w:szCs w:val="20"/>
              </w:rPr>
              <w:t xml:space="preserve">  </w:t>
            </w:r>
            <w:r>
              <w:rPr>
                <w:spacing w:val="4"/>
                <w:sz w:val="20"/>
                <w:szCs w:val="20"/>
              </w:rPr>
              <w:t>后无组织排放，排放量</w:t>
            </w:r>
            <w:r>
              <w:rPr>
                <w:spacing w:val="2"/>
                <w:sz w:val="20"/>
                <w:szCs w:val="20"/>
              </w:rPr>
              <w:t xml:space="preserve"> </w:t>
            </w:r>
            <w:r>
              <w:rPr>
                <w:spacing w:val="3"/>
                <w:sz w:val="20"/>
                <w:szCs w:val="20"/>
              </w:rPr>
              <w:t>不大。</w:t>
            </w:r>
          </w:p>
        </w:tc>
        <w:tc>
          <w:tcPr>
            <w:tcW w:w="517" w:type="dxa"/>
            <w:textDirection w:val="tbRlV"/>
            <w:vAlign w:val="top"/>
          </w:tcPr>
          <w:p w14:paraId="4F434DEB">
            <w:pPr>
              <w:pStyle w:val="6"/>
              <w:spacing w:before="144" w:line="215" w:lineRule="auto"/>
              <w:ind w:left="1265"/>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6DC08A84">
            <w:pPr>
              <w:rPr>
                <w:rFonts w:ascii="Arial"/>
                <w:sz w:val="21"/>
              </w:rPr>
            </w:pPr>
          </w:p>
        </w:tc>
      </w:tr>
      <w:tr w14:paraId="65CE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861" w:type="dxa"/>
            <w:vMerge w:val="continue"/>
            <w:tcBorders>
              <w:top w:val="nil"/>
              <w:left w:val="single" w:color="000000" w:sz="6" w:space="0"/>
              <w:bottom w:val="nil"/>
            </w:tcBorders>
            <w:vAlign w:val="top"/>
          </w:tcPr>
          <w:p w14:paraId="1899E9CF">
            <w:pPr>
              <w:rPr>
                <w:rFonts w:ascii="Arial"/>
                <w:sz w:val="21"/>
              </w:rPr>
            </w:pPr>
          </w:p>
        </w:tc>
        <w:tc>
          <w:tcPr>
            <w:tcW w:w="113" w:type="dxa"/>
            <w:tcBorders>
              <w:top w:val="nil"/>
              <w:bottom w:val="nil"/>
            </w:tcBorders>
            <w:vAlign w:val="top"/>
          </w:tcPr>
          <w:p w14:paraId="4AD2734C">
            <w:pPr>
              <w:rPr>
                <w:rFonts w:ascii="Arial"/>
                <w:sz w:val="21"/>
              </w:rPr>
            </w:pPr>
          </w:p>
        </w:tc>
        <w:tc>
          <w:tcPr>
            <w:tcW w:w="866" w:type="dxa"/>
            <w:vMerge w:val="continue"/>
            <w:tcBorders>
              <w:top w:val="nil"/>
              <w:bottom w:val="nil"/>
            </w:tcBorders>
            <w:vAlign w:val="top"/>
          </w:tcPr>
          <w:p w14:paraId="7FD39613">
            <w:pPr>
              <w:rPr>
                <w:rFonts w:ascii="Arial"/>
                <w:sz w:val="21"/>
              </w:rPr>
            </w:pPr>
          </w:p>
        </w:tc>
        <w:tc>
          <w:tcPr>
            <w:tcW w:w="3123" w:type="dxa"/>
            <w:vAlign w:val="top"/>
          </w:tcPr>
          <w:p w14:paraId="7173B5D4">
            <w:pPr>
              <w:spacing w:line="383" w:lineRule="auto"/>
              <w:rPr>
                <w:rFonts w:ascii="Arial"/>
                <w:sz w:val="21"/>
              </w:rPr>
            </w:pPr>
          </w:p>
          <w:p w14:paraId="2D8CE628">
            <w:pPr>
              <w:pStyle w:val="6"/>
              <w:spacing w:before="65" w:line="256" w:lineRule="auto"/>
              <w:ind w:left="125" w:right="104" w:hanging="5"/>
              <w:jc w:val="both"/>
              <w:rPr>
                <w:sz w:val="20"/>
                <w:szCs w:val="20"/>
              </w:rPr>
            </w:pPr>
            <w:r>
              <w:rPr>
                <w:rFonts w:ascii="Calibri" w:hAnsi="Calibri" w:eastAsia="Calibri" w:cs="Calibri"/>
                <w:spacing w:val="15"/>
                <w:sz w:val="20"/>
                <w:szCs w:val="20"/>
              </w:rPr>
              <w:t>1-12.</w:t>
            </w:r>
            <w:r>
              <w:rPr>
                <w:rFonts w:ascii="Calibri" w:hAnsi="Calibri" w:eastAsia="Calibri" w:cs="Calibri"/>
                <w:spacing w:val="-11"/>
                <w:sz w:val="20"/>
                <w:szCs w:val="20"/>
              </w:rPr>
              <w:t xml:space="preserve"> </w:t>
            </w:r>
            <w:r>
              <w:rPr>
                <w:spacing w:val="15"/>
                <w:sz w:val="20"/>
                <w:szCs w:val="20"/>
              </w:rPr>
              <w:t>大气环境高排放重点管控</w:t>
            </w:r>
            <w:r>
              <w:rPr>
                <w:sz w:val="20"/>
                <w:szCs w:val="20"/>
              </w:rPr>
              <w:t xml:space="preserve"> </w:t>
            </w:r>
            <w:r>
              <w:rPr>
                <w:spacing w:val="6"/>
                <w:sz w:val="20"/>
                <w:szCs w:val="20"/>
              </w:rPr>
              <w:t>区内强化达标监管，引导工业项</w:t>
            </w:r>
            <w:r>
              <w:rPr>
                <w:spacing w:val="2"/>
                <w:sz w:val="20"/>
                <w:szCs w:val="20"/>
              </w:rPr>
              <w:t xml:space="preserve"> </w:t>
            </w:r>
            <w:r>
              <w:rPr>
                <w:spacing w:val="6"/>
                <w:sz w:val="20"/>
                <w:szCs w:val="20"/>
              </w:rPr>
              <w:t>目落地集聚发展，有序推进区域</w:t>
            </w:r>
            <w:r>
              <w:rPr>
                <w:sz w:val="20"/>
                <w:szCs w:val="20"/>
              </w:rPr>
              <w:t xml:space="preserve"> </w:t>
            </w:r>
            <w:r>
              <w:rPr>
                <w:spacing w:val="6"/>
                <w:sz w:val="20"/>
                <w:szCs w:val="20"/>
              </w:rPr>
              <w:t>内行业企业提标改造。</w:t>
            </w:r>
          </w:p>
        </w:tc>
        <w:tc>
          <w:tcPr>
            <w:tcW w:w="2262" w:type="dxa"/>
            <w:vAlign w:val="top"/>
          </w:tcPr>
          <w:p w14:paraId="52C8C3E5">
            <w:pPr>
              <w:pStyle w:val="6"/>
              <w:spacing w:before="62" w:line="244" w:lineRule="auto"/>
              <w:ind w:left="115" w:right="100"/>
              <w:rPr>
                <w:sz w:val="20"/>
                <w:szCs w:val="20"/>
              </w:rPr>
            </w:pPr>
            <w:r>
              <w:rPr>
                <w:spacing w:val="8"/>
                <w:sz w:val="20"/>
                <w:szCs w:val="20"/>
              </w:rPr>
              <w:t>本项目位于汕尾市海</w:t>
            </w:r>
            <w:r>
              <w:rPr>
                <w:spacing w:val="3"/>
                <w:sz w:val="20"/>
                <w:szCs w:val="20"/>
              </w:rPr>
              <w:t xml:space="preserve">  </w:t>
            </w:r>
            <w:r>
              <w:rPr>
                <w:spacing w:val="8"/>
                <w:sz w:val="20"/>
                <w:szCs w:val="20"/>
              </w:rPr>
              <w:t>丰县黄羌林场十字岗</w:t>
            </w:r>
            <w:r>
              <w:rPr>
                <w:spacing w:val="3"/>
                <w:sz w:val="20"/>
                <w:szCs w:val="20"/>
              </w:rPr>
              <w:t xml:space="preserve">  </w:t>
            </w:r>
            <w:r>
              <w:rPr>
                <w:spacing w:val="8"/>
                <w:sz w:val="20"/>
                <w:szCs w:val="20"/>
              </w:rPr>
              <w:t>村内容，项目原料筛</w:t>
            </w:r>
            <w:r>
              <w:rPr>
                <w:spacing w:val="3"/>
                <w:sz w:val="20"/>
                <w:szCs w:val="20"/>
              </w:rPr>
              <w:t xml:space="preserve">  </w:t>
            </w:r>
            <w:r>
              <w:rPr>
                <w:spacing w:val="4"/>
                <w:sz w:val="20"/>
                <w:szCs w:val="20"/>
              </w:rPr>
              <w:t>分、投料和包装工序产</w:t>
            </w:r>
            <w:r>
              <w:rPr>
                <w:sz w:val="20"/>
                <w:szCs w:val="20"/>
              </w:rPr>
              <w:t xml:space="preserve"> </w:t>
            </w:r>
            <w:r>
              <w:rPr>
                <w:spacing w:val="8"/>
                <w:sz w:val="20"/>
                <w:szCs w:val="20"/>
              </w:rPr>
              <w:t>生的粉尘废气经收集</w:t>
            </w:r>
            <w:r>
              <w:rPr>
                <w:spacing w:val="3"/>
                <w:sz w:val="20"/>
                <w:szCs w:val="20"/>
              </w:rPr>
              <w:t xml:space="preserve">  </w:t>
            </w:r>
            <w:r>
              <w:rPr>
                <w:spacing w:val="8"/>
                <w:sz w:val="20"/>
                <w:szCs w:val="20"/>
              </w:rPr>
              <w:t>和布袋除尘装置处理</w:t>
            </w:r>
            <w:r>
              <w:rPr>
                <w:spacing w:val="3"/>
                <w:sz w:val="20"/>
                <w:szCs w:val="20"/>
              </w:rPr>
              <w:t xml:space="preserve">  </w:t>
            </w:r>
            <w:r>
              <w:rPr>
                <w:spacing w:val="6"/>
                <w:sz w:val="20"/>
                <w:szCs w:val="20"/>
              </w:rPr>
              <w:t>后达标排放。</w:t>
            </w:r>
          </w:p>
        </w:tc>
        <w:tc>
          <w:tcPr>
            <w:tcW w:w="517" w:type="dxa"/>
            <w:textDirection w:val="tbRlV"/>
            <w:vAlign w:val="top"/>
          </w:tcPr>
          <w:p w14:paraId="01CDEE8B">
            <w:pPr>
              <w:pStyle w:val="6"/>
              <w:spacing w:before="144" w:line="215" w:lineRule="auto"/>
              <w:ind w:left="741"/>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34DB2847">
            <w:pPr>
              <w:rPr>
                <w:rFonts w:ascii="Arial"/>
                <w:sz w:val="21"/>
              </w:rPr>
            </w:pPr>
          </w:p>
        </w:tc>
      </w:tr>
      <w:tr w14:paraId="6931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2" w:hRule="atLeast"/>
        </w:trPr>
        <w:tc>
          <w:tcPr>
            <w:tcW w:w="1861" w:type="dxa"/>
            <w:vMerge w:val="continue"/>
            <w:tcBorders>
              <w:top w:val="nil"/>
              <w:left w:val="single" w:color="000000" w:sz="6" w:space="0"/>
              <w:bottom w:val="single" w:color="000000" w:sz="6" w:space="0"/>
            </w:tcBorders>
            <w:vAlign w:val="top"/>
          </w:tcPr>
          <w:p w14:paraId="30F511C5">
            <w:pPr>
              <w:rPr>
                <w:rFonts w:ascii="Arial"/>
                <w:sz w:val="21"/>
              </w:rPr>
            </w:pPr>
          </w:p>
        </w:tc>
        <w:tc>
          <w:tcPr>
            <w:tcW w:w="113" w:type="dxa"/>
            <w:tcBorders>
              <w:top w:val="nil"/>
              <w:bottom w:val="single" w:color="000000" w:sz="6" w:space="0"/>
            </w:tcBorders>
            <w:vAlign w:val="top"/>
          </w:tcPr>
          <w:p w14:paraId="26D14152">
            <w:pPr>
              <w:rPr>
                <w:rFonts w:ascii="Arial"/>
                <w:sz w:val="21"/>
              </w:rPr>
            </w:pPr>
          </w:p>
        </w:tc>
        <w:tc>
          <w:tcPr>
            <w:tcW w:w="866" w:type="dxa"/>
            <w:vMerge w:val="continue"/>
            <w:tcBorders>
              <w:top w:val="nil"/>
              <w:bottom w:val="single" w:color="000000" w:sz="6" w:space="0"/>
            </w:tcBorders>
            <w:vAlign w:val="top"/>
          </w:tcPr>
          <w:p w14:paraId="6AB1F6D9">
            <w:pPr>
              <w:rPr>
                <w:rFonts w:ascii="Arial"/>
                <w:sz w:val="21"/>
              </w:rPr>
            </w:pPr>
          </w:p>
        </w:tc>
        <w:tc>
          <w:tcPr>
            <w:tcW w:w="3123" w:type="dxa"/>
            <w:tcBorders>
              <w:bottom w:val="single" w:color="000000" w:sz="6" w:space="0"/>
            </w:tcBorders>
            <w:vAlign w:val="top"/>
          </w:tcPr>
          <w:p w14:paraId="3F6EE4F3">
            <w:pPr>
              <w:pStyle w:val="6"/>
              <w:spacing w:before="25" w:line="252" w:lineRule="auto"/>
              <w:ind w:left="110" w:right="104" w:firstLine="9"/>
              <w:rPr>
                <w:sz w:val="20"/>
                <w:szCs w:val="20"/>
              </w:rPr>
            </w:pPr>
            <w:r>
              <w:rPr>
                <w:rFonts w:ascii="Calibri" w:hAnsi="Calibri" w:eastAsia="Calibri" w:cs="Calibri"/>
                <w:spacing w:val="7"/>
                <w:sz w:val="20"/>
                <w:szCs w:val="20"/>
              </w:rPr>
              <w:t>1-13.</w:t>
            </w:r>
            <w:r>
              <w:rPr>
                <w:spacing w:val="7"/>
                <w:sz w:val="20"/>
                <w:szCs w:val="20"/>
              </w:rPr>
              <w:t>严格控制单元内建设用地</w:t>
            </w:r>
            <w:r>
              <w:rPr>
                <w:sz w:val="20"/>
                <w:szCs w:val="20"/>
              </w:rPr>
              <w:t xml:space="preserve">  </w:t>
            </w:r>
            <w:r>
              <w:rPr>
                <w:spacing w:val="7"/>
                <w:sz w:val="20"/>
                <w:szCs w:val="20"/>
              </w:rPr>
              <w:t>污染风险重点管控区（海丰县梅</w:t>
            </w:r>
            <w:r>
              <w:rPr>
                <w:spacing w:val="1"/>
                <w:sz w:val="20"/>
                <w:szCs w:val="20"/>
              </w:rPr>
              <w:t xml:space="preserve"> </w:t>
            </w:r>
            <w:r>
              <w:rPr>
                <w:spacing w:val="7"/>
                <w:sz w:val="20"/>
                <w:szCs w:val="20"/>
              </w:rPr>
              <w:t>陇镇合泰电镀厂有限公司地块、</w:t>
            </w:r>
            <w:r>
              <w:rPr>
                <w:spacing w:val="4"/>
                <w:sz w:val="20"/>
                <w:szCs w:val="20"/>
              </w:rPr>
              <w:t xml:space="preserve"> </w:t>
            </w:r>
            <w:r>
              <w:rPr>
                <w:spacing w:val="9"/>
                <w:sz w:val="20"/>
                <w:szCs w:val="20"/>
              </w:rPr>
              <w:t>汕尾三峰环保发电有限公司地</w:t>
            </w:r>
            <w:r>
              <w:rPr>
                <w:sz w:val="20"/>
                <w:szCs w:val="20"/>
              </w:rPr>
              <w:t xml:space="preserve">   </w:t>
            </w:r>
            <w:r>
              <w:rPr>
                <w:spacing w:val="7"/>
                <w:sz w:val="20"/>
                <w:szCs w:val="20"/>
              </w:rPr>
              <w:t>块、汕尾市新大兴实业发展有限</w:t>
            </w:r>
            <w:r>
              <w:rPr>
                <w:spacing w:val="1"/>
                <w:sz w:val="20"/>
                <w:szCs w:val="20"/>
              </w:rPr>
              <w:t xml:space="preserve"> </w:t>
            </w:r>
            <w:r>
              <w:rPr>
                <w:spacing w:val="7"/>
                <w:sz w:val="20"/>
                <w:szCs w:val="20"/>
              </w:rPr>
              <w:t>公司地块、海丰县协祥盛染织有</w:t>
            </w:r>
            <w:r>
              <w:rPr>
                <w:spacing w:val="4"/>
                <w:sz w:val="20"/>
                <w:szCs w:val="20"/>
              </w:rPr>
              <w:t xml:space="preserve"> </w:t>
            </w:r>
            <w:r>
              <w:rPr>
                <w:spacing w:val="7"/>
                <w:sz w:val="20"/>
                <w:szCs w:val="20"/>
              </w:rPr>
              <w:t>限公司地块、海丰县银液垃圾填</w:t>
            </w:r>
            <w:r>
              <w:rPr>
                <w:spacing w:val="1"/>
                <w:sz w:val="20"/>
                <w:szCs w:val="20"/>
              </w:rPr>
              <w:t xml:space="preserve"> </w:t>
            </w:r>
            <w:r>
              <w:rPr>
                <w:spacing w:val="7"/>
                <w:sz w:val="20"/>
                <w:szCs w:val="20"/>
              </w:rPr>
              <w:t>埋场地块）及纳入广东省建设用</w:t>
            </w:r>
            <w:r>
              <w:rPr>
                <w:spacing w:val="4"/>
                <w:sz w:val="20"/>
                <w:szCs w:val="20"/>
              </w:rPr>
              <w:t xml:space="preserve"> </w:t>
            </w:r>
            <w:r>
              <w:rPr>
                <w:spacing w:val="9"/>
                <w:sz w:val="20"/>
                <w:szCs w:val="20"/>
              </w:rPr>
              <w:t>地土壤环境联动监管范围等相</w:t>
            </w:r>
          </w:p>
        </w:tc>
        <w:tc>
          <w:tcPr>
            <w:tcW w:w="2262" w:type="dxa"/>
            <w:tcBorders>
              <w:bottom w:val="single" w:color="000000" w:sz="6" w:space="0"/>
            </w:tcBorders>
            <w:vAlign w:val="top"/>
          </w:tcPr>
          <w:p w14:paraId="5C339FD1">
            <w:pPr>
              <w:spacing w:line="253" w:lineRule="auto"/>
              <w:rPr>
                <w:rFonts w:ascii="Arial"/>
                <w:sz w:val="21"/>
              </w:rPr>
            </w:pPr>
          </w:p>
          <w:p w14:paraId="0BAD328A">
            <w:pPr>
              <w:pStyle w:val="6"/>
              <w:spacing w:before="65" w:line="252" w:lineRule="auto"/>
              <w:ind w:left="114" w:right="102" w:firstLine="1"/>
              <w:rPr>
                <w:sz w:val="20"/>
                <w:szCs w:val="20"/>
              </w:rPr>
            </w:pPr>
            <w:r>
              <w:rPr>
                <w:spacing w:val="8"/>
                <w:sz w:val="20"/>
                <w:szCs w:val="20"/>
              </w:rPr>
              <w:t>本项目位于汕尾市海</w:t>
            </w:r>
            <w:r>
              <w:rPr>
                <w:spacing w:val="3"/>
                <w:sz w:val="20"/>
                <w:szCs w:val="20"/>
              </w:rPr>
              <w:t xml:space="preserve">  </w:t>
            </w:r>
            <w:r>
              <w:rPr>
                <w:spacing w:val="9"/>
                <w:sz w:val="20"/>
                <w:szCs w:val="20"/>
              </w:rPr>
              <w:t>丰县黄羌林场十字岗</w:t>
            </w:r>
            <w:r>
              <w:rPr>
                <w:sz w:val="20"/>
                <w:szCs w:val="20"/>
              </w:rPr>
              <w:t xml:space="preserve">  </w:t>
            </w:r>
            <w:r>
              <w:rPr>
                <w:spacing w:val="4"/>
                <w:sz w:val="20"/>
                <w:szCs w:val="20"/>
              </w:rPr>
              <w:t>村内，不属于建设用地</w:t>
            </w:r>
            <w:r>
              <w:rPr>
                <w:sz w:val="20"/>
                <w:szCs w:val="20"/>
              </w:rPr>
              <w:t xml:space="preserve"> </w:t>
            </w:r>
            <w:r>
              <w:rPr>
                <w:spacing w:val="9"/>
                <w:sz w:val="20"/>
                <w:szCs w:val="20"/>
              </w:rPr>
              <w:t>污染风险重点管控区</w:t>
            </w:r>
            <w:r>
              <w:rPr>
                <w:sz w:val="20"/>
                <w:szCs w:val="20"/>
              </w:rPr>
              <w:t xml:space="preserve">  </w:t>
            </w:r>
            <w:r>
              <w:rPr>
                <w:spacing w:val="9"/>
                <w:sz w:val="20"/>
                <w:szCs w:val="20"/>
              </w:rPr>
              <w:t>及纳入广东省建设用</w:t>
            </w:r>
            <w:r>
              <w:rPr>
                <w:sz w:val="20"/>
                <w:szCs w:val="20"/>
              </w:rPr>
              <w:t xml:space="preserve">  </w:t>
            </w:r>
            <w:r>
              <w:rPr>
                <w:spacing w:val="9"/>
                <w:sz w:val="20"/>
                <w:szCs w:val="20"/>
              </w:rPr>
              <w:t>地土壤环境联动监管</w:t>
            </w:r>
            <w:r>
              <w:rPr>
                <w:sz w:val="20"/>
                <w:szCs w:val="20"/>
              </w:rPr>
              <w:t xml:space="preserve">  </w:t>
            </w:r>
            <w:r>
              <w:rPr>
                <w:spacing w:val="7"/>
                <w:sz w:val="20"/>
                <w:szCs w:val="20"/>
              </w:rPr>
              <w:t>范围等相关地块。</w:t>
            </w:r>
          </w:p>
        </w:tc>
        <w:tc>
          <w:tcPr>
            <w:tcW w:w="517" w:type="dxa"/>
            <w:tcBorders>
              <w:bottom w:val="single" w:color="000000" w:sz="6" w:space="0"/>
            </w:tcBorders>
            <w:textDirection w:val="tbRlV"/>
            <w:vAlign w:val="top"/>
          </w:tcPr>
          <w:p w14:paraId="49FD36E5">
            <w:pPr>
              <w:pStyle w:val="6"/>
              <w:spacing w:before="144" w:line="215" w:lineRule="auto"/>
              <w:ind w:left="1002"/>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single" w:color="000000" w:sz="6" w:space="0"/>
              <w:right w:val="single" w:color="000000" w:sz="6" w:space="0"/>
            </w:tcBorders>
            <w:vAlign w:val="top"/>
          </w:tcPr>
          <w:p w14:paraId="2C94607A">
            <w:pPr>
              <w:rPr>
                <w:rFonts w:ascii="Arial"/>
                <w:sz w:val="21"/>
              </w:rPr>
            </w:pPr>
          </w:p>
        </w:tc>
      </w:tr>
    </w:tbl>
    <w:p w14:paraId="13B0E56D">
      <w:pPr>
        <w:pStyle w:val="2"/>
      </w:pPr>
    </w:p>
    <w:p w14:paraId="099CD6ED">
      <w:pPr>
        <w:sectPr>
          <w:footerReference r:id="rId16" w:type="default"/>
          <w:pgSz w:w="11906" w:h="16839"/>
          <w:pgMar w:top="1431" w:right="1512" w:bottom="1299" w:left="1511" w:header="0" w:footer="1023" w:gutter="0"/>
          <w:cols w:space="720" w:num="1"/>
        </w:sectPr>
      </w:pPr>
    </w:p>
    <w:p w14:paraId="255D78D9">
      <w:pPr>
        <w:spacing w:before="28"/>
      </w:pPr>
      <w:r>
        <w:pict>
          <v:shape id="_x0000_s1030" o:spid="_x0000_s1030" style="position:absolute;left:0pt;margin-left:174.2pt;margin-top:742.6pt;height:0.5pt;width:339.45pt;mso-position-horizontal-relative:page;mso-position-vertical-relative:page;z-index:-251653120;mso-width-relative:page;mso-height-relative:page;" filled="f" stroked="t" coordsize="6789,10" o:allowincell="f" path="m0,4l6788,4e">
            <v:fill on="f" focussize="0,0"/>
            <v:stroke weight="0.48pt" color="#000000" miterlimit="2" joinstyle="bevel"/>
            <v:imagedata o:title=""/>
            <o:lock v:ext="edit"/>
          </v:shape>
        </w:pict>
      </w: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5FCBD25F">
        <w:tblPrEx>
          <w:tblCellMar>
            <w:top w:w="0" w:type="dxa"/>
            <w:left w:w="0" w:type="dxa"/>
            <w:bottom w:w="0" w:type="dxa"/>
            <w:right w:w="0" w:type="dxa"/>
          </w:tblCellMar>
        </w:tblPrEx>
        <w:trPr>
          <w:trHeight w:val="1084" w:hRule="atLeast"/>
        </w:trPr>
        <w:tc>
          <w:tcPr>
            <w:tcW w:w="1861" w:type="dxa"/>
            <w:vMerge w:val="restart"/>
            <w:tcBorders>
              <w:top w:val="single" w:color="000000" w:sz="6" w:space="0"/>
              <w:left w:val="single" w:color="000000" w:sz="6" w:space="0"/>
              <w:bottom w:val="nil"/>
            </w:tcBorders>
            <w:vAlign w:val="top"/>
          </w:tcPr>
          <w:p w14:paraId="1D0E28FA">
            <w:pPr>
              <w:rPr>
                <w:rFonts w:ascii="Arial"/>
                <w:sz w:val="21"/>
              </w:rPr>
            </w:pPr>
          </w:p>
        </w:tc>
        <w:tc>
          <w:tcPr>
            <w:tcW w:w="113" w:type="dxa"/>
            <w:tcBorders>
              <w:top w:val="single" w:color="000000" w:sz="6" w:space="0"/>
              <w:bottom w:val="nil"/>
            </w:tcBorders>
            <w:vAlign w:val="top"/>
          </w:tcPr>
          <w:p w14:paraId="7E95DF1E">
            <w:pPr>
              <w:rPr>
                <w:rFonts w:ascii="Arial"/>
                <w:sz w:val="21"/>
              </w:rPr>
            </w:pPr>
          </w:p>
        </w:tc>
        <w:tc>
          <w:tcPr>
            <w:tcW w:w="866" w:type="dxa"/>
            <w:vMerge w:val="restart"/>
            <w:tcBorders>
              <w:bottom w:val="nil"/>
            </w:tcBorders>
            <w:vAlign w:val="top"/>
          </w:tcPr>
          <w:p w14:paraId="1BFE95C4">
            <w:pPr>
              <w:rPr>
                <w:rFonts w:ascii="Arial"/>
                <w:sz w:val="21"/>
              </w:rPr>
            </w:pPr>
          </w:p>
        </w:tc>
        <w:tc>
          <w:tcPr>
            <w:tcW w:w="3123" w:type="dxa"/>
            <w:vAlign w:val="top"/>
          </w:tcPr>
          <w:p w14:paraId="7F47D467">
            <w:pPr>
              <w:pStyle w:val="6"/>
              <w:spacing w:before="38" w:line="239" w:lineRule="auto"/>
              <w:ind w:left="109" w:right="106" w:firstLine="4"/>
              <w:rPr>
                <w:sz w:val="20"/>
                <w:szCs w:val="20"/>
              </w:rPr>
            </w:pPr>
            <w:r>
              <w:rPr>
                <w:spacing w:val="6"/>
                <w:sz w:val="20"/>
                <w:szCs w:val="20"/>
              </w:rPr>
              <w:t>关地块的再开发利用，未经调查</w:t>
            </w:r>
            <w:r>
              <w:rPr>
                <w:spacing w:val="12"/>
                <w:sz w:val="20"/>
                <w:szCs w:val="20"/>
              </w:rPr>
              <w:t xml:space="preserve"> </w:t>
            </w:r>
            <w:r>
              <w:rPr>
                <w:spacing w:val="9"/>
                <w:sz w:val="20"/>
                <w:szCs w:val="20"/>
              </w:rPr>
              <w:t>评估或治理修复达到土壤环境</w:t>
            </w:r>
            <w:r>
              <w:rPr>
                <w:spacing w:val="1"/>
                <w:sz w:val="20"/>
                <w:szCs w:val="20"/>
              </w:rPr>
              <w:t xml:space="preserve">   </w:t>
            </w:r>
            <w:r>
              <w:rPr>
                <w:spacing w:val="7"/>
                <w:sz w:val="20"/>
                <w:szCs w:val="20"/>
              </w:rPr>
              <w:t>质量标准要求，不得建设住宅、</w:t>
            </w:r>
            <w:r>
              <w:rPr>
                <w:spacing w:val="2"/>
                <w:sz w:val="20"/>
                <w:szCs w:val="20"/>
              </w:rPr>
              <w:t xml:space="preserve"> </w:t>
            </w:r>
            <w:r>
              <w:rPr>
                <w:spacing w:val="8"/>
                <w:sz w:val="20"/>
                <w:szCs w:val="20"/>
              </w:rPr>
              <w:t>公共管理与公共服务设施。</w:t>
            </w:r>
          </w:p>
        </w:tc>
        <w:tc>
          <w:tcPr>
            <w:tcW w:w="2262" w:type="dxa"/>
            <w:vAlign w:val="top"/>
          </w:tcPr>
          <w:p w14:paraId="5063608D">
            <w:pPr>
              <w:rPr>
                <w:rFonts w:ascii="Arial"/>
                <w:sz w:val="21"/>
              </w:rPr>
            </w:pPr>
          </w:p>
        </w:tc>
        <w:tc>
          <w:tcPr>
            <w:tcW w:w="517" w:type="dxa"/>
            <w:vAlign w:val="top"/>
          </w:tcPr>
          <w:p w14:paraId="45976766">
            <w:pPr>
              <w:rPr>
                <w:rFonts w:ascii="Arial"/>
                <w:sz w:val="21"/>
              </w:rPr>
            </w:pPr>
          </w:p>
        </w:tc>
        <w:tc>
          <w:tcPr>
            <w:tcW w:w="125" w:type="dxa"/>
            <w:tcBorders>
              <w:top w:val="single" w:color="000000" w:sz="6" w:space="0"/>
              <w:bottom w:val="nil"/>
              <w:right w:val="single" w:color="000000" w:sz="6" w:space="0"/>
            </w:tcBorders>
            <w:vAlign w:val="top"/>
          </w:tcPr>
          <w:p w14:paraId="09FD9D1C">
            <w:pPr>
              <w:rPr>
                <w:rFonts w:ascii="Arial"/>
                <w:sz w:val="21"/>
              </w:rPr>
            </w:pPr>
          </w:p>
        </w:tc>
      </w:tr>
      <w:tr w14:paraId="7B9A8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2" w:hRule="atLeast"/>
        </w:trPr>
        <w:tc>
          <w:tcPr>
            <w:tcW w:w="1861" w:type="dxa"/>
            <w:vMerge w:val="continue"/>
            <w:tcBorders>
              <w:top w:val="nil"/>
              <w:left w:val="single" w:color="000000" w:sz="6" w:space="0"/>
              <w:bottom w:val="nil"/>
            </w:tcBorders>
            <w:vAlign w:val="top"/>
          </w:tcPr>
          <w:p w14:paraId="76C73D21">
            <w:pPr>
              <w:rPr>
                <w:rFonts w:ascii="Arial"/>
                <w:sz w:val="21"/>
              </w:rPr>
            </w:pPr>
          </w:p>
        </w:tc>
        <w:tc>
          <w:tcPr>
            <w:tcW w:w="113" w:type="dxa"/>
            <w:tcBorders>
              <w:top w:val="nil"/>
              <w:bottom w:val="nil"/>
            </w:tcBorders>
            <w:vAlign w:val="top"/>
          </w:tcPr>
          <w:p w14:paraId="757F9DFD">
            <w:pPr>
              <w:rPr>
                <w:rFonts w:ascii="Arial"/>
                <w:sz w:val="21"/>
              </w:rPr>
            </w:pPr>
          </w:p>
        </w:tc>
        <w:tc>
          <w:tcPr>
            <w:tcW w:w="866" w:type="dxa"/>
            <w:vMerge w:val="continue"/>
            <w:tcBorders>
              <w:top w:val="nil"/>
              <w:bottom w:val="nil"/>
            </w:tcBorders>
            <w:vAlign w:val="top"/>
          </w:tcPr>
          <w:p w14:paraId="19DF41BA">
            <w:pPr>
              <w:rPr>
                <w:rFonts w:ascii="Arial"/>
                <w:sz w:val="21"/>
              </w:rPr>
            </w:pPr>
          </w:p>
        </w:tc>
        <w:tc>
          <w:tcPr>
            <w:tcW w:w="3123" w:type="dxa"/>
            <w:vAlign w:val="top"/>
          </w:tcPr>
          <w:p w14:paraId="202A6C81">
            <w:pPr>
              <w:pStyle w:val="6"/>
              <w:spacing w:before="14" w:line="249" w:lineRule="auto"/>
              <w:ind w:left="109" w:right="104" w:firstLine="17"/>
              <w:rPr>
                <w:sz w:val="20"/>
                <w:szCs w:val="20"/>
              </w:rPr>
            </w:pPr>
            <w:r>
              <w:rPr>
                <w:rFonts w:ascii="Times New Roman" w:hAnsi="Times New Roman" w:eastAsia="Times New Roman" w:cs="Times New Roman"/>
                <w:spacing w:val="4"/>
                <w:sz w:val="20"/>
                <w:szCs w:val="20"/>
              </w:rPr>
              <w:t>1-14.</w:t>
            </w:r>
            <w:r>
              <w:rPr>
                <w:spacing w:val="4"/>
                <w:sz w:val="20"/>
                <w:szCs w:val="20"/>
              </w:rPr>
              <w:t>工业固体废物集中贮存、处</w:t>
            </w:r>
            <w:r>
              <w:rPr>
                <w:spacing w:val="1"/>
                <w:sz w:val="20"/>
                <w:szCs w:val="20"/>
              </w:rPr>
              <w:t xml:space="preserve"> </w:t>
            </w:r>
            <w:r>
              <w:rPr>
                <w:spacing w:val="7"/>
                <w:sz w:val="20"/>
                <w:szCs w:val="20"/>
              </w:rPr>
              <w:t>置以及生活垃圾卫生填埋、焚烧</w:t>
            </w:r>
            <w:r>
              <w:rPr>
                <w:spacing w:val="3"/>
                <w:sz w:val="20"/>
                <w:szCs w:val="20"/>
              </w:rPr>
              <w:t xml:space="preserve"> </w:t>
            </w:r>
            <w:r>
              <w:rPr>
                <w:spacing w:val="7"/>
                <w:sz w:val="20"/>
                <w:szCs w:val="20"/>
              </w:rPr>
              <w:t>等设施、场所，应当遵守国家和</w:t>
            </w:r>
            <w:r>
              <w:rPr>
                <w:spacing w:val="5"/>
                <w:sz w:val="20"/>
                <w:szCs w:val="20"/>
              </w:rPr>
              <w:t xml:space="preserve"> </w:t>
            </w:r>
            <w:r>
              <w:rPr>
                <w:spacing w:val="7"/>
                <w:sz w:val="20"/>
                <w:szCs w:val="20"/>
              </w:rPr>
              <w:t>省相关环境保护标准，其选址与</w:t>
            </w:r>
            <w:r>
              <w:rPr>
                <w:spacing w:val="3"/>
                <w:sz w:val="20"/>
                <w:szCs w:val="20"/>
              </w:rPr>
              <w:t xml:space="preserve"> </w:t>
            </w:r>
            <w:r>
              <w:rPr>
                <w:spacing w:val="7"/>
                <w:sz w:val="20"/>
                <w:szCs w:val="20"/>
              </w:rPr>
              <w:t>学校、医院、集中居住区等环境</w:t>
            </w:r>
            <w:r>
              <w:rPr>
                <w:spacing w:val="3"/>
                <w:sz w:val="20"/>
                <w:szCs w:val="20"/>
              </w:rPr>
              <w:t xml:space="preserve"> </w:t>
            </w:r>
            <w:r>
              <w:rPr>
                <w:spacing w:val="23"/>
                <w:sz w:val="20"/>
                <w:szCs w:val="20"/>
              </w:rPr>
              <w:t>敏感目标应当保持足够防护距</w:t>
            </w:r>
            <w:r>
              <w:rPr>
                <w:spacing w:val="4"/>
                <w:sz w:val="20"/>
                <w:szCs w:val="20"/>
              </w:rPr>
              <w:t xml:space="preserve"> </w:t>
            </w:r>
            <w:r>
              <w:rPr>
                <w:spacing w:val="7"/>
                <w:sz w:val="20"/>
                <w:szCs w:val="20"/>
              </w:rPr>
              <w:t>离，防护距离应当符合经批准的</w:t>
            </w:r>
            <w:r>
              <w:rPr>
                <w:spacing w:val="3"/>
                <w:sz w:val="20"/>
                <w:szCs w:val="20"/>
              </w:rPr>
              <w:t xml:space="preserve"> </w:t>
            </w:r>
            <w:r>
              <w:rPr>
                <w:spacing w:val="7"/>
                <w:sz w:val="20"/>
                <w:szCs w:val="20"/>
              </w:rPr>
              <w:t>环境影响评价文件要求。已建固</w:t>
            </w:r>
            <w:r>
              <w:rPr>
                <w:spacing w:val="5"/>
                <w:sz w:val="20"/>
                <w:szCs w:val="20"/>
              </w:rPr>
              <w:t xml:space="preserve"> </w:t>
            </w:r>
            <w:r>
              <w:rPr>
                <w:spacing w:val="7"/>
                <w:sz w:val="20"/>
                <w:szCs w:val="20"/>
              </w:rPr>
              <w:t>体废物集中收集、贮存、利用、</w:t>
            </w:r>
            <w:r>
              <w:rPr>
                <w:spacing w:val="5"/>
                <w:sz w:val="20"/>
                <w:szCs w:val="20"/>
              </w:rPr>
              <w:t xml:space="preserve"> </w:t>
            </w:r>
            <w:r>
              <w:rPr>
                <w:spacing w:val="7"/>
                <w:sz w:val="20"/>
                <w:szCs w:val="20"/>
              </w:rPr>
              <w:t>处置设施的防护距离内，不得新</w:t>
            </w:r>
            <w:r>
              <w:rPr>
                <w:spacing w:val="5"/>
                <w:sz w:val="20"/>
                <w:szCs w:val="20"/>
              </w:rPr>
              <w:t xml:space="preserve"> </w:t>
            </w:r>
            <w:r>
              <w:rPr>
                <w:spacing w:val="7"/>
                <w:sz w:val="20"/>
                <w:szCs w:val="20"/>
              </w:rPr>
              <w:t>建学校、医院、集中居住区等环</w:t>
            </w:r>
            <w:r>
              <w:rPr>
                <w:spacing w:val="5"/>
                <w:sz w:val="20"/>
                <w:szCs w:val="20"/>
              </w:rPr>
              <w:t xml:space="preserve"> </w:t>
            </w:r>
            <w:r>
              <w:rPr>
                <w:spacing w:val="7"/>
                <w:sz w:val="20"/>
                <w:szCs w:val="20"/>
              </w:rPr>
              <w:t>境敏感目标。</w:t>
            </w:r>
          </w:p>
        </w:tc>
        <w:tc>
          <w:tcPr>
            <w:tcW w:w="2262" w:type="dxa"/>
            <w:vAlign w:val="top"/>
          </w:tcPr>
          <w:p w14:paraId="0A94AC2A">
            <w:pPr>
              <w:spacing w:line="310" w:lineRule="auto"/>
              <w:rPr>
                <w:rFonts w:ascii="Arial"/>
                <w:sz w:val="21"/>
              </w:rPr>
            </w:pPr>
          </w:p>
          <w:p w14:paraId="48307DE4">
            <w:pPr>
              <w:spacing w:line="310" w:lineRule="auto"/>
              <w:rPr>
                <w:rFonts w:ascii="Arial"/>
                <w:sz w:val="21"/>
              </w:rPr>
            </w:pPr>
          </w:p>
          <w:p w14:paraId="0B846753">
            <w:pPr>
              <w:spacing w:line="311" w:lineRule="auto"/>
              <w:rPr>
                <w:rFonts w:ascii="Arial"/>
                <w:sz w:val="21"/>
              </w:rPr>
            </w:pPr>
          </w:p>
          <w:p w14:paraId="7EEC3A67">
            <w:pPr>
              <w:pStyle w:val="6"/>
              <w:spacing w:before="65" w:line="251" w:lineRule="auto"/>
              <w:ind w:left="114" w:right="84" w:firstLine="1"/>
              <w:rPr>
                <w:sz w:val="20"/>
                <w:szCs w:val="20"/>
              </w:rPr>
            </w:pPr>
            <w:r>
              <w:rPr>
                <w:spacing w:val="8"/>
                <w:sz w:val="20"/>
                <w:szCs w:val="20"/>
              </w:rPr>
              <w:t>本项目为动物肥料的</w:t>
            </w:r>
            <w:r>
              <w:rPr>
                <w:spacing w:val="3"/>
                <w:sz w:val="20"/>
                <w:szCs w:val="20"/>
              </w:rPr>
              <w:t xml:space="preserve">  </w:t>
            </w:r>
            <w:r>
              <w:rPr>
                <w:spacing w:val="4"/>
                <w:sz w:val="20"/>
                <w:szCs w:val="20"/>
              </w:rPr>
              <w:t>生产，不属于工业固体</w:t>
            </w:r>
            <w:r>
              <w:rPr>
                <w:sz w:val="20"/>
                <w:szCs w:val="20"/>
              </w:rPr>
              <w:t xml:space="preserve"> </w:t>
            </w:r>
            <w:r>
              <w:rPr>
                <w:spacing w:val="4"/>
                <w:sz w:val="20"/>
                <w:szCs w:val="20"/>
              </w:rPr>
              <w:t>废物集中贮存、处置以</w:t>
            </w:r>
            <w:r>
              <w:rPr>
                <w:spacing w:val="1"/>
                <w:sz w:val="20"/>
                <w:szCs w:val="20"/>
              </w:rPr>
              <w:t xml:space="preserve"> </w:t>
            </w:r>
            <w:r>
              <w:rPr>
                <w:spacing w:val="5"/>
                <w:sz w:val="20"/>
                <w:szCs w:val="20"/>
              </w:rPr>
              <w:t>及生活垃圾卫生填埋、</w:t>
            </w:r>
            <w:r>
              <w:rPr>
                <w:spacing w:val="7"/>
                <w:sz w:val="20"/>
                <w:szCs w:val="20"/>
              </w:rPr>
              <w:t xml:space="preserve"> 焚烧等设施、场所。</w:t>
            </w:r>
          </w:p>
        </w:tc>
        <w:tc>
          <w:tcPr>
            <w:tcW w:w="517" w:type="dxa"/>
            <w:textDirection w:val="tbRlV"/>
            <w:vAlign w:val="top"/>
          </w:tcPr>
          <w:p w14:paraId="74BAA9B1">
            <w:pPr>
              <w:pStyle w:val="6"/>
              <w:spacing w:before="144" w:line="215" w:lineRule="auto"/>
              <w:ind w:left="1408"/>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05F96BCC">
            <w:pPr>
              <w:rPr>
                <w:rFonts w:ascii="Arial"/>
                <w:sz w:val="21"/>
              </w:rPr>
            </w:pPr>
          </w:p>
        </w:tc>
      </w:tr>
      <w:tr w14:paraId="506FA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861" w:type="dxa"/>
            <w:vMerge w:val="continue"/>
            <w:tcBorders>
              <w:top w:val="nil"/>
              <w:left w:val="single" w:color="000000" w:sz="6" w:space="0"/>
              <w:bottom w:val="nil"/>
            </w:tcBorders>
            <w:vAlign w:val="top"/>
          </w:tcPr>
          <w:p w14:paraId="71E8AC79">
            <w:pPr>
              <w:rPr>
                <w:rFonts w:ascii="Arial"/>
                <w:sz w:val="21"/>
              </w:rPr>
            </w:pPr>
          </w:p>
        </w:tc>
        <w:tc>
          <w:tcPr>
            <w:tcW w:w="113" w:type="dxa"/>
            <w:tcBorders>
              <w:top w:val="nil"/>
              <w:bottom w:val="nil"/>
            </w:tcBorders>
            <w:vAlign w:val="top"/>
          </w:tcPr>
          <w:p w14:paraId="42C5DE0A">
            <w:pPr>
              <w:rPr>
                <w:rFonts w:ascii="Arial"/>
                <w:sz w:val="21"/>
              </w:rPr>
            </w:pPr>
          </w:p>
        </w:tc>
        <w:tc>
          <w:tcPr>
            <w:tcW w:w="866" w:type="dxa"/>
            <w:vMerge w:val="continue"/>
            <w:tcBorders>
              <w:top w:val="nil"/>
              <w:bottom w:val="nil"/>
            </w:tcBorders>
            <w:vAlign w:val="top"/>
          </w:tcPr>
          <w:p w14:paraId="1180E9C0">
            <w:pPr>
              <w:rPr>
                <w:rFonts w:ascii="Arial"/>
                <w:sz w:val="21"/>
              </w:rPr>
            </w:pPr>
          </w:p>
        </w:tc>
        <w:tc>
          <w:tcPr>
            <w:tcW w:w="3123" w:type="dxa"/>
            <w:vAlign w:val="top"/>
          </w:tcPr>
          <w:p w14:paraId="05ACB4A5">
            <w:pPr>
              <w:pStyle w:val="6"/>
              <w:spacing w:before="24" w:line="249" w:lineRule="auto"/>
              <w:ind w:left="109" w:right="93" w:firstLine="17"/>
              <w:jc w:val="both"/>
              <w:rPr>
                <w:sz w:val="20"/>
                <w:szCs w:val="20"/>
              </w:rPr>
            </w:pPr>
            <w:r>
              <w:rPr>
                <w:rFonts w:ascii="Times New Roman" w:hAnsi="Times New Roman" w:eastAsia="Times New Roman" w:cs="Times New Roman"/>
                <w:spacing w:val="4"/>
                <w:sz w:val="20"/>
                <w:szCs w:val="20"/>
              </w:rPr>
              <w:t>1-15.</w:t>
            </w:r>
            <w:r>
              <w:rPr>
                <w:spacing w:val="4"/>
                <w:sz w:val="20"/>
                <w:szCs w:val="20"/>
              </w:rPr>
              <w:t>严禁以任何形式侵占河道、</w:t>
            </w:r>
            <w:r>
              <w:rPr>
                <w:spacing w:val="12"/>
                <w:sz w:val="20"/>
                <w:szCs w:val="20"/>
              </w:rPr>
              <w:t xml:space="preserve"> </w:t>
            </w:r>
            <w:r>
              <w:rPr>
                <w:spacing w:val="7"/>
                <w:sz w:val="20"/>
                <w:szCs w:val="20"/>
              </w:rPr>
              <w:t>围垦水库、非法采砂。河道管理</w:t>
            </w:r>
            <w:r>
              <w:rPr>
                <w:spacing w:val="2"/>
                <w:sz w:val="20"/>
                <w:szCs w:val="20"/>
              </w:rPr>
              <w:t xml:space="preserve"> </w:t>
            </w:r>
            <w:r>
              <w:rPr>
                <w:spacing w:val="23"/>
                <w:sz w:val="20"/>
                <w:szCs w:val="20"/>
              </w:rPr>
              <w:t>单位组织营造和管理竹仔坑水</w:t>
            </w:r>
            <w:r>
              <w:rPr>
                <w:spacing w:val="4"/>
                <w:sz w:val="20"/>
                <w:szCs w:val="20"/>
              </w:rPr>
              <w:t xml:space="preserve"> </w:t>
            </w:r>
            <w:r>
              <w:rPr>
                <w:spacing w:val="7"/>
                <w:sz w:val="20"/>
                <w:szCs w:val="20"/>
              </w:rPr>
              <w:t>库、大液河、丽江、黄江、东溪</w:t>
            </w:r>
            <w:r>
              <w:rPr>
                <w:spacing w:val="2"/>
                <w:sz w:val="20"/>
                <w:szCs w:val="20"/>
              </w:rPr>
              <w:t xml:space="preserve"> </w:t>
            </w:r>
            <w:r>
              <w:rPr>
                <w:spacing w:val="7"/>
                <w:sz w:val="20"/>
                <w:szCs w:val="20"/>
              </w:rPr>
              <w:t>河等岸线护堤护岸林木，其他任</w:t>
            </w:r>
            <w:r>
              <w:rPr>
                <w:spacing w:val="5"/>
                <w:sz w:val="20"/>
                <w:szCs w:val="20"/>
              </w:rPr>
              <w:t xml:space="preserve"> </w:t>
            </w:r>
            <w:r>
              <w:rPr>
                <w:spacing w:val="7"/>
                <w:sz w:val="20"/>
                <w:szCs w:val="20"/>
              </w:rPr>
              <w:t>何单位和个人不得侵占、砍伐或</w:t>
            </w:r>
            <w:r>
              <w:rPr>
                <w:spacing w:val="5"/>
                <w:sz w:val="20"/>
                <w:szCs w:val="20"/>
              </w:rPr>
              <w:t xml:space="preserve"> 者破坏。</w:t>
            </w:r>
          </w:p>
        </w:tc>
        <w:tc>
          <w:tcPr>
            <w:tcW w:w="2262" w:type="dxa"/>
            <w:vAlign w:val="top"/>
          </w:tcPr>
          <w:p w14:paraId="4AAD0EF0">
            <w:pPr>
              <w:pStyle w:val="6"/>
              <w:spacing w:before="55" w:line="245" w:lineRule="auto"/>
              <w:ind w:left="113" w:right="100" w:firstLine="2"/>
              <w:rPr>
                <w:sz w:val="20"/>
                <w:szCs w:val="20"/>
              </w:rPr>
            </w:pPr>
            <w:r>
              <w:rPr>
                <w:spacing w:val="8"/>
                <w:sz w:val="20"/>
                <w:szCs w:val="20"/>
              </w:rPr>
              <w:t>本项目建设生产不涉</w:t>
            </w:r>
            <w:r>
              <w:rPr>
                <w:spacing w:val="3"/>
                <w:sz w:val="20"/>
                <w:szCs w:val="20"/>
              </w:rPr>
              <w:t xml:space="preserve">  </w:t>
            </w:r>
            <w:r>
              <w:rPr>
                <w:spacing w:val="9"/>
                <w:sz w:val="20"/>
                <w:szCs w:val="20"/>
              </w:rPr>
              <w:t>及侵占河道、围垦水</w:t>
            </w:r>
            <w:r>
              <w:rPr>
                <w:sz w:val="20"/>
                <w:szCs w:val="20"/>
              </w:rPr>
              <w:t xml:space="preserve">  </w:t>
            </w:r>
            <w:r>
              <w:rPr>
                <w:spacing w:val="4"/>
                <w:sz w:val="20"/>
                <w:szCs w:val="20"/>
              </w:rPr>
              <w:t>库、非法采砂，所在位</w:t>
            </w:r>
            <w:r>
              <w:rPr>
                <w:spacing w:val="2"/>
                <w:sz w:val="20"/>
                <w:szCs w:val="20"/>
              </w:rPr>
              <w:t xml:space="preserve"> </w:t>
            </w:r>
            <w:r>
              <w:rPr>
                <w:spacing w:val="9"/>
                <w:sz w:val="20"/>
                <w:szCs w:val="20"/>
              </w:rPr>
              <w:t>置也不涉及竹仔坑水</w:t>
            </w:r>
            <w:r>
              <w:rPr>
                <w:sz w:val="20"/>
                <w:szCs w:val="20"/>
              </w:rPr>
              <w:t xml:space="preserve">  </w:t>
            </w:r>
            <w:r>
              <w:rPr>
                <w:spacing w:val="4"/>
                <w:sz w:val="20"/>
                <w:szCs w:val="20"/>
              </w:rPr>
              <w:t>库、大液河、丽江、黄</w:t>
            </w:r>
            <w:r>
              <w:rPr>
                <w:spacing w:val="2"/>
                <w:sz w:val="20"/>
                <w:szCs w:val="20"/>
              </w:rPr>
              <w:t xml:space="preserve"> </w:t>
            </w:r>
            <w:r>
              <w:rPr>
                <w:spacing w:val="4"/>
                <w:sz w:val="20"/>
                <w:szCs w:val="20"/>
              </w:rPr>
              <w:t>江、东溪河等岸线护堤</w:t>
            </w:r>
            <w:r>
              <w:rPr>
                <w:sz w:val="20"/>
                <w:szCs w:val="20"/>
              </w:rPr>
              <w:t xml:space="preserve"> </w:t>
            </w:r>
            <w:r>
              <w:rPr>
                <w:spacing w:val="4"/>
                <w:sz w:val="20"/>
                <w:szCs w:val="20"/>
              </w:rPr>
              <w:t>护岸。</w:t>
            </w:r>
          </w:p>
        </w:tc>
        <w:tc>
          <w:tcPr>
            <w:tcW w:w="517" w:type="dxa"/>
            <w:textDirection w:val="tbRlV"/>
            <w:vAlign w:val="top"/>
          </w:tcPr>
          <w:p w14:paraId="148269B7">
            <w:pPr>
              <w:pStyle w:val="6"/>
              <w:spacing w:before="144" w:line="215" w:lineRule="auto"/>
              <w:ind w:left="738"/>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36BBF812">
            <w:pPr>
              <w:rPr>
                <w:rFonts w:ascii="Arial"/>
                <w:sz w:val="21"/>
              </w:rPr>
            </w:pPr>
          </w:p>
        </w:tc>
      </w:tr>
      <w:tr w14:paraId="3E2FB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1861" w:type="dxa"/>
            <w:vMerge w:val="continue"/>
            <w:tcBorders>
              <w:top w:val="nil"/>
              <w:left w:val="single" w:color="000000" w:sz="6" w:space="0"/>
              <w:bottom w:val="nil"/>
            </w:tcBorders>
            <w:vAlign w:val="top"/>
          </w:tcPr>
          <w:p w14:paraId="1D0CC4EA">
            <w:pPr>
              <w:rPr>
                <w:rFonts w:ascii="Arial"/>
                <w:sz w:val="21"/>
              </w:rPr>
            </w:pPr>
          </w:p>
        </w:tc>
        <w:tc>
          <w:tcPr>
            <w:tcW w:w="113" w:type="dxa"/>
            <w:tcBorders>
              <w:top w:val="nil"/>
              <w:bottom w:val="nil"/>
            </w:tcBorders>
            <w:vAlign w:val="top"/>
          </w:tcPr>
          <w:p w14:paraId="2D0B5958">
            <w:pPr>
              <w:rPr>
                <w:rFonts w:ascii="Arial"/>
                <w:sz w:val="21"/>
              </w:rPr>
            </w:pPr>
          </w:p>
        </w:tc>
        <w:tc>
          <w:tcPr>
            <w:tcW w:w="866" w:type="dxa"/>
            <w:vMerge w:val="continue"/>
            <w:tcBorders>
              <w:top w:val="nil"/>
              <w:bottom w:val="nil"/>
            </w:tcBorders>
            <w:vAlign w:val="top"/>
          </w:tcPr>
          <w:p w14:paraId="0D054A51">
            <w:pPr>
              <w:rPr>
                <w:rFonts w:ascii="Arial"/>
                <w:sz w:val="21"/>
              </w:rPr>
            </w:pPr>
          </w:p>
        </w:tc>
        <w:tc>
          <w:tcPr>
            <w:tcW w:w="3123" w:type="dxa"/>
            <w:vAlign w:val="top"/>
          </w:tcPr>
          <w:p w14:paraId="3AAEBFF4">
            <w:pPr>
              <w:pStyle w:val="6"/>
              <w:spacing w:before="18" w:line="247" w:lineRule="auto"/>
              <w:ind w:left="109" w:right="104" w:firstLine="17"/>
              <w:jc w:val="both"/>
              <w:rPr>
                <w:sz w:val="20"/>
                <w:szCs w:val="20"/>
              </w:rPr>
            </w:pPr>
            <w:r>
              <w:rPr>
                <w:rFonts w:ascii="Times New Roman" w:hAnsi="Times New Roman" w:eastAsia="Times New Roman" w:cs="Times New Roman"/>
                <w:spacing w:val="3"/>
                <w:sz w:val="20"/>
                <w:szCs w:val="20"/>
              </w:rPr>
              <w:t>1-16.</w:t>
            </w:r>
            <w:r>
              <w:rPr>
                <w:spacing w:val="3"/>
                <w:sz w:val="20"/>
                <w:szCs w:val="20"/>
              </w:rPr>
              <w:t>严格控制跨库、穿库、临库</w:t>
            </w:r>
            <w:r>
              <w:rPr>
                <w:spacing w:val="15"/>
                <w:sz w:val="20"/>
                <w:szCs w:val="20"/>
              </w:rPr>
              <w:t xml:space="preserve"> </w:t>
            </w:r>
            <w:r>
              <w:rPr>
                <w:spacing w:val="7"/>
                <w:sz w:val="20"/>
                <w:szCs w:val="20"/>
              </w:rPr>
              <w:t>建筑物和设施建设，确需建设的</w:t>
            </w:r>
            <w:r>
              <w:rPr>
                <w:spacing w:val="5"/>
                <w:sz w:val="20"/>
                <w:szCs w:val="20"/>
              </w:rPr>
              <w:t xml:space="preserve"> </w:t>
            </w:r>
            <w:r>
              <w:rPr>
                <w:spacing w:val="7"/>
                <w:sz w:val="20"/>
                <w:szCs w:val="20"/>
              </w:rPr>
              <w:t>重大项目和民生工程，要优化工</w:t>
            </w:r>
            <w:r>
              <w:rPr>
                <w:spacing w:val="2"/>
                <w:sz w:val="20"/>
                <w:szCs w:val="20"/>
              </w:rPr>
              <w:t xml:space="preserve"> </w:t>
            </w:r>
            <w:r>
              <w:rPr>
                <w:spacing w:val="7"/>
                <w:sz w:val="20"/>
                <w:szCs w:val="20"/>
              </w:rPr>
              <w:t>程建设方案，采取科学合理的恢</w:t>
            </w:r>
            <w:r>
              <w:rPr>
                <w:spacing w:val="2"/>
                <w:sz w:val="20"/>
                <w:szCs w:val="20"/>
              </w:rPr>
              <w:t xml:space="preserve"> </w:t>
            </w:r>
            <w:r>
              <w:rPr>
                <w:spacing w:val="7"/>
                <w:sz w:val="20"/>
                <w:szCs w:val="20"/>
              </w:rPr>
              <w:t>复和补救措施，最大限度减少对</w:t>
            </w:r>
            <w:r>
              <w:rPr>
                <w:spacing w:val="5"/>
                <w:sz w:val="20"/>
                <w:szCs w:val="20"/>
              </w:rPr>
              <w:t xml:space="preserve"> </w:t>
            </w:r>
            <w:r>
              <w:rPr>
                <w:spacing w:val="7"/>
                <w:sz w:val="20"/>
                <w:szCs w:val="20"/>
              </w:rPr>
              <w:t>水库的不利影响。严格管控库区</w:t>
            </w:r>
            <w:r>
              <w:rPr>
                <w:spacing w:val="2"/>
                <w:sz w:val="20"/>
                <w:szCs w:val="20"/>
              </w:rPr>
              <w:t xml:space="preserve"> </w:t>
            </w:r>
            <w:r>
              <w:rPr>
                <w:spacing w:val="7"/>
                <w:sz w:val="20"/>
                <w:szCs w:val="20"/>
              </w:rPr>
              <w:t>围网养殖等活动。</w:t>
            </w:r>
          </w:p>
        </w:tc>
        <w:tc>
          <w:tcPr>
            <w:tcW w:w="2262" w:type="dxa"/>
            <w:vAlign w:val="top"/>
          </w:tcPr>
          <w:p w14:paraId="76A276FB">
            <w:pPr>
              <w:spacing w:line="385" w:lineRule="auto"/>
              <w:rPr>
                <w:rFonts w:ascii="Arial"/>
                <w:sz w:val="21"/>
              </w:rPr>
            </w:pPr>
          </w:p>
          <w:p w14:paraId="6F344F73">
            <w:pPr>
              <w:pStyle w:val="6"/>
              <w:spacing w:before="65" w:line="252" w:lineRule="auto"/>
              <w:ind w:left="114" w:right="100" w:firstLine="1"/>
              <w:rPr>
                <w:sz w:val="20"/>
                <w:szCs w:val="20"/>
              </w:rPr>
            </w:pPr>
            <w:r>
              <w:rPr>
                <w:spacing w:val="8"/>
                <w:sz w:val="20"/>
                <w:szCs w:val="20"/>
              </w:rPr>
              <w:t>本项目建设生产不涉</w:t>
            </w:r>
            <w:r>
              <w:rPr>
                <w:spacing w:val="3"/>
                <w:sz w:val="20"/>
                <w:szCs w:val="20"/>
              </w:rPr>
              <w:t xml:space="preserve">  </w:t>
            </w:r>
            <w:r>
              <w:rPr>
                <w:spacing w:val="4"/>
                <w:sz w:val="20"/>
                <w:szCs w:val="20"/>
              </w:rPr>
              <w:t>及跨库、穿库、临库建</w:t>
            </w:r>
            <w:r>
              <w:rPr>
                <w:spacing w:val="1"/>
                <w:sz w:val="20"/>
                <w:szCs w:val="20"/>
              </w:rPr>
              <w:t xml:space="preserve"> </w:t>
            </w:r>
            <w:r>
              <w:rPr>
                <w:spacing w:val="4"/>
                <w:sz w:val="20"/>
                <w:szCs w:val="20"/>
              </w:rPr>
              <w:t>筑物和设施建设，也不</w:t>
            </w:r>
            <w:r>
              <w:rPr>
                <w:sz w:val="20"/>
                <w:szCs w:val="20"/>
              </w:rPr>
              <w:t xml:space="preserve"> </w:t>
            </w:r>
            <w:r>
              <w:rPr>
                <w:spacing w:val="7"/>
                <w:sz w:val="20"/>
                <w:szCs w:val="20"/>
              </w:rPr>
              <w:t>涉及围网养殖。</w:t>
            </w:r>
          </w:p>
        </w:tc>
        <w:tc>
          <w:tcPr>
            <w:tcW w:w="517" w:type="dxa"/>
            <w:textDirection w:val="tbRlV"/>
            <w:vAlign w:val="top"/>
          </w:tcPr>
          <w:p w14:paraId="19C917C1">
            <w:pPr>
              <w:pStyle w:val="6"/>
              <w:spacing w:before="144" w:line="215" w:lineRule="auto"/>
              <w:ind w:left="725"/>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8ECE56F">
            <w:pPr>
              <w:rPr>
                <w:rFonts w:ascii="Arial"/>
                <w:sz w:val="21"/>
              </w:rPr>
            </w:pPr>
          </w:p>
        </w:tc>
      </w:tr>
      <w:tr w14:paraId="3CDC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1861" w:type="dxa"/>
            <w:vMerge w:val="continue"/>
            <w:tcBorders>
              <w:top w:val="nil"/>
              <w:left w:val="single" w:color="000000" w:sz="6" w:space="0"/>
              <w:bottom w:val="nil"/>
            </w:tcBorders>
            <w:vAlign w:val="top"/>
          </w:tcPr>
          <w:p w14:paraId="0EE2B6EE">
            <w:pPr>
              <w:rPr>
                <w:rFonts w:ascii="Arial"/>
                <w:sz w:val="21"/>
              </w:rPr>
            </w:pPr>
          </w:p>
        </w:tc>
        <w:tc>
          <w:tcPr>
            <w:tcW w:w="113" w:type="dxa"/>
            <w:tcBorders>
              <w:top w:val="nil"/>
              <w:bottom w:val="nil"/>
            </w:tcBorders>
            <w:vAlign w:val="top"/>
          </w:tcPr>
          <w:p w14:paraId="52538C32">
            <w:pPr>
              <w:rPr>
                <w:rFonts w:ascii="Arial"/>
                <w:sz w:val="21"/>
              </w:rPr>
            </w:pPr>
          </w:p>
        </w:tc>
        <w:tc>
          <w:tcPr>
            <w:tcW w:w="866" w:type="dxa"/>
            <w:vMerge w:val="continue"/>
            <w:tcBorders>
              <w:top w:val="nil"/>
            </w:tcBorders>
            <w:vAlign w:val="top"/>
          </w:tcPr>
          <w:p w14:paraId="1F84FE1B">
            <w:pPr>
              <w:rPr>
                <w:rFonts w:ascii="Arial"/>
                <w:sz w:val="21"/>
              </w:rPr>
            </w:pPr>
          </w:p>
        </w:tc>
        <w:tc>
          <w:tcPr>
            <w:tcW w:w="3123" w:type="dxa"/>
            <w:vAlign w:val="top"/>
          </w:tcPr>
          <w:p w14:paraId="5E530EF3">
            <w:pPr>
              <w:pStyle w:val="6"/>
              <w:spacing w:before="30" w:line="249" w:lineRule="auto"/>
              <w:ind w:left="110" w:right="33" w:firstLine="9"/>
              <w:jc w:val="both"/>
              <w:rPr>
                <w:sz w:val="20"/>
                <w:szCs w:val="20"/>
              </w:rPr>
            </w:pPr>
            <w:r>
              <w:rPr>
                <w:rFonts w:ascii="Calibri" w:hAnsi="Calibri" w:eastAsia="Calibri" w:cs="Calibri"/>
                <w:spacing w:val="15"/>
                <w:sz w:val="20"/>
                <w:szCs w:val="20"/>
              </w:rPr>
              <w:t>1-17.</w:t>
            </w:r>
            <w:r>
              <w:rPr>
                <w:rFonts w:ascii="Calibri" w:hAnsi="Calibri" w:eastAsia="Calibri" w:cs="Calibri"/>
                <w:spacing w:val="-11"/>
                <w:sz w:val="20"/>
                <w:szCs w:val="20"/>
              </w:rPr>
              <w:t xml:space="preserve"> </w:t>
            </w:r>
            <w:r>
              <w:rPr>
                <w:spacing w:val="15"/>
                <w:sz w:val="20"/>
                <w:szCs w:val="20"/>
              </w:rPr>
              <w:t>河道管理范围内应当严格</w:t>
            </w:r>
            <w:r>
              <w:rPr>
                <w:sz w:val="20"/>
                <w:szCs w:val="20"/>
              </w:rPr>
              <w:t xml:space="preserve"> </w:t>
            </w:r>
            <w:r>
              <w:rPr>
                <w:spacing w:val="10"/>
                <w:sz w:val="20"/>
                <w:szCs w:val="20"/>
              </w:rPr>
              <w:t>限制建设项目和生产经营活动，</w:t>
            </w:r>
            <w:r>
              <w:rPr>
                <w:spacing w:val="2"/>
                <w:sz w:val="20"/>
                <w:szCs w:val="20"/>
              </w:rPr>
              <w:t xml:space="preserve"> </w:t>
            </w:r>
            <w:r>
              <w:rPr>
                <w:spacing w:val="10"/>
                <w:sz w:val="20"/>
                <w:szCs w:val="20"/>
              </w:rPr>
              <w:t>禁止非法占用水利设施和水域。</w:t>
            </w:r>
            <w:r>
              <w:rPr>
                <w:spacing w:val="8"/>
                <w:sz w:val="20"/>
                <w:szCs w:val="20"/>
              </w:rPr>
              <w:t xml:space="preserve"> </w:t>
            </w:r>
            <w:r>
              <w:rPr>
                <w:spacing w:val="-2"/>
                <w:sz w:val="20"/>
                <w:szCs w:val="20"/>
              </w:rPr>
              <w:t>利用河道进行灌溉、航运、供水、</w:t>
            </w:r>
            <w:r>
              <w:rPr>
                <w:spacing w:val="3"/>
                <w:sz w:val="20"/>
                <w:szCs w:val="20"/>
              </w:rPr>
              <w:t xml:space="preserve"> </w:t>
            </w:r>
            <w:r>
              <w:rPr>
                <w:spacing w:val="7"/>
                <w:sz w:val="20"/>
                <w:szCs w:val="20"/>
              </w:rPr>
              <w:t>水力发电、渔业养殖等活动，应</w:t>
            </w:r>
            <w:r>
              <w:rPr>
                <w:spacing w:val="4"/>
                <w:sz w:val="20"/>
                <w:szCs w:val="20"/>
              </w:rPr>
              <w:t xml:space="preserve"> </w:t>
            </w:r>
            <w:r>
              <w:rPr>
                <w:spacing w:val="7"/>
                <w:sz w:val="20"/>
                <w:szCs w:val="20"/>
              </w:rPr>
              <w:t>当符合河道整治规划、河道岸线</w:t>
            </w:r>
            <w:r>
              <w:rPr>
                <w:spacing w:val="1"/>
                <w:sz w:val="20"/>
                <w:szCs w:val="20"/>
              </w:rPr>
              <w:t xml:space="preserve"> </w:t>
            </w:r>
            <w:r>
              <w:rPr>
                <w:spacing w:val="7"/>
                <w:sz w:val="20"/>
                <w:szCs w:val="20"/>
              </w:rPr>
              <w:t>保护和开发利用规划、水功能区</w:t>
            </w:r>
            <w:r>
              <w:rPr>
                <w:spacing w:val="1"/>
                <w:sz w:val="20"/>
                <w:szCs w:val="20"/>
              </w:rPr>
              <w:t xml:space="preserve"> </w:t>
            </w:r>
            <w:r>
              <w:rPr>
                <w:spacing w:val="-2"/>
                <w:sz w:val="20"/>
                <w:szCs w:val="20"/>
              </w:rPr>
              <w:t>保护要求，统筹兼顾，合理利用，</w:t>
            </w:r>
            <w:r>
              <w:rPr>
                <w:spacing w:val="3"/>
                <w:sz w:val="20"/>
                <w:szCs w:val="20"/>
              </w:rPr>
              <w:t xml:space="preserve"> </w:t>
            </w:r>
            <w:r>
              <w:rPr>
                <w:spacing w:val="8"/>
                <w:sz w:val="20"/>
                <w:szCs w:val="20"/>
              </w:rPr>
              <w:t>发挥河道的综合效益。</w:t>
            </w:r>
          </w:p>
        </w:tc>
        <w:tc>
          <w:tcPr>
            <w:tcW w:w="2262" w:type="dxa"/>
            <w:vAlign w:val="top"/>
          </w:tcPr>
          <w:p w14:paraId="7E9ED7E7">
            <w:pPr>
              <w:spacing w:line="392" w:lineRule="auto"/>
              <w:rPr>
                <w:rFonts w:ascii="Arial"/>
                <w:sz w:val="21"/>
              </w:rPr>
            </w:pPr>
          </w:p>
          <w:p w14:paraId="626378CD">
            <w:pPr>
              <w:pStyle w:val="6"/>
              <w:spacing w:before="65" w:line="252" w:lineRule="auto"/>
              <w:ind w:left="114" w:right="84" w:firstLine="1"/>
              <w:rPr>
                <w:sz w:val="20"/>
                <w:szCs w:val="20"/>
              </w:rPr>
            </w:pPr>
            <w:r>
              <w:rPr>
                <w:spacing w:val="8"/>
                <w:sz w:val="20"/>
                <w:szCs w:val="20"/>
              </w:rPr>
              <w:t>本项目建设生产不涉</w:t>
            </w:r>
            <w:r>
              <w:rPr>
                <w:spacing w:val="3"/>
                <w:sz w:val="20"/>
                <w:szCs w:val="20"/>
              </w:rPr>
              <w:t xml:space="preserve">  </w:t>
            </w:r>
            <w:r>
              <w:rPr>
                <w:spacing w:val="9"/>
                <w:sz w:val="20"/>
                <w:szCs w:val="20"/>
              </w:rPr>
              <w:t>及非法占用水利设施</w:t>
            </w:r>
            <w:r>
              <w:rPr>
                <w:sz w:val="20"/>
                <w:szCs w:val="20"/>
              </w:rPr>
              <w:t xml:space="preserve">  </w:t>
            </w:r>
            <w:r>
              <w:rPr>
                <w:spacing w:val="4"/>
                <w:sz w:val="20"/>
                <w:szCs w:val="20"/>
              </w:rPr>
              <w:t>和水域，也不涉及利用</w:t>
            </w:r>
            <w:r>
              <w:rPr>
                <w:sz w:val="20"/>
                <w:szCs w:val="20"/>
              </w:rPr>
              <w:t xml:space="preserve"> </w:t>
            </w:r>
            <w:r>
              <w:rPr>
                <w:spacing w:val="5"/>
                <w:sz w:val="20"/>
                <w:szCs w:val="20"/>
              </w:rPr>
              <w:t>河道进行灌溉、航运、</w:t>
            </w:r>
            <w:r>
              <w:rPr>
                <w:spacing w:val="7"/>
                <w:sz w:val="20"/>
                <w:szCs w:val="20"/>
              </w:rPr>
              <w:t xml:space="preserve"> </w:t>
            </w:r>
            <w:r>
              <w:rPr>
                <w:spacing w:val="4"/>
                <w:sz w:val="20"/>
                <w:szCs w:val="20"/>
              </w:rPr>
              <w:t>供水、水力发电、渔业</w:t>
            </w:r>
            <w:r>
              <w:rPr>
                <w:sz w:val="20"/>
                <w:szCs w:val="20"/>
              </w:rPr>
              <w:t xml:space="preserve"> </w:t>
            </w:r>
            <w:r>
              <w:rPr>
                <w:spacing w:val="6"/>
                <w:sz w:val="20"/>
                <w:szCs w:val="20"/>
              </w:rPr>
              <w:t>养殖等活动。</w:t>
            </w:r>
          </w:p>
        </w:tc>
        <w:tc>
          <w:tcPr>
            <w:tcW w:w="517" w:type="dxa"/>
            <w:textDirection w:val="tbRlV"/>
            <w:vAlign w:val="top"/>
          </w:tcPr>
          <w:p w14:paraId="365E4D62">
            <w:pPr>
              <w:pStyle w:val="6"/>
              <w:spacing w:before="144" w:line="215" w:lineRule="auto"/>
              <w:ind w:left="1007"/>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77B99F40">
            <w:pPr>
              <w:rPr>
                <w:rFonts w:ascii="Arial"/>
                <w:sz w:val="21"/>
              </w:rPr>
            </w:pPr>
          </w:p>
        </w:tc>
      </w:tr>
      <w:tr w14:paraId="2FA4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1861" w:type="dxa"/>
            <w:vMerge w:val="continue"/>
            <w:tcBorders>
              <w:top w:val="nil"/>
              <w:left w:val="single" w:color="000000" w:sz="6" w:space="0"/>
              <w:bottom w:val="nil"/>
            </w:tcBorders>
            <w:vAlign w:val="top"/>
          </w:tcPr>
          <w:p w14:paraId="048F3E28">
            <w:pPr>
              <w:rPr>
                <w:rFonts w:ascii="Arial"/>
                <w:sz w:val="21"/>
              </w:rPr>
            </w:pPr>
          </w:p>
        </w:tc>
        <w:tc>
          <w:tcPr>
            <w:tcW w:w="113" w:type="dxa"/>
            <w:tcBorders>
              <w:top w:val="nil"/>
              <w:bottom w:val="nil"/>
            </w:tcBorders>
            <w:vAlign w:val="top"/>
          </w:tcPr>
          <w:p w14:paraId="5B671175">
            <w:pPr>
              <w:rPr>
                <w:rFonts w:ascii="Arial"/>
                <w:sz w:val="21"/>
              </w:rPr>
            </w:pPr>
          </w:p>
        </w:tc>
        <w:tc>
          <w:tcPr>
            <w:tcW w:w="866" w:type="dxa"/>
            <w:vMerge w:val="restart"/>
            <w:tcBorders>
              <w:bottom w:val="nil"/>
            </w:tcBorders>
            <w:vAlign w:val="top"/>
          </w:tcPr>
          <w:p w14:paraId="7362E56C">
            <w:pPr>
              <w:spacing w:line="310" w:lineRule="auto"/>
              <w:rPr>
                <w:rFonts w:ascii="Arial"/>
                <w:sz w:val="21"/>
              </w:rPr>
            </w:pPr>
          </w:p>
          <w:p w14:paraId="34675CD4">
            <w:pPr>
              <w:spacing w:line="310" w:lineRule="auto"/>
              <w:rPr>
                <w:rFonts w:ascii="Arial"/>
                <w:sz w:val="21"/>
              </w:rPr>
            </w:pPr>
          </w:p>
          <w:p w14:paraId="4F993D9F">
            <w:pPr>
              <w:spacing w:line="310" w:lineRule="auto"/>
              <w:rPr>
                <w:rFonts w:ascii="Arial"/>
                <w:sz w:val="21"/>
              </w:rPr>
            </w:pPr>
          </w:p>
          <w:p w14:paraId="6B76C5D5">
            <w:pPr>
              <w:pStyle w:val="6"/>
              <w:spacing w:before="65" w:line="230" w:lineRule="auto"/>
              <w:ind w:left="128"/>
              <w:rPr>
                <w:sz w:val="20"/>
                <w:szCs w:val="20"/>
              </w:rPr>
            </w:pPr>
            <w:r>
              <w:rPr>
                <w:spacing w:val="4"/>
                <w:sz w:val="20"/>
                <w:szCs w:val="20"/>
              </w:rPr>
              <w:t>能源资</w:t>
            </w:r>
          </w:p>
          <w:p w14:paraId="16D76E12">
            <w:pPr>
              <w:pStyle w:val="6"/>
              <w:spacing w:before="22" w:line="230" w:lineRule="auto"/>
              <w:ind w:left="119"/>
              <w:rPr>
                <w:sz w:val="20"/>
                <w:szCs w:val="20"/>
              </w:rPr>
            </w:pPr>
            <w:r>
              <w:rPr>
                <w:spacing w:val="7"/>
                <w:sz w:val="20"/>
                <w:szCs w:val="20"/>
              </w:rPr>
              <w:t>源利用</w:t>
            </w:r>
          </w:p>
        </w:tc>
        <w:tc>
          <w:tcPr>
            <w:tcW w:w="3123" w:type="dxa"/>
            <w:vAlign w:val="top"/>
          </w:tcPr>
          <w:p w14:paraId="68DAD643">
            <w:pPr>
              <w:pStyle w:val="6"/>
              <w:spacing w:before="21" w:line="246" w:lineRule="auto"/>
              <w:ind w:left="109" w:right="104" w:firstLine="4"/>
              <w:jc w:val="both"/>
              <w:rPr>
                <w:sz w:val="20"/>
                <w:szCs w:val="20"/>
              </w:rPr>
            </w:pPr>
            <w:r>
              <w:rPr>
                <w:rFonts w:ascii="Calibri" w:hAnsi="Calibri" w:eastAsia="Calibri" w:cs="Calibri"/>
                <w:spacing w:val="14"/>
                <w:sz w:val="20"/>
                <w:szCs w:val="20"/>
              </w:rPr>
              <w:t>2-1.</w:t>
            </w:r>
            <w:r>
              <w:rPr>
                <w:rFonts w:ascii="Calibri" w:hAnsi="Calibri" w:eastAsia="Calibri" w:cs="Calibri"/>
                <w:spacing w:val="3"/>
                <w:sz w:val="20"/>
                <w:szCs w:val="20"/>
              </w:rPr>
              <w:t xml:space="preserve"> </w:t>
            </w:r>
            <w:r>
              <w:rPr>
                <w:spacing w:val="14"/>
                <w:sz w:val="20"/>
                <w:szCs w:val="20"/>
              </w:rPr>
              <w:t>贯彻落实</w:t>
            </w:r>
            <w:r>
              <w:rPr>
                <w:spacing w:val="-63"/>
                <w:sz w:val="20"/>
                <w:szCs w:val="20"/>
              </w:rPr>
              <w:t xml:space="preserve"> </w:t>
            </w:r>
            <w:r>
              <w:rPr>
                <w:spacing w:val="14"/>
                <w:sz w:val="20"/>
                <w:szCs w:val="20"/>
              </w:rPr>
              <w:t>“</w:t>
            </w:r>
            <w:r>
              <w:rPr>
                <w:spacing w:val="-65"/>
                <w:sz w:val="20"/>
                <w:szCs w:val="20"/>
              </w:rPr>
              <w:t xml:space="preserve"> </w:t>
            </w:r>
            <w:r>
              <w:rPr>
                <w:spacing w:val="14"/>
                <w:sz w:val="20"/>
                <w:szCs w:val="20"/>
              </w:rPr>
              <w:t>节水优先</w:t>
            </w:r>
            <w:r>
              <w:rPr>
                <w:spacing w:val="-46"/>
                <w:sz w:val="20"/>
                <w:szCs w:val="20"/>
              </w:rPr>
              <w:t xml:space="preserve"> </w:t>
            </w:r>
            <w:r>
              <w:rPr>
                <w:spacing w:val="14"/>
                <w:sz w:val="20"/>
                <w:szCs w:val="20"/>
              </w:rPr>
              <w:t>”方</w:t>
            </w:r>
            <w:r>
              <w:rPr>
                <w:sz w:val="20"/>
                <w:szCs w:val="20"/>
              </w:rPr>
              <w:t xml:space="preserve"> </w:t>
            </w:r>
            <w:r>
              <w:rPr>
                <w:spacing w:val="23"/>
                <w:sz w:val="20"/>
                <w:szCs w:val="20"/>
              </w:rPr>
              <w:t>针，实行最严格水资源管理制</w:t>
            </w:r>
            <w:r>
              <w:rPr>
                <w:spacing w:val="4"/>
                <w:sz w:val="20"/>
                <w:szCs w:val="20"/>
              </w:rPr>
              <w:t xml:space="preserve"> </w:t>
            </w:r>
            <w:r>
              <w:rPr>
                <w:spacing w:val="7"/>
                <w:sz w:val="20"/>
                <w:szCs w:val="20"/>
              </w:rPr>
              <w:t>度，用水总量、万元国内生产总</w:t>
            </w:r>
            <w:r>
              <w:rPr>
                <w:spacing w:val="5"/>
                <w:sz w:val="20"/>
                <w:szCs w:val="20"/>
              </w:rPr>
              <w:t xml:space="preserve"> </w:t>
            </w:r>
            <w:r>
              <w:rPr>
                <w:spacing w:val="7"/>
                <w:sz w:val="20"/>
                <w:szCs w:val="20"/>
              </w:rPr>
              <w:t>值用水量、万元工业增加值用水</w:t>
            </w:r>
            <w:r>
              <w:rPr>
                <w:spacing w:val="5"/>
                <w:sz w:val="20"/>
                <w:szCs w:val="20"/>
              </w:rPr>
              <w:t xml:space="preserve"> </w:t>
            </w:r>
            <w:r>
              <w:rPr>
                <w:spacing w:val="7"/>
                <w:sz w:val="20"/>
                <w:szCs w:val="20"/>
              </w:rPr>
              <w:t>量、农田灌溉水有效利用系数等</w:t>
            </w:r>
            <w:r>
              <w:rPr>
                <w:spacing w:val="2"/>
                <w:sz w:val="20"/>
                <w:szCs w:val="20"/>
              </w:rPr>
              <w:t xml:space="preserve"> </w:t>
            </w:r>
            <w:r>
              <w:rPr>
                <w:spacing w:val="23"/>
                <w:sz w:val="20"/>
                <w:szCs w:val="20"/>
              </w:rPr>
              <w:t>用水总量和效率指标达到市下</w:t>
            </w:r>
            <w:r>
              <w:rPr>
                <w:spacing w:val="4"/>
                <w:sz w:val="20"/>
                <w:szCs w:val="20"/>
              </w:rPr>
              <w:t xml:space="preserve"> </w:t>
            </w:r>
            <w:r>
              <w:rPr>
                <w:spacing w:val="6"/>
                <w:sz w:val="20"/>
                <w:szCs w:val="20"/>
              </w:rPr>
              <w:t>达目标要求。</w:t>
            </w:r>
          </w:p>
        </w:tc>
        <w:tc>
          <w:tcPr>
            <w:tcW w:w="2262" w:type="dxa"/>
            <w:vAlign w:val="top"/>
          </w:tcPr>
          <w:p w14:paraId="3580FC3A">
            <w:pPr>
              <w:spacing w:line="259" w:lineRule="auto"/>
              <w:rPr>
                <w:rFonts w:ascii="Arial"/>
                <w:sz w:val="21"/>
              </w:rPr>
            </w:pPr>
          </w:p>
          <w:p w14:paraId="47A3901F">
            <w:pPr>
              <w:spacing w:line="260" w:lineRule="auto"/>
              <w:rPr>
                <w:rFonts w:ascii="Arial"/>
                <w:sz w:val="21"/>
              </w:rPr>
            </w:pPr>
          </w:p>
          <w:p w14:paraId="5ED176D0">
            <w:pPr>
              <w:pStyle w:val="6"/>
              <w:spacing w:before="65" w:line="252" w:lineRule="auto"/>
              <w:ind w:left="114" w:right="102" w:firstLine="1"/>
              <w:rPr>
                <w:sz w:val="20"/>
                <w:szCs w:val="20"/>
              </w:rPr>
            </w:pPr>
            <w:r>
              <w:rPr>
                <w:spacing w:val="8"/>
                <w:sz w:val="20"/>
                <w:szCs w:val="20"/>
              </w:rPr>
              <w:t>本项目生产过程不涉</w:t>
            </w:r>
            <w:r>
              <w:rPr>
                <w:spacing w:val="3"/>
                <w:sz w:val="20"/>
                <w:szCs w:val="20"/>
              </w:rPr>
              <w:t xml:space="preserve">  </w:t>
            </w:r>
            <w:r>
              <w:rPr>
                <w:spacing w:val="4"/>
                <w:sz w:val="20"/>
                <w:szCs w:val="20"/>
              </w:rPr>
              <w:t>及生产用水，主要用水</w:t>
            </w:r>
            <w:r>
              <w:rPr>
                <w:sz w:val="20"/>
                <w:szCs w:val="20"/>
              </w:rPr>
              <w:t xml:space="preserve"> </w:t>
            </w:r>
            <w:r>
              <w:rPr>
                <w:spacing w:val="7"/>
                <w:sz w:val="20"/>
                <w:szCs w:val="20"/>
              </w:rPr>
              <w:t>为员工生活用水。</w:t>
            </w:r>
          </w:p>
        </w:tc>
        <w:tc>
          <w:tcPr>
            <w:tcW w:w="517" w:type="dxa"/>
            <w:textDirection w:val="tbRlV"/>
            <w:vAlign w:val="top"/>
          </w:tcPr>
          <w:p w14:paraId="0E8D47FF">
            <w:pPr>
              <w:pStyle w:val="6"/>
              <w:spacing w:before="144" w:line="215" w:lineRule="auto"/>
              <w:ind w:left="723"/>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61D02211">
            <w:pPr>
              <w:rPr>
                <w:rFonts w:ascii="Arial"/>
                <w:sz w:val="21"/>
              </w:rPr>
            </w:pPr>
          </w:p>
        </w:tc>
      </w:tr>
      <w:tr w14:paraId="7027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861" w:type="dxa"/>
            <w:vMerge w:val="continue"/>
            <w:tcBorders>
              <w:top w:val="nil"/>
              <w:left w:val="single" w:color="000000" w:sz="6" w:space="0"/>
              <w:bottom w:val="single" w:color="000000" w:sz="6" w:space="0"/>
            </w:tcBorders>
            <w:vAlign w:val="top"/>
          </w:tcPr>
          <w:p w14:paraId="201A9B5D">
            <w:pPr>
              <w:rPr>
                <w:rFonts w:ascii="Arial"/>
                <w:sz w:val="21"/>
              </w:rPr>
            </w:pPr>
          </w:p>
        </w:tc>
        <w:tc>
          <w:tcPr>
            <w:tcW w:w="113" w:type="dxa"/>
            <w:tcBorders>
              <w:top w:val="nil"/>
              <w:bottom w:val="single" w:color="000000" w:sz="6" w:space="0"/>
            </w:tcBorders>
            <w:vAlign w:val="top"/>
          </w:tcPr>
          <w:p w14:paraId="143B4666">
            <w:pPr>
              <w:rPr>
                <w:rFonts w:ascii="Arial"/>
                <w:sz w:val="21"/>
              </w:rPr>
            </w:pPr>
          </w:p>
        </w:tc>
        <w:tc>
          <w:tcPr>
            <w:tcW w:w="866" w:type="dxa"/>
            <w:vMerge w:val="continue"/>
            <w:tcBorders>
              <w:top w:val="nil"/>
              <w:bottom w:val="single" w:color="000000" w:sz="6" w:space="0"/>
            </w:tcBorders>
            <w:vAlign w:val="top"/>
          </w:tcPr>
          <w:p w14:paraId="0E4DFA8D">
            <w:pPr>
              <w:rPr>
                <w:rFonts w:ascii="Arial"/>
                <w:sz w:val="21"/>
              </w:rPr>
            </w:pPr>
          </w:p>
        </w:tc>
        <w:tc>
          <w:tcPr>
            <w:tcW w:w="3123" w:type="dxa"/>
            <w:tcBorders>
              <w:bottom w:val="single" w:color="000000" w:sz="6" w:space="0"/>
            </w:tcBorders>
            <w:vAlign w:val="top"/>
          </w:tcPr>
          <w:p w14:paraId="169C64F4">
            <w:pPr>
              <w:pStyle w:val="6"/>
              <w:spacing w:before="36" w:line="249" w:lineRule="auto"/>
              <w:ind w:left="110" w:right="104" w:firstLine="3"/>
              <w:rPr>
                <w:sz w:val="20"/>
                <w:szCs w:val="20"/>
              </w:rPr>
            </w:pPr>
            <w:r>
              <w:rPr>
                <w:rFonts w:ascii="Calibri" w:hAnsi="Calibri" w:eastAsia="Calibri" w:cs="Calibri"/>
                <w:spacing w:val="11"/>
                <w:sz w:val="20"/>
                <w:szCs w:val="20"/>
              </w:rPr>
              <w:t>2-2.</w:t>
            </w:r>
            <w:r>
              <w:rPr>
                <w:spacing w:val="11"/>
                <w:sz w:val="20"/>
                <w:szCs w:val="20"/>
              </w:rPr>
              <w:t>新建、改建、扩建建设项目</w:t>
            </w:r>
            <w:r>
              <w:rPr>
                <w:spacing w:val="8"/>
                <w:sz w:val="20"/>
                <w:szCs w:val="20"/>
              </w:rPr>
              <w:t xml:space="preserve"> </w:t>
            </w:r>
            <w:r>
              <w:rPr>
                <w:spacing w:val="7"/>
                <w:sz w:val="20"/>
                <w:szCs w:val="20"/>
              </w:rPr>
              <w:t>应当配套建设节水设施，采取节</w:t>
            </w:r>
          </w:p>
        </w:tc>
        <w:tc>
          <w:tcPr>
            <w:tcW w:w="2262" w:type="dxa"/>
            <w:tcBorders>
              <w:bottom w:val="single" w:color="000000" w:sz="6" w:space="0"/>
            </w:tcBorders>
            <w:vAlign w:val="top"/>
          </w:tcPr>
          <w:p w14:paraId="2C0370D3">
            <w:pPr>
              <w:pStyle w:val="6"/>
              <w:spacing w:before="57" w:line="243" w:lineRule="auto"/>
              <w:ind w:left="114" w:right="102" w:firstLine="1"/>
              <w:rPr>
                <w:sz w:val="20"/>
                <w:szCs w:val="20"/>
              </w:rPr>
            </w:pPr>
            <w:r>
              <w:rPr>
                <w:spacing w:val="8"/>
                <w:sz w:val="20"/>
                <w:szCs w:val="20"/>
              </w:rPr>
              <w:t>本项目生产过程不涉</w:t>
            </w:r>
            <w:r>
              <w:rPr>
                <w:spacing w:val="3"/>
                <w:sz w:val="20"/>
                <w:szCs w:val="20"/>
              </w:rPr>
              <w:t xml:space="preserve">  </w:t>
            </w:r>
            <w:r>
              <w:rPr>
                <w:spacing w:val="4"/>
                <w:sz w:val="20"/>
                <w:szCs w:val="20"/>
              </w:rPr>
              <w:t>及生产用水，主要用水</w:t>
            </w:r>
          </w:p>
        </w:tc>
        <w:tc>
          <w:tcPr>
            <w:tcW w:w="517" w:type="dxa"/>
            <w:tcBorders>
              <w:bottom w:val="single" w:color="000000" w:sz="6" w:space="0"/>
            </w:tcBorders>
            <w:textDirection w:val="tbRlV"/>
            <w:vAlign w:val="top"/>
          </w:tcPr>
          <w:p w14:paraId="77987669">
            <w:pPr>
              <w:pStyle w:val="6"/>
              <w:spacing w:before="144" w:line="215" w:lineRule="auto"/>
              <w:ind w:left="57"/>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single" w:color="000000" w:sz="6" w:space="0"/>
              <w:right w:val="single" w:color="000000" w:sz="6" w:space="0"/>
            </w:tcBorders>
            <w:vAlign w:val="top"/>
          </w:tcPr>
          <w:p w14:paraId="639ADD3E">
            <w:pPr>
              <w:rPr>
                <w:rFonts w:ascii="Arial"/>
                <w:sz w:val="21"/>
              </w:rPr>
            </w:pPr>
          </w:p>
        </w:tc>
      </w:tr>
    </w:tbl>
    <w:p w14:paraId="6248D5AB">
      <w:pPr>
        <w:pStyle w:val="2"/>
      </w:pPr>
    </w:p>
    <w:p w14:paraId="08DCE598">
      <w:pPr>
        <w:sectPr>
          <w:footerReference r:id="rId17" w:type="default"/>
          <w:pgSz w:w="11906" w:h="16839"/>
          <w:pgMar w:top="1431" w:right="1512" w:bottom="1299" w:left="1511" w:header="0" w:footer="1023" w:gutter="0"/>
          <w:cols w:space="720" w:num="1"/>
        </w:sectPr>
      </w:pPr>
    </w:p>
    <w:p w14:paraId="444AC819">
      <w:pPr>
        <w:spacing w:before="28"/>
      </w:pPr>
      <w:r>
        <w:pict>
          <v:shape id="_x0000_s1031" o:spid="_x0000_s1031" style="position:absolute;left:0pt;margin-left:174.2pt;margin-top:742.6pt;height:0.5pt;width:339.45pt;mso-position-horizontal-relative:page;mso-position-vertical-relative:page;z-index:-251652096;mso-width-relative:page;mso-height-relative:page;" filled="f" stroked="t" coordsize="6789,10" o:allowincell="f" path="m0,4l6788,4e">
            <v:fill on="f" focussize="0,0"/>
            <v:stroke weight="0.48pt" color="#000000" miterlimit="2" joinstyle="bevel"/>
            <v:imagedata o:title=""/>
            <o:lock v:ext="edit"/>
          </v:shape>
        </w:pict>
      </w: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1E1B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861" w:type="dxa"/>
            <w:vMerge w:val="restart"/>
            <w:tcBorders>
              <w:top w:val="single" w:color="000000" w:sz="6" w:space="0"/>
              <w:left w:val="single" w:color="000000" w:sz="6" w:space="0"/>
              <w:bottom w:val="nil"/>
            </w:tcBorders>
            <w:vAlign w:val="top"/>
          </w:tcPr>
          <w:p w14:paraId="29E3635D">
            <w:pPr>
              <w:rPr>
                <w:rFonts w:ascii="Arial"/>
                <w:sz w:val="21"/>
              </w:rPr>
            </w:pPr>
          </w:p>
        </w:tc>
        <w:tc>
          <w:tcPr>
            <w:tcW w:w="113" w:type="dxa"/>
            <w:tcBorders>
              <w:top w:val="single" w:color="000000" w:sz="6" w:space="0"/>
              <w:bottom w:val="nil"/>
            </w:tcBorders>
            <w:vAlign w:val="top"/>
          </w:tcPr>
          <w:p w14:paraId="7765EC1F">
            <w:pPr>
              <w:rPr>
                <w:rFonts w:ascii="Arial"/>
                <w:sz w:val="21"/>
              </w:rPr>
            </w:pPr>
          </w:p>
        </w:tc>
        <w:tc>
          <w:tcPr>
            <w:tcW w:w="866" w:type="dxa"/>
            <w:vMerge w:val="restart"/>
            <w:tcBorders>
              <w:bottom w:val="nil"/>
            </w:tcBorders>
            <w:vAlign w:val="top"/>
          </w:tcPr>
          <w:p w14:paraId="22C0DA5C">
            <w:pPr>
              <w:rPr>
                <w:rFonts w:ascii="Arial"/>
                <w:sz w:val="21"/>
              </w:rPr>
            </w:pPr>
          </w:p>
        </w:tc>
        <w:tc>
          <w:tcPr>
            <w:tcW w:w="3123" w:type="dxa"/>
            <w:vAlign w:val="top"/>
          </w:tcPr>
          <w:p w14:paraId="3506730E">
            <w:pPr>
              <w:pStyle w:val="6"/>
              <w:spacing w:before="38" w:line="239" w:lineRule="auto"/>
              <w:ind w:left="109" w:right="104" w:firstLine="3"/>
              <w:jc w:val="both"/>
              <w:rPr>
                <w:sz w:val="20"/>
                <w:szCs w:val="20"/>
              </w:rPr>
            </w:pPr>
            <w:r>
              <w:rPr>
                <w:spacing w:val="7"/>
                <w:sz w:val="20"/>
                <w:szCs w:val="20"/>
              </w:rPr>
              <w:t>水型工艺、设备和器具。城市规</w:t>
            </w:r>
            <w:r>
              <w:rPr>
                <w:spacing w:val="1"/>
                <w:sz w:val="20"/>
                <w:szCs w:val="20"/>
              </w:rPr>
              <w:t xml:space="preserve"> </w:t>
            </w:r>
            <w:r>
              <w:rPr>
                <w:spacing w:val="7"/>
                <w:sz w:val="20"/>
                <w:szCs w:val="20"/>
              </w:rPr>
              <w:t>划区内新建、改建、扩建建设项</w:t>
            </w:r>
            <w:r>
              <w:rPr>
                <w:spacing w:val="5"/>
                <w:sz w:val="20"/>
                <w:szCs w:val="20"/>
              </w:rPr>
              <w:t xml:space="preserve"> </w:t>
            </w:r>
            <w:r>
              <w:rPr>
                <w:spacing w:val="7"/>
                <w:sz w:val="20"/>
                <w:szCs w:val="20"/>
              </w:rPr>
              <w:t>目需要用水的，还应当制定节约</w:t>
            </w:r>
            <w:r>
              <w:rPr>
                <w:spacing w:val="5"/>
                <w:sz w:val="20"/>
                <w:szCs w:val="20"/>
              </w:rPr>
              <w:t xml:space="preserve"> </w:t>
            </w:r>
            <w:r>
              <w:rPr>
                <w:spacing w:val="6"/>
                <w:sz w:val="20"/>
                <w:szCs w:val="20"/>
              </w:rPr>
              <w:t>用水方案。</w:t>
            </w:r>
          </w:p>
        </w:tc>
        <w:tc>
          <w:tcPr>
            <w:tcW w:w="2262" w:type="dxa"/>
            <w:vAlign w:val="top"/>
          </w:tcPr>
          <w:p w14:paraId="5C63DE86">
            <w:pPr>
              <w:pStyle w:val="6"/>
              <w:spacing w:before="38" w:line="239" w:lineRule="auto"/>
              <w:ind w:left="116" w:right="83"/>
              <w:rPr>
                <w:sz w:val="20"/>
                <w:szCs w:val="20"/>
              </w:rPr>
            </w:pPr>
            <w:r>
              <w:rPr>
                <w:spacing w:val="3"/>
                <w:sz w:val="20"/>
                <w:szCs w:val="20"/>
              </w:rPr>
              <w:t>为员工生活用水，员工</w:t>
            </w:r>
            <w:r>
              <w:rPr>
                <w:spacing w:val="5"/>
                <w:sz w:val="20"/>
                <w:szCs w:val="20"/>
              </w:rPr>
              <w:t xml:space="preserve"> </w:t>
            </w:r>
            <w:r>
              <w:rPr>
                <w:spacing w:val="8"/>
                <w:sz w:val="20"/>
                <w:szCs w:val="20"/>
              </w:rPr>
              <w:t>生活用水配套了相关</w:t>
            </w:r>
            <w:r>
              <w:rPr>
                <w:spacing w:val="3"/>
                <w:sz w:val="20"/>
                <w:szCs w:val="20"/>
              </w:rPr>
              <w:t xml:space="preserve">  的节水设施，采取节水</w:t>
            </w:r>
            <w:r>
              <w:rPr>
                <w:spacing w:val="6"/>
                <w:sz w:val="20"/>
                <w:szCs w:val="20"/>
              </w:rPr>
              <w:t xml:space="preserve"> </w:t>
            </w:r>
            <w:r>
              <w:rPr>
                <w:spacing w:val="5"/>
                <w:sz w:val="20"/>
                <w:szCs w:val="20"/>
              </w:rPr>
              <w:t>型工艺、设备和器具。</w:t>
            </w:r>
          </w:p>
        </w:tc>
        <w:tc>
          <w:tcPr>
            <w:tcW w:w="517" w:type="dxa"/>
            <w:vAlign w:val="top"/>
          </w:tcPr>
          <w:p w14:paraId="49094CEC">
            <w:pPr>
              <w:rPr>
                <w:rFonts w:ascii="Arial"/>
                <w:sz w:val="21"/>
              </w:rPr>
            </w:pPr>
          </w:p>
        </w:tc>
        <w:tc>
          <w:tcPr>
            <w:tcW w:w="125" w:type="dxa"/>
            <w:tcBorders>
              <w:top w:val="single" w:color="000000" w:sz="6" w:space="0"/>
              <w:bottom w:val="nil"/>
              <w:right w:val="single" w:color="000000" w:sz="6" w:space="0"/>
            </w:tcBorders>
            <w:vAlign w:val="top"/>
          </w:tcPr>
          <w:p w14:paraId="21FFA6E6">
            <w:pPr>
              <w:rPr>
                <w:rFonts w:ascii="Arial"/>
                <w:sz w:val="21"/>
              </w:rPr>
            </w:pPr>
          </w:p>
        </w:tc>
      </w:tr>
      <w:tr w14:paraId="2D0F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861" w:type="dxa"/>
            <w:vMerge w:val="continue"/>
            <w:tcBorders>
              <w:top w:val="nil"/>
              <w:left w:val="single" w:color="000000" w:sz="6" w:space="0"/>
              <w:bottom w:val="nil"/>
            </w:tcBorders>
            <w:vAlign w:val="top"/>
          </w:tcPr>
          <w:p w14:paraId="1D201744">
            <w:pPr>
              <w:rPr>
                <w:rFonts w:ascii="Arial"/>
                <w:sz w:val="21"/>
              </w:rPr>
            </w:pPr>
          </w:p>
        </w:tc>
        <w:tc>
          <w:tcPr>
            <w:tcW w:w="113" w:type="dxa"/>
            <w:tcBorders>
              <w:top w:val="nil"/>
              <w:bottom w:val="nil"/>
            </w:tcBorders>
            <w:vAlign w:val="top"/>
          </w:tcPr>
          <w:p w14:paraId="04A0B09D">
            <w:pPr>
              <w:rPr>
                <w:rFonts w:ascii="Arial"/>
                <w:sz w:val="21"/>
              </w:rPr>
            </w:pPr>
          </w:p>
        </w:tc>
        <w:tc>
          <w:tcPr>
            <w:tcW w:w="866" w:type="dxa"/>
            <w:vMerge w:val="continue"/>
            <w:tcBorders>
              <w:top w:val="nil"/>
              <w:bottom w:val="nil"/>
            </w:tcBorders>
            <w:vAlign w:val="top"/>
          </w:tcPr>
          <w:p w14:paraId="5C183214">
            <w:pPr>
              <w:rPr>
                <w:rFonts w:ascii="Arial"/>
                <w:sz w:val="21"/>
              </w:rPr>
            </w:pPr>
          </w:p>
        </w:tc>
        <w:tc>
          <w:tcPr>
            <w:tcW w:w="3123" w:type="dxa"/>
            <w:vAlign w:val="top"/>
          </w:tcPr>
          <w:p w14:paraId="06A49B23">
            <w:pPr>
              <w:pStyle w:val="6"/>
              <w:spacing w:before="13" w:line="246" w:lineRule="auto"/>
              <w:ind w:left="108" w:right="106" w:hanging="2"/>
              <w:jc w:val="both"/>
              <w:rPr>
                <w:sz w:val="20"/>
                <w:szCs w:val="20"/>
              </w:rPr>
            </w:pPr>
            <w:r>
              <w:rPr>
                <w:rFonts w:ascii="Times New Roman" w:hAnsi="Times New Roman" w:eastAsia="Times New Roman" w:cs="Times New Roman"/>
                <w:spacing w:val="11"/>
                <w:sz w:val="20"/>
                <w:szCs w:val="20"/>
              </w:rPr>
              <w:t>2-3.</w:t>
            </w:r>
            <w:r>
              <w:rPr>
                <w:spacing w:val="11"/>
                <w:sz w:val="20"/>
                <w:szCs w:val="20"/>
              </w:rPr>
              <w:t>在地下水禁采区内，不得新</w:t>
            </w:r>
            <w:r>
              <w:rPr>
                <w:spacing w:val="10"/>
                <w:sz w:val="20"/>
                <w:szCs w:val="20"/>
              </w:rPr>
              <w:t xml:space="preserve"> </w:t>
            </w:r>
            <w:r>
              <w:rPr>
                <w:spacing w:val="7"/>
                <w:sz w:val="20"/>
                <w:szCs w:val="20"/>
              </w:rPr>
              <w:t>建、改建或者扩建地下水取水工</w:t>
            </w:r>
            <w:r>
              <w:rPr>
                <w:spacing w:val="2"/>
                <w:sz w:val="20"/>
                <w:szCs w:val="20"/>
              </w:rPr>
              <w:t xml:space="preserve"> </w:t>
            </w:r>
            <w:r>
              <w:rPr>
                <w:sz w:val="20"/>
                <w:szCs w:val="20"/>
              </w:rPr>
              <w:t>程。</w:t>
            </w:r>
          </w:p>
        </w:tc>
        <w:tc>
          <w:tcPr>
            <w:tcW w:w="2262" w:type="dxa"/>
            <w:vAlign w:val="top"/>
          </w:tcPr>
          <w:p w14:paraId="45429A2B">
            <w:pPr>
              <w:pStyle w:val="6"/>
              <w:spacing w:before="46" w:line="236" w:lineRule="auto"/>
              <w:ind w:left="114" w:right="261" w:firstLine="1"/>
              <w:jc w:val="both"/>
              <w:rPr>
                <w:sz w:val="20"/>
                <w:szCs w:val="20"/>
              </w:rPr>
            </w:pPr>
            <w:r>
              <w:rPr>
                <w:spacing w:val="8"/>
                <w:sz w:val="20"/>
                <w:szCs w:val="20"/>
              </w:rPr>
              <w:t>本项目生产过程不涉</w:t>
            </w:r>
            <w:r>
              <w:rPr>
                <w:spacing w:val="6"/>
                <w:sz w:val="20"/>
                <w:szCs w:val="20"/>
              </w:rPr>
              <w:t xml:space="preserve"> </w:t>
            </w:r>
            <w:r>
              <w:rPr>
                <w:spacing w:val="9"/>
                <w:sz w:val="20"/>
                <w:szCs w:val="20"/>
              </w:rPr>
              <w:t>及地下水的开采和利</w:t>
            </w:r>
            <w:r>
              <w:rPr>
                <w:sz w:val="20"/>
                <w:szCs w:val="20"/>
              </w:rPr>
              <w:t xml:space="preserve"> 用。</w:t>
            </w:r>
          </w:p>
        </w:tc>
        <w:tc>
          <w:tcPr>
            <w:tcW w:w="517" w:type="dxa"/>
            <w:textDirection w:val="tbRlV"/>
            <w:vAlign w:val="top"/>
          </w:tcPr>
          <w:p w14:paraId="20FA2D87">
            <w:pPr>
              <w:pStyle w:val="6"/>
              <w:spacing w:before="144" w:line="215" w:lineRule="auto"/>
              <w:ind w:left="182"/>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1E4E4B8F">
            <w:pPr>
              <w:rPr>
                <w:rFonts w:ascii="Arial"/>
                <w:sz w:val="21"/>
              </w:rPr>
            </w:pPr>
          </w:p>
        </w:tc>
      </w:tr>
      <w:tr w14:paraId="2AAB6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861" w:type="dxa"/>
            <w:vMerge w:val="continue"/>
            <w:tcBorders>
              <w:top w:val="nil"/>
              <w:left w:val="single" w:color="000000" w:sz="6" w:space="0"/>
              <w:bottom w:val="nil"/>
            </w:tcBorders>
            <w:vAlign w:val="top"/>
          </w:tcPr>
          <w:p w14:paraId="4333DCCC">
            <w:pPr>
              <w:rPr>
                <w:rFonts w:ascii="Arial"/>
                <w:sz w:val="21"/>
              </w:rPr>
            </w:pPr>
          </w:p>
        </w:tc>
        <w:tc>
          <w:tcPr>
            <w:tcW w:w="113" w:type="dxa"/>
            <w:tcBorders>
              <w:top w:val="nil"/>
              <w:bottom w:val="nil"/>
            </w:tcBorders>
            <w:vAlign w:val="top"/>
          </w:tcPr>
          <w:p w14:paraId="085BA979">
            <w:pPr>
              <w:rPr>
                <w:rFonts w:ascii="Arial"/>
                <w:sz w:val="21"/>
              </w:rPr>
            </w:pPr>
          </w:p>
        </w:tc>
        <w:tc>
          <w:tcPr>
            <w:tcW w:w="866" w:type="dxa"/>
            <w:vMerge w:val="continue"/>
            <w:tcBorders>
              <w:top w:val="nil"/>
              <w:bottom w:val="nil"/>
            </w:tcBorders>
            <w:vAlign w:val="top"/>
          </w:tcPr>
          <w:p w14:paraId="1F03A00F">
            <w:pPr>
              <w:rPr>
                <w:rFonts w:ascii="Arial"/>
                <w:sz w:val="21"/>
              </w:rPr>
            </w:pPr>
          </w:p>
        </w:tc>
        <w:tc>
          <w:tcPr>
            <w:tcW w:w="3123" w:type="dxa"/>
            <w:vAlign w:val="top"/>
          </w:tcPr>
          <w:p w14:paraId="23D5CE74">
            <w:pPr>
              <w:pStyle w:val="6"/>
              <w:spacing w:before="21" w:line="248" w:lineRule="auto"/>
              <w:ind w:left="110" w:right="33" w:firstLine="3"/>
              <w:jc w:val="both"/>
              <w:rPr>
                <w:sz w:val="20"/>
                <w:szCs w:val="20"/>
              </w:rPr>
            </w:pPr>
            <w:r>
              <w:rPr>
                <w:rFonts w:ascii="Calibri" w:hAnsi="Calibri" w:eastAsia="Calibri" w:cs="Calibri"/>
                <w:spacing w:val="11"/>
                <w:sz w:val="20"/>
                <w:szCs w:val="20"/>
              </w:rPr>
              <w:t>2-4.</w:t>
            </w:r>
            <w:r>
              <w:rPr>
                <w:spacing w:val="11"/>
                <w:sz w:val="20"/>
                <w:szCs w:val="20"/>
              </w:rPr>
              <w:t>禁止在高污染燃料禁燃区销</w:t>
            </w:r>
            <w:r>
              <w:rPr>
                <w:spacing w:val="8"/>
                <w:sz w:val="20"/>
                <w:szCs w:val="20"/>
              </w:rPr>
              <w:t xml:space="preserve"> </w:t>
            </w:r>
            <w:r>
              <w:rPr>
                <w:spacing w:val="-2"/>
                <w:sz w:val="20"/>
                <w:szCs w:val="20"/>
              </w:rPr>
              <w:t>售、燃用高污染燃料；禁止新建、</w:t>
            </w:r>
            <w:r>
              <w:rPr>
                <w:spacing w:val="3"/>
                <w:sz w:val="20"/>
                <w:szCs w:val="20"/>
              </w:rPr>
              <w:t xml:space="preserve"> </w:t>
            </w:r>
            <w:r>
              <w:rPr>
                <w:spacing w:val="7"/>
                <w:sz w:val="20"/>
                <w:szCs w:val="20"/>
              </w:rPr>
              <w:t>扩建燃用高污染燃料的设施，已</w:t>
            </w:r>
            <w:r>
              <w:rPr>
                <w:spacing w:val="4"/>
                <w:sz w:val="20"/>
                <w:szCs w:val="20"/>
              </w:rPr>
              <w:t xml:space="preserve"> </w:t>
            </w:r>
            <w:r>
              <w:rPr>
                <w:spacing w:val="23"/>
                <w:sz w:val="20"/>
                <w:szCs w:val="20"/>
              </w:rPr>
              <w:t>建成的按县人民政府规定的期</w:t>
            </w:r>
            <w:r>
              <w:rPr>
                <w:spacing w:val="3"/>
                <w:sz w:val="20"/>
                <w:szCs w:val="20"/>
              </w:rPr>
              <w:t xml:space="preserve"> </w:t>
            </w:r>
            <w:r>
              <w:rPr>
                <w:spacing w:val="7"/>
                <w:sz w:val="20"/>
                <w:szCs w:val="20"/>
              </w:rPr>
              <w:t>限内改用天然气、页岩气、液化</w:t>
            </w:r>
            <w:r>
              <w:rPr>
                <w:spacing w:val="1"/>
                <w:sz w:val="20"/>
                <w:szCs w:val="20"/>
              </w:rPr>
              <w:t xml:space="preserve"> </w:t>
            </w:r>
            <w:r>
              <w:rPr>
                <w:spacing w:val="5"/>
                <w:sz w:val="20"/>
                <w:szCs w:val="20"/>
              </w:rPr>
              <w:t>石油气、</w:t>
            </w:r>
            <w:r>
              <w:rPr>
                <w:spacing w:val="-51"/>
                <w:sz w:val="20"/>
                <w:szCs w:val="20"/>
              </w:rPr>
              <w:t xml:space="preserve"> </w:t>
            </w:r>
            <w:r>
              <w:rPr>
                <w:spacing w:val="5"/>
                <w:sz w:val="20"/>
                <w:szCs w:val="20"/>
              </w:rPr>
              <w:t>电或者其他清洁能源。</w:t>
            </w:r>
          </w:p>
        </w:tc>
        <w:tc>
          <w:tcPr>
            <w:tcW w:w="2262" w:type="dxa"/>
            <w:vAlign w:val="top"/>
          </w:tcPr>
          <w:p w14:paraId="27911A1A">
            <w:pPr>
              <w:spacing w:line="249" w:lineRule="auto"/>
              <w:rPr>
                <w:rFonts w:ascii="Arial"/>
                <w:sz w:val="21"/>
              </w:rPr>
            </w:pPr>
          </w:p>
          <w:p w14:paraId="082B2BA1">
            <w:pPr>
              <w:pStyle w:val="6"/>
              <w:spacing w:before="65" w:line="253" w:lineRule="auto"/>
              <w:ind w:left="114" w:right="99" w:firstLine="1"/>
              <w:jc w:val="both"/>
              <w:rPr>
                <w:sz w:val="20"/>
                <w:szCs w:val="20"/>
              </w:rPr>
            </w:pPr>
            <w:r>
              <w:rPr>
                <w:spacing w:val="8"/>
                <w:sz w:val="20"/>
                <w:szCs w:val="20"/>
              </w:rPr>
              <w:t>本项目生产过程不涉</w:t>
            </w:r>
            <w:r>
              <w:rPr>
                <w:spacing w:val="3"/>
                <w:sz w:val="20"/>
                <w:szCs w:val="20"/>
              </w:rPr>
              <w:t xml:space="preserve">  </w:t>
            </w:r>
            <w:r>
              <w:rPr>
                <w:spacing w:val="4"/>
                <w:sz w:val="20"/>
                <w:szCs w:val="20"/>
              </w:rPr>
              <w:t>及使用高污染物燃料，</w:t>
            </w:r>
            <w:r>
              <w:rPr>
                <w:spacing w:val="2"/>
                <w:sz w:val="20"/>
                <w:szCs w:val="20"/>
              </w:rPr>
              <w:t xml:space="preserve"> </w:t>
            </w:r>
            <w:r>
              <w:rPr>
                <w:spacing w:val="9"/>
                <w:sz w:val="20"/>
                <w:szCs w:val="20"/>
              </w:rPr>
              <w:t>使用的能源主要为电</w:t>
            </w:r>
            <w:r>
              <w:rPr>
                <w:sz w:val="20"/>
                <w:szCs w:val="20"/>
              </w:rPr>
              <w:t xml:space="preserve">  能。</w:t>
            </w:r>
          </w:p>
        </w:tc>
        <w:tc>
          <w:tcPr>
            <w:tcW w:w="517" w:type="dxa"/>
            <w:textDirection w:val="tbRlV"/>
            <w:vAlign w:val="top"/>
          </w:tcPr>
          <w:p w14:paraId="46991E8E">
            <w:pPr>
              <w:pStyle w:val="6"/>
              <w:spacing w:before="144" w:line="215" w:lineRule="auto"/>
              <w:ind w:left="590"/>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13ECF7A7">
            <w:pPr>
              <w:rPr>
                <w:rFonts w:ascii="Arial"/>
                <w:sz w:val="21"/>
              </w:rPr>
            </w:pPr>
          </w:p>
        </w:tc>
      </w:tr>
      <w:tr w14:paraId="512E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861" w:type="dxa"/>
            <w:vMerge w:val="continue"/>
            <w:tcBorders>
              <w:top w:val="nil"/>
              <w:left w:val="single" w:color="000000" w:sz="6" w:space="0"/>
              <w:bottom w:val="nil"/>
            </w:tcBorders>
            <w:vAlign w:val="top"/>
          </w:tcPr>
          <w:p w14:paraId="671BC648">
            <w:pPr>
              <w:rPr>
                <w:rFonts w:ascii="Arial"/>
                <w:sz w:val="21"/>
              </w:rPr>
            </w:pPr>
          </w:p>
        </w:tc>
        <w:tc>
          <w:tcPr>
            <w:tcW w:w="113" w:type="dxa"/>
            <w:tcBorders>
              <w:top w:val="nil"/>
              <w:bottom w:val="nil"/>
            </w:tcBorders>
            <w:vAlign w:val="top"/>
          </w:tcPr>
          <w:p w14:paraId="4A0D0EC1">
            <w:pPr>
              <w:rPr>
                <w:rFonts w:ascii="Arial"/>
                <w:sz w:val="21"/>
              </w:rPr>
            </w:pPr>
          </w:p>
        </w:tc>
        <w:tc>
          <w:tcPr>
            <w:tcW w:w="866" w:type="dxa"/>
            <w:vMerge w:val="continue"/>
            <w:tcBorders>
              <w:top w:val="nil"/>
            </w:tcBorders>
            <w:vAlign w:val="top"/>
          </w:tcPr>
          <w:p w14:paraId="231E39F8">
            <w:pPr>
              <w:rPr>
                <w:rFonts w:ascii="Arial"/>
                <w:sz w:val="21"/>
              </w:rPr>
            </w:pPr>
          </w:p>
        </w:tc>
        <w:tc>
          <w:tcPr>
            <w:tcW w:w="3123" w:type="dxa"/>
            <w:vAlign w:val="top"/>
          </w:tcPr>
          <w:p w14:paraId="5C4CD6B8">
            <w:pPr>
              <w:pStyle w:val="6"/>
              <w:spacing w:before="19" w:line="247" w:lineRule="auto"/>
              <w:ind w:left="109" w:right="106" w:firstLine="4"/>
              <w:rPr>
                <w:sz w:val="20"/>
                <w:szCs w:val="20"/>
              </w:rPr>
            </w:pPr>
            <w:r>
              <w:rPr>
                <w:rFonts w:ascii="Calibri" w:hAnsi="Calibri" w:eastAsia="Calibri" w:cs="Calibri"/>
                <w:spacing w:val="7"/>
                <w:sz w:val="20"/>
                <w:szCs w:val="20"/>
              </w:rPr>
              <w:t>2-5.</w:t>
            </w:r>
            <w:r>
              <w:rPr>
                <w:spacing w:val="7"/>
                <w:sz w:val="20"/>
                <w:szCs w:val="20"/>
              </w:rPr>
              <w:t xml:space="preserve">科学实施能源消费总量和强 </w:t>
            </w:r>
            <w:r>
              <w:rPr>
                <w:spacing w:val="5"/>
                <w:sz w:val="20"/>
                <w:szCs w:val="20"/>
              </w:rPr>
              <w:t>度“双控</w:t>
            </w:r>
            <w:r>
              <w:rPr>
                <w:spacing w:val="-70"/>
                <w:sz w:val="20"/>
                <w:szCs w:val="20"/>
              </w:rPr>
              <w:t xml:space="preserve"> </w:t>
            </w:r>
            <w:r>
              <w:rPr>
                <w:spacing w:val="5"/>
                <w:sz w:val="20"/>
                <w:szCs w:val="20"/>
              </w:rPr>
              <w:t>”，把清洁生产审核方</w:t>
            </w:r>
            <w:r>
              <w:rPr>
                <w:sz w:val="20"/>
                <w:szCs w:val="20"/>
              </w:rPr>
              <w:t xml:space="preserve"> </w:t>
            </w:r>
            <w:r>
              <w:rPr>
                <w:spacing w:val="9"/>
                <w:sz w:val="20"/>
                <w:szCs w:val="20"/>
              </w:rPr>
              <w:t>案主要内容纳入海丰县节能降</w:t>
            </w:r>
            <w:r>
              <w:rPr>
                <w:spacing w:val="1"/>
                <w:sz w:val="20"/>
                <w:szCs w:val="20"/>
              </w:rPr>
              <w:t xml:space="preserve">   </w:t>
            </w:r>
            <w:r>
              <w:rPr>
                <w:spacing w:val="8"/>
                <w:sz w:val="20"/>
                <w:szCs w:val="20"/>
              </w:rPr>
              <w:t>耗、污染防治等行动计划中。</w:t>
            </w:r>
          </w:p>
        </w:tc>
        <w:tc>
          <w:tcPr>
            <w:tcW w:w="2262" w:type="dxa"/>
            <w:vAlign w:val="top"/>
          </w:tcPr>
          <w:p w14:paraId="0680979A">
            <w:pPr>
              <w:pStyle w:val="6"/>
              <w:spacing w:before="174" w:line="253" w:lineRule="auto"/>
              <w:ind w:left="114" w:right="261"/>
              <w:jc w:val="both"/>
              <w:rPr>
                <w:sz w:val="20"/>
                <w:szCs w:val="20"/>
              </w:rPr>
            </w:pPr>
            <w:r>
              <w:rPr>
                <w:spacing w:val="8"/>
                <w:sz w:val="20"/>
                <w:szCs w:val="20"/>
              </w:rPr>
              <w:t>本项目建成后按相关</w:t>
            </w:r>
            <w:r>
              <w:rPr>
                <w:spacing w:val="6"/>
                <w:sz w:val="20"/>
                <w:szCs w:val="20"/>
              </w:rPr>
              <w:t xml:space="preserve"> </w:t>
            </w:r>
            <w:r>
              <w:rPr>
                <w:spacing w:val="8"/>
                <w:sz w:val="20"/>
                <w:szCs w:val="20"/>
              </w:rPr>
              <w:t>要求实施能源消费总</w:t>
            </w:r>
            <w:r>
              <w:rPr>
                <w:spacing w:val="7"/>
                <w:sz w:val="20"/>
                <w:szCs w:val="20"/>
              </w:rPr>
              <w:t xml:space="preserve"> </w:t>
            </w:r>
            <w:r>
              <w:rPr>
                <w:spacing w:val="1"/>
                <w:sz w:val="20"/>
                <w:szCs w:val="20"/>
              </w:rPr>
              <w:t>量和强度“双控</w:t>
            </w:r>
            <w:r>
              <w:rPr>
                <w:spacing w:val="-64"/>
                <w:sz w:val="20"/>
                <w:szCs w:val="20"/>
              </w:rPr>
              <w:t xml:space="preserve"> </w:t>
            </w:r>
            <w:r>
              <w:rPr>
                <w:spacing w:val="1"/>
                <w:sz w:val="20"/>
                <w:szCs w:val="20"/>
              </w:rPr>
              <w:t>”。</w:t>
            </w:r>
          </w:p>
        </w:tc>
        <w:tc>
          <w:tcPr>
            <w:tcW w:w="517" w:type="dxa"/>
            <w:textDirection w:val="tbRlV"/>
            <w:vAlign w:val="top"/>
          </w:tcPr>
          <w:p w14:paraId="5F659A15">
            <w:pPr>
              <w:pStyle w:val="6"/>
              <w:spacing w:before="144" w:line="215" w:lineRule="auto"/>
              <w:ind w:left="312"/>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72FB4BE0">
            <w:pPr>
              <w:rPr>
                <w:rFonts w:ascii="Arial"/>
                <w:sz w:val="21"/>
              </w:rPr>
            </w:pPr>
          </w:p>
        </w:tc>
      </w:tr>
      <w:tr w14:paraId="4360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trPr>
        <w:tc>
          <w:tcPr>
            <w:tcW w:w="1861" w:type="dxa"/>
            <w:vMerge w:val="continue"/>
            <w:tcBorders>
              <w:top w:val="nil"/>
              <w:left w:val="single" w:color="000000" w:sz="6" w:space="0"/>
              <w:bottom w:val="nil"/>
            </w:tcBorders>
            <w:vAlign w:val="top"/>
          </w:tcPr>
          <w:p w14:paraId="3B36A6EF">
            <w:pPr>
              <w:rPr>
                <w:rFonts w:ascii="Arial"/>
                <w:sz w:val="21"/>
              </w:rPr>
            </w:pPr>
          </w:p>
        </w:tc>
        <w:tc>
          <w:tcPr>
            <w:tcW w:w="113" w:type="dxa"/>
            <w:tcBorders>
              <w:top w:val="nil"/>
              <w:bottom w:val="nil"/>
            </w:tcBorders>
            <w:vAlign w:val="top"/>
          </w:tcPr>
          <w:p w14:paraId="5246965A">
            <w:pPr>
              <w:rPr>
                <w:rFonts w:ascii="Arial"/>
                <w:sz w:val="21"/>
              </w:rPr>
            </w:pPr>
          </w:p>
        </w:tc>
        <w:tc>
          <w:tcPr>
            <w:tcW w:w="866" w:type="dxa"/>
            <w:vMerge w:val="restart"/>
            <w:tcBorders>
              <w:bottom w:val="nil"/>
            </w:tcBorders>
            <w:vAlign w:val="top"/>
          </w:tcPr>
          <w:p w14:paraId="61559828">
            <w:pPr>
              <w:spacing w:line="251" w:lineRule="auto"/>
              <w:rPr>
                <w:rFonts w:ascii="Arial"/>
                <w:sz w:val="21"/>
              </w:rPr>
            </w:pPr>
          </w:p>
          <w:p w14:paraId="5ACC76C3">
            <w:pPr>
              <w:spacing w:line="251" w:lineRule="auto"/>
              <w:rPr>
                <w:rFonts w:ascii="Arial"/>
                <w:sz w:val="21"/>
              </w:rPr>
            </w:pPr>
          </w:p>
          <w:p w14:paraId="0DAE8E2A">
            <w:pPr>
              <w:spacing w:line="251" w:lineRule="auto"/>
              <w:rPr>
                <w:rFonts w:ascii="Arial"/>
                <w:sz w:val="21"/>
              </w:rPr>
            </w:pPr>
          </w:p>
          <w:p w14:paraId="51B01C5F">
            <w:pPr>
              <w:spacing w:line="251" w:lineRule="auto"/>
              <w:rPr>
                <w:rFonts w:ascii="Arial"/>
                <w:sz w:val="21"/>
              </w:rPr>
            </w:pPr>
          </w:p>
          <w:p w14:paraId="6447DE2B">
            <w:pPr>
              <w:spacing w:line="251" w:lineRule="auto"/>
              <w:rPr>
                <w:rFonts w:ascii="Arial"/>
                <w:sz w:val="21"/>
              </w:rPr>
            </w:pPr>
          </w:p>
          <w:p w14:paraId="78D8DA02">
            <w:pPr>
              <w:spacing w:line="251" w:lineRule="auto"/>
              <w:rPr>
                <w:rFonts w:ascii="Arial"/>
                <w:sz w:val="21"/>
              </w:rPr>
            </w:pPr>
          </w:p>
          <w:p w14:paraId="6547CA71">
            <w:pPr>
              <w:spacing w:line="251" w:lineRule="auto"/>
              <w:rPr>
                <w:rFonts w:ascii="Arial"/>
                <w:sz w:val="21"/>
              </w:rPr>
            </w:pPr>
          </w:p>
          <w:p w14:paraId="164DB086">
            <w:pPr>
              <w:spacing w:line="251" w:lineRule="auto"/>
              <w:rPr>
                <w:rFonts w:ascii="Arial"/>
                <w:sz w:val="21"/>
              </w:rPr>
            </w:pPr>
          </w:p>
          <w:p w14:paraId="25B3BF33">
            <w:pPr>
              <w:spacing w:line="251" w:lineRule="auto"/>
              <w:rPr>
                <w:rFonts w:ascii="Arial"/>
                <w:sz w:val="21"/>
              </w:rPr>
            </w:pPr>
          </w:p>
          <w:p w14:paraId="01046D6A">
            <w:pPr>
              <w:spacing w:line="251" w:lineRule="auto"/>
              <w:rPr>
                <w:rFonts w:ascii="Arial"/>
                <w:sz w:val="21"/>
              </w:rPr>
            </w:pPr>
          </w:p>
          <w:p w14:paraId="764F10D7">
            <w:pPr>
              <w:spacing w:line="251" w:lineRule="auto"/>
              <w:rPr>
                <w:rFonts w:ascii="Arial"/>
                <w:sz w:val="21"/>
              </w:rPr>
            </w:pPr>
          </w:p>
          <w:p w14:paraId="1486F6A5">
            <w:pPr>
              <w:spacing w:line="251" w:lineRule="auto"/>
              <w:rPr>
                <w:rFonts w:ascii="Arial"/>
                <w:sz w:val="21"/>
              </w:rPr>
            </w:pPr>
          </w:p>
          <w:p w14:paraId="0E759BBA">
            <w:pPr>
              <w:spacing w:line="252" w:lineRule="auto"/>
              <w:rPr>
                <w:rFonts w:ascii="Arial"/>
                <w:sz w:val="21"/>
              </w:rPr>
            </w:pPr>
          </w:p>
          <w:p w14:paraId="09CAD8BC">
            <w:pPr>
              <w:spacing w:line="252" w:lineRule="auto"/>
              <w:rPr>
                <w:rFonts w:ascii="Arial"/>
                <w:sz w:val="21"/>
              </w:rPr>
            </w:pPr>
          </w:p>
          <w:p w14:paraId="24A567FC">
            <w:pPr>
              <w:spacing w:line="252" w:lineRule="auto"/>
              <w:rPr>
                <w:rFonts w:ascii="Arial"/>
                <w:sz w:val="21"/>
              </w:rPr>
            </w:pPr>
          </w:p>
          <w:p w14:paraId="1F2F76F3">
            <w:pPr>
              <w:pStyle w:val="6"/>
              <w:spacing w:before="65" w:line="229" w:lineRule="auto"/>
              <w:ind w:left="121"/>
              <w:rPr>
                <w:sz w:val="20"/>
                <w:szCs w:val="20"/>
              </w:rPr>
            </w:pPr>
            <w:r>
              <w:rPr>
                <w:spacing w:val="6"/>
                <w:sz w:val="20"/>
                <w:szCs w:val="20"/>
              </w:rPr>
              <w:t>污染物</w:t>
            </w:r>
          </w:p>
          <w:p w14:paraId="15B3C123">
            <w:pPr>
              <w:pStyle w:val="6"/>
              <w:spacing w:before="25" w:line="252" w:lineRule="auto"/>
              <w:ind w:left="326" w:right="120" w:hanging="207"/>
              <w:rPr>
                <w:sz w:val="20"/>
                <w:szCs w:val="20"/>
              </w:rPr>
            </w:pPr>
            <w:r>
              <w:rPr>
                <w:spacing w:val="6"/>
                <w:sz w:val="20"/>
                <w:szCs w:val="20"/>
              </w:rPr>
              <w:t>排放管</w:t>
            </w:r>
            <w:r>
              <w:rPr>
                <w:spacing w:val="1"/>
                <w:sz w:val="20"/>
                <w:szCs w:val="20"/>
              </w:rPr>
              <w:t xml:space="preserve"> 控</w:t>
            </w:r>
          </w:p>
        </w:tc>
        <w:tc>
          <w:tcPr>
            <w:tcW w:w="3123" w:type="dxa"/>
            <w:vAlign w:val="top"/>
          </w:tcPr>
          <w:p w14:paraId="345A7A0A">
            <w:pPr>
              <w:pStyle w:val="6"/>
              <w:spacing w:before="7" w:line="249" w:lineRule="auto"/>
              <w:ind w:left="109" w:right="104" w:firstLine="3"/>
              <w:rPr>
                <w:sz w:val="20"/>
                <w:szCs w:val="20"/>
              </w:rPr>
            </w:pPr>
            <w:r>
              <w:rPr>
                <w:rFonts w:ascii="Calibri" w:hAnsi="Calibri" w:eastAsia="Calibri" w:cs="Calibri"/>
                <w:spacing w:val="7"/>
                <w:sz w:val="20"/>
                <w:szCs w:val="20"/>
              </w:rPr>
              <w:t>3-1.</w:t>
            </w:r>
            <w:r>
              <w:rPr>
                <w:spacing w:val="7"/>
                <w:sz w:val="20"/>
                <w:szCs w:val="20"/>
              </w:rPr>
              <w:t>加快单元内城镇污水管网排</w:t>
            </w:r>
            <w:r>
              <w:rPr>
                <w:spacing w:val="8"/>
                <w:sz w:val="20"/>
                <w:szCs w:val="20"/>
              </w:rPr>
              <w:t xml:space="preserve"> </w:t>
            </w:r>
            <w:r>
              <w:rPr>
                <w:spacing w:val="7"/>
                <w:sz w:val="20"/>
                <w:szCs w:val="20"/>
              </w:rPr>
              <w:t>查和修复，完善污水管网建设，</w:t>
            </w:r>
            <w:r>
              <w:rPr>
                <w:spacing w:val="5"/>
                <w:sz w:val="20"/>
                <w:szCs w:val="20"/>
              </w:rPr>
              <w:t xml:space="preserve"> </w:t>
            </w:r>
            <w:r>
              <w:rPr>
                <w:spacing w:val="7"/>
                <w:sz w:val="20"/>
                <w:szCs w:val="20"/>
              </w:rPr>
              <w:t>在有条件区域开展雨污分流；加</w:t>
            </w:r>
            <w:r>
              <w:rPr>
                <w:spacing w:val="5"/>
                <w:sz w:val="20"/>
                <w:szCs w:val="20"/>
              </w:rPr>
              <w:t xml:space="preserve"> </w:t>
            </w:r>
            <w:r>
              <w:rPr>
                <w:spacing w:val="7"/>
                <w:sz w:val="20"/>
                <w:szCs w:val="20"/>
              </w:rPr>
              <w:t>快海丰县城第二污水处理厂、陶</w:t>
            </w:r>
            <w:r>
              <w:rPr>
                <w:spacing w:val="5"/>
                <w:sz w:val="20"/>
                <w:szCs w:val="20"/>
              </w:rPr>
              <w:t xml:space="preserve"> </w:t>
            </w:r>
            <w:r>
              <w:rPr>
                <w:spacing w:val="7"/>
                <w:sz w:val="20"/>
                <w:szCs w:val="20"/>
              </w:rPr>
              <w:t>河镇污水处理厂、赤坑镇污水处</w:t>
            </w:r>
            <w:r>
              <w:rPr>
                <w:spacing w:val="2"/>
                <w:sz w:val="20"/>
                <w:szCs w:val="20"/>
              </w:rPr>
              <w:t xml:space="preserve"> </w:t>
            </w:r>
            <w:r>
              <w:rPr>
                <w:spacing w:val="7"/>
                <w:sz w:val="20"/>
                <w:szCs w:val="20"/>
              </w:rPr>
              <w:t>理厂和平东镇、公平镇、陶河镇</w:t>
            </w:r>
            <w:r>
              <w:rPr>
                <w:spacing w:val="5"/>
                <w:sz w:val="20"/>
                <w:szCs w:val="20"/>
              </w:rPr>
              <w:t xml:space="preserve"> </w:t>
            </w:r>
            <w:r>
              <w:rPr>
                <w:spacing w:val="9"/>
                <w:sz w:val="20"/>
                <w:szCs w:val="20"/>
              </w:rPr>
              <w:t>等镇污水处理设施配套污水管</w:t>
            </w:r>
            <w:r>
              <w:rPr>
                <w:spacing w:val="1"/>
                <w:sz w:val="20"/>
                <w:szCs w:val="20"/>
              </w:rPr>
              <w:t xml:space="preserve">   </w:t>
            </w:r>
            <w:r>
              <w:rPr>
                <w:spacing w:val="7"/>
                <w:sz w:val="20"/>
                <w:szCs w:val="20"/>
              </w:rPr>
              <w:t>网建设，确保黄江河、东溪河流</w:t>
            </w:r>
            <w:r>
              <w:rPr>
                <w:spacing w:val="2"/>
                <w:sz w:val="20"/>
                <w:szCs w:val="20"/>
              </w:rPr>
              <w:t xml:space="preserve"> </w:t>
            </w:r>
            <w:r>
              <w:rPr>
                <w:spacing w:val="7"/>
                <w:sz w:val="20"/>
                <w:szCs w:val="20"/>
              </w:rPr>
              <w:t>域城镇污水得到有效处理；加快</w:t>
            </w:r>
            <w:r>
              <w:rPr>
                <w:spacing w:val="2"/>
                <w:sz w:val="20"/>
                <w:szCs w:val="20"/>
              </w:rPr>
              <w:t xml:space="preserve"> </w:t>
            </w:r>
            <w:r>
              <w:rPr>
                <w:spacing w:val="7"/>
                <w:sz w:val="20"/>
                <w:szCs w:val="20"/>
              </w:rPr>
              <w:t>推进海丰县污水处理设施建设，</w:t>
            </w:r>
            <w:r>
              <w:rPr>
                <w:spacing w:val="5"/>
                <w:sz w:val="20"/>
                <w:szCs w:val="20"/>
              </w:rPr>
              <w:t xml:space="preserve"> </w:t>
            </w:r>
            <w:r>
              <w:rPr>
                <w:spacing w:val="9"/>
                <w:sz w:val="20"/>
                <w:szCs w:val="20"/>
              </w:rPr>
              <w:t>加快单元内自然村农村生活污</w:t>
            </w:r>
            <w:r>
              <w:rPr>
                <w:spacing w:val="1"/>
                <w:sz w:val="20"/>
                <w:szCs w:val="20"/>
              </w:rPr>
              <w:t xml:space="preserve">   </w:t>
            </w:r>
            <w:r>
              <w:rPr>
                <w:spacing w:val="7"/>
                <w:sz w:val="20"/>
                <w:szCs w:val="20"/>
              </w:rPr>
              <w:t>水治理，推进农村配套污水干管</w:t>
            </w:r>
            <w:r>
              <w:rPr>
                <w:spacing w:val="2"/>
                <w:sz w:val="20"/>
                <w:szCs w:val="20"/>
              </w:rPr>
              <w:t xml:space="preserve"> </w:t>
            </w:r>
            <w:r>
              <w:rPr>
                <w:spacing w:val="7"/>
                <w:sz w:val="20"/>
                <w:szCs w:val="20"/>
              </w:rPr>
              <w:t>和入户支管的建设，全面核查已</w:t>
            </w:r>
            <w:r>
              <w:rPr>
                <w:spacing w:val="5"/>
                <w:sz w:val="20"/>
                <w:szCs w:val="20"/>
              </w:rPr>
              <w:t xml:space="preserve"> </w:t>
            </w:r>
            <w:r>
              <w:rPr>
                <w:spacing w:val="7"/>
                <w:sz w:val="20"/>
                <w:szCs w:val="20"/>
              </w:rPr>
              <w:t>建农村生活污水处理设施，确保</w:t>
            </w:r>
            <w:r>
              <w:rPr>
                <w:spacing w:val="2"/>
                <w:sz w:val="20"/>
                <w:szCs w:val="20"/>
              </w:rPr>
              <w:t xml:space="preserve"> </w:t>
            </w:r>
            <w:r>
              <w:rPr>
                <w:spacing w:val="6"/>
                <w:sz w:val="20"/>
                <w:szCs w:val="20"/>
              </w:rPr>
              <w:t>正常运营。</w:t>
            </w:r>
          </w:p>
        </w:tc>
        <w:tc>
          <w:tcPr>
            <w:tcW w:w="2262" w:type="dxa"/>
            <w:vAlign w:val="top"/>
          </w:tcPr>
          <w:p w14:paraId="5F1F9B6F">
            <w:pPr>
              <w:spacing w:line="296" w:lineRule="auto"/>
              <w:rPr>
                <w:rFonts w:ascii="Arial"/>
                <w:sz w:val="21"/>
              </w:rPr>
            </w:pPr>
          </w:p>
          <w:p w14:paraId="781CB4DC">
            <w:pPr>
              <w:spacing w:line="296" w:lineRule="auto"/>
              <w:rPr>
                <w:rFonts w:ascii="Arial"/>
                <w:sz w:val="21"/>
              </w:rPr>
            </w:pPr>
          </w:p>
          <w:p w14:paraId="4A087632">
            <w:pPr>
              <w:spacing w:line="296" w:lineRule="auto"/>
              <w:rPr>
                <w:rFonts w:ascii="Arial"/>
                <w:sz w:val="21"/>
              </w:rPr>
            </w:pPr>
          </w:p>
          <w:p w14:paraId="3A0910D5">
            <w:pPr>
              <w:spacing w:line="297" w:lineRule="auto"/>
              <w:rPr>
                <w:rFonts w:ascii="Arial"/>
                <w:sz w:val="21"/>
              </w:rPr>
            </w:pPr>
          </w:p>
          <w:p w14:paraId="78E1F51D">
            <w:pPr>
              <w:pStyle w:val="6"/>
              <w:spacing w:before="65" w:line="252" w:lineRule="auto"/>
              <w:ind w:left="115" w:right="155"/>
              <w:rPr>
                <w:sz w:val="20"/>
                <w:szCs w:val="20"/>
              </w:rPr>
            </w:pPr>
            <w:r>
              <w:rPr>
                <w:spacing w:val="8"/>
                <w:sz w:val="20"/>
                <w:szCs w:val="20"/>
              </w:rPr>
              <w:t>本项目生产过程主要</w:t>
            </w:r>
            <w:r>
              <w:rPr>
                <w:spacing w:val="3"/>
                <w:sz w:val="20"/>
                <w:szCs w:val="20"/>
              </w:rPr>
              <w:t xml:space="preserve">  </w:t>
            </w:r>
            <w:r>
              <w:rPr>
                <w:spacing w:val="8"/>
                <w:sz w:val="20"/>
                <w:szCs w:val="20"/>
              </w:rPr>
              <w:t>外排污水为员工生活</w:t>
            </w:r>
            <w:r>
              <w:rPr>
                <w:spacing w:val="3"/>
                <w:sz w:val="20"/>
                <w:szCs w:val="20"/>
              </w:rPr>
              <w:t xml:space="preserve">  </w:t>
            </w:r>
            <w:r>
              <w:rPr>
                <w:spacing w:val="8"/>
                <w:sz w:val="20"/>
                <w:szCs w:val="20"/>
              </w:rPr>
              <w:t>污水经三级化粪池</w:t>
            </w:r>
            <w:r>
              <w:rPr>
                <w:rFonts w:ascii="Calibri" w:hAnsi="Calibri" w:eastAsia="Calibri" w:cs="Calibri"/>
                <w:spacing w:val="8"/>
                <w:sz w:val="20"/>
                <w:szCs w:val="20"/>
              </w:rPr>
              <w:t>+</w:t>
            </w:r>
            <w:r>
              <w:rPr>
                <w:spacing w:val="8"/>
                <w:sz w:val="20"/>
                <w:szCs w:val="20"/>
              </w:rPr>
              <w:t>隔</w:t>
            </w:r>
            <w:r>
              <w:rPr>
                <w:spacing w:val="4"/>
                <w:sz w:val="20"/>
                <w:szCs w:val="20"/>
              </w:rPr>
              <w:t xml:space="preserve"> </w:t>
            </w:r>
            <w:r>
              <w:rPr>
                <w:spacing w:val="8"/>
                <w:sz w:val="20"/>
                <w:szCs w:val="20"/>
              </w:rPr>
              <w:t>油沉淀池处理后回用</w:t>
            </w:r>
            <w:r>
              <w:rPr>
                <w:spacing w:val="3"/>
                <w:sz w:val="20"/>
                <w:szCs w:val="20"/>
              </w:rPr>
              <w:t xml:space="preserve">  </w:t>
            </w:r>
            <w:r>
              <w:rPr>
                <w:spacing w:val="8"/>
                <w:sz w:val="20"/>
                <w:szCs w:val="20"/>
              </w:rPr>
              <w:t>于厂区内绿化灌溉消</w:t>
            </w:r>
            <w:r>
              <w:rPr>
                <w:spacing w:val="3"/>
                <w:sz w:val="20"/>
                <w:szCs w:val="20"/>
              </w:rPr>
              <w:t xml:space="preserve">  </w:t>
            </w:r>
            <w:r>
              <w:rPr>
                <w:spacing w:val="6"/>
                <w:sz w:val="20"/>
                <w:szCs w:val="20"/>
              </w:rPr>
              <w:t>纳，无外排；</w:t>
            </w:r>
          </w:p>
        </w:tc>
        <w:tc>
          <w:tcPr>
            <w:tcW w:w="517" w:type="dxa"/>
            <w:textDirection w:val="tbRlV"/>
            <w:vAlign w:val="top"/>
          </w:tcPr>
          <w:p w14:paraId="453A772C">
            <w:pPr>
              <w:pStyle w:val="6"/>
              <w:spacing w:before="144" w:line="215" w:lineRule="auto"/>
              <w:ind w:left="1804"/>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1420152B">
            <w:pPr>
              <w:rPr>
                <w:rFonts w:ascii="Arial"/>
                <w:sz w:val="21"/>
              </w:rPr>
            </w:pPr>
          </w:p>
        </w:tc>
      </w:tr>
      <w:tr w14:paraId="7E612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1861" w:type="dxa"/>
            <w:vMerge w:val="continue"/>
            <w:tcBorders>
              <w:top w:val="nil"/>
              <w:left w:val="single" w:color="000000" w:sz="6" w:space="0"/>
              <w:bottom w:val="nil"/>
            </w:tcBorders>
            <w:vAlign w:val="top"/>
          </w:tcPr>
          <w:p w14:paraId="3227B267">
            <w:pPr>
              <w:rPr>
                <w:rFonts w:ascii="Arial"/>
                <w:sz w:val="21"/>
              </w:rPr>
            </w:pPr>
          </w:p>
        </w:tc>
        <w:tc>
          <w:tcPr>
            <w:tcW w:w="113" w:type="dxa"/>
            <w:tcBorders>
              <w:top w:val="nil"/>
              <w:bottom w:val="nil"/>
            </w:tcBorders>
            <w:vAlign w:val="top"/>
          </w:tcPr>
          <w:p w14:paraId="790AD8DA">
            <w:pPr>
              <w:rPr>
                <w:rFonts w:ascii="Arial"/>
                <w:sz w:val="21"/>
              </w:rPr>
            </w:pPr>
          </w:p>
        </w:tc>
        <w:tc>
          <w:tcPr>
            <w:tcW w:w="866" w:type="dxa"/>
            <w:vMerge w:val="continue"/>
            <w:tcBorders>
              <w:top w:val="nil"/>
              <w:bottom w:val="nil"/>
            </w:tcBorders>
            <w:vAlign w:val="top"/>
          </w:tcPr>
          <w:p w14:paraId="5D0DE1AE">
            <w:pPr>
              <w:rPr>
                <w:rFonts w:ascii="Arial"/>
                <w:sz w:val="21"/>
              </w:rPr>
            </w:pPr>
          </w:p>
        </w:tc>
        <w:tc>
          <w:tcPr>
            <w:tcW w:w="3123" w:type="dxa"/>
            <w:vAlign w:val="top"/>
          </w:tcPr>
          <w:p w14:paraId="28953C7E">
            <w:pPr>
              <w:pStyle w:val="6"/>
              <w:spacing w:before="43" w:line="247" w:lineRule="auto"/>
              <w:ind w:left="109" w:right="104" w:firstLine="3"/>
              <w:rPr>
                <w:sz w:val="20"/>
                <w:szCs w:val="20"/>
              </w:rPr>
            </w:pPr>
            <w:r>
              <w:rPr>
                <w:rFonts w:ascii="Calibri" w:hAnsi="Calibri" w:eastAsia="Calibri" w:cs="Calibri"/>
                <w:spacing w:val="7"/>
                <w:sz w:val="20"/>
                <w:szCs w:val="20"/>
              </w:rPr>
              <w:t>3-2.</w:t>
            </w:r>
            <w:r>
              <w:rPr>
                <w:spacing w:val="7"/>
                <w:sz w:val="20"/>
                <w:szCs w:val="20"/>
              </w:rPr>
              <w:t>加强单元内禁养区畜禽养殖</w:t>
            </w:r>
            <w:r>
              <w:rPr>
                <w:spacing w:val="8"/>
                <w:sz w:val="20"/>
                <w:szCs w:val="20"/>
              </w:rPr>
              <w:t xml:space="preserve"> </w:t>
            </w:r>
            <w:r>
              <w:rPr>
                <w:spacing w:val="7"/>
                <w:sz w:val="20"/>
                <w:szCs w:val="20"/>
              </w:rPr>
              <w:t>排查，严厉打击非法养殖行为，</w:t>
            </w:r>
            <w:r>
              <w:rPr>
                <w:spacing w:val="5"/>
                <w:sz w:val="20"/>
                <w:szCs w:val="20"/>
              </w:rPr>
              <w:t xml:space="preserve"> </w:t>
            </w:r>
            <w:r>
              <w:rPr>
                <w:spacing w:val="7"/>
                <w:sz w:val="20"/>
                <w:szCs w:val="20"/>
              </w:rPr>
              <w:t>整治关闭养殖场遗留粪污塘。单</w:t>
            </w:r>
            <w:r>
              <w:rPr>
                <w:spacing w:val="5"/>
                <w:sz w:val="20"/>
                <w:szCs w:val="20"/>
              </w:rPr>
              <w:t xml:space="preserve"> </w:t>
            </w:r>
            <w:r>
              <w:rPr>
                <w:spacing w:val="7"/>
                <w:sz w:val="20"/>
                <w:szCs w:val="20"/>
              </w:rPr>
              <w:t>元内现有规模化畜禽养殖场（小</w:t>
            </w:r>
            <w:r>
              <w:rPr>
                <w:spacing w:val="5"/>
                <w:sz w:val="20"/>
                <w:szCs w:val="20"/>
              </w:rPr>
              <w:t xml:space="preserve"> </w:t>
            </w:r>
            <w:r>
              <w:rPr>
                <w:spacing w:val="8"/>
                <w:sz w:val="20"/>
                <w:szCs w:val="20"/>
              </w:rPr>
              <w:t>区）</w:t>
            </w:r>
            <w:r>
              <w:rPr>
                <w:rFonts w:ascii="Calibri" w:hAnsi="Calibri" w:eastAsia="Calibri" w:cs="Calibri"/>
                <w:spacing w:val="8"/>
                <w:sz w:val="20"/>
                <w:szCs w:val="20"/>
              </w:rPr>
              <w:t>100%</w:t>
            </w:r>
            <w:r>
              <w:rPr>
                <w:spacing w:val="8"/>
                <w:sz w:val="20"/>
                <w:szCs w:val="20"/>
              </w:rPr>
              <w:t>配套建设粪便污水贮</w:t>
            </w:r>
            <w:r>
              <w:rPr>
                <w:sz w:val="20"/>
                <w:szCs w:val="20"/>
              </w:rPr>
              <w:t xml:space="preserve">  </w:t>
            </w:r>
            <w:r>
              <w:rPr>
                <w:spacing w:val="7"/>
                <w:sz w:val="20"/>
                <w:szCs w:val="20"/>
              </w:rPr>
              <w:t>存、处理与利用设施，提高畜禽</w:t>
            </w:r>
            <w:r>
              <w:rPr>
                <w:spacing w:val="2"/>
                <w:sz w:val="20"/>
                <w:szCs w:val="20"/>
              </w:rPr>
              <w:t xml:space="preserve"> </w:t>
            </w:r>
            <w:r>
              <w:rPr>
                <w:spacing w:val="7"/>
                <w:sz w:val="20"/>
                <w:szCs w:val="20"/>
              </w:rPr>
              <w:t>养殖废弃物资源化利用率；加强</w:t>
            </w:r>
            <w:r>
              <w:rPr>
                <w:spacing w:val="2"/>
                <w:sz w:val="20"/>
                <w:szCs w:val="20"/>
              </w:rPr>
              <w:t xml:space="preserve"> </w:t>
            </w:r>
            <w:r>
              <w:rPr>
                <w:spacing w:val="9"/>
                <w:sz w:val="20"/>
                <w:szCs w:val="20"/>
              </w:rPr>
              <w:t>河道内外水产养殖尾水污染治</w:t>
            </w:r>
            <w:r>
              <w:rPr>
                <w:spacing w:val="1"/>
                <w:sz w:val="20"/>
                <w:szCs w:val="20"/>
              </w:rPr>
              <w:t xml:space="preserve">   </w:t>
            </w:r>
            <w:r>
              <w:rPr>
                <w:spacing w:val="8"/>
                <w:sz w:val="20"/>
                <w:szCs w:val="20"/>
              </w:rPr>
              <w:t>理，实施养殖尾水达标排放。</w:t>
            </w:r>
          </w:p>
        </w:tc>
        <w:tc>
          <w:tcPr>
            <w:tcW w:w="2262" w:type="dxa"/>
            <w:vAlign w:val="top"/>
          </w:tcPr>
          <w:p w14:paraId="4937C026">
            <w:pPr>
              <w:spacing w:line="270" w:lineRule="auto"/>
              <w:rPr>
                <w:rFonts w:ascii="Arial"/>
                <w:sz w:val="21"/>
              </w:rPr>
            </w:pPr>
          </w:p>
          <w:p w14:paraId="66C58A0E">
            <w:pPr>
              <w:spacing w:line="270" w:lineRule="auto"/>
              <w:rPr>
                <w:rFonts w:ascii="Arial"/>
                <w:sz w:val="21"/>
              </w:rPr>
            </w:pPr>
          </w:p>
          <w:p w14:paraId="7BC202A9">
            <w:pPr>
              <w:spacing w:line="270" w:lineRule="auto"/>
              <w:rPr>
                <w:rFonts w:ascii="Arial"/>
                <w:sz w:val="21"/>
              </w:rPr>
            </w:pPr>
          </w:p>
          <w:p w14:paraId="50E128F0">
            <w:pPr>
              <w:pStyle w:val="6"/>
              <w:spacing w:before="65" w:line="252" w:lineRule="auto"/>
              <w:ind w:left="115" w:right="261"/>
              <w:jc w:val="both"/>
              <w:rPr>
                <w:sz w:val="20"/>
                <w:szCs w:val="20"/>
              </w:rPr>
            </w:pPr>
            <w:r>
              <w:rPr>
                <w:spacing w:val="8"/>
                <w:sz w:val="20"/>
                <w:szCs w:val="20"/>
              </w:rPr>
              <w:t>本项目为动物肥料的</w:t>
            </w:r>
            <w:r>
              <w:rPr>
                <w:spacing w:val="7"/>
                <w:sz w:val="20"/>
                <w:szCs w:val="20"/>
              </w:rPr>
              <w:t xml:space="preserve"> </w:t>
            </w:r>
            <w:r>
              <w:rPr>
                <w:spacing w:val="8"/>
                <w:sz w:val="20"/>
                <w:szCs w:val="20"/>
              </w:rPr>
              <w:t>生产，不涉及畜禽养</w:t>
            </w:r>
            <w:r>
              <w:rPr>
                <w:spacing w:val="6"/>
                <w:sz w:val="20"/>
                <w:szCs w:val="20"/>
              </w:rPr>
              <w:t xml:space="preserve"> </w:t>
            </w:r>
            <w:r>
              <w:rPr>
                <w:sz w:val="20"/>
                <w:szCs w:val="20"/>
              </w:rPr>
              <w:t>殖。</w:t>
            </w:r>
          </w:p>
        </w:tc>
        <w:tc>
          <w:tcPr>
            <w:tcW w:w="517" w:type="dxa"/>
            <w:textDirection w:val="tbRlV"/>
            <w:vAlign w:val="top"/>
          </w:tcPr>
          <w:p w14:paraId="383BBC12">
            <w:pPr>
              <w:pStyle w:val="6"/>
              <w:spacing w:before="144" w:line="215" w:lineRule="auto"/>
              <w:ind w:left="1016"/>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C9D01B5">
            <w:pPr>
              <w:rPr>
                <w:rFonts w:ascii="Arial"/>
                <w:sz w:val="21"/>
              </w:rPr>
            </w:pPr>
          </w:p>
        </w:tc>
      </w:tr>
      <w:tr w14:paraId="792E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1861" w:type="dxa"/>
            <w:vMerge w:val="continue"/>
            <w:tcBorders>
              <w:top w:val="nil"/>
              <w:left w:val="single" w:color="000000" w:sz="6" w:space="0"/>
              <w:bottom w:val="single" w:color="000000" w:sz="6" w:space="0"/>
            </w:tcBorders>
            <w:vAlign w:val="top"/>
          </w:tcPr>
          <w:p w14:paraId="7E46069C">
            <w:pPr>
              <w:rPr>
                <w:rFonts w:ascii="Arial"/>
                <w:sz w:val="21"/>
              </w:rPr>
            </w:pPr>
          </w:p>
        </w:tc>
        <w:tc>
          <w:tcPr>
            <w:tcW w:w="113" w:type="dxa"/>
            <w:tcBorders>
              <w:top w:val="nil"/>
              <w:bottom w:val="single" w:color="000000" w:sz="6" w:space="0"/>
            </w:tcBorders>
            <w:vAlign w:val="top"/>
          </w:tcPr>
          <w:p w14:paraId="5026859B">
            <w:pPr>
              <w:rPr>
                <w:rFonts w:ascii="Arial"/>
                <w:sz w:val="21"/>
              </w:rPr>
            </w:pPr>
          </w:p>
        </w:tc>
        <w:tc>
          <w:tcPr>
            <w:tcW w:w="866" w:type="dxa"/>
            <w:vMerge w:val="continue"/>
            <w:tcBorders>
              <w:top w:val="nil"/>
              <w:bottom w:val="single" w:color="000000" w:sz="6" w:space="0"/>
            </w:tcBorders>
            <w:vAlign w:val="top"/>
          </w:tcPr>
          <w:p w14:paraId="4B581FEB">
            <w:pPr>
              <w:rPr>
                <w:rFonts w:ascii="Arial"/>
                <w:sz w:val="21"/>
              </w:rPr>
            </w:pPr>
          </w:p>
        </w:tc>
        <w:tc>
          <w:tcPr>
            <w:tcW w:w="3123" w:type="dxa"/>
            <w:tcBorders>
              <w:bottom w:val="single" w:color="000000" w:sz="6" w:space="0"/>
            </w:tcBorders>
            <w:vAlign w:val="top"/>
          </w:tcPr>
          <w:p w14:paraId="0E13C4A0">
            <w:pPr>
              <w:pStyle w:val="6"/>
              <w:spacing w:before="34" w:line="265" w:lineRule="exact"/>
              <w:ind w:left="113"/>
              <w:rPr>
                <w:sz w:val="20"/>
                <w:szCs w:val="20"/>
              </w:rPr>
            </w:pPr>
            <w:r>
              <w:rPr>
                <w:rFonts w:ascii="Calibri" w:hAnsi="Calibri" w:eastAsia="Calibri" w:cs="Calibri"/>
                <w:spacing w:val="5"/>
                <w:position w:val="1"/>
                <w:sz w:val="20"/>
                <w:szCs w:val="20"/>
              </w:rPr>
              <w:t>3-3.</w:t>
            </w:r>
            <w:r>
              <w:rPr>
                <w:spacing w:val="5"/>
                <w:position w:val="1"/>
                <w:sz w:val="20"/>
                <w:szCs w:val="20"/>
              </w:rPr>
              <w:t>按照“一支流一策</w:t>
            </w:r>
            <w:r>
              <w:rPr>
                <w:spacing w:val="-64"/>
                <w:position w:val="1"/>
                <w:sz w:val="20"/>
                <w:szCs w:val="20"/>
              </w:rPr>
              <w:t xml:space="preserve"> </w:t>
            </w:r>
            <w:r>
              <w:rPr>
                <w:spacing w:val="5"/>
                <w:position w:val="1"/>
                <w:sz w:val="20"/>
                <w:szCs w:val="20"/>
              </w:rPr>
              <w:t>”的原</w:t>
            </w:r>
          </w:p>
          <w:p w14:paraId="729D511B">
            <w:pPr>
              <w:pStyle w:val="6"/>
              <w:spacing w:before="25" w:line="249" w:lineRule="auto"/>
              <w:ind w:left="110" w:right="104" w:firstLine="4"/>
              <w:rPr>
                <w:sz w:val="20"/>
                <w:szCs w:val="20"/>
              </w:rPr>
            </w:pPr>
            <w:r>
              <w:rPr>
                <w:spacing w:val="7"/>
                <w:sz w:val="20"/>
                <w:szCs w:val="20"/>
              </w:rPr>
              <w:t>则，开展单元内黄江河、东溪河</w:t>
            </w:r>
            <w:r>
              <w:rPr>
                <w:sz w:val="20"/>
                <w:szCs w:val="20"/>
              </w:rPr>
              <w:t xml:space="preserve"> </w:t>
            </w:r>
            <w:r>
              <w:rPr>
                <w:spacing w:val="7"/>
                <w:sz w:val="20"/>
                <w:szCs w:val="20"/>
              </w:rPr>
              <w:t>支流污染综合整治；大力推进黄</w:t>
            </w:r>
            <w:r>
              <w:rPr>
                <w:spacing w:val="4"/>
                <w:sz w:val="20"/>
                <w:szCs w:val="20"/>
              </w:rPr>
              <w:t xml:space="preserve"> </w:t>
            </w:r>
            <w:r>
              <w:rPr>
                <w:spacing w:val="7"/>
                <w:sz w:val="20"/>
                <w:szCs w:val="20"/>
              </w:rPr>
              <w:t>江河、东溪河流域干、支流入河</w:t>
            </w:r>
            <w:r>
              <w:rPr>
                <w:spacing w:val="1"/>
                <w:sz w:val="20"/>
                <w:szCs w:val="20"/>
              </w:rPr>
              <w:t xml:space="preserve"> </w:t>
            </w:r>
            <w:r>
              <w:rPr>
                <w:spacing w:val="5"/>
                <w:sz w:val="20"/>
                <w:szCs w:val="20"/>
              </w:rPr>
              <w:t>排污口“查、测、溯、治</w:t>
            </w:r>
            <w:r>
              <w:rPr>
                <w:spacing w:val="-68"/>
                <w:sz w:val="20"/>
                <w:szCs w:val="20"/>
              </w:rPr>
              <w:t xml:space="preserve"> </w:t>
            </w:r>
            <w:r>
              <w:rPr>
                <w:spacing w:val="5"/>
                <w:sz w:val="20"/>
                <w:szCs w:val="20"/>
              </w:rPr>
              <w:t>”，形</w:t>
            </w:r>
            <w:r>
              <w:rPr>
                <w:sz w:val="20"/>
                <w:szCs w:val="20"/>
              </w:rPr>
              <w:t xml:space="preserve"> </w:t>
            </w:r>
            <w:r>
              <w:rPr>
                <w:spacing w:val="9"/>
                <w:sz w:val="20"/>
                <w:szCs w:val="20"/>
              </w:rPr>
              <w:t>成明晰规范的入河排污口监管</w:t>
            </w:r>
            <w:r>
              <w:rPr>
                <w:sz w:val="20"/>
                <w:szCs w:val="20"/>
              </w:rPr>
              <w:t xml:space="preserve">   </w:t>
            </w:r>
            <w:r>
              <w:rPr>
                <w:spacing w:val="3"/>
                <w:sz w:val="20"/>
                <w:szCs w:val="20"/>
              </w:rPr>
              <w:t>体系。</w:t>
            </w:r>
          </w:p>
        </w:tc>
        <w:tc>
          <w:tcPr>
            <w:tcW w:w="2262" w:type="dxa"/>
            <w:tcBorders>
              <w:bottom w:val="single" w:color="000000" w:sz="6" w:space="0"/>
            </w:tcBorders>
            <w:vAlign w:val="top"/>
          </w:tcPr>
          <w:p w14:paraId="1D7EE5C6">
            <w:pPr>
              <w:spacing w:line="258" w:lineRule="auto"/>
              <w:rPr>
                <w:rFonts w:ascii="Arial"/>
                <w:sz w:val="21"/>
              </w:rPr>
            </w:pPr>
          </w:p>
          <w:p w14:paraId="7FAAD3E7">
            <w:pPr>
              <w:pStyle w:val="6"/>
              <w:spacing w:before="65" w:line="254" w:lineRule="auto"/>
              <w:ind w:left="115" w:right="9"/>
              <w:rPr>
                <w:sz w:val="20"/>
                <w:szCs w:val="20"/>
              </w:rPr>
            </w:pPr>
            <w:r>
              <w:rPr>
                <w:spacing w:val="8"/>
                <w:sz w:val="20"/>
                <w:szCs w:val="20"/>
              </w:rPr>
              <w:t>本项目纳污水体为黄</w:t>
            </w:r>
            <w:r>
              <w:rPr>
                <w:spacing w:val="2"/>
                <w:sz w:val="20"/>
                <w:szCs w:val="20"/>
              </w:rPr>
              <w:t xml:space="preserve">   </w:t>
            </w:r>
            <w:r>
              <w:rPr>
                <w:spacing w:val="4"/>
                <w:sz w:val="20"/>
                <w:szCs w:val="20"/>
              </w:rPr>
              <w:t>江河，黄江河监测指标</w:t>
            </w:r>
            <w:r>
              <w:rPr>
                <w:sz w:val="20"/>
                <w:szCs w:val="20"/>
              </w:rPr>
              <w:t xml:space="preserve">  </w:t>
            </w:r>
            <w:r>
              <w:rPr>
                <w:spacing w:val="4"/>
                <w:sz w:val="20"/>
                <w:szCs w:val="20"/>
              </w:rPr>
              <w:t>符合《地表水环境质量</w:t>
            </w:r>
            <w:r>
              <w:rPr>
                <w:sz w:val="20"/>
                <w:szCs w:val="20"/>
              </w:rPr>
              <w:t xml:space="preserve">  </w:t>
            </w:r>
            <w:r>
              <w:rPr>
                <w:spacing w:val="-3"/>
                <w:sz w:val="20"/>
                <w:szCs w:val="20"/>
              </w:rPr>
              <w:t>标准（</w:t>
            </w:r>
            <w:r>
              <w:rPr>
                <w:rFonts w:ascii="Calibri" w:hAnsi="Calibri" w:eastAsia="Calibri" w:cs="Calibri"/>
                <w:spacing w:val="-3"/>
                <w:sz w:val="20"/>
                <w:szCs w:val="20"/>
              </w:rPr>
              <w:t>GB</w:t>
            </w:r>
            <w:r>
              <w:rPr>
                <w:rFonts w:ascii="Calibri" w:hAnsi="Calibri" w:eastAsia="Calibri" w:cs="Calibri"/>
                <w:spacing w:val="26"/>
                <w:sz w:val="20"/>
                <w:szCs w:val="20"/>
              </w:rPr>
              <w:t xml:space="preserve"> </w:t>
            </w:r>
            <w:r>
              <w:rPr>
                <w:rFonts w:ascii="Calibri" w:hAnsi="Calibri" w:eastAsia="Calibri" w:cs="Calibri"/>
                <w:spacing w:val="-3"/>
                <w:sz w:val="20"/>
                <w:szCs w:val="20"/>
              </w:rPr>
              <w:t>3838-2002</w:t>
            </w:r>
            <w:r>
              <w:rPr>
                <w:spacing w:val="-3"/>
                <w:sz w:val="20"/>
                <w:szCs w:val="20"/>
              </w:rPr>
              <w:t>）》</w:t>
            </w:r>
            <w:r>
              <w:rPr>
                <w:sz w:val="20"/>
                <w:szCs w:val="20"/>
              </w:rPr>
              <w:t xml:space="preserve"> </w:t>
            </w:r>
            <w:r>
              <w:rPr>
                <w:rFonts w:ascii="Calibri" w:hAnsi="Calibri" w:eastAsia="Calibri" w:cs="Calibri"/>
                <w:sz w:val="20"/>
                <w:szCs w:val="20"/>
              </w:rPr>
              <w:t>III</w:t>
            </w:r>
            <w:r>
              <w:rPr>
                <w:rFonts w:ascii="Calibri" w:hAnsi="Calibri" w:eastAsia="Calibri" w:cs="Calibri"/>
                <w:spacing w:val="17"/>
                <w:w w:val="101"/>
                <w:sz w:val="20"/>
                <w:szCs w:val="20"/>
              </w:rPr>
              <w:t xml:space="preserve"> </w:t>
            </w:r>
            <w:r>
              <w:rPr>
                <w:spacing w:val="6"/>
                <w:sz w:val="20"/>
                <w:szCs w:val="20"/>
              </w:rPr>
              <w:t>类标准限值。</w:t>
            </w:r>
          </w:p>
        </w:tc>
        <w:tc>
          <w:tcPr>
            <w:tcW w:w="517" w:type="dxa"/>
            <w:tcBorders>
              <w:bottom w:val="single" w:color="000000" w:sz="6" w:space="0"/>
            </w:tcBorders>
            <w:textDirection w:val="tbRlV"/>
            <w:vAlign w:val="top"/>
          </w:tcPr>
          <w:p w14:paraId="29CEAC82">
            <w:pPr>
              <w:pStyle w:val="6"/>
              <w:spacing w:before="144" w:line="215" w:lineRule="auto"/>
              <w:ind w:left="735"/>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single" w:color="000000" w:sz="6" w:space="0"/>
              <w:right w:val="single" w:color="000000" w:sz="6" w:space="0"/>
            </w:tcBorders>
            <w:vAlign w:val="top"/>
          </w:tcPr>
          <w:p w14:paraId="2C661ACA">
            <w:pPr>
              <w:rPr>
                <w:rFonts w:ascii="Arial"/>
                <w:sz w:val="21"/>
              </w:rPr>
            </w:pPr>
          </w:p>
        </w:tc>
      </w:tr>
    </w:tbl>
    <w:p w14:paraId="414EF3AB">
      <w:pPr>
        <w:pStyle w:val="2"/>
      </w:pPr>
    </w:p>
    <w:p w14:paraId="7B998529">
      <w:pPr>
        <w:sectPr>
          <w:footerReference r:id="rId18" w:type="default"/>
          <w:pgSz w:w="11906" w:h="16839"/>
          <w:pgMar w:top="1431" w:right="1512" w:bottom="1299" w:left="1511" w:header="0" w:footer="1024" w:gutter="0"/>
          <w:cols w:space="720" w:num="1"/>
        </w:sectPr>
      </w:pPr>
    </w:p>
    <w:p w14:paraId="657E2D01">
      <w:pPr>
        <w:spacing w:before="28"/>
      </w:pPr>
    </w:p>
    <w:tbl>
      <w:tblPr>
        <w:tblStyle w:val="5"/>
        <w:tblW w:w="886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113"/>
        <w:gridCol w:w="866"/>
        <w:gridCol w:w="3123"/>
        <w:gridCol w:w="2262"/>
        <w:gridCol w:w="517"/>
        <w:gridCol w:w="125"/>
      </w:tblGrid>
      <w:tr w14:paraId="4370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1861" w:type="dxa"/>
            <w:vMerge w:val="restart"/>
            <w:tcBorders>
              <w:top w:val="single" w:color="000000" w:sz="6" w:space="0"/>
              <w:left w:val="single" w:color="000000" w:sz="6" w:space="0"/>
              <w:bottom w:val="nil"/>
            </w:tcBorders>
            <w:vAlign w:val="top"/>
          </w:tcPr>
          <w:p w14:paraId="3EF9CC8C">
            <w:pPr>
              <w:rPr>
                <w:rFonts w:ascii="Arial"/>
                <w:sz w:val="21"/>
              </w:rPr>
            </w:pPr>
          </w:p>
        </w:tc>
        <w:tc>
          <w:tcPr>
            <w:tcW w:w="113" w:type="dxa"/>
            <w:tcBorders>
              <w:top w:val="single" w:color="000000" w:sz="6" w:space="0"/>
              <w:bottom w:val="nil"/>
            </w:tcBorders>
            <w:vAlign w:val="top"/>
          </w:tcPr>
          <w:p w14:paraId="456271D2">
            <w:pPr>
              <w:rPr>
                <w:rFonts w:ascii="Arial"/>
                <w:sz w:val="21"/>
              </w:rPr>
            </w:pPr>
          </w:p>
        </w:tc>
        <w:tc>
          <w:tcPr>
            <w:tcW w:w="866" w:type="dxa"/>
            <w:vMerge w:val="restart"/>
            <w:tcBorders>
              <w:top w:val="single" w:color="000000" w:sz="6" w:space="0"/>
              <w:bottom w:val="nil"/>
            </w:tcBorders>
            <w:vAlign w:val="top"/>
          </w:tcPr>
          <w:p w14:paraId="5E409AA6">
            <w:pPr>
              <w:rPr>
                <w:rFonts w:ascii="Arial"/>
                <w:sz w:val="21"/>
              </w:rPr>
            </w:pPr>
          </w:p>
        </w:tc>
        <w:tc>
          <w:tcPr>
            <w:tcW w:w="3123" w:type="dxa"/>
            <w:tcBorders>
              <w:top w:val="single" w:color="000000" w:sz="6" w:space="0"/>
            </w:tcBorders>
            <w:vAlign w:val="top"/>
          </w:tcPr>
          <w:p w14:paraId="38EB9C09">
            <w:pPr>
              <w:pStyle w:val="6"/>
              <w:spacing w:before="12" w:line="247" w:lineRule="auto"/>
              <w:ind w:left="111" w:right="104" w:firstLine="1"/>
              <w:jc w:val="both"/>
              <w:rPr>
                <w:sz w:val="20"/>
                <w:szCs w:val="20"/>
              </w:rPr>
            </w:pPr>
            <w:r>
              <w:rPr>
                <w:rFonts w:ascii="Calibri" w:hAnsi="Calibri" w:eastAsia="Calibri" w:cs="Calibri"/>
                <w:spacing w:val="11"/>
                <w:sz w:val="20"/>
                <w:szCs w:val="20"/>
              </w:rPr>
              <w:t>3-4.</w:t>
            </w:r>
            <w:r>
              <w:rPr>
                <w:spacing w:val="11"/>
                <w:sz w:val="20"/>
                <w:szCs w:val="20"/>
              </w:rPr>
              <w:t>建立健全重污染行业退出机</w:t>
            </w:r>
            <w:r>
              <w:rPr>
                <w:spacing w:val="9"/>
                <w:sz w:val="20"/>
                <w:szCs w:val="20"/>
              </w:rPr>
              <w:t xml:space="preserve"> </w:t>
            </w:r>
            <w:r>
              <w:rPr>
                <w:spacing w:val="7"/>
                <w:sz w:val="20"/>
                <w:szCs w:val="20"/>
              </w:rPr>
              <w:t>制，建立长效监管机制防止“散</w:t>
            </w:r>
            <w:r>
              <w:rPr>
                <w:spacing w:val="3"/>
                <w:sz w:val="20"/>
                <w:szCs w:val="20"/>
              </w:rPr>
              <w:t xml:space="preserve"> 乱污</w:t>
            </w:r>
            <w:r>
              <w:rPr>
                <w:spacing w:val="-70"/>
                <w:sz w:val="20"/>
                <w:szCs w:val="20"/>
              </w:rPr>
              <w:t xml:space="preserve"> </w:t>
            </w:r>
            <w:r>
              <w:rPr>
                <w:spacing w:val="3"/>
                <w:sz w:val="20"/>
                <w:szCs w:val="20"/>
              </w:rPr>
              <w:t>”、“十小企业</w:t>
            </w:r>
            <w:r>
              <w:rPr>
                <w:spacing w:val="-70"/>
                <w:sz w:val="20"/>
                <w:szCs w:val="20"/>
              </w:rPr>
              <w:t xml:space="preserve"> </w:t>
            </w:r>
            <w:r>
              <w:rPr>
                <w:spacing w:val="3"/>
                <w:sz w:val="20"/>
                <w:szCs w:val="20"/>
              </w:rPr>
              <w:t>”回潮，强</w:t>
            </w:r>
            <w:r>
              <w:rPr>
                <w:sz w:val="20"/>
                <w:szCs w:val="20"/>
              </w:rPr>
              <w:t xml:space="preserve"> </w:t>
            </w:r>
            <w:r>
              <w:rPr>
                <w:spacing w:val="23"/>
                <w:sz w:val="20"/>
                <w:szCs w:val="20"/>
              </w:rPr>
              <w:t>化企业废水处理设施及工业集</w:t>
            </w:r>
            <w:r>
              <w:rPr>
                <w:sz w:val="20"/>
                <w:szCs w:val="20"/>
              </w:rPr>
              <w:t xml:space="preserve"> </w:t>
            </w:r>
            <w:r>
              <w:rPr>
                <w:spacing w:val="23"/>
                <w:sz w:val="20"/>
                <w:szCs w:val="20"/>
              </w:rPr>
              <w:t>聚区污水集中处理设施运行维</w:t>
            </w:r>
            <w:r>
              <w:rPr>
                <w:spacing w:val="2"/>
                <w:sz w:val="20"/>
                <w:szCs w:val="20"/>
              </w:rPr>
              <w:t xml:space="preserve"> </w:t>
            </w:r>
            <w:r>
              <w:rPr>
                <w:spacing w:val="4"/>
                <w:sz w:val="20"/>
                <w:szCs w:val="20"/>
              </w:rPr>
              <w:t>护管理。</w:t>
            </w:r>
          </w:p>
        </w:tc>
        <w:tc>
          <w:tcPr>
            <w:tcW w:w="2262" w:type="dxa"/>
            <w:tcBorders>
              <w:top w:val="single" w:color="000000" w:sz="6" w:space="0"/>
            </w:tcBorders>
            <w:vAlign w:val="top"/>
          </w:tcPr>
          <w:p w14:paraId="7874EFAA">
            <w:pPr>
              <w:pStyle w:val="6"/>
              <w:spacing w:before="38" w:line="243" w:lineRule="auto"/>
              <w:ind w:left="115" w:right="100"/>
              <w:rPr>
                <w:sz w:val="20"/>
                <w:szCs w:val="20"/>
              </w:rPr>
            </w:pPr>
            <w:r>
              <w:rPr>
                <w:spacing w:val="8"/>
                <w:sz w:val="20"/>
                <w:szCs w:val="20"/>
              </w:rPr>
              <w:t>本项目生产过程主要</w:t>
            </w:r>
            <w:r>
              <w:rPr>
                <w:spacing w:val="3"/>
                <w:sz w:val="20"/>
                <w:szCs w:val="20"/>
              </w:rPr>
              <w:t xml:space="preserve">  </w:t>
            </w:r>
            <w:r>
              <w:rPr>
                <w:spacing w:val="8"/>
                <w:sz w:val="20"/>
                <w:szCs w:val="20"/>
              </w:rPr>
              <w:t>外排污水为员工生活</w:t>
            </w:r>
            <w:r>
              <w:rPr>
                <w:spacing w:val="3"/>
                <w:sz w:val="20"/>
                <w:szCs w:val="20"/>
              </w:rPr>
              <w:t xml:space="preserve">  </w:t>
            </w:r>
            <w:r>
              <w:rPr>
                <w:spacing w:val="4"/>
                <w:sz w:val="20"/>
                <w:szCs w:val="20"/>
              </w:rPr>
              <w:t>污水，生活污水经三级</w:t>
            </w:r>
            <w:r>
              <w:rPr>
                <w:sz w:val="20"/>
                <w:szCs w:val="20"/>
              </w:rPr>
              <w:t xml:space="preserve"> </w:t>
            </w:r>
            <w:r>
              <w:rPr>
                <w:spacing w:val="8"/>
                <w:sz w:val="20"/>
                <w:szCs w:val="20"/>
              </w:rPr>
              <w:t>化粪池</w:t>
            </w:r>
            <w:r>
              <w:rPr>
                <w:rFonts w:ascii="Calibri" w:hAnsi="Calibri" w:eastAsia="Calibri" w:cs="Calibri"/>
                <w:spacing w:val="8"/>
                <w:sz w:val="20"/>
                <w:szCs w:val="20"/>
              </w:rPr>
              <w:t>+</w:t>
            </w:r>
            <w:r>
              <w:rPr>
                <w:spacing w:val="8"/>
                <w:sz w:val="20"/>
                <w:szCs w:val="20"/>
              </w:rPr>
              <w:t>隔油沉淀池处</w:t>
            </w:r>
            <w:r>
              <w:rPr>
                <w:spacing w:val="2"/>
                <w:sz w:val="20"/>
                <w:szCs w:val="20"/>
              </w:rPr>
              <w:t xml:space="preserve"> </w:t>
            </w:r>
            <w:r>
              <w:rPr>
                <w:spacing w:val="8"/>
                <w:sz w:val="20"/>
                <w:szCs w:val="20"/>
              </w:rPr>
              <w:t>理后回用于厂区内绿</w:t>
            </w:r>
            <w:r>
              <w:rPr>
                <w:spacing w:val="3"/>
                <w:sz w:val="20"/>
                <w:szCs w:val="20"/>
              </w:rPr>
              <w:t xml:space="preserve">  化灌溉消纳，无外排；</w:t>
            </w:r>
          </w:p>
        </w:tc>
        <w:tc>
          <w:tcPr>
            <w:tcW w:w="517" w:type="dxa"/>
            <w:tcBorders>
              <w:top w:val="single" w:color="000000" w:sz="6" w:space="0"/>
            </w:tcBorders>
            <w:textDirection w:val="tbRlV"/>
            <w:vAlign w:val="top"/>
          </w:tcPr>
          <w:p w14:paraId="39B179D6">
            <w:pPr>
              <w:pStyle w:val="6"/>
              <w:spacing w:before="144" w:line="215" w:lineRule="auto"/>
              <w:ind w:left="579"/>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single" w:color="000000" w:sz="6" w:space="0"/>
              <w:bottom w:val="nil"/>
              <w:right w:val="single" w:color="000000" w:sz="6" w:space="0"/>
            </w:tcBorders>
            <w:vAlign w:val="top"/>
          </w:tcPr>
          <w:p w14:paraId="5B45839D">
            <w:pPr>
              <w:rPr>
                <w:rFonts w:ascii="Arial"/>
                <w:sz w:val="21"/>
              </w:rPr>
            </w:pPr>
          </w:p>
        </w:tc>
      </w:tr>
      <w:tr w14:paraId="0C61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861" w:type="dxa"/>
            <w:vMerge w:val="continue"/>
            <w:tcBorders>
              <w:top w:val="nil"/>
              <w:left w:val="single" w:color="000000" w:sz="6" w:space="0"/>
              <w:bottom w:val="nil"/>
            </w:tcBorders>
            <w:vAlign w:val="top"/>
          </w:tcPr>
          <w:p w14:paraId="071E0852">
            <w:pPr>
              <w:rPr>
                <w:rFonts w:ascii="Arial"/>
                <w:sz w:val="21"/>
              </w:rPr>
            </w:pPr>
          </w:p>
        </w:tc>
        <w:tc>
          <w:tcPr>
            <w:tcW w:w="113" w:type="dxa"/>
            <w:tcBorders>
              <w:top w:val="nil"/>
              <w:bottom w:val="nil"/>
            </w:tcBorders>
            <w:vAlign w:val="top"/>
          </w:tcPr>
          <w:p w14:paraId="4EE48D7D">
            <w:pPr>
              <w:rPr>
                <w:rFonts w:ascii="Arial"/>
                <w:sz w:val="21"/>
              </w:rPr>
            </w:pPr>
          </w:p>
        </w:tc>
        <w:tc>
          <w:tcPr>
            <w:tcW w:w="866" w:type="dxa"/>
            <w:vMerge w:val="continue"/>
            <w:tcBorders>
              <w:top w:val="nil"/>
              <w:bottom w:val="nil"/>
            </w:tcBorders>
            <w:vAlign w:val="top"/>
          </w:tcPr>
          <w:p w14:paraId="1C75AC80">
            <w:pPr>
              <w:rPr>
                <w:rFonts w:ascii="Arial"/>
                <w:sz w:val="21"/>
              </w:rPr>
            </w:pPr>
          </w:p>
        </w:tc>
        <w:tc>
          <w:tcPr>
            <w:tcW w:w="3123" w:type="dxa"/>
            <w:vAlign w:val="top"/>
          </w:tcPr>
          <w:p w14:paraId="474B263D">
            <w:pPr>
              <w:pStyle w:val="6"/>
              <w:spacing w:before="26" w:line="242" w:lineRule="auto"/>
              <w:ind w:left="109" w:right="104" w:firstLine="3"/>
              <w:jc w:val="both"/>
              <w:rPr>
                <w:sz w:val="20"/>
                <w:szCs w:val="20"/>
              </w:rPr>
            </w:pPr>
            <w:r>
              <w:rPr>
                <w:rFonts w:ascii="Calibri" w:hAnsi="Calibri" w:eastAsia="Calibri" w:cs="Calibri"/>
                <w:spacing w:val="11"/>
                <w:sz w:val="20"/>
                <w:szCs w:val="20"/>
              </w:rPr>
              <w:t>3-5.</w:t>
            </w:r>
            <w:r>
              <w:rPr>
                <w:spacing w:val="11"/>
                <w:sz w:val="20"/>
                <w:szCs w:val="20"/>
              </w:rPr>
              <w:t>重点加强采石场、露天施工</w:t>
            </w:r>
            <w:r>
              <w:rPr>
                <w:spacing w:val="9"/>
                <w:sz w:val="20"/>
                <w:szCs w:val="20"/>
              </w:rPr>
              <w:t xml:space="preserve"> </w:t>
            </w:r>
            <w:r>
              <w:rPr>
                <w:spacing w:val="7"/>
                <w:sz w:val="20"/>
                <w:szCs w:val="20"/>
              </w:rPr>
              <w:t>场地、水泥制品行业堆场地等扬</w:t>
            </w:r>
            <w:r>
              <w:rPr>
                <w:spacing w:val="5"/>
                <w:sz w:val="20"/>
                <w:szCs w:val="20"/>
              </w:rPr>
              <w:t xml:space="preserve"> </w:t>
            </w:r>
            <w:r>
              <w:rPr>
                <w:spacing w:val="7"/>
                <w:sz w:val="20"/>
                <w:szCs w:val="20"/>
              </w:rPr>
              <w:t>尘面源的控制，提高露天面源的</w:t>
            </w:r>
            <w:r>
              <w:rPr>
                <w:spacing w:val="5"/>
                <w:sz w:val="20"/>
                <w:szCs w:val="20"/>
              </w:rPr>
              <w:t xml:space="preserve"> </w:t>
            </w:r>
            <w:r>
              <w:rPr>
                <w:spacing w:val="7"/>
                <w:sz w:val="20"/>
                <w:szCs w:val="20"/>
              </w:rPr>
              <w:t>精细化管理水平。</w:t>
            </w:r>
          </w:p>
        </w:tc>
        <w:tc>
          <w:tcPr>
            <w:tcW w:w="2262" w:type="dxa"/>
            <w:vAlign w:val="top"/>
          </w:tcPr>
          <w:p w14:paraId="1C7E26DB">
            <w:pPr>
              <w:pStyle w:val="6"/>
              <w:spacing w:before="47" w:line="237" w:lineRule="auto"/>
              <w:ind w:left="114" w:right="100" w:firstLine="1"/>
              <w:rPr>
                <w:sz w:val="20"/>
                <w:szCs w:val="20"/>
              </w:rPr>
            </w:pPr>
            <w:r>
              <w:rPr>
                <w:spacing w:val="8"/>
                <w:sz w:val="20"/>
                <w:szCs w:val="20"/>
              </w:rPr>
              <w:t>本项目为动物肥料的</w:t>
            </w:r>
            <w:r>
              <w:rPr>
                <w:spacing w:val="3"/>
                <w:sz w:val="20"/>
                <w:szCs w:val="20"/>
              </w:rPr>
              <w:t xml:space="preserve">  </w:t>
            </w:r>
            <w:r>
              <w:rPr>
                <w:spacing w:val="4"/>
                <w:sz w:val="20"/>
                <w:szCs w:val="20"/>
              </w:rPr>
              <w:t>生产，不属于采石、露</w:t>
            </w:r>
            <w:r>
              <w:rPr>
                <w:spacing w:val="1"/>
                <w:sz w:val="20"/>
                <w:szCs w:val="20"/>
              </w:rPr>
              <w:t xml:space="preserve"> </w:t>
            </w:r>
            <w:r>
              <w:rPr>
                <w:spacing w:val="9"/>
                <w:sz w:val="20"/>
                <w:szCs w:val="20"/>
              </w:rPr>
              <w:t>天施工、水泥制品行</w:t>
            </w:r>
            <w:r>
              <w:rPr>
                <w:sz w:val="20"/>
                <w:szCs w:val="20"/>
              </w:rPr>
              <w:t xml:space="preserve">  业。</w:t>
            </w:r>
          </w:p>
        </w:tc>
        <w:tc>
          <w:tcPr>
            <w:tcW w:w="517" w:type="dxa"/>
            <w:textDirection w:val="tbRlV"/>
            <w:vAlign w:val="top"/>
          </w:tcPr>
          <w:p w14:paraId="7FA43F91">
            <w:pPr>
              <w:pStyle w:val="6"/>
              <w:spacing w:before="144" w:line="215" w:lineRule="auto"/>
              <w:ind w:left="319"/>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649C9DE8">
            <w:pPr>
              <w:rPr>
                <w:rFonts w:ascii="Arial"/>
                <w:sz w:val="21"/>
              </w:rPr>
            </w:pPr>
          </w:p>
        </w:tc>
      </w:tr>
      <w:tr w14:paraId="3B95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861" w:type="dxa"/>
            <w:vMerge w:val="continue"/>
            <w:tcBorders>
              <w:top w:val="nil"/>
              <w:left w:val="single" w:color="000000" w:sz="6" w:space="0"/>
              <w:bottom w:val="nil"/>
            </w:tcBorders>
            <w:vAlign w:val="top"/>
          </w:tcPr>
          <w:p w14:paraId="2876A61F">
            <w:pPr>
              <w:rPr>
                <w:rFonts w:ascii="Arial"/>
                <w:sz w:val="21"/>
              </w:rPr>
            </w:pPr>
          </w:p>
        </w:tc>
        <w:tc>
          <w:tcPr>
            <w:tcW w:w="113" w:type="dxa"/>
            <w:tcBorders>
              <w:top w:val="nil"/>
              <w:bottom w:val="nil"/>
            </w:tcBorders>
            <w:vAlign w:val="top"/>
          </w:tcPr>
          <w:p w14:paraId="32A028D6">
            <w:pPr>
              <w:rPr>
                <w:rFonts w:ascii="Arial"/>
                <w:sz w:val="21"/>
              </w:rPr>
            </w:pPr>
          </w:p>
        </w:tc>
        <w:tc>
          <w:tcPr>
            <w:tcW w:w="866" w:type="dxa"/>
            <w:vMerge w:val="continue"/>
            <w:tcBorders>
              <w:top w:val="nil"/>
            </w:tcBorders>
            <w:vAlign w:val="top"/>
          </w:tcPr>
          <w:p w14:paraId="660692EF">
            <w:pPr>
              <w:rPr>
                <w:rFonts w:ascii="Arial"/>
                <w:sz w:val="21"/>
              </w:rPr>
            </w:pPr>
          </w:p>
        </w:tc>
        <w:tc>
          <w:tcPr>
            <w:tcW w:w="3123" w:type="dxa"/>
            <w:vAlign w:val="top"/>
          </w:tcPr>
          <w:p w14:paraId="7EE4111C">
            <w:pPr>
              <w:spacing w:line="257" w:lineRule="auto"/>
              <w:rPr>
                <w:rFonts w:ascii="Arial"/>
                <w:sz w:val="21"/>
              </w:rPr>
            </w:pPr>
          </w:p>
          <w:p w14:paraId="24336225">
            <w:pPr>
              <w:spacing w:line="257" w:lineRule="auto"/>
              <w:rPr>
                <w:rFonts w:ascii="Arial"/>
                <w:sz w:val="21"/>
              </w:rPr>
            </w:pPr>
          </w:p>
          <w:p w14:paraId="6F170214">
            <w:pPr>
              <w:pStyle w:val="6"/>
              <w:spacing w:before="65" w:line="256" w:lineRule="auto"/>
              <w:ind w:left="110" w:right="33" w:firstLine="2"/>
              <w:jc w:val="both"/>
              <w:rPr>
                <w:sz w:val="20"/>
                <w:szCs w:val="20"/>
              </w:rPr>
            </w:pPr>
            <w:r>
              <w:rPr>
                <w:rFonts w:ascii="Calibri" w:hAnsi="Calibri" w:eastAsia="Calibri" w:cs="Calibri"/>
                <w:spacing w:val="3"/>
                <w:sz w:val="20"/>
                <w:szCs w:val="20"/>
              </w:rPr>
              <w:t>3-6.</w:t>
            </w:r>
            <w:r>
              <w:rPr>
                <w:spacing w:val="3"/>
                <w:sz w:val="20"/>
                <w:szCs w:val="20"/>
              </w:rPr>
              <w:t>禁止向竹仔坑水库、大液河、</w:t>
            </w:r>
            <w:r>
              <w:rPr>
                <w:spacing w:val="5"/>
                <w:sz w:val="20"/>
                <w:szCs w:val="20"/>
              </w:rPr>
              <w:t xml:space="preserve"> </w:t>
            </w:r>
            <w:r>
              <w:rPr>
                <w:spacing w:val="-2"/>
                <w:sz w:val="20"/>
                <w:szCs w:val="20"/>
              </w:rPr>
              <w:t>丽江、黄江、东溪河等水体排放、</w:t>
            </w:r>
            <w:r>
              <w:rPr>
                <w:spacing w:val="3"/>
                <w:sz w:val="20"/>
                <w:szCs w:val="20"/>
              </w:rPr>
              <w:t xml:space="preserve"> </w:t>
            </w:r>
            <w:r>
              <w:rPr>
                <w:spacing w:val="7"/>
                <w:sz w:val="20"/>
                <w:szCs w:val="20"/>
              </w:rPr>
              <w:t>倾倒生活垃圾、建筑垃圾或者其</w:t>
            </w:r>
            <w:r>
              <w:rPr>
                <w:spacing w:val="4"/>
                <w:sz w:val="20"/>
                <w:szCs w:val="20"/>
              </w:rPr>
              <w:t xml:space="preserve"> </w:t>
            </w:r>
            <w:r>
              <w:rPr>
                <w:spacing w:val="5"/>
                <w:sz w:val="20"/>
                <w:szCs w:val="20"/>
              </w:rPr>
              <w:t>他废弃物。</w:t>
            </w:r>
          </w:p>
        </w:tc>
        <w:tc>
          <w:tcPr>
            <w:tcW w:w="2262" w:type="dxa"/>
            <w:vAlign w:val="top"/>
          </w:tcPr>
          <w:p w14:paraId="1A60B95A">
            <w:pPr>
              <w:pStyle w:val="6"/>
              <w:spacing w:before="52" w:line="247" w:lineRule="auto"/>
              <w:ind w:left="114" w:right="29" w:firstLine="1"/>
              <w:rPr>
                <w:sz w:val="20"/>
                <w:szCs w:val="20"/>
              </w:rPr>
            </w:pPr>
            <w:r>
              <w:rPr>
                <w:spacing w:val="8"/>
                <w:sz w:val="20"/>
                <w:szCs w:val="20"/>
              </w:rPr>
              <w:t>本项目生产过程中固</w:t>
            </w:r>
            <w:r>
              <w:rPr>
                <w:spacing w:val="2"/>
                <w:sz w:val="20"/>
                <w:szCs w:val="20"/>
              </w:rPr>
              <w:t xml:space="preserve">   </w:t>
            </w:r>
            <w:r>
              <w:rPr>
                <w:spacing w:val="9"/>
                <w:sz w:val="20"/>
                <w:szCs w:val="20"/>
              </w:rPr>
              <w:t>体废物均采取相关处</w:t>
            </w:r>
            <w:r>
              <w:rPr>
                <w:sz w:val="20"/>
                <w:szCs w:val="20"/>
              </w:rPr>
              <w:t xml:space="preserve">   </w:t>
            </w:r>
            <w:r>
              <w:rPr>
                <w:spacing w:val="4"/>
                <w:sz w:val="20"/>
                <w:szCs w:val="20"/>
              </w:rPr>
              <w:t>理设施，不涉及向竹仔</w:t>
            </w:r>
            <w:r>
              <w:rPr>
                <w:sz w:val="20"/>
                <w:szCs w:val="20"/>
              </w:rPr>
              <w:t xml:space="preserve"> </w:t>
            </w:r>
            <w:r>
              <w:rPr>
                <w:spacing w:val="-8"/>
                <w:sz w:val="20"/>
                <w:szCs w:val="20"/>
              </w:rPr>
              <w:t>坑水库、大液河、丽江、</w:t>
            </w:r>
            <w:r>
              <w:rPr>
                <w:sz w:val="20"/>
                <w:szCs w:val="20"/>
              </w:rPr>
              <w:t xml:space="preserve"> </w:t>
            </w:r>
            <w:r>
              <w:rPr>
                <w:spacing w:val="4"/>
                <w:sz w:val="20"/>
                <w:szCs w:val="20"/>
              </w:rPr>
              <w:t>黄江、东溪河等水体排</w:t>
            </w:r>
            <w:r>
              <w:rPr>
                <w:spacing w:val="1"/>
                <w:sz w:val="20"/>
                <w:szCs w:val="20"/>
              </w:rPr>
              <w:t xml:space="preserve"> </w:t>
            </w:r>
            <w:r>
              <w:rPr>
                <w:spacing w:val="4"/>
                <w:sz w:val="20"/>
                <w:szCs w:val="20"/>
              </w:rPr>
              <w:t>放、倾倒生活垃圾、建</w:t>
            </w:r>
            <w:r>
              <w:rPr>
                <w:spacing w:val="1"/>
                <w:sz w:val="20"/>
                <w:szCs w:val="20"/>
              </w:rPr>
              <w:t xml:space="preserve"> </w:t>
            </w:r>
            <w:r>
              <w:rPr>
                <w:spacing w:val="9"/>
                <w:sz w:val="20"/>
                <w:szCs w:val="20"/>
              </w:rPr>
              <w:t>筑垃圾或者其他废弃</w:t>
            </w:r>
            <w:r>
              <w:rPr>
                <w:sz w:val="20"/>
                <w:szCs w:val="20"/>
              </w:rPr>
              <w:t xml:space="preserve">   物。</w:t>
            </w:r>
          </w:p>
        </w:tc>
        <w:tc>
          <w:tcPr>
            <w:tcW w:w="517" w:type="dxa"/>
            <w:textDirection w:val="tbRlV"/>
            <w:vAlign w:val="top"/>
          </w:tcPr>
          <w:p w14:paraId="56F1A92D">
            <w:pPr>
              <w:pStyle w:val="6"/>
              <w:spacing w:before="144" w:line="215" w:lineRule="auto"/>
              <w:ind w:left="871"/>
              <w:rPr>
                <w:sz w:val="20"/>
                <w:szCs w:val="20"/>
              </w:rPr>
            </w:pPr>
            <w:r>
              <w:rPr>
                <w:spacing w:val="9"/>
                <w:sz w:val="20"/>
                <w:szCs w:val="20"/>
              </w:rPr>
              <w:t>符</w:t>
            </w:r>
            <w:r>
              <w:rPr>
                <w:spacing w:val="-36"/>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546ACF0">
            <w:pPr>
              <w:rPr>
                <w:rFonts w:ascii="Arial"/>
                <w:sz w:val="21"/>
              </w:rPr>
            </w:pPr>
          </w:p>
        </w:tc>
      </w:tr>
      <w:tr w14:paraId="58C2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861" w:type="dxa"/>
            <w:vMerge w:val="continue"/>
            <w:tcBorders>
              <w:top w:val="nil"/>
              <w:left w:val="single" w:color="000000" w:sz="6" w:space="0"/>
              <w:bottom w:val="nil"/>
            </w:tcBorders>
            <w:vAlign w:val="top"/>
          </w:tcPr>
          <w:p w14:paraId="31CCABBC">
            <w:pPr>
              <w:rPr>
                <w:rFonts w:ascii="Arial"/>
                <w:sz w:val="21"/>
              </w:rPr>
            </w:pPr>
          </w:p>
        </w:tc>
        <w:tc>
          <w:tcPr>
            <w:tcW w:w="113" w:type="dxa"/>
            <w:tcBorders>
              <w:top w:val="nil"/>
              <w:bottom w:val="nil"/>
            </w:tcBorders>
            <w:vAlign w:val="top"/>
          </w:tcPr>
          <w:p w14:paraId="144A5705">
            <w:pPr>
              <w:rPr>
                <w:rFonts w:ascii="Arial"/>
                <w:sz w:val="21"/>
              </w:rPr>
            </w:pPr>
          </w:p>
        </w:tc>
        <w:tc>
          <w:tcPr>
            <w:tcW w:w="866" w:type="dxa"/>
            <w:vMerge w:val="restart"/>
            <w:tcBorders>
              <w:bottom w:val="nil"/>
            </w:tcBorders>
            <w:vAlign w:val="top"/>
          </w:tcPr>
          <w:p w14:paraId="41AAE16D">
            <w:pPr>
              <w:spacing w:line="253" w:lineRule="auto"/>
              <w:rPr>
                <w:rFonts w:ascii="Arial"/>
                <w:sz w:val="21"/>
              </w:rPr>
            </w:pPr>
          </w:p>
          <w:p w14:paraId="286DA076">
            <w:pPr>
              <w:spacing w:line="253" w:lineRule="auto"/>
              <w:rPr>
                <w:rFonts w:ascii="Arial"/>
                <w:sz w:val="21"/>
              </w:rPr>
            </w:pPr>
          </w:p>
          <w:p w14:paraId="2C1887AC">
            <w:pPr>
              <w:spacing w:line="253" w:lineRule="auto"/>
              <w:rPr>
                <w:rFonts w:ascii="Arial"/>
                <w:sz w:val="21"/>
              </w:rPr>
            </w:pPr>
          </w:p>
          <w:p w14:paraId="363158C7">
            <w:pPr>
              <w:spacing w:line="253" w:lineRule="auto"/>
              <w:rPr>
                <w:rFonts w:ascii="Arial"/>
                <w:sz w:val="21"/>
              </w:rPr>
            </w:pPr>
          </w:p>
          <w:p w14:paraId="7BF57248">
            <w:pPr>
              <w:spacing w:line="253" w:lineRule="auto"/>
              <w:rPr>
                <w:rFonts w:ascii="Arial"/>
                <w:sz w:val="21"/>
              </w:rPr>
            </w:pPr>
          </w:p>
          <w:p w14:paraId="22C6C8C1">
            <w:pPr>
              <w:spacing w:line="253" w:lineRule="auto"/>
              <w:rPr>
                <w:rFonts w:ascii="Arial"/>
                <w:sz w:val="21"/>
              </w:rPr>
            </w:pPr>
          </w:p>
          <w:p w14:paraId="37A2876E">
            <w:pPr>
              <w:spacing w:line="253" w:lineRule="auto"/>
              <w:rPr>
                <w:rFonts w:ascii="Arial"/>
                <w:sz w:val="21"/>
              </w:rPr>
            </w:pPr>
          </w:p>
          <w:p w14:paraId="4D621B89">
            <w:pPr>
              <w:spacing w:line="253" w:lineRule="auto"/>
              <w:rPr>
                <w:rFonts w:ascii="Arial"/>
                <w:sz w:val="21"/>
              </w:rPr>
            </w:pPr>
          </w:p>
          <w:p w14:paraId="29A3FD09">
            <w:pPr>
              <w:spacing w:line="253" w:lineRule="auto"/>
              <w:rPr>
                <w:rFonts w:ascii="Arial"/>
                <w:sz w:val="21"/>
              </w:rPr>
            </w:pPr>
          </w:p>
          <w:p w14:paraId="4062F743">
            <w:pPr>
              <w:pStyle w:val="6"/>
              <w:spacing w:before="65" w:line="229" w:lineRule="auto"/>
              <w:ind w:left="119"/>
              <w:rPr>
                <w:sz w:val="20"/>
                <w:szCs w:val="20"/>
              </w:rPr>
            </w:pPr>
            <w:r>
              <w:rPr>
                <w:spacing w:val="6"/>
                <w:sz w:val="20"/>
                <w:szCs w:val="20"/>
              </w:rPr>
              <w:t>环境风</w:t>
            </w:r>
          </w:p>
          <w:p w14:paraId="4D67E140">
            <w:pPr>
              <w:pStyle w:val="6"/>
              <w:spacing w:before="23" w:line="229" w:lineRule="auto"/>
              <w:ind w:left="131"/>
              <w:rPr>
                <w:sz w:val="20"/>
                <w:szCs w:val="20"/>
              </w:rPr>
            </w:pPr>
            <w:r>
              <w:rPr>
                <w:spacing w:val="3"/>
                <w:sz w:val="20"/>
                <w:szCs w:val="20"/>
              </w:rPr>
              <w:t>险防控</w:t>
            </w:r>
          </w:p>
        </w:tc>
        <w:tc>
          <w:tcPr>
            <w:tcW w:w="3123" w:type="dxa"/>
            <w:vAlign w:val="top"/>
          </w:tcPr>
          <w:p w14:paraId="090848B2">
            <w:pPr>
              <w:pStyle w:val="6"/>
              <w:spacing w:before="287" w:line="251" w:lineRule="auto"/>
              <w:ind w:left="111" w:right="104" w:hanging="4"/>
              <w:rPr>
                <w:sz w:val="20"/>
                <w:szCs w:val="20"/>
              </w:rPr>
            </w:pPr>
            <w:r>
              <w:rPr>
                <w:rFonts w:ascii="Calibri" w:hAnsi="Calibri" w:eastAsia="Calibri" w:cs="Calibri"/>
                <w:spacing w:val="12"/>
                <w:sz w:val="20"/>
                <w:szCs w:val="20"/>
              </w:rPr>
              <w:t>4-1.</w:t>
            </w:r>
            <w:r>
              <w:rPr>
                <w:spacing w:val="12"/>
                <w:sz w:val="20"/>
                <w:szCs w:val="20"/>
              </w:rPr>
              <w:t>禁止在江河、水库集水区域</w:t>
            </w:r>
            <w:r>
              <w:rPr>
                <w:sz w:val="20"/>
                <w:szCs w:val="20"/>
              </w:rPr>
              <w:t xml:space="preserve"> </w:t>
            </w:r>
            <w:r>
              <w:rPr>
                <w:spacing w:val="8"/>
                <w:sz w:val="20"/>
                <w:szCs w:val="20"/>
              </w:rPr>
              <w:t>使用剧毒和高残留农药。</w:t>
            </w:r>
          </w:p>
        </w:tc>
        <w:tc>
          <w:tcPr>
            <w:tcW w:w="2262" w:type="dxa"/>
            <w:vAlign w:val="top"/>
          </w:tcPr>
          <w:p w14:paraId="49CB1988">
            <w:pPr>
              <w:pStyle w:val="6"/>
              <w:spacing w:before="38" w:line="241" w:lineRule="auto"/>
              <w:ind w:left="114" w:right="100" w:firstLine="1"/>
              <w:rPr>
                <w:sz w:val="20"/>
                <w:szCs w:val="20"/>
              </w:rPr>
            </w:pPr>
            <w:r>
              <w:rPr>
                <w:spacing w:val="8"/>
                <w:sz w:val="20"/>
                <w:szCs w:val="20"/>
              </w:rPr>
              <w:t>本项目生产过程不涉</w:t>
            </w:r>
            <w:r>
              <w:rPr>
                <w:spacing w:val="3"/>
                <w:sz w:val="20"/>
                <w:szCs w:val="20"/>
              </w:rPr>
              <w:t xml:space="preserve">  </w:t>
            </w:r>
            <w:r>
              <w:rPr>
                <w:spacing w:val="4"/>
                <w:sz w:val="20"/>
                <w:szCs w:val="20"/>
              </w:rPr>
              <w:t>及在江河、水库集水区</w:t>
            </w:r>
            <w:r>
              <w:rPr>
                <w:spacing w:val="1"/>
                <w:sz w:val="20"/>
                <w:szCs w:val="20"/>
              </w:rPr>
              <w:t xml:space="preserve"> </w:t>
            </w:r>
            <w:r>
              <w:rPr>
                <w:spacing w:val="9"/>
                <w:sz w:val="20"/>
                <w:szCs w:val="20"/>
              </w:rPr>
              <w:t>域使用剧毒和高残留</w:t>
            </w:r>
            <w:r>
              <w:rPr>
                <w:sz w:val="20"/>
                <w:szCs w:val="20"/>
              </w:rPr>
              <w:t xml:space="preserve">  </w:t>
            </w:r>
            <w:r>
              <w:rPr>
                <w:spacing w:val="3"/>
                <w:sz w:val="20"/>
                <w:szCs w:val="20"/>
              </w:rPr>
              <w:t>农药。</w:t>
            </w:r>
          </w:p>
        </w:tc>
        <w:tc>
          <w:tcPr>
            <w:tcW w:w="517" w:type="dxa"/>
            <w:textDirection w:val="tbRlV"/>
            <w:vAlign w:val="top"/>
          </w:tcPr>
          <w:p w14:paraId="734FD6AD">
            <w:pPr>
              <w:pStyle w:val="6"/>
              <w:spacing w:before="144" w:line="215" w:lineRule="auto"/>
              <w:ind w:left="309"/>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5DB74513">
            <w:pPr>
              <w:rPr>
                <w:rFonts w:ascii="Arial"/>
                <w:sz w:val="21"/>
              </w:rPr>
            </w:pPr>
          </w:p>
        </w:tc>
      </w:tr>
      <w:tr w14:paraId="77A4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6" w:hRule="atLeast"/>
        </w:trPr>
        <w:tc>
          <w:tcPr>
            <w:tcW w:w="1861" w:type="dxa"/>
            <w:vMerge w:val="continue"/>
            <w:tcBorders>
              <w:top w:val="nil"/>
              <w:left w:val="single" w:color="000000" w:sz="6" w:space="0"/>
              <w:bottom w:val="nil"/>
            </w:tcBorders>
            <w:vAlign w:val="top"/>
          </w:tcPr>
          <w:p w14:paraId="30004EB8">
            <w:pPr>
              <w:rPr>
                <w:rFonts w:ascii="Arial"/>
                <w:sz w:val="21"/>
              </w:rPr>
            </w:pPr>
          </w:p>
        </w:tc>
        <w:tc>
          <w:tcPr>
            <w:tcW w:w="113" w:type="dxa"/>
            <w:tcBorders>
              <w:top w:val="nil"/>
              <w:bottom w:val="nil"/>
            </w:tcBorders>
            <w:vAlign w:val="top"/>
          </w:tcPr>
          <w:p w14:paraId="48BABB19">
            <w:pPr>
              <w:rPr>
                <w:rFonts w:ascii="Arial"/>
                <w:sz w:val="21"/>
              </w:rPr>
            </w:pPr>
          </w:p>
        </w:tc>
        <w:tc>
          <w:tcPr>
            <w:tcW w:w="866" w:type="dxa"/>
            <w:vMerge w:val="continue"/>
            <w:tcBorders>
              <w:top w:val="nil"/>
            </w:tcBorders>
            <w:vAlign w:val="top"/>
          </w:tcPr>
          <w:p w14:paraId="2054ECC0">
            <w:pPr>
              <w:rPr>
                <w:rFonts w:ascii="Arial"/>
                <w:sz w:val="21"/>
              </w:rPr>
            </w:pPr>
          </w:p>
        </w:tc>
        <w:tc>
          <w:tcPr>
            <w:tcW w:w="3123" w:type="dxa"/>
            <w:vAlign w:val="top"/>
          </w:tcPr>
          <w:p w14:paraId="393E59F8">
            <w:pPr>
              <w:pStyle w:val="6"/>
              <w:spacing w:before="13" w:line="250" w:lineRule="auto"/>
              <w:ind w:left="109" w:right="104" w:hanging="2"/>
              <w:rPr>
                <w:sz w:val="20"/>
                <w:szCs w:val="20"/>
              </w:rPr>
            </w:pPr>
            <w:r>
              <w:rPr>
                <w:rFonts w:ascii="Calibri" w:hAnsi="Calibri" w:eastAsia="Calibri" w:cs="Calibri"/>
                <w:spacing w:val="7"/>
                <w:sz w:val="20"/>
                <w:szCs w:val="20"/>
              </w:rPr>
              <w:t>4-2.</w:t>
            </w:r>
            <w:r>
              <w:rPr>
                <w:spacing w:val="7"/>
                <w:sz w:val="20"/>
                <w:szCs w:val="20"/>
              </w:rPr>
              <w:t>生产经营活动涉及有毒有害</w:t>
            </w:r>
            <w:r>
              <w:rPr>
                <w:spacing w:val="14"/>
                <w:sz w:val="20"/>
                <w:szCs w:val="20"/>
              </w:rPr>
              <w:t xml:space="preserve"> </w:t>
            </w:r>
            <w:r>
              <w:rPr>
                <w:spacing w:val="9"/>
                <w:sz w:val="20"/>
                <w:szCs w:val="20"/>
              </w:rPr>
              <w:t>物质的企业需持续防止有毒有</w:t>
            </w:r>
            <w:r>
              <w:rPr>
                <w:spacing w:val="1"/>
                <w:sz w:val="20"/>
                <w:szCs w:val="20"/>
              </w:rPr>
              <w:t xml:space="preserve">   </w:t>
            </w:r>
            <w:r>
              <w:rPr>
                <w:spacing w:val="7"/>
                <w:sz w:val="20"/>
                <w:szCs w:val="20"/>
              </w:rPr>
              <w:t>害物质渗漏、流失、扬散。土壤</w:t>
            </w:r>
            <w:r>
              <w:rPr>
                <w:spacing w:val="2"/>
                <w:sz w:val="20"/>
                <w:szCs w:val="20"/>
              </w:rPr>
              <w:t xml:space="preserve"> </w:t>
            </w:r>
            <w:r>
              <w:rPr>
                <w:spacing w:val="9"/>
                <w:sz w:val="20"/>
                <w:szCs w:val="20"/>
              </w:rPr>
              <w:t>环境污染重点监管单位涉及有</w:t>
            </w:r>
            <w:r>
              <w:rPr>
                <w:spacing w:val="1"/>
                <w:sz w:val="20"/>
                <w:szCs w:val="20"/>
              </w:rPr>
              <w:t xml:space="preserve">   </w:t>
            </w:r>
            <w:r>
              <w:rPr>
                <w:spacing w:val="7"/>
                <w:sz w:val="20"/>
                <w:szCs w:val="20"/>
              </w:rPr>
              <w:t>毒有害物质的生产装置、储罐和</w:t>
            </w:r>
            <w:r>
              <w:rPr>
                <w:spacing w:val="5"/>
                <w:sz w:val="20"/>
                <w:szCs w:val="20"/>
              </w:rPr>
              <w:t xml:space="preserve"> </w:t>
            </w:r>
            <w:r>
              <w:rPr>
                <w:spacing w:val="7"/>
                <w:sz w:val="20"/>
                <w:szCs w:val="20"/>
              </w:rPr>
              <w:t>管道，或者建设污水处理池、应</w:t>
            </w:r>
            <w:r>
              <w:rPr>
                <w:spacing w:val="5"/>
                <w:sz w:val="20"/>
                <w:szCs w:val="20"/>
              </w:rPr>
              <w:t xml:space="preserve"> </w:t>
            </w:r>
            <w:r>
              <w:rPr>
                <w:spacing w:val="9"/>
                <w:sz w:val="20"/>
                <w:szCs w:val="20"/>
              </w:rPr>
              <w:t>急池等存在土壤污染风险的设</w:t>
            </w:r>
            <w:r>
              <w:rPr>
                <w:spacing w:val="1"/>
                <w:sz w:val="20"/>
                <w:szCs w:val="20"/>
              </w:rPr>
              <w:t xml:space="preserve">   </w:t>
            </w:r>
            <w:r>
              <w:rPr>
                <w:spacing w:val="7"/>
                <w:sz w:val="20"/>
                <w:szCs w:val="20"/>
              </w:rPr>
              <w:t>施，应当按照国家有关标准和规</w:t>
            </w:r>
            <w:r>
              <w:rPr>
                <w:spacing w:val="2"/>
                <w:sz w:val="20"/>
                <w:szCs w:val="20"/>
              </w:rPr>
              <w:t xml:space="preserve"> </w:t>
            </w:r>
            <w:r>
              <w:rPr>
                <w:spacing w:val="7"/>
                <w:sz w:val="20"/>
                <w:szCs w:val="20"/>
              </w:rPr>
              <w:t>范的要求，设计、建设和安装有</w:t>
            </w:r>
            <w:r>
              <w:rPr>
                <w:spacing w:val="2"/>
                <w:sz w:val="20"/>
                <w:szCs w:val="20"/>
              </w:rPr>
              <w:t xml:space="preserve"> </w:t>
            </w:r>
            <w:r>
              <w:rPr>
                <w:spacing w:val="7"/>
                <w:sz w:val="20"/>
                <w:szCs w:val="20"/>
              </w:rPr>
              <w:t>关防腐蚀、防泄漏设施和泄漏监</w:t>
            </w:r>
            <w:r>
              <w:rPr>
                <w:spacing w:val="5"/>
                <w:sz w:val="20"/>
                <w:szCs w:val="20"/>
              </w:rPr>
              <w:t xml:space="preserve"> </w:t>
            </w:r>
            <w:r>
              <w:rPr>
                <w:spacing w:val="7"/>
                <w:sz w:val="20"/>
                <w:szCs w:val="20"/>
              </w:rPr>
              <w:t>测装置，防止有毒有害物质污染</w:t>
            </w:r>
            <w:r>
              <w:rPr>
                <w:spacing w:val="2"/>
                <w:sz w:val="20"/>
                <w:szCs w:val="20"/>
              </w:rPr>
              <w:t xml:space="preserve"> </w:t>
            </w:r>
            <w:r>
              <w:rPr>
                <w:spacing w:val="7"/>
                <w:sz w:val="20"/>
                <w:szCs w:val="20"/>
              </w:rPr>
              <w:t>土壤和地下水，并应定期对重点</w:t>
            </w:r>
            <w:r>
              <w:rPr>
                <w:spacing w:val="5"/>
                <w:sz w:val="20"/>
                <w:szCs w:val="20"/>
              </w:rPr>
              <w:t xml:space="preserve"> </w:t>
            </w:r>
            <w:r>
              <w:rPr>
                <w:spacing w:val="7"/>
                <w:sz w:val="20"/>
                <w:szCs w:val="20"/>
              </w:rPr>
              <w:t>区域、重点设施开展隐患排查，</w:t>
            </w:r>
            <w:r>
              <w:rPr>
                <w:spacing w:val="5"/>
                <w:sz w:val="20"/>
                <w:szCs w:val="20"/>
              </w:rPr>
              <w:t xml:space="preserve"> </w:t>
            </w:r>
            <w:r>
              <w:rPr>
                <w:spacing w:val="9"/>
                <w:sz w:val="20"/>
                <w:szCs w:val="20"/>
              </w:rPr>
              <w:t>发现污染隐患的，及时采取技</w:t>
            </w:r>
            <w:r>
              <w:rPr>
                <w:spacing w:val="1"/>
                <w:sz w:val="20"/>
                <w:szCs w:val="20"/>
              </w:rPr>
              <w:t xml:space="preserve">   </w:t>
            </w:r>
            <w:r>
              <w:rPr>
                <w:spacing w:val="8"/>
                <w:sz w:val="20"/>
                <w:szCs w:val="20"/>
              </w:rPr>
              <w:t>术、管理措施消除隐患。</w:t>
            </w:r>
          </w:p>
        </w:tc>
        <w:tc>
          <w:tcPr>
            <w:tcW w:w="2262" w:type="dxa"/>
            <w:vAlign w:val="top"/>
          </w:tcPr>
          <w:p w14:paraId="7C434A78">
            <w:pPr>
              <w:spacing w:line="243" w:lineRule="auto"/>
              <w:rPr>
                <w:rFonts w:ascii="Arial"/>
                <w:sz w:val="21"/>
              </w:rPr>
            </w:pPr>
          </w:p>
          <w:p w14:paraId="12BF7EB2">
            <w:pPr>
              <w:spacing w:line="243" w:lineRule="auto"/>
              <w:rPr>
                <w:rFonts w:ascii="Arial"/>
                <w:sz w:val="21"/>
              </w:rPr>
            </w:pPr>
          </w:p>
          <w:p w14:paraId="5C622920">
            <w:pPr>
              <w:spacing w:line="243" w:lineRule="auto"/>
              <w:rPr>
                <w:rFonts w:ascii="Arial"/>
                <w:sz w:val="21"/>
              </w:rPr>
            </w:pPr>
          </w:p>
          <w:p w14:paraId="573421FD">
            <w:pPr>
              <w:spacing w:line="243" w:lineRule="auto"/>
              <w:rPr>
                <w:rFonts w:ascii="Arial"/>
                <w:sz w:val="21"/>
              </w:rPr>
            </w:pPr>
          </w:p>
          <w:p w14:paraId="52659965">
            <w:pPr>
              <w:spacing w:line="243" w:lineRule="auto"/>
              <w:rPr>
                <w:rFonts w:ascii="Arial"/>
                <w:sz w:val="21"/>
              </w:rPr>
            </w:pPr>
          </w:p>
          <w:p w14:paraId="5B968986">
            <w:pPr>
              <w:spacing w:line="244" w:lineRule="auto"/>
              <w:rPr>
                <w:rFonts w:ascii="Arial"/>
                <w:sz w:val="21"/>
              </w:rPr>
            </w:pPr>
          </w:p>
          <w:p w14:paraId="61532E46">
            <w:pPr>
              <w:pStyle w:val="6"/>
              <w:spacing w:before="65" w:line="253" w:lineRule="auto"/>
              <w:ind w:left="114" w:right="84" w:firstLine="1"/>
              <w:jc w:val="both"/>
              <w:rPr>
                <w:sz w:val="20"/>
                <w:szCs w:val="20"/>
              </w:rPr>
            </w:pPr>
            <w:r>
              <w:rPr>
                <w:spacing w:val="4"/>
                <w:sz w:val="20"/>
                <w:szCs w:val="20"/>
              </w:rPr>
              <w:t>本项目建成后，项目内</w:t>
            </w:r>
            <w:r>
              <w:rPr>
                <w:sz w:val="20"/>
                <w:szCs w:val="20"/>
              </w:rPr>
              <w:t xml:space="preserve"> </w:t>
            </w:r>
            <w:r>
              <w:rPr>
                <w:spacing w:val="5"/>
                <w:sz w:val="20"/>
                <w:szCs w:val="20"/>
              </w:rPr>
              <w:t>场地均进行硬化处理，</w:t>
            </w:r>
            <w:r>
              <w:rPr>
                <w:spacing w:val="7"/>
                <w:sz w:val="20"/>
                <w:szCs w:val="20"/>
              </w:rPr>
              <w:t xml:space="preserve"> </w:t>
            </w:r>
            <w:r>
              <w:rPr>
                <w:spacing w:val="5"/>
                <w:sz w:val="20"/>
                <w:szCs w:val="20"/>
              </w:rPr>
              <w:t>危废暂存间进行防腐、</w:t>
            </w:r>
            <w:r>
              <w:rPr>
                <w:spacing w:val="7"/>
                <w:sz w:val="20"/>
                <w:szCs w:val="20"/>
              </w:rPr>
              <w:t xml:space="preserve"> </w:t>
            </w:r>
            <w:r>
              <w:rPr>
                <w:spacing w:val="6"/>
                <w:sz w:val="20"/>
                <w:szCs w:val="20"/>
              </w:rPr>
              <w:t>防渗处理。</w:t>
            </w:r>
          </w:p>
        </w:tc>
        <w:tc>
          <w:tcPr>
            <w:tcW w:w="517" w:type="dxa"/>
            <w:textDirection w:val="tbRlV"/>
            <w:vAlign w:val="top"/>
          </w:tcPr>
          <w:p w14:paraId="1B022DFF">
            <w:pPr>
              <w:pStyle w:val="6"/>
              <w:spacing w:before="144" w:line="215" w:lineRule="auto"/>
              <w:ind w:left="1808"/>
              <w:rPr>
                <w:sz w:val="20"/>
                <w:szCs w:val="20"/>
              </w:rPr>
            </w:pPr>
            <w:r>
              <w:rPr>
                <w:spacing w:val="9"/>
                <w:sz w:val="20"/>
                <w:szCs w:val="20"/>
              </w:rPr>
              <w:t>符</w:t>
            </w:r>
            <w:r>
              <w:rPr>
                <w:spacing w:val="-39"/>
                <w:sz w:val="20"/>
                <w:szCs w:val="20"/>
              </w:rPr>
              <w:t xml:space="preserve"> </w:t>
            </w:r>
            <w:r>
              <w:rPr>
                <w:spacing w:val="9"/>
                <w:sz w:val="20"/>
                <w:szCs w:val="20"/>
              </w:rPr>
              <w:t>合</w:t>
            </w:r>
          </w:p>
        </w:tc>
        <w:tc>
          <w:tcPr>
            <w:tcW w:w="125" w:type="dxa"/>
            <w:tcBorders>
              <w:top w:val="nil"/>
              <w:bottom w:val="nil"/>
              <w:right w:val="single" w:color="000000" w:sz="6" w:space="0"/>
            </w:tcBorders>
            <w:vAlign w:val="top"/>
          </w:tcPr>
          <w:p w14:paraId="24250046">
            <w:pPr>
              <w:rPr>
                <w:rFonts w:ascii="Arial"/>
                <w:sz w:val="21"/>
              </w:rPr>
            </w:pPr>
          </w:p>
        </w:tc>
      </w:tr>
      <w:tr w14:paraId="2F2F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2" w:hRule="atLeast"/>
        </w:trPr>
        <w:tc>
          <w:tcPr>
            <w:tcW w:w="1861" w:type="dxa"/>
            <w:vMerge w:val="continue"/>
            <w:tcBorders>
              <w:top w:val="nil"/>
              <w:left w:val="single" w:color="000000" w:sz="6" w:space="0"/>
              <w:bottom w:val="single" w:color="000000" w:sz="6" w:space="0"/>
            </w:tcBorders>
            <w:vAlign w:val="top"/>
          </w:tcPr>
          <w:p w14:paraId="28B188EE">
            <w:pPr>
              <w:rPr>
                <w:rFonts w:ascii="Arial"/>
                <w:sz w:val="21"/>
              </w:rPr>
            </w:pPr>
          </w:p>
        </w:tc>
        <w:tc>
          <w:tcPr>
            <w:tcW w:w="7006" w:type="dxa"/>
            <w:gridSpan w:val="6"/>
            <w:tcBorders>
              <w:bottom w:val="single" w:color="000000" w:sz="6" w:space="0"/>
              <w:right w:val="single" w:color="000000" w:sz="6" w:space="0"/>
            </w:tcBorders>
            <w:vAlign w:val="top"/>
          </w:tcPr>
          <w:p w14:paraId="0A2A06A2">
            <w:pPr>
              <w:pStyle w:val="6"/>
              <w:spacing w:before="46" w:line="349" w:lineRule="auto"/>
              <w:ind w:left="116" w:right="104" w:firstLine="478"/>
            </w:pPr>
            <w:r>
              <w:rPr>
                <w:spacing w:val="1"/>
              </w:rPr>
              <w:t>综上所述，本项目符合《汕尾市“三线一单</w:t>
            </w:r>
            <w:r>
              <w:rPr>
                <w:spacing w:val="-88"/>
              </w:rPr>
              <w:t xml:space="preserve"> </w:t>
            </w:r>
            <w:r>
              <w:rPr>
                <w:spacing w:val="1"/>
              </w:rPr>
              <w:t>”生态环境</w:t>
            </w:r>
            <w:r>
              <w:t xml:space="preserve">分区 </w:t>
            </w:r>
            <w:r>
              <w:rPr>
                <w:spacing w:val="-7"/>
              </w:rPr>
              <w:t>管控方案》（汕府〔</w:t>
            </w:r>
            <w:r>
              <w:rPr>
                <w:rFonts w:ascii="Calibri" w:hAnsi="Calibri" w:eastAsia="Calibri" w:cs="Calibri"/>
                <w:spacing w:val="-7"/>
              </w:rPr>
              <w:t>2021</w:t>
            </w:r>
            <w:r>
              <w:rPr>
                <w:spacing w:val="-7"/>
              </w:rPr>
              <w:t>〕</w:t>
            </w:r>
            <w:r>
              <w:rPr>
                <w:rFonts w:ascii="Calibri" w:hAnsi="Calibri" w:eastAsia="Calibri" w:cs="Calibri"/>
                <w:spacing w:val="-7"/>
              </w:rPr>
              <w:t>29</w:t>
            </w:r>
            <w:r>
              <w:rPr>
                <w:rFonts w:ascii="Calibri" w:hAnsi="Calibri" w:eastAsia="Calibri" w:cs="Calibri"/>
                <w:spacing w:val="35"/>
                <w:w w:val="101"/>
              </w:rPr>
              <w:t xml:space="preserve"> </w:t>
            </w:r>
            <w:r>
              <w:rPr>
                <w:spacing w:val="-7"/>
              </w:rPr>
              <w:t>号）的相关要求。</w:t>
            </w:r>
          </w:p>
          <w:p w14:paraId="4352DCE8">
            <w:pPr>
              <w:pStyle w:val="6"/>
              <w:spacing w:line="351" w:lineRule="exact"/>
              <w:ind w:left="112"/>
              <w:outlineLvl w:val="1"/>
            </w:pPr>
            <w:r>
              <w:rPr>
                <w:rFonts w:ascii="Calibri" w:hAnsi="Calibri" w:eastAsia="Calibri" w:cs="Calibri"/>
                <w:b/>
                <w:bCs/>
                <w:spacing w:val="-5"/>
                <w:position w:val="2"/>
              </w:rPr>
              <w:t>3</w:t>
            </w:r>
            <w:r>
              <w:rPr>
                <w:rFonts w:ascii="Calibri" w:hAnsi="Calibri" w:eastAsia="Calibri" w:cs="Calibri"/>
                <w:b/>
                <w:bCs/>
                <w:spacing w:val="-28"/>
                <w:position w:val="2"/>
              </w:rPr>
              <w:t xml:space="preserve"> </w:t>
            </w:r>
            <w:r>
              <w:rPr>
                <w:b/>
                <w:bCs/>
                <w:spacing w:val="-5"/>
                <w:position w:val="2"/>
              </w:rPr>
              <w:t>、产业政策符合性分析</w:t>
            </w:r>
          </w:p>
          <w:p w14:paraId="25F94E6B">
            <w:pPr>
              <w:pStyle w:val="6"/>
              <w:spacing w:before="139" w:line="355" w:lineRule="auto"/>
              <w:ind w:left="112" w:right="101" w:firstLine="480"/>
              <w:jc w:val="both"/>
              <w:rPr>
                <w:rFonts w:ascii="Calibri" w:hAnsi="Calibri" w:eastAsia="Calibri" w:cs="Calibri"/>
              </w:rPr>
            </w:pPr>
            <w:r>
              <w:rPr>
                <w:spacing w:val="2"/>
              </w:rPr>
              <w:t>本项目主要从事动物肥料的生产，不属于《产业结构调整指</w:t>
            </w:r>
            <w:r>
              <w:rPr>
                <w:spacing w:val="6"/>
              </w:rPr>
              <w:t xml:space="preserve"> </w:t>
            </w:r>
            <w:r>
              <w:rPr>
                <w:spacing w:val="-5"/>
              </w:rPr>
              <w:t>导目录</w:t>
            </w:r>
            <w:r>
              <w:rPr>
                <w:rFonts w:ascii="Calibri" w:hAnsi="Calibri" w:eastAsia="Calibri" w:cs="Calibri"/>
                <w:spacing w:val="-5"/>
              </w:rPr>
              <w:t>(2019</w:t>
            </w:r>
            <w:r>
              <w:rPr>
                <w:rFonts w:ascii="Calibri" w:hAnsi="Calibri" w:eastAsia="Calibri" w:cs="Calibri"/>
                <w:spacing w:val="14"/>
                <w:w w:val="101"/>
              </w:rPr>
              <w:t xml:space="preserve"> </w:t>
            </w:r>
            <w:r>
              <w:rPr>
                <w:spacing w:val="-5"/>
              </w:rPr>
              <w:t>年本</w:t>
            </w:r>
            <w:r>
              <w:rPr>
                <w:rFonts w:ascii="Calibri" w:hAnsi="Calibri" w:eastAsia="Calibri" w:cs="Calibri"/>
                <w:spacing w:val="-5"/>
              </w:rPr>
              <w:t>)</w:t>
            </w:r>
            <w:r>
              <w:rPr>
                <w:spacing w:val="-5"/>
              </w:rPr>
              <w:t>》（中华人民共和国国家发展和改革委员会令第</w:t>
            </w:r>
            <w:r>
              <w:t xml:space="preserve"> </w:t>
            </w:r>
            <w:r>
              <w:rPr>
                <w:rFonts w:ascii="Calibri" w:hAnsi="Calibri" w:eastAsia="Calibri" w:cs="Calibri"/>
                <w:spacing w:val="-8"/>
              </w:rPr>
              <w:t>29</w:t>
            </w:r>
            <w:r>
              <w:rPr>
                <w:rFonts w:ascii="Calibri" w:hAnsi="Calibri" w:eastAsia="Calibri" w:cs="Calibri"/>
                <w:spacing w:val="19"/>
                <w:w w:val="101"/>
              </w:rPr>
              <w:t xml:space="preserve"> </w:t>
            </w:r>
            <w:r>
              <w:rPr>
                <w:spacing w:val="-8"/>
              </w:rPr>
              <w:t>号）和《国家发展改革委关于修改产业结构调整指</w:t>
            </w:r>
            <w:r>
              <w:rPr>
                <w:spacing w:val="-9"/>
              </w:rPr>
              <w:t>导目录（</w:t>
            </w:r>
            <w:r>
              <w:rPr>
                <w:rFonts w:ascii="Calibri" w:hAnsi="Calibri" w:eastAsia="Calibri" w:cs="Calibri"/>
                <w:spacing w:val="-9"/>
              </w:rPr>
              <w:t>2019</w:t>
            </w:r>
            <w:r>
              <w:rPr>
                <w:rFonts w:ascii="Calibri" w:hAnsi="Calibri" w:eastAsia="Calibri" w:cs="Calibri"/>
              </w:rPr>
              <w:t xml:space="preserve"> </w:t>
            </w:r>
            <w:r>
              <w:rPr>
                <w:spacing w:val="2"/>
              </w:rPr>
              <w:t>年本）的决定》（中华人民共和国国家发展和改革委员会令第</w:t>
            </w:r>
            <w:r>
              <w:rPr>
                <w:rFonts w:ascii="Calibri" w:hAnsi="Calibri" w:eastAsia="Calibri" w:cs="Calibri"/>
                <w:spacing w:val="1"/>
              </w:rPr>
              <w:t>49</w:t>
            </w:r>
          </w:p>
        </w:tc>
      </w:tr>
    </w:tbl>
    <w:p w14:paraId="766EB9CE">
      <w:pPr>
        <w:pStyle w:val="2"/>
      </w:pPr>
    </w:p>
    <w:p w14:paraId="5C93CE6E">
      <w:pPr>
        <w:sectPr>
          <w:footerReference r:id="rId19" w:type="default"/>
          <w:pgSz w:w="11906" w:h="16839"/>
          <w:pgMar w:top="1431" w:right="1512" w:bottom="1299" w:left="1511" w:header="0" w:footer="1023" w:gutter="0"/>
          <w:cols w:space="720" w:num="1"/>
        </w:sectPr>
      </w:pPr>
    </w:p>
    <w:p w14:paraId="5BB774B6">
      <w:pPr>
        <w:spacing w:before="28"/>
      </w:pPr>
    </w:p>
    <w:tbl>
      <w:tblPr>
        <w:tblStyle w:val="5"/>
        <w:tblW w:w="8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1"/>
        <w:gridCol w:w="7006"/>
      </w:tblGrid>
      <w:tr w14:paraId="48EA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861" w:type="dxa"/>
            <w:tcBorders>
              <w:right w:val="single" w:color="000000" w:sz="2" w:space="0"/>
            </w:tcBorders>
            <w:vAlign w:val="top"/>
          </w:tcPr>
          <w:p w14:paraId="4D18C79A">
            <w:pPr>
              <w:rPr>
                <w:rFonts w:ascii="Arial"/>
                <w:sz w:val="21"/>
              </w:rPr>
            </w:pPr>
          </w:p>
        </w:tc>
        <w:tc>
          <w:tcPr>
            <w:tcW w:w="7006" w:type="dxa"/>
            <w:tcBorders>
              <w:left w:val="single" w:color="000000" w:sz="2" w:space="0"/>
            </w:tcBorders>
            <w:vAlign w:val="top"/>
          </w:tcPr>
          <w:p w14:paraId="3A1111B8">
            <w:pPr>
              <w:pStyle w:val="6"/>
              <w:spacing w:before="31" w:line="349" w:lineRule="auto"/>
              <w:ind w:left="115" w:right="101" w:firstLine="1"/>
            </w:pPr>
            <w:r>
              <w:rPr>
                <w:spacing w:val="2"/>
              </w:rPr>
              <w:t>号）中鼓励类、限值类和禁止（淘汰类）项目，属于允许类建设</w:t>
            </w:r>
            <w:r>
              <w:t xml:space="preserve"> </w:t>
            </w:r>
            <w:r>
              <w:rPr>
                <w:spacing w:val="-5"/>
              </w:rPr>
              <w:t>项目。</w:t>
            </w:r>
          </w:p>
          <w:p w14:paraId="0C72B7A0">
            <w:pPr>
              <w:pStyle w:val="6"/>
              <w:spacing w:before="1" w:line="348" w:lineRule="auto"/>
              <w:ind w:left="113" w:right="104" w:firstLine="478"/>
            </w:pPr>
            <w:r>
              <w:rPr>
                <w:spacing w:val="-6"/>
              </w:rPr>
              <w:t>根据《市场准入负面清单》（</w:t>
            </w:r>
            <w:r>
              <w:rPr>
                <w:rFonts w:ascii="Calibri" w:hAnsi="Calibri" w:eastAsia="Calibri" w:cs="Calibri"/>
                <w:spacing w:val="-6"/>
              </w:rPr>
              <w:t>2022</w:t>
            </w:r>
            <w:r>
              <w:rPr>
                <w:rFonts w:ascii="Calibri" w:hAnsi="Calibri" w:eastAsia="Calibri" w:cs="Calibri"/>
                <w:spacing w:val="16"/>
              </w:rPr>
              <w:t xml:space="preserve"> </w:t>
            </w:r>
            <w:r>
              <w:rPr>
                <w:spacing w:val="-6"/>
              </w:rPr>
              <w:t>版</w:t>
            </w:r>
            <w:r>
              <w:rPr>
                <w:spacing w:val="-48"/>
              </w:rPr>
              <w:t>），</w:t>
            </w:r>
            <w:r>
              <w:rPr>
                <w:spacing w:val="-6"/>
              </w:rPr>
              <w:t>本项目未列入负面清</w:t>
            </w:r>
            <w:r>
              <w:t xml:space="preserve"> </w:t>
            </w:r>
            <w:r>
              <w:rPr>
                <w:spacing w:val="-1"/>
              </w:rPr>
              <w:t>单管理的企业投资项目，属于允许建设项目。</w:t>
            </w:r>
          </w:p>
          <w:p w14:paraId="5FDB37B8">
            <w:pPr>
              <w:pStyle w:val="6"/>
              <w:spacing w:before="52" w:line="219" w:lineRule="auto"/>
              <w:ind w:left="594"/>
            </w:pPr>
            <w:r>
              <w:rPr>
                <w:spacing w:val="-1"/>
              </w:rPr>
              <w:t>综上所述，本项目的建设符合国家产业政策的要求。</w:t>
            </w:r>
          </w:p>
          <w:p w14:paraId="11700EA4">
            <w:pPr>
              <w:pStyle w:val="6"/>
              <w:spacing w:before="182" w:line="221" w:lineRule="auto"/>
              <w:ind w:left="106"/>
              <w:outlineLvl w:val="1"/>
            </w:pPr>
            <w:r>
              <w:rPr>
                <w:rFonts w:ascii="Calibri" w:hAnsi="Calibri" w:eastAsia="Calibri" w:cs="Calibri"/>
                <w:b/>
                <w:bCs/>
                <w:spacing w:val="-5"/>
              </w:rPr>
              <w:t>4</w:t>
            </w:r>
            <w:r>
              <w:rPr>
                <w:rFonts w:ascii="Calibri" w:hAnsi="Calibri" w:eastAsia="Calibri" w:cs="Calibri"/>
                <w:b/>
                <w:bCs/>
                <w:spacing w:val="-30"/>
              </w:rPr>
              <w:t xml:space="preserve"> </w:t>
            </w:r>
            <w:r>
              <w:rPr>
                <w:b/>
                <w:bCs/>
                <w:spacing w:val="-5"/>
              </w:rPr>
              <w:t>、选址合理性分析</w:t>
            </w:r>
          </w:p>
          <w:p w14:paraId="65F2AB65">
            <w:pPr>
              <w:pStyle w:val="6"/>
              <w:spacing w:before="181" w:line="353" w:lineRule="auto"/>
              <w:ind w:left="111" w:right="101" w:firstLine="480"/>
              <w:jc w:val="both"/>
            </w:pPr>
            <w:r>
              <w:rPr>
                <w:spacing w:val="2"/>
              </w:rPr>
              <w:t>本项目位于汕尾市海丰县黄羌林场十字岗村内，根据建设单</w:t>
            </w:r>
            <w:r>
              <w:rPr>
                <w:spacing w:val="6"/>
              </w:rPr>
              <w:t xml:space="preserve"> </w:t>
            </w:r>
            <w:r>
              <w:rPr>
                <w:spacing w:val="2"/>
              </w:rPr>
              <w:t>位提供的海丰县林业局《关于要求核对汕尾市丰沃有机农业科技</w:t>
            </w:r>
            <w:r>
              <w:rPr>
                <w:spacing w:val="5"/>
              </w:rPr>
              <w:t xml:space="preserve"> </w:t>
            </w:r>
            <w:r>
              <w:rPr>
                <w:spacing w:val="-7"/>
              </w:rPr>
              <w:t>有限公司拟用地范围是否属于林地的复函》（详见</w:t>
            </w:r>
            <w:r>
              <w:rPr>
                <w:spacing w:val="-8"/>
              </w:rPr>
              <w:t>附件</w:t>
            </w:r>
            <w:r>
              <w:rPr>
                <w:spacing w:val="-54"/>
              </w:rPr>
              <w:t xml:space="preserve"> </w:t>
            </w:r>
            <w:r>
              <w:rPr>
                <w:rFonts w:ascii="Calibri" w:hAnsi="Calibri" w:eastAsia="Calibri" w:cs="Calibri"/>
                <w:spacing w:val="-8"/>
              </w:rPr>
              <w:t>4</w:t>
            </w:r>
            <w:r>
              <w:rPr>
                <w:spacing w:val="-56"/>
                <w:w w:val="89"/>
              </w:rPr>
              <w:t>），</w:t>
            </w:r>
            <w:r>
              <w:rPr>
                <w:spacing w:val="-8"/>
              </w:rPr>
              <w:t>本项目</w:t>
            </w:r>
            <w:r>
              <w:t xml:space="preserve"> </w:t>
            </w:r>
            <w:r>
              <w:rPr>
                <w:spacing w:val="-1"/>
              </w:rPr>
              <w:t>拟用地范围为非林业用地。</w:t>
            </w:r>
          </w:p>
          <w:p w14:paraId="6249DAE0">
            <w:pPr>
              <w:pStyle w:val="6"/>
              <w:spacing w:before="7" w:line="355" w:lineRule="auto"/>
              <w:ind w:left="111" w:firstLine="479"/>
              <w:jc w:val="both"/>
            </w:pPr>
            <w:r>
              <w:rPr>
                <w:spacing w:val="-11"/>
              </w:rPr>
              <w:t>根据提供的汕尾市国有黄羌林场用笺，证号：黄羌林场［</w:t>
            </w:r>
            <w:r>
              <w:rPr>
                <w:rFonts w:ascii="Calibri" w:hAnsi="Calibri" w:eastAsia="Calibri" w:cs="Calibri"/>
                <w:spacing w:val="-11"/>
              </w:rPr>
              <w:t>2022</w:t>
            </w:r>
            <w:r>
              <w:rPr>
                <w:spacing w:val="-11"/>
              </w:rPr>
              <w:t>］</w:t>
            </w:r>
            <w:r>
              <w:rPr>
                <w:spacing w:val="6"/>
              </w:rPr>
              <w:t xml:space="preserve"> </w:t>
            </w:r>
            <w:r>
              <w:rPr>
                <w:rFonts w:ascii="Calibri" w:hAnsi="Calibri" w:eastAsia="Calibri" w:cs="Calibri"/>
                <w:spacing w:val="-1"/>
              </w:rPr>
              <w:t>59</w:t>
            </w:r>
            <w:r>
              <w:rPr>
                <w:rFonts w:ascii="Calibri" w:hAnsi="Calibri" w:eastAsia="Calibri" w:cs="Calibri"/>
                <w:spacing w:val="20"/>
              </w:rPr>
              <w:t xml:space="preserve"> </w:t>
            </w:r>
            <w:r>
              <w:rPr>
                <w:spacing w:val="-1"/>
              </w:rPr>
              <w:t>号（详见附件</w:t>
            </w:r>
            <w:r>
              <w:rPr>
                <w:rFonts w:ascii="Calibri" w:hAnsi="Calibri" w:eastAsia="Calibri" w:cs="Calibri"/>
                <w:spacing w:val="-1"/>
              </w:rPr>
              <w:t>5</w:t>
            </w:r>
            <w:r>
              <w:rPr>
                <w:spacing w:val="-55"/>
              </w:rPr>
              <w:t>），</w:t>
            </w:r>
            <w:r>
              <w:rPr>
                <w:spacing w:val="-1"/>
              </w:rPr>
              <w:t>同意汕尾市丰沃有机农业科技有限公司申请</w:t>
            </w:r>
            <w:r>
              <w:t xml:space="preserve">  办理位于黄羌林场十字岗村委十字岗村面积</w:t>
            </w:r>
            <w:r>
              <w:rPr>
                <w:rFonts w:ascii="Calibri" w:hAnsi="Calibri" w:eastAsia="Calibri" w:cs="Calibri"/>
              </w:rPr>
              <w:t xml:space="preserve">2600 </w:t>
            </w:r>
            <w:r>
              <w:t xml:space="preserve">平方米农用地的  </w:t>
            </w:r>
            <w:r>
              <w:rPr>
                <w:spacing w:val="2"/>
              </w:rPr>
              <w:t>具体用途为：肥料加工、农具堆放点，本项目建成后主要用于生</w:t>
            </w:r>
            <w:r>
              <w:rPr>
                <w:spacing w:val="1"/>
              </w:rPr>
              <w:t xml:space="preserve">  </w:t>
            </w:r>
            <w:r>
              <w:rPr>
                <w:spacing w:val="-1"/>
              </w:rPr>
              <w:t>产有机肥，符合相关用地规划。</w:t>
            </w:r>
          </w:p>
          <w:p w14:paraId="067401B0">
            <w:pPr>
              <w:pStyle w:val="6"/>
              <w:spacing w:before="50" w:line="220" w:lineRule="auto"/>
              <w:ind w:left="594"/>
            </w:pPr>
            <w:r>
              <w:rPr>
                <w:spacing w:val="-1"/>
              </w:rPr>
              <w:t>综上所述，项目选址符合批复要求，是可行的。</w:t>
            </w:r>
          </w:p>
          <w:p w14:paraId="1E121A0B">
            <w:pPr>
              <w:pStyle w:val="6"/>
              <w:spacing w:before="182" w:line="359" w:lineRule="auto"/>
              <w:ind w:left="143" w:right="104" w:firstLine="449"/>
            </w:pPr>
            <w:r>
              <w:rPr>
                <w:rFonts w:ascii="Calibri" w:hAnsi="Calibri" w:eastAsia="Calibri" w:cs="Calibri"/>
                <w:b/>
                <w:bCs/>
                <w:spacing w:val="-11"/>
              </w:rPr>
              <w:t>5</w:t>
            </w:r>
            <w:r>
              <w:rPr>
                <w:rFonts w:ascii="Calibri" w:hAnsi="Calibri" w:eastAsia="Calibri" w:cs="Calibri"/>
                <w:b/>
                <w:bCs/>
                <w:spacing w:val="-29"/>
              </w:rPr>
              <w:t xml:space="preserve"> </w:t>
            </w:r>
            <w:r>
              <w:rPr>
                <w:b/>
                <w:bCs/>
                <w:spacing w:val="-11"/>
              </w:rPr>
              <w:t>、与《广东省生态环境保护“十四五</w:t>
            </w:r>
            <w:r>
              <w:rPr>
                <w:spacing w:val="-88"/>
              </w:rPr>
              <w:t xml:space="preserve"> </w:t>
            </w:r>
            <w:r>
              <w:rPr>
                <w:b/>
                <w:bCs/>
                <w:spacing w:val="-11"/>
              </w:rPr>
              <w:t>”规划的通知》（</w:t>
            </w:r>
            <w:r>
              <w:rPr>
                <w:spacing w:val="-11"/>
              </w:rPr>
              <w:t xml:space="preserve"> </w:t>
            </w:r>
            <w:r>
              <w:rPr>
                <w:b/>
                <w:bCs/>
                <w:spacing w:val="-11"/>
              </w:rPr>
              <w:t>粤环</w:t>
            </w:r>
            <w:r>
              <w:t xml:space="preserve"> </w:t>
            </w:r>
            <w:r>
              <w:rPr>
                <w:b/>
                <w:bCs/>
                <w:spacing w:val="-5"/>
              </w:rPr>
              <w:t>〔</w:t>
            </w:r>
            <w:r>
              <w:rPr>
                <w:rFonts w:ascii="Calibri" w:hAnsi="Calibri" w:eastAsia="Calibri" w:cs="Calibri"/>
                <w:b/>
                <w:bCs/>
                <w:spacing w:val="-5"/>
              </w:rPr>
              <w:t>2021</w:t>
            </w:r>
            <w:r>
              <w:rPr>
                <w:b/>
                <w:bCs/>
                <w:spacing w:val="-5"/>
              </w:rPr>
              <w:t>〕</w:t>
            </w:r>
            <w:r>
              <w:rPr>
                <w:rFonts w:ascii="Calibri" w:hAnsi="Calibri" w:eastAsia="Calibri" w:cs="Calibri"/>
                <w:b/>
                <w:bCs/>
                <w:spacing w:val="-5"/>
              </w:rPr>
              <w:t>10</w:t>
            </w:r>
            <w:r>
              <w:rPr>
                <w:rFonts w:ascii="Calibri" w:hAnsi="Calibri" w:eastAsia="Calibri" w:cs="Calibri"/>
                <w:b/>
                <w:bCs/>
                <w:spacing w:val="20"/>
              </w:rPr>
              <w:t xml:space="preserve"> </w:t>
            </w:r>
            <w:r>
              <w:rPr>
                <w:b/>
                <w:bCs/>
                <w:spacing w:val="-5"/>
              </w:rPr>
              <w:t>号）相符性分析</w:t>
            </w:r>
          </w:p>
          <w:p w14:paraId="4E519F4E">
            <w:pPr>
              <w:pStyle w:val="6"/>
              <w:spacing w:line="221" w:lineRule="auto"/>
              <w:ind w:left="535"/>
            </w:pPr>
            <w:r>
              <w:rPr>
                <w:spacing w:val="-3"/>
              </w:rPr>
              <w:t>该通知指出：</w:t>
            </w:r>
          </w:p>
          <w:p w14:paraId="39DA74EA">
            <w:pPr>
              <w:pStyle w:val="6"/>
              <w:spacing w:before="179" w:line="359" w:lineRule="auto"/>
              <w:ind w:left="110" w:right="101" w:firstLine="480"/>
            </w:pPr>
            <w:r>
              <w:rPr>
                <w:b/>
                <w:bCs/>
                <w:spacing w:val="1"/>
              </w:rPr>
              <w:t>全面推进产业结构调整。</w:t>
            </w:r>
            <w:r>
              <w:rPr>
                <w:spacing w:val="1"/>
              </w:rPr>
              <w:t>珠三角地区禁止新建、扩建水泥、</w:t>
            </w:r>
            <w:r>
              <w:rPr>
                <w:spacing w:val="7"/>
              </w:rPr>
              <w:t xml:space="preserve"> </w:t>
            </w:r>
            <w:r>
              <w:rPr>
                <w:spacing w:val="2"/>
              </w:rPr>
              <w:t>平板玻璃、化学制浆、生皮制革以及国家规划外的钢铁、原油加</w:t>
            </w:r>
            <w:r>
              <w:rPr>
                <w:spacing w:val="6"/>
              </w:rPr>
              <w:t xml:space="preserve"> </w:t>
            </w:r>
            <w:r>
              <w:rPr>
                <w:spacing w:val="-2"/>
              </w:rPr>
              <w:t>工等项目。</w:t>
            </w:r>
          </w:p>
          <w:p w14:paraId="12ECC49F">
            <w:pPr>
              <w:pStyle w:val="6"/>
              <w:spacing w:before="2" w:line="356" w:lineRule="auto"/>
              <w:ind w:left="111" w:right="101" w:firstLine="482"/>
              <w:jc w:val="both"/>
            </w:pPr>
            <w:r>
              <w:rPr>
                <w:b/>
                <w:bCs/>
                <w:spacing w:val="-2"/>
              </w:rPr>
              <w:t>大力推进挥发性有机物（</w:t>
            </w:r>
            <w:r>
              <w:rPr>
                <w:rFonts w:ascii="Calibri" w:hAnsi="Calibri" w:eastAsia="Calibri" w:cs="Calibri"/>
                <w:b/>
                <w:bCs/>
                <w:spacing w:val="-2"/>
              </w:rPr>
              <w:t>VOCs</w:t>
            </w:r>
            <w:r>
              <w:rPr>
                <w:b/>
                <w:bCs/>
                <w:spacing w:val="-2"/>
              </w:rPr>
              <w:t>）源头控制和重点行业深度治</w:t>
            </w:r>
            <w:r>
              <w:rPr>
                <w:spacing w:val="4"/>
              </w:rPr>
              <w:t xml:space="preserve"> </w:t>
            </w:r>
            <w:r>
              <w:rPr>
                <w:b/>
                <w:bCs/>
                <w:spacing w:val="3"/>
              </w:rPr>
              <w:t>理。</w:t>
            </w:r>
            <w:r>
              <w:rPr>
                <w:spacing w:val="3"/>
              </w:rPr>
              <w:t>大力推进低</w:t>
            </w:r>
            <w:r>
              <w:rPr>
                <w:spacing w:val="-51"/>
              </w:rPr>
              <w:t xml:space="preserve"> </w:t>
            </w:r>
            <w:r>
              <w:rPr>
                <w:rFonts w:ascii="Calibri" w:hAnsi="Calibri" w:eastAsia="Calibri" w:cs="Calibri"/>
              </w:rPr>
              <w:t>VOCs</w:t>
            </w:r>
            <w:r>
              <w:rPr>
                <w:rFonts w:ascii="Calibri" w:hAnsi="Calibri" w:eastAsia="Calibri" w:cs="Calibri"/>
                <w:spacing w:val="3"/>
              </w:rPr>
              <w:t xml:space="preserve">  </w:t>
            </w:r>
            <w:r>
              <w:rPr>
                <w:spacing w:val="3"/>
              </w:rPr>
              <w:t>含量原辅材料源头替代，严格落实国</w:t>
            </w:r>
            <w:r>
              <w:rPr>
                <w:spacing w:val="2"/>
              </w:rPr>
              <w:t>家和</w:t>
            </w:r>
            <w:r>
              <w:t xml:space="preserve"> 地方产品</w:t>
            </w:r>
            <w:r>
              <w:rPr>
                <w:spacing w:val="-55"/>
              </w:rPr>
              <w:t xml:space="preserve"> </w:t>
            </w:r>
            <w:r>
              <w:rPr>
                <w:rFonts w:ascii="Calibri" w:hAnsi="Calibri" w:eastAsia="Calibri" w:cs="Calibri"/>
              </w:rPr>
              <w:t xml:space="preserve">VOCs  </w:t>
            </w:r>
            <w:r>
              <w:t>含量限值质量标准，禁止</w:t>
            </w:r>
            <w:r>
              <w:rPr>
                <w:spacing w:val="-1"/>
              </w:rPr>
              <w:t>建设生产和使用高</w:t>
            </w:r>
            <w:r>
              <w:rPr>
                <w:spacing w:val="-56"/>
              </w:rPr>
              <w:t xml:space="preserve"> </w:t>
            </w:r>
            <w:r>
              <w:rPr>
                <w:rFonts w:ascii="Calibri" w:hAnsi="Calibri" w:eastAsia="Calibri" w:cs="Calibri"/>
                <w:spacing w:val="-1"/>
              </w:rPr>
              <w:t>VOCs</w:t>
            </w:r>
            <w:r>
              <w:rPr>
                <w:rFonts w:ascii="Calibri" w:hAnsi="Calibri" w:eastAsia="Calibri" w:cs="Calibri"/>
              </w:rPr>
              <w:t xml:space="preserve"> </w:t>
            </w:r>
            <w:r>
              <w:rPr>
                <w:spacing w:val="3"/>
              </w:rPr>
              <w:t>含量的溶剂型涂料、油墨、胶粘剂等项目。严格实施</w:t>
            </w:r>
            <w:r>
              <w:rPr>
                <w:spacing w:val="-45"/>
              </w:rPr>
              <w:t xml:space="preserve"> </w:t>
            </w:r>
            <w:r>
              <w:rPr>
                <w:rFonts w:ascii="Calibri" w:hAnsi="Calibri" w:eastAsia="Calibri" w:cs="Calibri"/>
              </w:rPr>
              <w:t>VOCs</w:t>
            </w:r>
            <w:r>
              <w:rPr>
                <w:rFonts w:ascii="Calibri" w:hAnsi="Calibri" w:eastAsia="Calibri" w:cs="Calibri"/>
                <w:spacing w:val="3"/>
              </w:rPr>
              <w:t xml:space="preserve">  </w:t>
            </w:r>
            <w:r>
              <w:rPr>
                <w:spacing w:val="3"/>
              </w:rPr>
              <w:t>排放</w:t>
            </w:r>
            <w:r>
              <w:t xml:space="preserve"> </w:t>
            </w:r>
            <w:r>
              <w:rPr>
                <w:spacing w:val="-3"/>
              </w:rPr>
              <w:t>企业分级管控，全面推进涉</w:t>
            </w:r>
            <w:r>
              <w:rPr>
                <w:spacing w:val="-56"/>
              </w:rPr>
              <w:t xml:space="preserve"> </w:t>
            </w:r>
            <w:r>
              <w:rPr>
                <w:rFonts w:ascii="Calibri" w:hAnsi="Calibri" w:eastAsia="Calibri" w:cs="Calibri"/>
                <w:spacing w:val="-3"/>
              </w:rPr>
              <w:t xml:space="preserve">VOCs </w:t>
            </w:r>
            <w:r>
              <w:rPr>
                <w:spacing w:val="-3"/>
              </w:rPr>
              <w:t>排放企业深度治理。开展中小型</w:t>
            </w:r>
            <w:r>
              <w:t xml:space="preserve"> </w:t>
            </w:r>
            <w:r>
              <w:rPr>
                <w:spacing w:val="2"/>
              </w:rPr>
              <w:t>企业废气收集和治理设施建设、运行情况的评估，强化对企业涉</w:t>
            </w:r>
          </w:p>
        </w:tc>
      </w:tr>
    </w:tbl>
    <w:p w14:paraId="097A2B29">
      <w:pPr>
        <w:pStyle w:val="2"/>
      </w:pPr>
    </w:p>
    <w:p w14:paraId="336E7DA7">
      <w:pPr>
        <w:sectPr>
          <w:footerReference r:id="rId20" w:type="default"/>
          <w:pgSz w:w="11906" w:h="16839"/>
          <w:pgMar w:top="1431" w:right="1512" w:bottom="1299" w:left="1511" w:header="0" w:footer="1024" w:gutter="0"/>
          <w:cols w:space="720" w:num="1"/>
        </w:sectPr>
      </w:pPr>
    </w:p>
    <w:p w14:paraId="5EF68485">
      <w:pPr>
        <w:spacing w:before="28"/>
      </w:pPr>
    </w:p>
    <w:tbl>
      <w:tblPr>
        <w:tblStyle w:val="5"/>
        <w:tblW w:w="8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1"/>
        <w:gridCol w:w="7006"/>
      </w:tblGrid>
      <w:tr w14:paraId="0C0FB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861" w:type="dxa"/>
            <w:tcBorders>
              <w:right w:val="single" w:color="000000" w:sz="2" w:space="0"/>
            </w:tcBorders>
            <w:vAlign w:val="top"/>
          </w:tcPr>
          <w:p w14:paraId="5CE1CCCB">
            <w:pPr>
              <w:rPr>
                <w:rFonts w:ascii="Arial"/>
                <w:sz w:val="21"/>
              </w:rPr>
            </w:pPr>
          </w:p>
        </w:tc>
        <w:tc>
          <w:tcPr>
            <w:tcW w:w="7006" w:type="dxa"/>
            <w:tcBorders>
              <w:left w:val="single" w:color="000000" w:sz="2" w:space="0"/>
            </w:tcBorders>
            <w:vAlign w:val="top"/>
          </w:tcPr>
          <w:p w14:paraId="1FD0D6C8">
            <w:pPr>
              <w:pStyle w:val="6"/>
              <w:spacing w:before="5" w:line="347" w:lineRule="auto"/>
              <w:ind w:left="115" w:right="104" w:hanging="9"/>
            </w:pPr>
            <w:r>
              <w:rPr>
                <w:rFonts w:ascii="Calibri" w:hAnsi="Calibri" w:eastAsia="Calibri" w:cs="Calibri"/>
              </w:rPr>
              <w:t>VOCs</w:t>
            </w:r>
            <w:r>
              <w:rPr>
                <w:rFonts w:ascii="Calibri" w:hAnsi="Calibri" w:eastAsia="Calibri" w:cs="Calibri"/>
                <w:spacing w:val="2"/>
              </w:rPr>
              <w:t xml:space="preserve">  </w:t>
            </w:r>
            <w:r>
              <w:rPr>
                <w:spacing w:val="2"/>
              </w:rPr>
              <w:t>生产车间</w:t>
            </w:r>
            <w:r>
              <w:rPr>
                <w:rFonts w:ascii="Calibri" w:hAnsi="Calibri" w:eastAsia="Calibri" w:cs="Calibri"/>
                <w:spacing w:val="2"/>
              </w:rPr>
              <w:t>/</w:t>
            </w:r>
            <w:r>
              <w:rPr>
                <w:spacing w:val="2"/>
              </w:rPr>
              <w:t>工序废气的收集管理，推动企业开展治理设施升</w:t>
            </w:r>
            <w:r>
              <w:rPr>
                <w:spacing w:val="10"/>
              </w:rPr>
              <w:t xml:space="preserve"> </w:t>
            </w:r>
            <w:r>
              <w:rPr>
                <w:spacing w:val="-4"/>
              </w:rPr>
              <w:t>级改造。</w:t>
            </w:r>
          </w:p>
          <w:p w14:paraId="22FB2376">
            <w:pPr>
              <w:pStyle w:val="6"/>
              <w:spacing w:before="56" w:line="359" w:lineRule="auto"/>
              <w:ind w:left="109" w:right="101" w:firstLine="481"/>
              <w:jc w:val="both"/>
            </w:pPr>
            <w:r>
              <w:rPr>
                <w:b/>
                <w:bCs/>
                <w:spacing w:val="1"/>
              </w:rPr>
              <w:t>深入推进水污染减排。</w:t>
            </w:r>
            <w:r>
              <w:rPr>
                <w:spacing w:val="1"/>
              </w:rPr>
              <w:t>实施城镇生活污水处理提质增效，推</w:t>
            </w:r>
            <w:r>
              <w:rPr>
                <w:spacing w:val="10"/>
              </w:rPr>
              <w:t xml:space="preserve"> </w:t>
            </w:r>
            <w:r>
              <w:rPr>
                <w:spacing w:val="2"/>
              </w:rPr>
              <w:t>进生活污水管网全覆盖，补足生活污水处理厂弱项，稳步提升生</w:t>
            </w:r>
            <w:r>
              <w:rPr>
                <w:spacing w:val="7"/>
              </w:rPr>
              <w:t xml:space="preserve"> </w:t>
            </w:r>
            <w:r>
              <w:rPr>
                <w:spacing w:val="-2"/>
              </w:rPr>
              <w:t>活污水处理厂进水生化需氧量（BOD）浓度，提升生活污水收集和</w:t>
            </w:r>
            <w:r>
              <w:rPr>
                <w:spacing w:val="3"/>
              </w:rPr>
              <w:t xml:space="preserve"> </w:t>
            </w:r>
            <w:r>
              <w:rPr>
                <w:spacing w:val="-2"/>
              </w:rPr>
              <w:t>处理效能。</w:t>
            </w:r>
          </w:p>
          <w:p w14:paraId="0A6E81DE">
            <w:pPr>
              <w:pStyle w:val="6"/>
              <w:spacing w:before="1" w:line="359" w:lineRule="auto"/>
              <w:ind w:left="111" w:right="101" w:firstLine="482"/>
              <w:jc w:val="both"/>
            </w:pPr>
            <w:r>
              <w:rPr>
                <w:b/>
                <w:bCs/>
                <w:spacing w:val="2"/>
              </w:rPr>
              <w:t>大力推进</w:t>
            </w:r>
            <w:r>
              <w:rPr>
                <w:rFonts w:ascii="Calibri" w:hAnsi="Calibri" w:eastAsia="Calibri" w:cs="Calibri"/>
                <w:b/>
                <w:bCs/>
                <w:spacing w:val="2"/>
              </w:rPr>
              <w:t>“</w:t>
            </w:r>
            <w:r>
              <w:rPr>
                <w:b/>
                <w:bCs/>
                <w:spacing w:val="2"/>
              </w:rPr>
              <w:t>无废城市</w:t>
            </w:r>
            <w:r>
              <w:rPr>
                <w:rFonts w:ascii="Calibri" w:hAnsi="Calibri" w:eastAsia="Calibri" w:cs="Calibri"/>
                <w:b/>
                <w:bCs/>
                <w:spacing w:val="2"/>
              </w:rPr>
              <w:t>”</w:t>
            </w:r>
            <w:r>
              <w:rPr>
                <w:b/>
                <w:bCs/>
                <w:spacing w:val="2"/>
              </w:rPr>
              <w:t>建设。</w:t>
            </w:r>
            <w:r>
              <w:rPr>
                <w:spacing w:val="2"/>
              </w:rPr>
              <w:t>健全工业固体废物污染防治法规</w:t>
            </w:r>
            <w:r>
              <w:rPr>
                <w:spacing w:val="5"/>
              </w:rPr>
              <w:t xml:space="preserve"> </w:t>
            </w:r>
            <w:r>
              <w:rPr>
                <w:spacing w:val="2"/>
              </w:rPr>
              <w:t>保障体系，建立完善工业固体废物收集贮存、利用处置等地方污</w:t>
            </w:r>
            <w:r>
              <w:rPr>
                <w:spacing w:val="5"/>
              </w:rPr>
              <w:t xml:space="preserve"> </w:t>
            </w:r>
            <w:r>
              <w:rPr>
                <w:spacing w:val="2"/>
              </w:rPr>
              <w:t>染控制技术规范。在重点行业开展工业固体废物纳入排污许可管</w:t>
            </w:r>
            <w:r>
              <w:rPr>
                <w:spacing w:val="5"/>
              </w:rPr>
              <w:t xml:space="preserve"> </w:t>
            </w:r>
            <w:r>
              <w:rPr>
                <w:spacing w:val="2"/>
              </w:rPr>
              <w:t>理试点。建立完善固体废物综合利用评价制度，推动大宗工业固</w:t>
            </w:r>
            <w:r>
              <w:rPr>
                <w:spacing w:val="5"/>
              </w:rPr>
              <w:t xml:space="preserve"> </w:t>
            </w:r>
            <w:r>
              <w:rPr>
                <w:spacing w:val="-1"/>
              </w:rPr>
              <w:t>体废物综合利用，提升一般工业固体废物综合利用水平。</w:t>
            </w:r>
          </w:p>
          <w:p w14:paraId="1390B0BE">
            <w:pPr>
              <w:pStyle w:val="6"/>
              <w:spacing w:before="1" w:line="354" w:lineRule="auto"/>
              <w:ind w:left="111" w:firstLine="480"/>
              <w:jc w:val="both"/>
            </w:pPr>
            <w:r>
              <w:rPr>
                <w:spacing w:val="2"/>
              </w:rPr>
              <w:t>本项目不属于珠三角地区，且不属于上述禁止类项</w:t>
            </w:r>
            <w:r>
              <w:rPr>
                <w:spacing w:val="1"/>
              </w:rPr>
              <w:t>目；生产</w:t>
            </w:r>
            <w:r>
              <w:t xml:space="preserve">  </w:t>
            </w:r>
            <w:r>
              <w:rPr>
                <w:spacing w:val="2"/>
              </w:rPr>
              <w:t>过程不涉及使用的溶剂型涂料、油墨、胶粘剂</w:t>
            </w:r>
            <w:r>
              <w:rPr>
                <w:spacing w:val="1"/>
              </w:rPr>
              <w:t>原辅材料，项目产</w:t>
            </w:r>
            <w:r>
              <w:t xml:space="preserve">  </w:t>
            </w:r>
            <w:r>
              <w:rPr>
                <w:spacing w:val="-4"/>
              </w:rPr>
              <w:t>生的废气主要为颗粒物，经集气罩收集后，统一引至“布袋除尘</w:t>
            </w:r>
            <w:r>
              <w:rPr>
                <w:spacing w:val="-81"/>
              </w:rPr>
              <w:t xml:space="preserve"> </w:t>
            </w:r>
            <w:r>
              <w:rPr>
                <w:spacing w:val="-4"/>
              </w:rPr>
              <w:t>”</w:t>
            </w:r>
            <w:r>
              <w:t xml:space="preserve"> </w:t>
            </w:r>
            <w:r>
              <w:rPr>
                <w:spacing w:val="-2"/>
              </w:rPr>
              <w:t>装置处理达标后引至高空排放。</w:t>
            </w:r>
          </w:p>
          <w:p w14:paraId="4227BFC3">
            <w:pPr>
              <w:pStyle w:val="6"/>
              <w:spacing w:before="1" w:line="363" w:lineRule="auto"/>
              <w:ind w:left="111" w:right="101" w:firstLine="480"/>
              <w:jc w:val="both"/>
            </w:pPr>
            <w:r>
              <w:rPr>
                <w:spacing w:val="1"/>
              </w:rPr>
              <w:t>本项目无生产废水产生及排放，所在县区已配套</w:t>
            </w:r>
            <w:r>
              <w:rPr>
                <w:spacing w:val="-45"/>
              </w:rPr>
              <w:t xml:space="preserve"> </w:t>
            </w:r>
            <w:r>
              <w:rPr>
                <w:rFonts w:ascii="Calibri" w:hAnsi="Calibri" w:eastAsia="Calibri" w:cs="Calibri"/>
                <w:spacing w:val="1"/>
              </w:rPr>
              <w:t>8</w:t>
            </w:r>
            <w:r>
              <w:rPr>
                <w:rFonts w:ascii="Calibri" w:hAnsi="Calibri" w:eastAsia="Calibri" w:cs="Calibri"/>
                <w:spacing w:val="21"/>
              </w:rPr>
              <w:t xml:space="preserve"> </w:t>
            </w:r>
            <w:r>
              <w:rPr>
                <w:spacing w:val="1"/>
              </w:rPr>
              <w:t>座镇级污</w:t>
            </w:r>
            <w:r>
              <w:t xml:space="preserve"> </w:t>
            </w:r>
            <w:r>
              <w:rPr>
                <w:spacing w:val="2"/>
              </w:rPr>
              <w:t>水处理厂，项目所在位置暂未接通管道，项目建成后生活污水经</w:t>
            </w:r>
            <w:r>
              <w:rPr>
                <w:spacing w:val="5"/>
              </w:rPr>
              <w:t xml:space="preserve"> </w:t>
            </w:r>
            <w:r>
              <w:rPr>
                <w:spacing w:val="6"/>
              </w:rPr>
              <w:t>三级化粪池</w:t>
            </w:r>
            <w:r>
              <w:rPr>
                <w:rFonts w:ascii="Calibri" w:hAnsi="Calibri" w:eastAsia="Calibri" w:cs="Calibri"/>
                <w:spacing w:val="6"/>
              </w:rPr>
              <w:t>+</w:t>
            </w:r>
            <w:r>
              <w:rPr>
                <w:spacing w:val="6"/>
              </w:rPr>
              <w:t>隔油沉淀池预处理后回用于厂区内绿化灌溉，无外</w:t>
            </w:r>
            <w:r>
              <w:rPr>
                <w:spacing w:val="11"/>
              </w:rPr>
              <w:t xml:space="preserve"> </w:t>
            </w:r>
            <w:r>
              <w:rPr>
                <w:spacing w:val="-5"/>
              </w:rPr>
              <w:t>排。</w:t>
            </w:r>
          </w:p>
          <w:p w14:paraId="446BEFAF">
            <w:pPr>
              <w:pStyle w:val="6"/>
              <w:spacing w:before="3" w:line="359" w:lineRule="auto"/>
              <w:ind w:left="115" w:right="101" w:firstLine="477"/>
            </w:pPr>
            <w:r>
              <w:rPr>
                <w:spacing w:val="2"/>
              </w:rPr>
              <w:t>本项目运营期间产生的各类固体废物处置去向明确，切实可</w:t>
            </w:r>
            <w:r>
              <w:rPr>
                <w:spacing w:val="8"/>
              </w:rPr>
              <w:t xml:space="preserve"> </w:t>
            </w:r>
            <w:r>
              <w:rPr>
                <w:spacing w:val="-2"/>
              </w:rPr>
              <w:t>行，对周边环境影响不大。</w:t>
            </w:r>
          </w:p>
          <w:p w14:paraId="179E2D87">
            <w:pPr>
              <w:pStyle w:val="6"/>
              <w:spacing w:before="2" w:line="348" w:lineRule="auto"/>
              <w:ind w:left="110" w:right="104" w:firstLine="483"/>
            </w:pPr>
            <w:r>
              <w:rPr>
                <w:spacing w:val="1"/>
              </w:rPr>
              <w:t>综上，本项目的建设与《广东省生态环境保护“十</w:t>
            </w:r>
            <w:r>
              <w:t>四五</w:t>
            </w:r>
            <w:r>
              <w:rPr>
                <w:spacing w:val="-86"/>
              </w:rPr>
              <w:t xml:space="preserve"> </w:t>
            </w:r>
            <w:r>
              <w:t xml:space="preserve">”规 </w:t>
            </w:r>
            <w:r>
              <w:rPr>
                <w:spacing w:val="-6"/>
              </w:rPr>
              <w:t>划的通知》（粤环〔</w:t>
            </w:r>
            <w:r>
              <w:rPr>
                <w:rFonts w:ascii="Calibri" w:hAnsi="Calibri" w:eastAsia="Calibri" w:cs="Calibri"/>
                <w:spacing w:val="-6"/>
              </w:rPr>
              <w:t>2021</w:t>
            </w:r>
            <w:r>
              <w:rPr>
                <w:spacing w:val="-6"/>
              </w:rPr>
              <w:t>〕</w:t>
            </w:r>
            <w:r>
              <w:rPr>
                <w:rFonts w:ascii="Calibri" w:hAnsi="Calibri" w:eastAsia="Calibri" w:cs="Calibri"/>
                <w:spacing w:val="-6"/>
              </w:rPr>
              <w:t>10</w:t>
            </w:r>
            <w:r>
              <w:rPr>
                <w:rFonts w:ascii="Calibri" w:hAnsi="Calibri" w:eastAsia="Calibri" w:cs="Calibri"/>
                <w:spacing w:val="29"/>
                <w:w w:val="101"/>
              </w:rPr>
              <w:t xml:space="preserve"> </w:t>
            </w:r>
            <w:r>
              <w:rPr>
                <w:spacing w:val="-6"/>
              </w:rPr>
              <w:t>号）的要求是相符的。</w:t>
            </w:r>
          </w:p>
          <w:p w14:paraId="69BD19D1">
            <w:pPr>
              <w:pStyle w:val="6"/>
              <w:spacing w:before="2" w:line="357" w:lineRule="auto"/>
              <w:ind w:left="112" w:right="110" w:firstLine="480"/>
            </w:pPr>
            <w:r>
              <w:rPr>
                <w:rFonts w:ascii="Calibri" w:hAnsi="Calibri" w:eastAsia="Calibri" w:cs="Calibri"/>
                <w:b/>
                <w:bCs/>
                <w:spacing w:val="-4"/>
              </w:rPr>
              <w:t>6</w:t>
            </w:r>
            <w:r>
              <w:rPr>
                <w:rFonts w:ascii="Calibri" w:hAnsi="Calibri" w:eastAsia="Calibri" w:cs="Calibri"/>
                <w:b/>
                <w:bCs/>
                <w:spacing w:val="-27"/>
              </w:rPr>
              <w:t xml:space="preserve"> </w:t>
            </w:r>
            <w:r>
              <w:rPr>
                <w:b/>
                <w:bCs/>
                <w:spacing w:val="-4"/>
              </w:rPr>
              <w:t>、与《广东省生态文明建设</w:t>
            </w:r>
            <w:r>
              <w:rPr>
                <w:rFonts w:ascii="Calibri" w:hAnsi="Calibri" w:eastAsia="Calibri" w:cs="Calibri"/>
                <w:b/>
                <w:bCs/>
                <w:spacing w:val="-4"/>
              </w:rPr>
              <w:t>“</w:t>
            </w:r>
            <w:r>
              <w:rPr>
                <w:b/>
                <w:bCs/>
                <w:spacing w:val="-4"/>
              </w:rPr>
              <w:t>十四五</w:t>
            </w:r>
            <w:r>
              <w:rPr>
                <w:rFonts w:ascii="Calibri" w:hAnsi="Calibri" w:eastAsia="Calibri" w:cs="Calibri"/>
                <w:b/>
                <w:bCs/>
                <w:spacing w:val="-4"/>
              </w:rPr>
              <w:t>”</w:t>
            </w:r>
            <w:r>
              <w:rPr>
                <w:b/>
                <w:bCs/>
                <w:spacing w:val="-4"/>
              </w:rPr>
              <w:t>规</w:t>
            </w:r>
            <w:r>
              <w:rPr>
                <w:b/>
                <w:bCs/>
                <w:spacing w:val="-5"/>
              </w:rPr>
              <w:t>划》（粤府【</w:t>
            </w:r>
            <w:r>
              <w:rPr>
                <w:rFonts w:ascii="Calibri" w:hAnsi="Calibri" w:eastAsia="Calibri" w:cs="Calibri"/>
                <w:b/>
                <w:bCs/>
                <w:spacing w:val="-5"/>
              </w:rPr>
              <w:t>2021</w:t>
            </w:r>
            <w:r>
              <w:rPr>
                <w:b/>
                <w:bCs/>
                <w:spacing w:val="-5"/>
              </w:rPr>
              <w:t>】</w:t>
            </w:r>
            <w:r>
              <w:t xml:space="preserve"> </w:t>
            </w:r>
            <w:r>
              <w:rPr>
                <w:rFonts w:ascii="Calibri" w:hAnsi="Calibri" w:eastAsia="Calibri" w:cs="Calibri"/>
                <w:b/>
                <w:bCs/>
                <w:spacing w:val="-4"/>
              </w:rPr>
              <w:t>61</w:t>
            </w:r>
            <w:r>
              <w:rPr>
                <w:rFonts w:ascii="Calibri" w:hAnsi="Calibri" w:eastAsia="Calibri" w:cs="Calibri"/>
                <w:b/>
                <w:bCs/>
                <w:spacing w:val="21"/>
              </w:rPr>
              <w:t xml:space="preserve"> </w:t>
            </w:r>
            <w:r>
              <w:rPr>
                <w:b/>
                <w:bCs/>
                <w:spacing w:val="-4"/>
              </w:rPr>
              <w:t>号）的相符性分析</w:t>
            </w:r>
          </w:p>
          <w:p w14:paraId="27D7B0E4">
            <w:pPr>
              <w:pStyle w:val="6"/>
              <w:spacing w:before="30" w:line="222" w:lineRule="auto"/>
              <w:ind w:left="595"/>
            </w:pPr>
            <w:r>
              <w:rPr>
                <w:spacing w:val="-3"/>
              </w:rPr>
              <w:t>该规划指出：</w:t>
            </w:r>
          </w:p>
          <w:p w14:paraId="2E51CF48">
            <w:pPr>
              <w:pStyle w:val="6"/>
              <w:spacing w:before="181" w:line="350" w:lineRule="auto"/>
              <w:ind w:left="110" w:right="101" w:firstLine="480"/>
            </w:pPr>
            <w:r>
              <w:rPr>
                <w:spacing w:val="2"/>
              </w:rPr>
              <w:t>推动沿海经济带协调发展。东西两翼着力优化产业布局，打</w:t>
            </w:r>
            <w:r>
              <w:rPr>
                <w:spacing w:val="9"/>
              </w:rPr>
              <w:t xml:space="preserve"> </w:t>
            </w:r>
            <w:r>
              <w:rPr>
                <w:spacing w:val="2"/>
              </w:rPr>
              <w:t>造生态环境与经济社会协调发展区。加强以云雾山、天露山、莲</w:t>
            </w:r>
          </w:p>
        </w:tc>
      </w:tr>
    </w:tbl>
    <w:p w14:paraId="17DDD5FD">
      <w:pPr>
        <w:pStyle w:val="2"/>
      </w:pPr>
    </w:p>
    <w:p w14:paraId="407279DE">
      <w:pPr>
        <w:sectPr>
          <w:footerReference r:id="rId21" w:type="default"/>
          <w:pgSz w:w="11906" w:h="16839"/>
          <w:pgMar w:top="1431" w:right="1512" w:bottom="1299" w:left="1511" w:header="0" w:footer="1024" w:gutter="0"/>
          <w:cols w:space="720" w:num="1"/>
        </w:sectPr>
      </w:pPr>
    </w:p>
    <w:p w14:paraId="50380E29">
      <w:pPr>
        <w:spacing w:before="28"/>
      </w:pPr>
    </w:p>
    <w:tbl>
      <w:tblPr>
        <w:tblStyle w:val="5"/>
        <w:tblW w:w="8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1"/>
        <w:gridCol w:w="7006"/>
      </w:tblGrid>
      <w:tr w14:paraId="4738B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861" w:type="dxa"/>
            <w:tcBorders>
              <w:right w:val="single" w:color="000000" w:sz="2" w:space="0"/>
            </w:tcBorders>
            <w:vAlign w:val="top"/>
          </w:tcPr>
          <w:p w14:paraId="7EDA7A40">
            <w:pPr>
              <w:rPr>
                <w:rFonts w:ascii="Arial"/>
                <w:sz w:val="21"/>
              </w:rPr>
            </w:pPr>
          </w:p>
        </w:tc>
        <w:tc>
          <w:tcPr>
            <w:tcW w:w="7006" w:type="dxa"/>
            <w:tcBorders>
              <w:left w:val="single" w:color="000000" w:sz="2" w:space="0"/>
            </w:tcBorders>
            <w:vAlign w:val="top"/>
          </w:tcPr>
          <w:p w14:paraId="696D6890">
            <w:pPr>
              <w:pStyle w:val="6"/>
              <w:spacing w:before="32" w:line="359" w:lineRule="auto"/>
              <w:ind w:left="111" w:right="101"/>
              <w:jc w:val="both"/>
            </w:pPr>
            <w:r>
              <w:rPr>
                <w:spacing w:val="2"/>
              </w:rPr>
              <w:t>花山、凤凰山等连绵山体为核心的天然生态屏障保护，强化红树</w:t>
            </w:r>
            <w:r>
              <w:rPr>
                <w:spacing w:val="4"/>
              </w:rPr>
              <w:t xml:space="preserve"> </w:t>
            </w:r>
            <w:r>
              <w:rPr>
                <w:spacing w:val="2"/>
              </w:rPr>
              <w:t>林等滨海湿地保护，严禁侵占自然湿地，实施退耕还湿、退养还</w:t>
            </w:r>
            <w:r>
              <w:rPr>
                <w:spacing w:val="5"/>
              </w:rPr>
              <w:t xml:space="preserve"> </w:t>
            </w:r>
            <w:r>
              <w:rPr>
                <w:spacing w:val="2"/>
              </w:rPr>
              <w:t>滩、退塘还林。推动重大产业向东西两翼沿海地区布局，建设国</w:t>
            </w:r>
            <w:r>
              <w:rPr>
                <w:spacing w:val="5"/>
              </w:rPr>
              <w:t xml:space="preserve"> </w:t>
            </w:r>
            <w:r>
              <w:rPr>
                <w:spacing w:val="2"/>
              </w:rPr>
              <w:t>内领先、世界一流的绿色石化产业集群，大力发展先进核能、海</w:t>
            </w:r>
            <w:r>
              <w:rPr>
                <w:spacing w:val="5"/>
              </w:rPr>
              <w:t xml:space="preserve"> </w:t>
            </w:r>
            <w:r>
              <w:rPr>
                <w:spacing w:val="2"/>
              </w:rPr>
              <w:t>上风电等产业，建设沿海新能源产业带。优化能源结构，鼓励使</w:t>
            </w:r>
            <w:r>
              <w:rPr>
                <w:spacing w:val="5"/>
              </w:rPr>
              <w:t xml:space="preserve"> </w:t>
            </w:r>
            <w:r>
              <w:rPr>
                <w:spacing w:val="2"/>
              </w:rPr>
              <w:t>用天然气及可再生能源。科学合理利用岸线资源，提高岸线和海</w:t>
            </w:r>
            <w:r>
              <w:rPr>
                <w:spacing w:val="5"/>
              </w:rPr>
              <w:t xml:space="preserve"> </w:t>
            </w:r>
            <w:r>
              <w:rPr>
                <w:spacing w:val="2"/>
              </w:rPr>
              <w:t>域的投资强度、利用效率。严格执行练江、小东江等重点流域水</w:t>
            </w:r>
            <w:r>
              <w:rPr>
                <w:spacing w:val="5"/>
              </w:rPr>
              <w:t xml:space="preserve"> </w:t>
            </w:r>
            <w:r>
              <w:rPr>
                <w:spacing w:val="2"/>
              </w:rPr>
              <w:t>污染物排放标准，进一步提升工业园区污染治理水平。新建项目</w:t>
            </w:r>
            <w:r>
              <w:rPr>
                <w:spacing w:val="5"/>
              </w:rPr>
              <w:t xml:space="preserve"> </w:t>
            </w:r>
            <w:r>
              <w:rPr>
                <w:spacing w:val="-1"/>
              </w:rPr>
              <w:t>原则上实施氮氧化物和挥发性有机物等量替代或减量替代。</w:t>
            </w:r>
          </w:p>
          <w:p w14:paraId="50A182A8">
            <w:pPr>
              <w:pStyle w:val="6"/>
              <w:spacing w:line="359" w:lineRule="auto"/>
              <w:ind w:left="113" w:right="21" w:firstLine="479"/>
              <w:jc w:val="both"/>
            </w:pPr>
            <w:r>
              <w:rPr>
                <w:spacing w:val="-4"/>
              </w:rPr>
              <w:t>本项目位于汕尾市海丰县黄羌林场十字岗村，不属于云雾山、</w:t>
            </w:r>
            <w:r>
              <w:rPr>
                <w:spacing w:val="8"/>
              </w:rPr>
              <w:t xml:space="preserve"> </w:t>
            </w:r>
            <w:r>
              <w:rPr>
                <w:spacing w:val="2"/>
              </w:rPr>
              <w:t>天露山、莲花山、凤凰山等连绵山体为核心的天然生态屏障，也</w:t>
            </w:r>
            <w:r>
              <w:rPr>
                <w:spacing w:val="1"/>
              </w:rPr>
              <w:t xml:space="preserve"> </w:t>
            </w:r>
            <w:r>
              <w:rPr>
                <w:spacing w:val="3"/>
              </w:rPr>
              <w:t>不属于红树林等滨海湿地；项目生产过程使用能源主要为电能，</w:t>
            </w:r>
            <w:r>
              <w:rPr>
                <w:spacing w:val="1"/>
              </w:rPr>
              <w:t xml:space="preserve"> </w:t>
            </w:r>
            <w:r>
              <w:rPr>
                <w:spacing w:val="6"/>
              </w:rPr>
              <w:t>外排污水主要为员工生活污水经三级化粪池</w:t>
            </w:r>
            <w:r>
              <w:rPr>
                <w:rFonts w:ascii="Calibri" w:hAnsi="Calibri" w:eastAsia="Calibri" w:cs="Calibri"/>
                <w:spacing w:val="6"/>
              </w:rPr>
              <w:t>+</w:t>
            </w:r>
            <w:r>
              <w:rPr>
                <w:spacing w:val="6"/>
              </w:rPr>
              <w:t>隔油沉淀池预处理</w:t>
            </w:r>
            <w:r>
              <w:rPr>
                <w:spacing w:val="9"/>
              </w:rPr>
              <w:t xml:space="preserve"> </w:t>
            </w:r>
            <w:r>
              <w:rPr>
                <w:spacing w:val="2"/>
              </w:rPr>
              <w:t>后回用于厂区内绿化灌溉，无外排，对周边水体影响较小；项目</w:t>
            </w:r>
            <w:r>
              <w:rPr>
                <w:spacing w:val="1"/>
              </w:rPr>
              <w:t xml:space="preserve"> </w:t>
            </w:r>
            <w:r>
              <w:rPr>
                <w:spacing w:val="-1"/>
              </w:rPr>
              <w:t>生产过程不涉及氮氧化物和挥发性有机物的产生及排放。</w:t>
            </w:r>
          </w:p>
          <w:p w14:paraId="096A72C4">
            <w:pPr>
              <w:pStyle w:val="6"/>
              <w:spacing w:line="359" w:lineRule="auto"/>
              <w:ind w:left="123" w:firstLine="471"/>
            </w:pPr>
            <w:r>
              <w:rPr>
                <w:spacing w:val="-2"/>
              </w:rPr>
              <w:t>综上，本项目的建设与《广东省生态文明建设</w:t>
            </w:r>
            <w:r>
              <w:rPr>
                <w:rFonts w:ascii="Calibri" w:hAnsi="Calibri" w:eastAsia="Calibri" w:cs="Calibri"/>
                <w:spacing w:val="-2"/>
              </w:rPr>
              <w:t>“</w:t>
            </w:r>
            <w:r>
              <w:rPr>
                <w:spacing w:val="-2"/>
              </w:rPr>
              <w:t>十四五</w:t>
            </w:r>
            <w:r>
              <w:rPr>
                <w:rFonts w:ascii="Calibri" w:hAnsi="Calibri" w:eastAsia="Calibri" w:cs="Calibri"/>
                <w:spacing w:val="-2"/>
              </w:rPr>
              <w:t>”</w:t>
            </w:r>
            <w:r>
              <w:rPr>
                <w:spacing w:val="-2"/>
              </w:rPr>
              <w:t>规划》</w:t>
            </w:r>
            <w:r>
              <w:rPr>
                <w:spacing w:val="15"/>
              </w:rPr>
              <w:t xml:space="preserve"> </w:t>
            </w:r>
            <w:r>
              <w:rPr>
                <w:spacing w:val="-2"/>
              </w:rPr>
              <w:t>（粤府【</w:t>
            </w:r>
            <w:r>
              <w:rPr>
                <w:rFonts w:ascii="Calibri" w:hAnsi="Calibri" w:eastAsia="Calibri" w:cs="Calibri"/>
                <w:spacing w:val="-2"/>
              </w:rPr>
              <w:t>2021</w:t>
            </w:r>
            <w:r>
              <w:rPr>
                <w:spacing w:val="-2"/>
              </w:rPr>
              <w:t>】</w:t>
            </w:r>
            <w:r>
              <w:rPr>
                <w:rFonts w:ascii="Calibri" w:hAnsi="Calibri" w:eastAsia="Calibri" w:cs="Calibri"/>
                <w:spacing w:val="-2"/>
              </w:rPr>
              <w:t>61</w:t>
            </w:r>
            <w:r>
              <w:rPr>
                <w:rFonts w:ascii="Calibri" w:hAnsi="Calibri" w:eastAsia="Calibri" w:cs="Calibri"/>
                <w:spacing w:val="20"/>
                <w:w w:val="101"/>
              </w:rPr>
              <w:t xml:space="preserve"> </w:t>
            </w:r>
            <w:r>
              <w:rPr>
                <w:spacing w:val="-2"/>
              </w:rPr>
              <w:t>号）的要求是相符的。</w:t>
            </w:r>
          </w:p>
          <w:p w14:paraId="3203058A">
            <w:pPr>
              <w:pStyle w:val="6"/>
              <w:spacing w:line="220" w:lineRule="auto"/>
              <w:ind w:left="591"/>
            </w:pPr>
            <w:r>
              <w:rPr>
                <w:rFonts w:ascii="Calibri" w:hAnsi="Calibri" w:eastAsia="Calibri" w:cs="Calibri"/>
                <w:b/>
                <w:bCs/>
                <w:spacing w:val="-5"/>
              </w:rPr>
              <w:t>7</w:t>
            </w:r>
            <w:r>
              <w:rPr>
                <w:rFonts w:ascii="Calibri" w:hAnsi="Calibri" w:eastAsia="Calibri" w:cs="Calibri"/>
                <w:b/>
                <w:bCs/>
                <w:spacing w:val="-13"/>
              </w:rPr>
              <w:t xml:space="preserve"> </w:t>
            </w:r>
            <w:r>
              <w:rPr>
                <w:b/>
                <w:bCs/>
                <w:spacing w:val="-5"/>
              </w:rPr>
              <w:t>、《汕尾市生态环境保护“十四五</w:t>
            </w:r>
            <w:r>
              <w:rPr>
                <w:spacing w:val="-88"/>
              </w:rPr>
              <w:t xml:space="preserve"> </w:t>
            </w:r>
            <w:r>
              <w:rPr>
                <w:b/>
                <w:bCs/>
                <w:spacing w:val="-5"/>
              </w:rPr>
              <w:t>”规划》相符性分析</w:t>
            </w:r>
          </w:p>
          <w:p w14:paraId="0811A4E9">
            <w:pPr>
              <w:pStyle w:val="6"/>
              <w:spacing w:before="181" w:line="222" w:lineRule="auto"/>
              <w:ind w:left="595"/>
            </w:pPr>
            <w:r>
              <w:rPr>
                <w:spacing w:val="-3"/>
              </w:rPr>
              <w:t>该规划指出：</w:t>
            </w:r>
          </w:p>
          <w:p w14:paraId="6000B420">
            <w:pPr>
              <w:pStyle w:val="6"/>
              <w:spacing w:before="179" w:line="359" w:lineRule="auto"/>
              <w:ind w:left="110" w:right="101" w:firstLine="481"/>
              <w:jc w:val="both"/>
            </w:pPr>
            <w:r>
              <w:rPr>
                <w:spacing w:val="2"/>
              </w:rPr>
              <w:t>严格生态环境准入，强化源头管控。对不能稳定达标流域，</w:t>
            </w:r>
            <w:r>
              <w:rPr>
                <w:spacing w:val="8"/>
              </w:rPr>
              <w:t xml:space="preserve"> </w:t>
            </w:r>
            <w:r>
              <w:rPr>
                <w:spacing w:val="11"/>
              </w:rPr>
              <w:t>严格执行建设项目主要污染物排放总量前置审核和环评备案制</w:t>
            </w:r>
            <w:r>
              <w:rPr>
                <w:spacing w:val="5"/>
              </w:rPr>
              <w:t xml:space="preserve"> </w:t>
            </w:r>
            <w:r>
              <w:rPr>
                <w:spacing w:val="1"/>
              </w:rPr>
              <w:t>度，实行控制单元内污染物排放“减量置换</w:t>
            </w:r>
            <w:r>
              <w:rPr>
                <w:spacing w:val="-86"/>
              </w:rPr>
              <w:t xml:space="preserve"> </w:t>
            </w:r>
            <w:r>
              <w:rPr>
                <w:spacing w:val="1"/>
              </w:rPr>
              <w:t>”。对不符合产业政</w:t>
            </w:r>
            <w:r>
              <w:t xml:space="preserve"> </w:t>
            </w:r>
            <w:r>
              <w:rPr>
                <w:spacing w:val="2"/>
              </w:rPr>
              <w:t>策或功能区划要求、未取得主要污染物总量指标或排水无法纳入</w:t>
            </w:r>
            <w:r>
              <w:rPr>
                <w:spacing w:val="6"/>
              </w:rPr>
              <w:t xml:space="preserve"> </w:t>
            </w:r>
            <w:r>
              <w:rPr>
                <w:spacing w:val="2"/>
              </w:rPr>
              <w:t>市政管网的建设项目，一律实施项目限批；对未完成总量削减指</w:t>
            </w:r>
            <w:r>
              <w:rPr>
                <w:spacing w:val="6"/>
              </w:rPr>
              <w:t xml:space="preserve"> </w:t>
            </w:r>
            <w:r>
              <w:rPr>
                <w:spacing w:val="2"/>
              </w:rPr>
              <w:t>标或考核断面水质达不到功能区目标要求的行政区，严格实施区</w:t>
            </w:r>
            <w:r>
              <w:rPr>
                <w:spacing w:val="6"/>
              </w:rPr>
              <w:t xml:space="preserve"> </w:t>
            </w:r>
            <w:r>
              <w:rPr>
                <w:spacing w:val="-3"/>
              </w:rPr>
              <w:t>域限批。</w:t>
            </w:r>
          </w:p>
          <w:p w14:paraId="184ED7C7">
            <w:pPr>
              <w:pStyle w:val="6"/>
              <w:spacing w:line="350" w:lineRule="auto"/>
              <w:ind w:left="111" w:right="101" w:firstLine="480"/>
            </w:pPr>
            <w:r>
              <w:rPr>
                <w:spacing w:val="2"/>
              </w:rPr>
              <w:t>本项目外排污水主要为员工生活污水，生活污水经三级化粪</w:t>
            </w:r>
            <w:r>
              <w:rPr>
                <w:spacing w:val="8"/>
              </w:rPr>
              <w:t xml:space="preserve"> </w:t>
            </w:r>
            <w:r>
              <w:rPr>
                <w:spacing w:val="-2"/>
              </w:rPr>
              <w:t>池</w:t>
            </w:r>
            <w:r>
              <w:rPr>
                <w:rFonts w:ascii="Calibri" w:hAnsi="Calibri" w:eastAsia="Calibri" w:cs="Calibri"/>
                <w:spacing w:val="-2"/>
              </w:rPr>
              <w:t>+</w:t>
            </w:r>
            <w:r>
              <w:rPr>
                <w:spacing w:val="-2"/>
              </w:rPr>
              <w:t>隔油沉淀池预处理后回用于厂区内绿化灌溉，无外排；项目所</w:t>
            </w:r>
          </w:p>
        </w:tc>
      </w:tr>
    </w:tbl>
    <w:p w14:paraId="3258509E">
      <w:pPr>
        <w:pStyle w:val="2"/>
      </w:pPr>
    </w:p>
    <w:p w14:paraId="383CE097">
      <w:pPr>
        <w:sectPr>
          <w:footerReference r:id="rId22" w:type="default"/>
          <w:pgSz w:w="11906" w:h="16839"/>
          <w:pgMar w:top="1431" w:right="1512" w:bottom="1299" w:left="1511" w:header="0" w:footer="1023" w:gutter="0"/>
          <w:cols w:space="720" w:num="1"/>
        </w:sectPr>
      </w:pPr>
    </w:p>
    <w:p w14:paraId="7BCDDBC7">
      <w:pPr>
        <w:spacing w:before="28"/>
      </w:pPr>
    </w:p>
    <w:tbl>
      <w:tblPr>
        <w:tblStyle w:val="5"/>
        <w:tblW w:w="8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1"/>
        <w:gridCol w:w="7006"/>
      </w:tblGrid>
      <w:tr w14:paraId="0B8B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0" w:hRule="atLeast"/>
        </w:trPr>
        <w:tc>
          <w:tcPr>
            <w:tcW w:w="1861" w:type="dxa"/>
            <w:tcBorders>
              <w:right w:val="single" w:color="000000" w:sz="2" w:space="0"/>
            </w:tcBorders>
            <w:vAlign w:val="top"/>
          </w:tcPr>
          <w:p w14:paraId="699AF223">
            <w:pPr>
              <w:rPr>
                <w:rFonts w:ascii="Arial"/>
                <w:sz w:val="21"/>
              </w:rPr>
            </w:pPr>
          </w:p>
        </w:tc>
        <w:tc>
          <w:tcPr>
            <w:tcW w:w="7006" w:type="dxa"/>
            <w:tcBorders>
              <w:left w:val="single" w:color="000000" w:sz="2" w:space="0"/>
            </w:tcBorders>
            <w:vAlign w:val="top"/>
          </w:tcPr>
          <w:p w14:paraId="4A5F05DC">
            <w:pPr>
              <w:pStyle w:val="6"/>
              <w:spacing w:before="31" w:line="352" w:lineRule="auto"/>
              <w:ind w:left="112" w:right="101" w:hanging="2"/>
              <w:jc w:val="both"/>
            </w:pPr>
            <w:r>
              <w:rPr>
                <w:spacing w:val="2"/>
              </w:rPr>
              <w:t>在地附近水体为安河的赤草洋段，属于为黄江河支流，根据引用</w:t>
            </w:r>
            <w:r>
              <w:rPr>
                <w:spacing w:val="6"/>
              </w:rPr>
              <w:t xml:space="preserve"> </w:t>
            </w:r>
            <w:r>
              <w:rPr>
                <w:spacing w:val="-3"/>
              </w:rPr>
              <w:t>的广东省入海河流</w:t>
            </w:r>
            <w:r>
              <w:rPr>
                <w:spacing w:val="-46"/>
              </w:rPr>
              <w:t xml:space="preserve"> </w:t>
            </w:r>
            <w:r>
              <w:rPr>
                <w:rFonts w:ascii="Calibri" w:hAnsi="Calibri" w:eastAsia="Calibri" w:cs="Calibri"/>
                <w:spacing w:val="-3"/>
              </w:rPr>
              <w:t>2021</w:t>
            </w:r>
            <w:r>
              <w:rPr>
                <w:rFonts w:ascii="Calibri" w:hAnsi="Calibri" w:eastAsia="Calibri" w:cs="Calibri"/>
                <w:spacing w:val="14"/>
                <w:w w:val="101"/>
              </w:rPr>
              <w:t xml:space="preserve"> </w:t>
            </w:r>
            <w:r>
              <w:rPr>
                <w:spacing w:val="-3"/>
              </w:rPr>
              <w:t>年第四季度监测信息，黄江河各监测指标</w:t>
            </w:r>
            <w:r>
              <w:t xml:space="preserve"> </w:t>
            </w:r>
            <w:r>
              <w:rPr>
                <w:spacing w:val="-5"/>
              </w:rPr>
              <w:t>符合《地表水环境质量标准（</w:t>
            </w:r>
            <w:r>
              <w:rPr>
                <w:rFonts w:ascii="Calibri" w:hAnsi="Calibri" w:eastAsia="Calibri" w:cs="Calibri"/>
                <w:spacing w:val="-5"/>
              </w:rPr>
              <w:t>GB</w:t>
            </w:r>
            <w:r>
              <w:rPr>
                <w:rFonts w:ascii="Calibri" w:hAnsi="Calibri" w:eastAsia="Calibri" w:cs="Calibri"/>
                <w:spacing w:val="29"/>
              </w:rPr>
              <w:t xml:space="preserve"> </w:t>
            </w:r>
            <w:r>
              <w:rPr>
                <w:rFonts w:ascii="Calibri" w:hAnsi="Calibri" w:eastAsia="Calibri" w:cs="Calibri"/>
                <w:spacing w:val="-5"/>
              </w:rPr>
              <w:t>3838-2002</w:t>
            </w:r>
            <w:r>
              <w:rPr>
                <w:spacing w:val="-5"/>
              </w:rPr>
              <w:t>）》</w:t>
            </w:r>
            <w:r>
              <w:rPr>
                <w:rFonts w:ascii="Calibri" w:hAnsi="Calibri" w:eastAsia="Calibri" w:cs="Calibri"/>
                <w:spacing w:val="-5"/>
              </w:rPr>
              <w:t>III</w:t>
            </w:r>
            <w:r>
              <w:rPr>
                <w:rFonts w:ascii="Calibri" w:hAnsi="Calibri" w:eastAsia="Calibri" w:cs="Calibri"/>
                <w:spacing w:val="17"/>
                <w:w w:val="101"/>
              </w:rPr>
              <w:t xml:space="preserve"> </w:t>
            </w:r>
            <w:r>
              <w:rPr>
                <w:spacing w:val="-5"/>
              </w:rPr>
              <w:t>类标准限值。</w:t>
            </w:r>
          </w:p>
          <w:p w14:paraId="781C8965">
            <w:pPr>
              <w:pStyle w:val="6"/>
              <w:spacing w:line="348" w:lineRule="auto"/>
              <w:ind w:left="111" w:right="23" w:firstLine="477"/>
              <w:jc w:val="both"/>
            </w:pPr>
            <w:r>
              <w:rPr>
                <w:rFonts w:ascii="Calibri" w:hAnsi="Calibri" w:eastAsia="Calibri" w:cs="Calibri"/>
                <w:b/>
                <w:bCs/>
                <w:spacing w:val="-7"/>
              </w:rPr>
              <w:t>8</w:t>
            </w:r>
            <w:r>
              <w:rPr>
                <w:b/>
                <w:bCs/>
                <w:spacing w:val="-7"/>
              </w:rPr>
              <w:t>、与《汕尾市人民政府办公室关于印发汕尾市</w:t>
            </w:r>
            <w:r>
              <w:rPr>
                <w:spacing w:val="-33"/>
              </w:rPr>
              <w:t xml:space="preserve"> </w:t>
            </w:r>
            <w:r>
              <w:rPr>
                <w:rFonts w:ascii="Calibri" w:hAnsi="Calibri" w:eastAsia="Calibri" w:cs="Calibri"/>
                <w:b/>
                <w:bCs/>
                <w:spacing w:val="-7"/>
              </w:rPr>
              <w:t>2021</w:t>
            </w:r>
            <w:r>
              <w:rPr>
                <w:rFonts w:ascii="Calibri" w:hAnsi="Calibri" w:eastAsia="Calibri" w:cs="Calibri"/>
                <w:b/>
                <w:bCs/>
                <w:spacing w:val="14"/>
                <w:w w:val="101"/>
              </w:rPr>
              <w:t xml:space="preserve"> </w:t>
            </w:r>
            <w:r>
              <w:rPr>
                <w:b/>
                <w:bCs/>
                <w:spacing w:val="-7"/>
              </w:rPr>
              <w:t>年大气、</w:t>
            </w:r>
            <w:r>
              <w:t xml:space="preserve"> </w:t>
            </w:r>
            <w:r>
              <w:rPr>
                <w:b/>
                <w:bCs/>
                <w:spacing w:val="-6"/>
              </w:rPr>
              <w:t>水、土壤污染防治工作方案的通知》（汕府办</w:t>
            </w:r>
            <w:r>
              <w:rPr>
                <w:b/>
                <w:bCs/>
                <w:spacing w:val="-7"/>
              </w:rPr>
              <w:t>函〔</w:t>
            </w:r>
            <w:r>
              <w:rPr>
                <w:rFonts w:ascii="Calibri" w:hAnsi="Calibri" w:eastAsia="Calibri" w:cs="Calibri"/>
                <w:b/>
                <w:bCs/>
                <w:spacing w:val="-7"/>
              </w:rPr>
              <w:t>2021</w:t>
            </w:r>
            <w:r>
              <w:rPr>
                <w:b/>
                <w:bCs/>
                <w:spacing w:val="-7"/>
              </w:rPr>
              <w:t>〕</w:t>
            </w:r>
            <w:r>
              <w:rPr>
                <w:rFonts w:ascii="Calibri" w:hAnsi="Calibri" w:eastAsia="Calibri" w:cs="Calibri"/>
                <w:b/>
                <w:bCs/>
                <w:spacing w:val="-7"/>
              </w:rPr>
              <w:t>186</w:t>
            </w:r>
            <w:r>
              <w:rPr>
                <w:rFonts w:ascii="Calibri" w:hAnsi="Calibri" w:eastAsia="Calibri" w:cs="Calibri"/>
                <w:b/>
                <w:bCs/>
                <w:spacing w:val="20"/>
              </w:rPr>
              <w:t xml:space="preserve"> </w:t>
            </w:r>
            <w:r>
              <w:rPr>
                <w:b/>
                <w:bCs/>
                <w:spacing w:val="-7"/>
              </w:rPr>
              <w:t>号）</w:t>
            </w:r>
            <w:r>
              <w:t xml:space="preserve">  </w:t>
            </w:r>
            <w:r>
              <w:rPr>
                <w:b/>
                <w:bCs/>
                <w:spacing w:val="-4"/>
              </w:rPr>
              <w:t>相符性分析</w:t>
            </w:r>
          </w:p>
          <w:p w14:paraId="5B7F2527">
            <w:pPr>
              <w:pStyle w:val="6"/>
              <w:spacing w:before="44" w:line="359" w:lineRule="auto"/>
              <w:ind w:left="114" w:right="88" w:firstLine="477"/>
              <w:jc w:val="both"/>
            </w:pPr>
            <w:r>
              <w:rPr>
                <w:spacing w:val="-3"/>
              </w:rPr>
              <w:t>根据《汕尾市人民政府办公室关于印发汕尾市</w:t>
            </w:r>
            <w:r>
              <w:rPr>
                <w:spacing w:val="-37"/>
              </w:rPr>
              <w:t xml:space="preserve"> </w:t>
            </w:r>
            <w:r>
              <w:rPr>
                <w:rFonts w:ascii="Calibri" w:hAnsi="Calibri" w:eastAsia="Calibri" w:cs="Calibri"/>
                <w:spacing w:val="-3"/>
              </w:rPr>
              <w:t>2021</w:t>
            </w:r>
            <w:r>
              <w:rPr>
                <w:rFonts w:ascii="Calibri" w:hAnsi="Calibri" w:eastAsia="Calibri" w:cs="Calibri"/>
                <w:spacing w:val="14"/>
                <w:w w:val="101"/>
              </w:rPr>
              <w:t xml:space="preserve"> </w:t>
            </w:r>
            <w:r>
              <w:rPr>
                <w:spacing w:val="-3"/>
              </w:rPr>
              <w:t>年大气、</w:t>
            </w:r>
            <w:r>
              <w:t xml:space="preserve"> </w:t>
            </w:r>
            <w:r>
              <w:rPr>
                <w:spacing w:val="-3"/>
              </w:rPr>
              <w:t>水、土壤污染防治工作方案》（以下简称“《方 案》</w:t>
            </w:r>
            <w:r>
              <w:rPr>
                <w:spacing w:val="-82"/>
              </w:rPr>
              <w:t xml:space="preserve"> </w:t>
            </w:r>
            <w:r>
              <w:rPr>
                <w:spacing w:val="-3"/>
              </w:rPr>
              <w:t>”）精神，</w:t>
            </w:r>
            <w:r>
              <w:t xml:space="preserve"> </w:t>
            </w:r>
            <w:r>
              <w:rPr>
                <w:spacing w:val="-1"/>
              </w:rPr>
              <w:t>关于大气、水、土壤污染防治工作主要如下所示：</w:t>
            </w:r>
          </w:p>
          <w:p w14:paraId="186CBC50">
            <w:pPr>
              <w:pStyle w:val="6"/>
              <w:spacing w:before="1" w:line="362" w:lineRule="auto"/>
              <w:ind w:left="111" w:right="101" w:firstLine="491"/>
              <w:jc w:val="both"/>
            </w:pPr>
            <w:r>
              <w:rPr>
                <w:spacing w:val="-3"/>
              </w:rPr>
              <w:t>（</w:t>
            </w:r>
            <w:r>
              <w:rPr>
                <w:rFonts w:ascii="Calibri" w:hAnsi="Calibri" w:eastAsia="Calibri" w:cs="Calibri"/>
                <w:spacing w:val="-3"/>
              </w:rPr>
              <w:t>1</w:t>
            </w:r>
            <w:r>
              <w:rPr>
                <w:spacing w:val="-3"/>
              </w:rPr>
              <w:t>）水环境方面以改善水环境质量为目标，《方案》还提出</w:t>
            </w:r>
            <w:r>
              <w:rPr>
                <w:spacing w:val="9"/>
              </w:rPr>
              <w:t xml:space="preserve"> </w:t>
            </w:r>
            <w:r>
              <w:rPr>
                <w:spacing w:val="2"/>
              </w:rPr>
              <w:t>深入推进城市生活污水、工业污染、农村生活污染、农业面源污</w:t>
            </w:r>
            <w:r>
              <w:rPr>
                <w:spacing w:val="5"/>
              </w:rPr>
              <w:t xml:space="preserve"> </w:t>
            </w:r>
            <w:r>
              <w:rPr>
                <w:spacing w:val="-2"/>
              </w:rPr>
              <w:t>染、地下水污染、港口船舶污 染等治理，并巩固提升饮用水源保</w:t>
            </w:r>
            <w:r>
              <w:t xml:space="preserve"> </w:t>
            </w:r>
            <w:r>
              <w:rPr>
                <w:spacing w:val="-1"/>
              </w:rPr>
              <w:t>护、水环境水生态协同管理、重点流域协同治理水平。</w:t>
            </w:r>
          </w:p>
          <w:p w14:paraId="57C7D2EB">
            <w:pPr>
              <w:pStyle w:val="6"/>
              <w:spacing w:before="10" w:line="354" w:lineRule="auto"/>
              <w:ind w:left="110" w:right="101" w:firstLine="481"/>
              <w:jc w:val="both"/>
            </w:pPr>
            <w:r>
              <w:rPr>
                <w:spacing w:val="2"/>
              </w:rPr>
              <w:t>本项目位于汕尾市海丰县黄羌林场十字岗村，不涉及饮用水</w:t>
            </w:r>
            <w:r>
              <w:rPr>
                <w:spacing w:val="6"/>
              </w:rPr>
              <w:t xml:space="preserve"> </w:t>
            </w:r>
            <w:r>
              <w:rPr>
                <w:spacing w:val="-2"/>
              </w:rPr>
              <w:t>源保护区，不取用地下水，且项目生活污水经三级化粪池</w:t>
            </w:r>
            <w:r>
              <w:rPr>
                <w:rFonts w:ascii="Calibri" w:hAnsi="Calibri" w:eastAsia="Calibri" w:cs="Calibri"/>
                <w:spacing w:val="-2"/>
              </w:rPr>
              <w:t>+</w:t>
            </w:r>
            <w:r>
              <w:rPr>
                <w:spacing w:val="-2"/>
              </w:rPr>
              <w:t>隔油沉</w:t>
            </w:r>
            <w:r>
              <w:rPr>
                <w:spacing w:val="1"/>
              </w:rPr>
              <w:t xml:space="preserve"> </w:t>
            </w:r>
            <w:r>
              <w:rPr>
                <w:spacing w:val="2"/>
              </w:rPr>
              <w:t>淀池预处理后回用于厂区内绿化灌溉，无外排；不影响区域水环</w:t>
            </w:r>
            <w:r>
              <w:rPr>
                <w:spacing w:val="6"/>
              </w:rPr>
              <w:t xml:space="preserve"> </w:t>
            </w:r>
            <w:r>
              <w:rPr>
                <w:spacing w:val="-1"/>
              </w:rPr>
              <w:t>境质量改善的目标。</w:t>
            </w:r>
          </w:p>
          <w:p w14:paraId="77858F62">
            <w:pPr>
              <w:pStyle w:val="6"/>
              <w:spacing w:before="4" w:line="362" w:lineRule="auto"/>
              <w:ind w:left="106" w:right="20" w:firstLine="496"/>
              <w:jc w:val="both"/>
            </w:pPr>
            <w:r>
              <w:rPr>
                <w:spacing w:val="-1"/>
              </w:rPr>
              <w:t>（</w:t>
            </w:r>
            <w:r>
              <w:rPr>
                <w:rFonts w:ascii="Calibri" w:hAnsi="Calibri" w:eastAsia="Calibri" w:cs="Calibri"/>
                <w:spacing w:val="-1"/>
              </w:rPr>
              <w:t>2</w:t>
            </w:r>
            <w:r>
              <w:rPr>
                <w:spacing w:val="-1"/>
              </w:rPr>
              <w:t>）大气环境方面挥发性有机物（</w:t>
            </w:r>
            <w:r>
              <w:rPr>
                <w:rFonts w:ascii="Calibri" w:hAnsi="Calibri" w:eastAsia="Calibri" w:cs="Calibri"/>
                <w:spacing w:val="-1"/>
              </w:rPr>
              <w:t>VOCs</w:t>
            </w:r>
            <w:r>
              <w:rPr>
                <w:spacing w:val="-1"/>
              </w:rPr>
              <w:t>）综合治理是关键。</w:t>
            </w:r>
            <w:r>
              <w:rPr>
                <w:spacing w:val="1"/>
              </w:rPr>
              <w:t xml:space="preserve"> </w:t>
            </w:r>
            <w:r>
              <w:rPr>
                <w:spacing w:val="4"/>
              </w:rPr>
              <w:t>《方案》要求各地制定、实施低</w:t>
            </w:r>
            <w:r>
              <w:rPr>
                <w:spacing w:val="-40"/>
              </w:rPr>
              <w:t xml:space="preserve"> </w:t>
            </w:r>
            <w:r>
              <w:rPr>
                <w:rFonts w:ascii="Calibri" w:hAnsi="Calibri" w:eastAsia="Calibri" w:cs="Calibri"/>
              </w:rPr>
              <w:t>VOCs</w:t>
            </w:r>
            <w:r>
              <w:rPr>
                <w:rFonts w:ascii="Calibri" w:hAnsi="Calibri" w:eastAsia="Calibri" w:cs="Calibri"/>
                <w:spacing w:val="33"/>
              </w:rPr>
              <w:t xml:space="preserve"> </w:t>
            </w:r>
            <w:r>
              <w:rPr>
                <w:spacing w:val="4"/>
              </w:rPr>
              <w:t>替代计划，制定省重点涉</w:t>
            </w:r>
            <w:r>
              <w:t xml:space="preserve"> </w:t>
            </w:r>
            <w:r>
              <w:rPr>
                <w:rFonts w:ascii="Calibri" w:hAnsi="Calibri" w:eastAsia="Calibri" w:cs="Calibri"/>
              </w:rPr>
              <w:t>VOCs</w:t>
            </w:r>
            <w:r>
              <w:rPr>
                <w:rFonts w:ascii="Calibri" w:hAnsi="Calibri" w:eastAsia="Calibri" w:cs="Calibri"/>
                <w:spacing w:val="21"/>
              </w:rPr>
              <w:t xml:space="preserve"> </w:t>
            </w:r>
            <w:r>
              <w:rPr>
                <w:spacing w:val="3"/>
              </w:rPr>
              <w:t>行业企业清单、治理指引和 分级管理规则。</w:t>
            </w:r>
            <w:r>
              <w:rPr>
                <w:spacing w:val="2"/>
              </w:rPr>
              <w:t>并深化炉窑分</w:t>
            </w:r>
            <w:r>
              <w:t xml:space="preserve"> 级管控，推进钢铁和水泥行业等重点项目减</w:t>
            </w:r>
            <w:r>
              <w:rPr>
                <w:spacing w:val="-1"/>
              </w:rPr>
              <w:t>排降 污等。</w:t>
            </w:r>
          </w:p>
          <w:p w14:paraId="7A250B07">
            <w:pPr>
              <w:pStyle w:val="6"/>
              <w:spacing w:before="6" w:line="353" w:lineRule="auto"/>
              <w:ind w:left="111" w:right="20" w:firstLine="480"/>
              <w:jc w:val="both"/>
            </w:pPr>
            <w:r>
              <w:rPr>
                <w:spacing w:val="-4"/>
              </w:rPr>
              <w:t>本项目从事动物肥料的生产，生产过程不涉及</w:t>
            </w:r>
            <w:r>
              <w:rPr>
                <w:spacing w:val="-56"/>
              </w:rPr>
              <w:t xml:space="preserve"> </w:t>
            </w:r>
            <w:r>
              <w:rPr>
                <w:rFonts w:ascii="Calibri" w:hAnsi="Calibri" w:eastAsia="Calibri" w:cs="Calibri"/>
                <w:spacing w:val="-4"/>
              </w:rPr>
              <w:t>VOCs</w:t>
            </w:r>
            <w:r>
              <w:rPr>
                <w:rFonts w:ascii="Calibri" w:hAnsi="Calibri" w:eastAsia="Calibri" w:cs="Calibri"/>
                <w:spacing w:val="17"/>
              </w:rPr>
              <w:t xml:space="preserve"> </w:t>
            </w:r>
            <w:r>
              <w:rPr>
                <w:spacing w:val="-4"/>
              </w:rPr>
              <w:t>产生及排</w:t>
            </w:r>
            <w:r>
              <w:t xml:space="preserve"> </w:t>
            </w:r>
            <w:r>
              <w:rPr>
                <w:spacing w:val="2"/>
              </w:rPr>
              <w:t>放，生产过程涉及的大气污染物主要为颗粒物，同时配套建设废</w:t>
            </w:r>
            <w:r>
              <w:rPr>
                <w:spacing w:val="5"/>
              </w:rPr>
              <w:t xml:space="preserve"> </w:t>
            </w:r>
            <w:r>
              <w:rPr>
                <w:spacing w:val="-4"/>
              </w:rPr>
              <w:t>气和收集治理措施，实现达标排放，基本符合《方案》提出要求。</w:t>
            </w:r>
          </w:p>
          <w:p w14:paraId="0A11922B">
            <w:pPr>
              <w:pStyle w:val="6"/>
              <w:spacing w:before="2" w:line="359" w:lineRule="auto"/>
              <w:ind w:left="111" w:right="38" w:firstLine="491"/>
              <w:jc w:val="both"/>
            </w:pPr>
            <w:r>
              <w:rPr>
                <w:spacing w:val="-3"/>
              </w:rPr>
              <w:t>（</w:t>
            </w:r>
            <w:r>
              <w:rPr>
                <w:rFonts w:ascii="Calibri" w:hAnsi="Calibri" w:eastAsia="Calibri" w:cs="Calibri"/>
                <w:spacing w:val="-3"/>
              </w:rPr>
              <w:t>3</w:t>
            </w:r>
            <w:r>
              <w:rPr>
                <w:spacing w:val="-3"/>
              </w:rPr>
              <w:t>）土壤环境方面《方案》明确，要完成重点行业企业用地</w:t>
            </w:r>
            <w:r>
              <w:rPr>
                <w:spacing w:val="9"/>
              </w:rPr>
              <w:t xml:space="preserve"> </w:t>
            </w:r>
            <w:r>
              <w:rPr>
                <w:spacing w:val="-4"/>
              </w:rPr>
              <w:t>调查成果集成，开展典型行业用地及周边耕地土壤污染状况调查，</w:t>
            </w:r>
            <w:r>
              <w:rPr>
                <w:spacing w:val="1"/>
              </w:rPr>
              <w:t xml:space="preserve"> </w:t>
            </w:r>
            <w:r>
              <w:rPr>
                <w:spacing w:val="-2"/>
              </w:rPr>
              <w:t>加强工业污染源、农业面源、 生活垃圾污染源防治。同时，加大</w:t>
            </w:r>
            <w:r>
              <w:t xml:space="preserve"> </w:t>
            </w:r>
            <w:r>
              <w:rPr>
                <w:spacing w:val="-2"/>
              </w:rPr>
              <w:t>耕地保护力度，稳步推进农用地分类管理， 严防重金属超标粮食</w:t>
            </w:r>
          </w:p>
        </w:tc>
      </w:tr>
    </w:tbl>
    <w:p w14:paraId="71562CED">
      <w:pPr>
        <w:pStyle w:val="2"/>
      </w:pPr>
    </w:p>
    <w:p w14:paraId="6DCE2C18">
      <w:pPr>
        <w:sectPr>
          <w:footerReference r:id="rId23" w:type="default"/>
          <w:pgSz w:w="11906" w:h="16839"/>
          <w:pgMar w:top="1431" w:right="1512" w:bottom="1299" w:left="1511" w:header="0" w:footer="1024" w:gutter="0"/>
          <w:cols w:space="720" w:num="1"/>
        </w:sectPr>
      </w:pPr>
    </w:p>
    <w:p w14:paraId="05E15B41">
      <w:pPr>
        <w:spacing w:before="28"/>
      </w:pPr>
    </w:p>
    <w:tbl>
      <w:tblPr>
        <w:tblStyle w:val="5"/>
        <w:tblW w:w="8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1"/>
        <w:gridCol w:w="7006"/>
      </w:tblGrid>
      <w:tr w14:paraId="41F8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8" w:hRule="atLeast"/>
        </w:trPr>
        <w:tc>
          <w:tcPr>
            <w:tcW w:w="1861" w:type="dxa"/>
            <w:tcBorders>
              <w:right w:val="single" w:color="000000" w:sz="2" w:space="0"/>
            </w:tcBorders>
            <w:vAlign w:val="top"/>
          </w:tcPr>
          <w:p w14:paraId="437846BD">
            <w:pPr>
              <w:rPr>
                <w:rFonts w:ascii="Arial"/>
                <w:sz w:val="21"/>
              </w:rPr>
            </w:pPr>
          </w:p>
        </w:tc>
        <w:tc>
          <w:tcPr>
            <w:tcW w:w="7006" w:type="dxa"/>
            <w:tcBorders>
              <w:left w:val="single" w:color="000000" w:sz="2" w:space="0"/>
            </w:tcBorders>
            <w:vAlign w:val="top"/>
          </w:tcPr>
          <w:p w14:paraId="2E1D610F">
            <w:pPr>
              <w:pStyle w:val="6"/>
              <w:spacing w:before="30" w:line="219" w:lineRule="auto"/>
              <w:ind w:left="109"/>
            </w:pPr>
            <w:r>
              <w:rPr>
                <w:spacing w:val="-2"/>
              </w:rPr>
              <w:t>进入口粮市场。</w:t>
            </w:r>
          </w:p>
          <w:p w14:paraId="098952A6">
            <w:pPr>
              <w:pStyle w:val="6"/>
              <w:spacing w:before="181" w:line="359" w:lineRule="auto"/>
              <w:ind w:left="112" w:right="101" w:firstLine="480"/>
              <w:jc w:val="both"/>
            </w:pPr>
            <w:r>
              <w:rPr>
                <w:spacing w:val="2"/>
              </w:rPr>
              <w:t>本项目用地位于汕尾市海丰县黄羌林场十字岗村，地块用途</w:t>
            </w:r>
            <w:r>
              <w:rPr>
                <w:spacing w:val="8"/>
              </w:rPr>
              <w:t xml:space="preserve"> </w:t>
            </w:r>
            <w:r>
              <w:rPr>
                <w:spacing w:val="2"/>
              </w:rPr>
              <w:t>为非林地，批复用途为肥料加工、农具堆放点，不属于耕地，符</w:t>
            </w:r>
            <w:r>
              <w:rPr>
                <w:spacing w:val="4"/>
              </w:rPr>
              <w:t xml:space="preserve"> </w:t>
            </w:r>
            <w:r>
              <w:rPr>
                <w:spacing w:val="-2"/>
              </w:rPr>
              <w:t>合《方案》提出要求。</w:t>
            </w:r>
          </w:p>
          <w:p w14:paraId="3F3A4119">
            <w:pPr>
              <w:pStyle w:val="6"/>
              <w:spacing w:before="1" w:line="358" w:lineRule="auto"/>
              <w:ind w:left="110" w:right="101" w:firstLine="483"/>
              <w:jc w:val="both"/>
            </w:pPr>
            <w:r>
              <w:rPr>
                <w:spacing w:val="2"/>
              </w:rPr>
              <w:t>综上分析，项目的建设符合《汕尾市人民政府办公室关于印</w:t>
            </w:r>
            <w:r>
              <w:rPr>
                <w:spacing w:val="6"/>
              </w:rPr>
              <w:t xml:space="preserve"> </w:t>
            </w:r>
            <w:r>
              <w:rPr>
                <w:spacing w:val="-3"/>
              </w:rPr>
              <w:t>发汕尾市</w:t>
            </w:r>
            <w:r>
              <w:rPr>
                <w:spacing w:val="-45"/>
              </w:rPr>
              <w:t xml:space="preserve"> </w:t>
            </w:r>
            <w:r>
              <w:rPr>
                <w:rFonts w:ascii="Calibri" w:hAnsi="Calibri" w:eastAsia="Calibri" w:cs="Calibri"/>
                <w:spacing w:val="-3"/>
              </w:rPr>
              <w:t>2021</w:t>
            </w:r>
            <w:r>
              <w:rPr>
                <w:rFonts w:ascii="Calibri" w:hAnsi="Calibri" w:eastAsia="Calibri" w:cs="Calibri"/>
                <w:spacing w:val="20"/>
              </w:rPr>
              <w:t xml:space="preserve"> </w:t>
            </w:r>
            <w:r>
              <w:rPr>
                <w:spacing w:val="-3"/>
              </w:rPr>
              <w:t>年大气、水、土壤污染防治工作方案</w:t>
            </w:r>
            <w:r>
              <w:rPr>
                <w:spacing w:val="-4"/>
              </w:rPr>
              <w:t>的通知》（汕</w:t>
            </w:r>
            <w:r>
              <w:t xml:space="preserve"> </w:t>
            </w:r>
            <w:r>
              <w:rPr>
                <w:spacing w:val="-2"/>
              </w:rPr>
              <w:t>府办函〔</w:t>
            </w:r>
            <w:r>
              <w:rPr>
                <w:rFonts w:ascii="Calibri" w:hAnsi="Calibri" w:eastAsia="Calibri" w:cs="Calibri"/>
                <w:spacing w:val="-2"/>
              </w:rPr>
              <w:t>2021</w:t>
            </w:r>
            <w:r>
              <w:rPr>
                <w:spacing w:val="-2"/>
              </w:rPr>
              <w:t>〕</w:t>
            </w:r>
            <w:r>
              <w:rPr>
                <w:rFonts w:ascii="Calibri" w:hAnsi="Calibri" w:eastAsia="Calibri" w:cs="Calibri"/>
                <w:spacing w:val="-2"/>
              </w:rPr>
              <w:t>186</w:t>
            </w:r>
            <w:r>
              <w:rPr>
                <w:rFonts w:ascii="Calibri" w:hAnsi="Calibri" w:eastAsia="Calibri" w:cs="Calibri"/>
                <w:spacing w:val="34"/>
              </w:rPr>
              <w:t xml:space="preserve"> </w:t>
            </w:r>
            <w:r>
              <w:rPr>
                <w:spacing w:val="-2"/>
              </w:rPr>
              <w:t>号）的相关要求。</w:t>
            </w:r>
          </w:p>
        </w:tc>
      </w:tr>
    </w:tbl>
    <w:p w14:paraId="0EFEA5EA">
      <w:pPr>
        <w:pStyle w:val="2"/>
      </w:pPr>
    </w:p>
    <w:p w14:paraId="553C0539">
      <w:pPr>
        <w:sectPr>
          <w:footerReference r:id="rId24" w:type="default"/>
          <w:pgSz w:w="11906" w:h="16839"/>
          <w:pgMar w:top="1431" w:right="1512" w:bottom="1299" w:left="1511" w:header="0" w:footer="1024" w:gutter="0"/>
          <w:cols w:space="720" w:num="1"/>
        </w:sectPr>
      </w:pPr>
    </w:p>
    <w:p w14:paraId="5B21867D">
      <w:pPr>
        <w:spacing w:before="319" w:line="226" w:lineRule="auto"/>
        <w:ind w:left="2950"/>
        <w:outlineLvl w:val="0"/>
        <w:rPr>
          <w:rFonts w:ascii="宋体" w:hAnsi="宋体" w:eastAsia="宋体" w:cs="宋体"/>
          <w:sz w:val="31"/>
          <w:szCs w:val="31"/>
        </w:rPr>
      </w:pPr>
      <w:r>
        <w:rPr>
          <w:rFonts w:ascii="宋体" w:hAnsi="宋体" w:eastAsia="宋体" w:cs="宋体"/>
          <w:b/>
          <w:bCs/>
          <w:spacing w:val="6"/>
          <w:sz w:val="31"/>
          <w:szCs w:val="31"/>
        </w:rPr>
        <w:t>二、建设项目工程分析</w:t>
      </w:r>
    </w:p>
    <w:p w14:paraId="0651252A">
      <w:pPr>
        <w:spacing w:line="194" w:lineRule="exact"/>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1"/>
        <w:gridCol w:w="114"/>
        <w:gridCol w:w="1082"/>
        <w:gridCol w:w="1019"/>
        <w:gridCol w:w="4732"/>
        <w:gridCol w:w="1591"/>
        <w:gridCol w:w="125"/>
      </w:tblGrid>
      <w:tr w14:paraId="7399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5" w:hRule="atLeast"/>
        </w:trPr>
        <w:tc>
          <w:tcPr>
            <w:tcW w:w="401" w:type="dxa"/>
            <w:vMerge w:val="restart"/>
            <w:tcBorders>
              <w:top w:val="single" w:color="000000" w:sz="6" w:space="0"/>
              <w:left w:val="single" w:color="000000" w:sz="6" w:space="0"/>
              <w:bottom w:val="nil"/>
            </w:tcBorders>
            <w:textDirection w:val="tbRlV"/>
            <w:vAlign w:val="top"/>
          </w:tcPr>
          <w:p w14:paraId="61434CEA">
            <w:pPr>
              <w:pStyle w:val="6"/>
              <w:spacing w:before="79" w:line="213" w:lineRule="auto"/>
              <w:ind w:left="5779"/>
              <w:rPr>
                <w:sz w:val="20"/>
                <w:szCs w:val="20"/>
              </w:rPr>
            </w:pPr>
            <w:r>
              <w:rPr>
                <w:spacing w:val="9"/>
                <w:sz w:val="20"/>
                <w:szCs w:val="20"/>
              </w:rPr>
              <w:t>建</w:t>
            </w:r>
            <w:r>
              <w:rPr>
                <w:spacing w:val="-35"/>
                <w:sz w:val="20"/>
                <w:szCs w:val="20"/>
              </w:rPr>
              <w:t xml:space="preserve"> </w:t>
            </w:r>
            <w:r>
              <w:rPr>
                <w:spacing w:val="9"/>
                <w:sz w:val="20"/>
                <w:szCs w:val="20"/>
              </w:rPr>
              <w:t>设</w:t>
            </w:r>
            <w:r>
              <w:rPr>
                <w:spacing w:val="-38"/>
                <w:sz w:val="20"/>
                <w:szCs w:val="20"/>
              </w:rPr>
              <w:t xml:space="preserve"> </w:t>
            </w:r>
            <w:r>
              <w:rPr>
                <w:spacing w:val="9"/>
                <w:sz w:val="20"/>
                <w:szCs w:val="20"/>
              </w:rPr>
              <w:t>内</w:t>
            </w:r>
            <w:r>
              <w:rPr>
                <w:spacing w:val="-36"/>
                <w:sz w:val="20"/>
                <w:szCs w:val="20"/>
              </w:rPr>
              <w:t xml:space="preserve"> </w:t>
            </w:r>
            <w:r>
              <w:rPr>
                <w:spacing w:val="9"/>
                <w:sz w:val="20"/>
                <w:szCs w:val="20"/>
              </w:rPr>
              <w:t>容</w:t>
            </w:r>
          </w:p>
        </w:tc>
        <w:tc>
          <w:tcPr>
            <w:tcW w:w="8663" w:type="dxa"/>
            <w:gridSpan w:val="6"/>
            <w:tcBorders>
              <w:top w:val="single" w:color="000000" w:sz="6" w:space="0"/>
              <w:right w:val="single" w:color="000000" w:sz="6" w:space="0"/>
            </w:tcBorders>
            <w:vAlign w:val="top"/>
          </w:tcPr>
          <w:p w14:paraId="3532868D">
            <w:pPr>
              <w:pStyle w:val="6"/>
              <w:spacing w:before="45" w:line="221" w:lineRule="auto"/>
              <w:ind w:left="112"/>
              <w:outlineLvl w:val="1"/>
              <w:rPr>
                <w:sz w:val="28"/>
                <w:szCs w:val="28"/>
              </w:rPr>
            </w:pPr>
            <w:r>
              <w:rPr>
                <w:b/>
                <w:bCs/>
                <w:spacing w:val="-4"/>
                <w:sz w:val="28"/>
                <w:szCs w:val="28"/>
              </w:rPr>
              <w:t>工程内容及规模</w:t>
            </w:r>
          </w:p>
          <w:p w14:paraId="04D8428D">
            <w:pPr>
              <w:pStyle w:val="6"/>
              <w:spacing w:before="202" w:line="220" w:lineRule="auto"/>
              <w:ind w:left="593"/>
              <w:outlineLvl w:val="2"/>
            </w:pPr>
            <w:r>
              <w:rPr>
                <w:rFonts w:ascii="Times New Roman" w:hAnsi="Times New Roman" w:eastAsia="Times New Roman" w:cs="Times New Roman"/>
                <w:b/>
                <w:bCs/>
                <w:spacing w:val="-9"/>
              </w:rPr>
              <w:t>1</w:t>
            </w:r>
            <w:r>
              <w:rPr>
                <w:rFonts w:ascii="Times New Roman" w:hAnsi="Times New Roman" w:eastAsia="Times New Roman" w:cs="Times New Roman"/>
                <w:b/>
                <w:bCs/>
                <w:spacing w:val="-31"/>
              </w:rPr>
              <w:t xml:space="preserve"> </w:t>
            </w:r>
            <w:r>
              <w:rPr>
                <w:b/>
                <w:bCs/>
                <w:spacing w:val="-9"/>
              </w:rPr>
              <w:t>、工程内容</w:t>
            </w:r>
          </w:p>
          <w:p w14:paraId="6DD49141">
            <w:pPr>
              <w:pStyle w:val="6"/>
              <w:spacing w:before="179" w:line="351" w:lineRule="auto"/>
              <w:ind w:left="107" w:right="102" w:firstLine="479"/>
              <w:jc w:val="both"/>
            </w:pPr>
            <w:r>
              <w:rPr>
                <w:spacing w:val="2"/>
              </w:rPr>
              <w:t>海丰县丰沃畜禽养殖废弃物资源化利用建设项目（以下简称</w:t>
            </w:r>
            <w:r>
              <w:rPr>
                <w:rFonts w:ascii="Times New Roman" w:hAnsi="Times New Roman" w:eastAsia="Times New Roman" w:cs="Times New Roman"/>
                <w:spacing w:val="2"/>
              </w:rPr>
              <w:t>“</w:t>
            </w:r>
            <w:r>
              <w:rPr>
                <w:spacing w:val="2"/>
              </w:rPr>
              <w:t>本项目</w:t>
            </w:r>
            <w:r>
              <w:rPr>
                <w:rFonts w:ascii="Times New Roman" w:hAnsi="Times New Roman" w:eastAsia="Times New Roman" w:cs="Times New Roman"/>
                <w:spacing w:val="2"/>
              </w:rPr>
              <w:t>”</w:t>
            </w:r>
            <w:r>
              <w:rPr>
                <w:spacing w:val="2"/>
              </w:rPr>
              <w:t>）是由 汕尾市丰沃有机农业科技有限公司（以下简称</w:t>
            </w:r>
            <w:r>
              <w:rPr>
                <w:rFonts w:ascii="Times New Roman" w:hAnsi="Times New Roman" w:eastAsia="Times New Roman" w:cs="Times New Roman"/>
                <w:spacing w:val="2"/>
              </w:rPr>
              <w:t>“</w:t>
            </w:r>
            <w:r>
              <w:rPr>
                <w:spacing w:val="2"/>
              </w:rPr>
              <w:t>建设单位</w:t>
            </w:r>
            <w:r>
              <w:rPr>
                <w:rFonts w:ascii="Times New Roman" w:hAnsi="Times New Roman" w:eastAsia="Times New Roman" w:cs="Times New Roman"/>
                <w:spacing w:val="2"/>
              </w:rPr>
              <w:t>”</w:t>
            </w:r>
            <w:r>
              <w:rPr>
                <w:spacing w:val="2"/>
              </w:rPr>
              <w:t>）投资建</w:t>
            </w:r>
            <w:r>
              <w:rPr>
                <w:spacing w:val="1"/>
              </w:rPr>
              <w:t>设的，选址于</w:t>
            </w:r>
            <w:r>
              <w:t xml:space="preserve"> </w:t>
            </w:r>
            <w:r>
              <w:rPr>
                <w:spacing w:val="-1"/>
              </w:rPr>
              <w:t>汕尾市海丰县黄羌林场十字岗村。本项目总投资</w:t>
            </w:r>
            <w:r>
              <w:rPr>
                <w:spacing w:val="-32"/>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15"/>
                <w:w w:val="101"/>
              </w:rPr>
              <w:t xml:space="preserve"> </w:t>
            </w:r>
            <w:r>
              <w:rPr>
                <w:spacing w:val="-1"/>
              </w:rPr>
              <w:t>万元，占地面</w:t>
            </w:r>
            <w:r>
              <w:rPr>
                <w:spacing w:val="-2"/>
              </w:rPr>
              <w:t>积</w:t>
            </w:r>
            <w:r>
              <w:rPr>
                <w:rFonts w:ascii="Times New Roman" w:hAnsi="Times New Roman" w:eastAsia="Times New Roman" w:cs="Times New Roman"/>
                <w:spacing w:val="-2"/>
              </w:rPr>
              <w:t>2600m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13"/>
                <w:position w:val="8"/>
                <w:sz w:val="15"/>
                <w:szCs w:val="15"/>
              </w:rPr>
              <w:t xml:space="preserve"> </w:t>
            </w:r>
            <w:r>
              <w:rPr>
                <w:spacing w:val="-2"/>
              </w:rPr>
              <w:t>，建</w:t>
            </w:r>
            <w:r>
              <w:t xml:space="preserve"> 筑面积</w:t>
            </w:r>
            <w:r>
              <w:rPr>
                <w:rFonts w:ascii="Times New Roman" w:hAnsi="Times New Roman" w:eastAsia="Times New Roman" w:cs="Times New Roman"/>
              </w:rPr>
              <w:t>2600m</w:t>
            </w:r>
            <w:r>
              <w:rPr>
                <w:rFonts w:ascii="Times New Roman" w:hAnsi="Times New Roman" w:eastAsia="Times New Roman" w:cs="Times New Roman"/>
                <w:position w:val="7"/>
                <w:sz w:val="15"/>
                <w:szCs w:val="15"/>
              </w:rPr>
              <w:t>2</w:t>
            </w:r>
            <w:r>
              <w:rPr>
                <w:rFonts w:ascii="Times New Roman" w:hAnsi="Times New Roman" w:eastAsia="Times New Roman" w:cs="Times New Roman"/>
                <w:spacing w:val="-12"/>
                <w:position w:val="7"/>
                <w:sz w:val="15"/>
                <w:szCs w:val="15"/>
              </w:rPr>
              <w:t xml:space="preserve"> </w:t>
            </w:r>
            <w:r>
              <w:t>，主要从事农作物专用有机肥的生产加工，主要生产工</w:t>
            </w:r>
            <w:r>
              <w:rPr>
                <w:spacing w:val="-1"/>
              </w:rPr>
              <w:t>艺为：原料</w:t>
            </w:r>
            <w:r>
              <w:t xml:space="preserve"> 来厂、筛选过滤、包装出货，年产动物有机肥</w:t>
            </w:r>
            <w:r>
              <w:rPr>
                <w:spacing w:val="-41"/>
              </w:rPr>
              <w:t xml:space="preserve"> </w:t>
            </w:r>
            <w:r>
              <w:rPr>
                <w:rFonts w:ascii="Times New Roman" w:hAnsi="Times New Roman" w:eastAsia="Times New Roman" w:cs="Times New Roman"/>
              </w:rPr>
              <w:t>500</w:t>
            </w:r>
            <w:r>
              <w:rPr>
                <w:rFonts w:ascii="Times New Roman" w:hAnsi="Times New Roman" w:eastAsia="Times New Roman" w:cs="Times New Roman"/>
                <w:spacing w:val="23"/>
              </w:rPr>
              <w:t xml:space="preserve"> </w:t>
            </w:r>
            <w:r>
              <w:t xml:space="preserve">吨，主要用于茶叶等农作物施 </w:t>
            </w:r>
            <w:r>
              <w:rPr>
                <w:spacing w:val="-5"/>
              </w:rPr>
              <w:t>肥。</w:t>
            </w:r>
          </w:p>
          <w:p w14:paraId="20131D27">
            <w:pPr>
              <w:pStyle w:val="6"/>
              <w:spacing w:before="29" w:line="360" w:lineRule="exact"/>
              <w:ind w:left="588"/>
            </w:pPr>
            <w:r>
              <w:rPr>
                <w:position w:val="2"/>
              </w:rPr>
              <w:t>本项目主要建筑包括</w:t>
            </w:r>
            <w:r>
              <w:rPr>
                <w:spacing w:val="-19"/>
                <w:position w:val="2"/>
              </w:rPr>
              <w:t xml:space="preserve"> </w:t>
            </w:r>
            <w:r>
              <w:rPr>
                <w:rFonts w:ascii="Times New Roman" w:hAnsi="Times New Roman" w:eastAsia="Times New Roman" w:cs="Times New Roman"/>
                <w:position w:val="2"/>
              </w:rPr>
              <w:t xml:space="preserve">1 </w:t>
            </w:r>
            <w:r>
              <w:rPr>
                <w:position w:val="2"/>
              </w:rPr>
              <w:t>栋钢结构厂房进行生产，项目具体工程组成情况详见</w:t>
            </w:r>
          </w:p>
          <w:p w14:paraId="4F7DF3CC">
            <w:pPr>
              <w:pStyle w:val="6"/>
              <w:spacing w:before="106" w:line="361" w:lineRule="exact"/>
              <w:ind w:left="106"/>
            </w:pPr>
            <w:r>
              <w:rPr>
                <w:spacing w:val="-2"/>
                <w:position w:val="2"/>
              </w:rPr>
              <w:t>表</w:t>
            </w:r>
            <w:r>
              <w:rPr>
                <w:spacing w:val="-55"/>
                <w:position w:val="2"/>
              </w:rPr>
              <w:t xml:space="preserve"> </w:t>
            </w:r>
            <w:r>
              <w:rPr>
                <w:rFonts w:ascii="Times New Roman" w:hAnsi="Times New Roman" w:eastAsia="Times New Roman" w:cs="Times New Roman"/>
                <w:spacing w:val="-2"/>
                <w:position w:val="2"/>
              </w:rPr>
              <w:t xml:space="preserve">2-1 </w:t>
            </w:r>
            <w:r>
              <w:rPr>
                <w:spacing w:val="-2"/>
                <w:position w:val="2"/>
              </w:rPr>
              <w:t>所列。</w:t>
            </w:r>
          </w:p>
          <w:p w14:paraId="566EBA28">
            <w:pPr>
              <w:pStyle w:val="6"/>
              <w:spacing w:before="142" w:line="221" w:lineRule="auto"/>
              <w:ind w:left="2636"/>
            </w:pPr>
            <w:r>
              <w:rPr>
                <w:b/>
                <w:bCs/>
                <w:spacing w:val="-2"/>
              </w:rPr>
              <w:t>表</w:t>
            </w:r>
            <w:r>
              <w:rPr>
                <w:spacing w:val="-55"/>
              </w:rPr>
              <w:t xml:space="preserve"> </w:t>
            </w:r>
            <w:r>
              <w:rPr>
                <w:rFonts w:ascii="Times New Roman" w:hAnsi="Times New Roman" w:eastAsia="Times New Roman" w:cs="Times New Roman"/>
                <w:b/>
                <w:bCs/>
                <w:spacing w:val="-2"/>
              </w:rPr>
              <w:t xml:space="preserve">2-1  </w:t>
            </w:r>
            <w:r>
              <w:rPr>
                <w:b/>
                <w:bCs/>
                <w:spacing w:val="-2"/>
              </w:rPr>
              <w:t>项目工程组成情况一览表</w:t>
            </w:r>
          </w:p>
        </w:tc>
      </w:tr>
      <w:tr w14:paraId="1C5C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01" w:type="dxa"/>
            <w:vMerge w:val="continue"/>
            <w:tcBorders>
              <w:top w:val="nil"/>
              <w:left w:val="single" w:color="000000" w:sz="6" w:space="0"/>
              <w:bottom w:val="nil"/>
            </w:tcBorders>
            <w:textDirection w:val="tbRlV"/>
            <w:vAlign w:val="top"/>
          </w:tcPr>
          <w:p w14:paraId="5BB40B93">
            <w:pPr>
              <w:rPr>
                <w:rFonts w:ascii="Arial"/>
                <w:sz w:val="21"/>
              </w:rPr>
            </w:pPr>
          </w:p>
        </w:tc>
        <w:tc>
          <w:tcPr>
            <w:tcW w:w="114" w:type="dxa"/>
            <w:tcBorders>
              <w:top w:val="nil"/>
              <w:bottom w:val="nil"/>
            </w:tcBorders>
            <w:vAlign w:val="top"/>
          </w:tcPr>
          <w:p w14:paraId="495DB1F1">
            <w:pPr>
              <w:rPr>
                <w:rFonts w:ascii="Arial"/>
                <w:sz w:val="21"/>
              </w:rPr>
            </w:pPr>
          </w:p>
        </w:tc>
        <w:tc>
          <w:tcPr>
            <w:tcW w:w="1082" w:type="dxa"/>
            <w:vAlign w:val="top"/>
          </w:tcPr>
          <w:p w14:paraId="64206E38">
            <w:pPr>
              <w:pStyle w:val="6"/>
              <w:spacing w:before="38" w:line="215" w:lineRule="auto"/>
              <w:ind w:left="6"/>
              <w:rPr>
                <w:sz w:val="20"/>
                <w:szCs w:val="20"/>
              </w:rPr>
            </w:pPr>
            <w:r>
              <w:rPr>
                <w:b/>
                <w:bCs/>
                <w:spacing w:val="5"/>
                <w:sz w:val="20"/>
                <w:szCs w:val="20"/>
              </w:rPr>
              <w:t>工程名称</w:t>
            </w:r>
          </w:p>
        </w:tc>
        <w:tc>
          <w:tcPr>
            <w:tcW w:w="1019" w:type="dxa"/>
            <w:vAlign w:val="top"/>
          </w:tcPr>
          <w:p w14:paraId="40BF4410">
            <w:pPr>
              <w:pStyle w:val="6"/>
              <w:spacing w:before="38" w:line="215" w:lineRule="auto"/>
              <w:ind w:left="91"/>
              <w:rPr>
                <w:sz w:val="20"/>
                <w:szCs w:val="20"/>
              </w:rPr>
            </w:pPr>
            <w:r>
              <w:rPr>
                <w:b/>
                <w:bCs/>
                <w:spacing w:val="5"/>
                <w:sz w:val="20"/>
                <w:szCs w:val="20"/>
              </w:rPr>
              <w:t>工程内容</w:t>
            </w:r>
          </w:p>
        </w:tc>
        <w:tc>
          <w:tcPr>
            <w:tcW w:w="4732" w:type="dxa"/>
            <w:vAlign w:val="top"/>
          </w:tcPr>
          <w:p w14:paraId="19F1A125">
            <w:pPr>
              <w:pStyle w:val="6"/>
              <w:spacing w:before="38" w:line="215" w:lineRule="auto"/>
              <w:ind w:left="1637"/>
              <w:rPr>
                <w:sz w:val="20"/>
                <w:szCs w:val="20"/>
              </w:rPr>
            </w:pPr>
            <w:r>
              <w:rPr>
                <w:b/>
                <w:bCs/>
                <w:spacing w:val="6"/>
                <w:sz w:val="20"/>
                <w:szCs w:val="20"/>
              </w:rPr>
              <w:t>建设内容和规模</w:t>
            </w:r>
          </w:p>
        </w:tc>
        <w:tc>
          <w:tcPr>
            <w:tcW w:w="1591" w:type="dxa"/>
            <w:vAlign w:val="top"/>
          </w:tcPr>
          <w:p w14:paraId="53509197">
            <w:pPr>
              <w:pStyle w:val="6"/>
              <w:spacing w:before="38" w:line="215" w:lineRule="auto"/>
              <w:ind w:left="599"/>
              <w:rPr>
                <w:sz w:val="20"/>
                <w:szCs w:val="20"/>
              </w:rPr>
            </w:pPr>
            <w:r>
              <w:rPr>
                <w:b/>
                <w:bCs/>
                <w:spacing w:val="2"/>
                <w:sz w:val="20"/>
                <w:szCs w:val="20"/>
              </w:rPr>
              <w:t>备注</w:t>
            </w:r>
          </w:p>
        </w:tc>
        <w:tc>
          <w:tcPr>
            <w:tcW w:w="125" w:type="dxa"/>
            <w:tcBorders>
              <w:top w:val="nil"/>
              <w:bottom w:val="nil"/>
              <w:right w:val="single" w:color="000000" w:sz="6" w:space="0"/>
            </w:tcBorders>
            <w:vAlign w:val="top"/>
          </w:tcPr>
          <w:p w14:paraId="1DCEAE9B">
            <w:pPr>
              <w:rPr>
                <w:rFonts w:ascii="Arial"/>
                <w:sz w:val="21"/>
              </w:rPr>
            </w:pPr>
          </w:p>
        </w:tc>
      </w:tr>
      <w:tr w14:paraId="3235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01" w:type="dxa"/>
            <w:vMerge w:val="continue"/>
            <w:tcBorders>
              <w:top w:val="nil"/>
              <w:left w:val="single" w:color="000000" w:sz="6" w:space="0"/>
              <w:bottom w:val="nil"/>
            </w:tcBorders>
            <w:textDirection w:val="tbRlV"/>
            <w:vAlign w:val="top"/>
          </w:tcPr>
          <w:p w14:paraId="24DC9FAD">
            <w:pPr>
              <w:rPr>
                <w:rFonts w:ascii="Arial"/>
                <w:sz w:val="21"/>
              </w:rPr>
            </w:pPr>
          </w:p>
        </w:tc>
        <w:tc>
          <w:tcPr>
            <w:tcW w:w="114" w:type="dxa"/>
            <w:tcBorders>
              <w:top w:val="nil"/>
              <w:bottom w:val="nil"/>
            </w:tcBorders>
            <w:vAlign w:val="top"/>
          </w:tcPr>
          <w:p w14:paraId="5B3970E5">
            <w:pPr>
              <w:rPr>
                <w:rFonts w:ascii="Arial"/>
                <w:sz w:val="21"/>
              </w:rPr>
            </w:pPr>
          </w:p>
        </w:tc>
        <w:tc>
          <w:tcPr>
            <w:tcW w:w="1082" w:type="dxa"/>
            <w:vAlign w:val="top"/>
          </w:tcPr>
          <w:p w14:paraId="2A47E4A3">
            <w:pPr>
              <w:spacing w:line="261" w:lineRule="auto"/>
              <w:rPr>
                <w:rFonts w:ascii="Arial"/>
                <w:sz w:val="21"/>
              </w:rPr>
            </w:pPr>
          </w:p>
          <w:p w14:paraId="386AD06F">
            <w:pPr>
              <w:pStyle w:val="6"/>
              <w:spacing w:before="65" w:line="229" w:lineRule="auto"/>
              <w:ind w:left="123"/>
              <w:rPr>
                <w:sz w:val="20"/>
                <w:szCs w:val="20"/>
              </w:rPr>
            </w:pPr>
            <w:r>
              <w:rPr>
                <w:spacing w:val="6"/>
                <w:sz w:val="20"/>
                <w:szCs w:val="20"/>
              </w:rPr>
              <w:t>主体工程</w:t>
            </w:r>
          </w:p>
        </w:tc>
        <w:tc>
          <w:tcPr>
            <w:tcW w:w="1019" w:type="dxa"/>
            <w:vAlign w:val="top"/>
          </w:tcPr>
          <w:p w14:paraId="4A8BF2B5">
            <w:pPr>
              <w:spacing w:line="262" w:lineRule="auto"/>
              <w:rPr>
                <w:rFonts w:ascii="Arial"/>
                <w:sz w:val="21"/>
              </w:rPr>
            </w:pPr>
          </w:p>
          <w:p w14:paraId="1DFD4283">
            <w:pPr>
              <w:pStyle w:val="6"/>
              <w:spacing w:before="65" w:line="228" w:lineRule="auto"/>
              <w:ind w:left="92"/>
              <w:rPr>
                <w:sz w:val="20"/>
                <w:szCs w:val="20"/>
              </w:rPr>
            </w:pPr>
            <w:r>
              <w:rPr>
                <w:spacing w:val="6"/>
                <w:sz w:val="20"/>
                <w:szCs w:val="20"/>
              </w:rPr>
              <w:t>生产车间</w:t>
            </w:r>
          </w:p>
        </w:tc>
        <w:tc>
          <w:tcPr>
            <w:tcW w:w="4732" w:type="dxa"/>
            <w:vAlign w:val="top"/>
          </w:tcPr>
          <w:p w14:paraId="652ACBB7">
            <w:pPr>
              <w:pStyle w:val="6"/>
              <w:spacing w:before="24" w:line="272" w:lineRule="exact"/>
              <w:jc w:val="right"/>
              <w:rPr>
                <w:sz w:val="20"/>
                <w:szCs w:val="20"/>
              </w:rPr>
            </w:pPr>
            <w:r>
              <w:rPr>
                <w:spacing w:val="7"/>
                <w:position w:val="1"/>
                <w:sz w:val="20"/>
                <w:szCs w:val="20"/>
              </w:rPr>
              <w:t>钢结构厂房</w:t>
            </w:r>
            <w:r>
              <w:rPr>
                <w:spacing w:val="-12"/>
                <w:position w:val="1"/>
                <w:sz w:val="20"/>
                <w:szCs w:val="20"/>
              </w:rPr>
              <w:t xml:space="preserve"> </w:t>
            </w:r>
            <w:r>
              <w:rPr>
                <w:rFonts w:ascii="Times New Roman" w:hAnsi="Times New Roman" w:eastAsia="Times New Roman" w:cs="Times New Roman"/>
                <w:spacing w:val="7"/>
                <w:position w:val="1"/>
                <w:sz w:val="20"/>
                <w:szCs w:val="20"/>
              </w:rPr>
              <w:t xml:space="preserve">1 </w:t>
            </w:r>
            <w:r>
              <w:rPr>
                <w:spacing w:val="7"/>
                <w:position w:val="1"/>
                <w:sz w:val="20"/>
                <w:szCs w:val="20"/>
              </w:rPr>
              <w:t>层，占地面积为</w:t>
            </w:r>
            <w:r>
              <w:rPr>
                <w:rFonts w:ascii="Times New Roman" w:hAnsi="Times New Roman" w:eastAsia="Times New Roman" w:cs="Times New Roman"/>
                <w:spacing w:val="7"/>
                <w:position w:val="1"/>
                <w:sz w:val="20"/>
                <w:szCs w:val="20"/>
              </w:rPr>
              <w:t>2600 m</w:t>
            </w:r>
            <w:r>
              <w:rPr>
                <w:rFonts w:ascii="Times New Roman" w:hAnsi="Times New Roman" w:eastAsia="Times New Roman" w:cs="Times New Roman"/>
                <w:spacing w:val="7"/>
                <w:position w:val="7"/>
                <w:sz w:val="13"/>
                <w:szCs w:val="13"/>
              </w:rPr>
              <w:t>2</w:t>
            </w:r>
            <w:r>
              <w:rPr>
                <w:rFonts w:ascii="Times New Roman" w:hAnsi="Times New Roman" w:eastAsia="Times New Roman" w:cs="Times New Roman"/>
                <w:spacing w:val="-11"/>
                <w:position w:val="7"/>
                <w:sz w:val="13"/>
                <w:szCs w:val="13"/>
              </w:rPr>
              <w:t xml:space="preserve"> </w:t>
            </w:r>
            <w:r>
              <w:rPr>
                <w:spacing w:val="7"/>
                <w:position w:val="1"/>
                <w:sz w:val="20"/>
                <w:szCs w:val="20"/>
              </w:rPr>
              <w:t>，总建筑面积</w:t>
            </w:r>
          </w:p>
          <w:p w14:paraId="19F74EB0">
            <w:pPr>
              <w:pStyle w:val="6"/>
              <w:spacing w:line="272" w:lineRule="exact"/>
              <w:jc w:val="right"/>
              <w:rPr>
                <w:sz w:val="20"/>
                <w:szCs w:val="20"/>
              </w:rPr>
            </w:pPr>
            <w:r>
              <w:rPr>
                <w:spacing w:val="1"/>
                <w:position w:val="1"/>
                <w:sz w:val="20"/>
                <w:szCs w:val="20"/>
              </w:rPr>
              <w:t>约</w:t>
            </w:r>
            <w:r>
              <w:rPr>
                <w:spacing w:val="-34"/>
                <w:position w:val="1"/>
                <w:sz w:val="20"/>
                <w:szCs w:val="20"/>
              </w:rPr>
              <w:t xml:space="preserve"> </w:t>
            </w:r>
            <w:r>
              <w:rPr>
                <w:rFonts w:ascii="Times New Roman" w:hAnsi="Times New Roman" w:eastAsia="Times New Roman" w:cs="Times New Roman"/>
                <w:spacing w:val="1"/>
                <w:position w:val="1"/>
                <w:sz w:val="20"/>
                <w:szCs w:val="20"/>
              </w:rPr>
              <w:t>2600m</w:t>
            </w:r>
            <w:r>
              <w:rPr>
                <w:rFonts w:ascii="Times New Roman" w:hAnsi="Times New Roman" w:eastAsia="Times New Roman" w:cs="Times New Roman"/>
                <w:spacing w:val="1"/>
                <w:position w:val="7"/>
                <w:sz w:val="13"/>
                <w:szCs w:val="13"/>
              </w:rPr>
              <w:t>2</w:t>
            </w:r>
            <w:r>
              <w:rPr>
                <w:spacing w:val="1"/>
                <w:position w:val="1"/>
                <w:sz w:val="20"/>
                <w:szCs w:val="20"/>
              </w:rPr>
              <w:t>；地面已硬底化，主要区域包括：原料区、</w:t>
            </w:r>
          </w:p>
          <w:p w14:paraId="50AAF98E">
            <w:pPr>
              <w:pStyle w:val="6"/>
              <w:spacing w:before="28" w:line="228" w:lineRule="auto"/>
              <w:ind w:left="1217"/>
              <w:rPr>
                <w:sz w:val="20"/>
                <w:szCs w:val="20"/>
              </w:rPr>
            </w:pPr>
            <w:r>
              <w:rPr>
                <w:spacing w:val="9"/>
                <w:sz w:val="20"/>
                <w:szCs w:val="20"/>
              </w:rPr>
              <w:t>滚筒筛选过滤区、包装区</w:t>
            </w:r>
          </w:p>
        </w:tc>
        <w:tc>
          <w:tcPr>
            <w:tcW w:w="1591" w:type="dxa"/>
            <w:vAlign w:val="top"/>
          </w:tcPr>
          <w:p w14:paraId="6733AEC8">
            <w:pPr>
              <w:spacing w:line="261" w:lineRule="auto"/>
              <w:rPr>
                <w:rFonts w:ascii="Arial"/>
                <w:sz w:val="21"/>
              </w:rPr>
            </w:pPr>
          </w:p>
          <w:p w14:paraId="1357BF96">
            <w:pPr>
              <w:pStyle w:val="6"/>
              <w:spacing w:before="65" w:line="228" w:lineRule="auto"/>
              <w:ind w:left="596"/>
              <w:rPr>
                <w:sz w:val="20"/>
                <w:szCs w:val="20"/>
              </w:rPr>
            </w:pPr>
            <w:r>
              <w:rPr>
                <w:spacing w:val="4"/>
                <w:sz w:val="20"/>
                <w:szCs w:val="20"/>
              </w:rPr>
              <w:t>拟建</w:t>
            </w:r>
          </w:p>
        </w:tc>
        <w:tc>
          <w:tcPr>
            <w:tcW w:w="125" w:type="dxa"/>
            <w:tcBorders>
              <w:top w:val="nil"/>
              <w:bottom w:val="nil"/>
              <w:right w:val="single" w:color="000000" w:sz="6" w:space="0"/>
            </w:tcBorders>
            <w:vAlign w:val="top"/>
          </w:tcPr>
          <w:p w14:paraId="7629CEDC">
            <w:pPr>
              <w:rPr>
                <w:rFonts w:ascii="Arial"/>
                <w:sz w:val="21"/>
              </w:rPr>
            </w:pPr>
          </w:p>
        </w:tc>
      </w:tr>
      <w:tr w14:paraId="474C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1" w:type="dxa"/>
            <w:vMerge w:val="continue"/>
            <w:tcBorders>
              <w:top w:val="nil"/>
              <w:left w:val="single" w:color="000000" w:sz="6" w:space="0"/>
              <w:bottom w:val="nil"/>
            </w:tcBorders>
            <w:textDirection w:val="tbRlV"/>
            <w:vAlign w:val="top"/>
          </w:tcPr>
          <w:p w14:paraId="73DFDFE6">
            <w:pPr>
              <w:rPr>
                <w:rFonts w:ascii="Arial"/>
                <w:sz w:val="21"/>
              </w:rPr>
            </w:pPr>
          </w:p>
        </w:tc>
        <w:tc>
          <w:tcPr>
            <w:tcW w:w="114" w:type="dxa"/>
            <w:tcBorders>
              <w:top w:val="nil"/>
              <w:bottom w:val="nil"/>
            </w:tcBorders>
            <w:vAlign w:val="top"/>
          </w:tcPr>
          <w:p w14:paraId="3B75C440">
            <w:pPr>
              <w:rPr>
                <w:rFonts w:ascii="Arial"/>
                <w:sz w:val="21"/>
              </w:rPr>
            </w:pPr>
          </w:p>
        </w:tc>
        <w:tc>
          <w:tcPr>
            <w:tcW w:w="1082" w:type="dxa"/>
            <w:vAlign w:val="top"/>
          </w:tcPr>
          <w:p w14:paraId="16C9BF2B">
            <w:pPr>
              <w:pStyle w:val="6"/>
              <w:spacing w:before="39" w:line="211" w:lineRule="auto"/>
              <w:ind w:left="123"/>
              <w:rPr>
                <w:sz w:val="20"/>
                <w:szCs w:val="20"/>
              </w:rPr>
            </w:pPr>
            <w:r>
              <w:rPr>
                <w:spacing w:val="6"/>
                <w:sz w:val="20"/>
                <w:szCs w:val="20"/>
              </w:rPr>
              <w:t>辅助工程</w:t>
            </w:r>
          </w:p>
        </w:tc>
        <w:tc>
          <w:tcPr>
            <w:tcW w:w="1019" w:type="dxa"/>
            <w:vAlign w:val="top"/>
          </w:tcPr>
          <w:p w14:paraId="77CB501F">
            <w:pPr>
              <w:spacing w:before="8" w:line="259" w:lineRule="exact"/>
              <w:ind w:left="474"/>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4732" w:type="dxa"/>
            <w:vAlign w:val="top"/>
          </w:tcPr>
          <w:p w14:paraId="04B8040A">
            <w:pPr>
              <w:pStyle w:val="6"/>
              <w:spacing w:before="39" w:line="211" w:lineRule="auto"/>
              <w:ind w:left="2270"/>
              <w:rPr>
                <w:sz w:val="20"/>
                <w:szCs w:val="20"/>
              </w:rPr>
            </w:pPr>
            <w:r>
              <w:rPr>
                <w:sz w:val="20"/>
                <w:szCs w:val="20"/>
              </w:rPr>
              <w:t>无</w:t>
            </w:r>
          </w:p>
        </w:tc>
        <w:tc>
          <w:tcPr>
            <w:tcW w:w="1591" w:type="dxa"/>
            <w:vAlign w:val="top"/>
          </w:tcPr>
          <w:p w14:paraId="6F274411">
            <w:pPr>
              <w:spacing w:before="8" w:line="259"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3EC02C44">
            <w:pPr>
              <w:rPr>
                <w:rFonts w:ascii="Arial"/>
                <w:sz w:val="21"/>
              </w:rPr>
            </w:pPr>
          </w:p>
        </w:tc>
      </w:tr>
      <w:tr w14:paraId="12F7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01" w:type="dxa"/>
            <w:vMerge w:val="continue"/>
            <w:tcBorders>
              <w:top w:val="nil"/>
              <w:left w:val="single" w:color="000000" w:sz="6" w:space="0"/>
              <w:bottom w:val="nil"/>
            </w:tcBorders>
            <w:textDirection w:val="tbRlV"/>
            <w:vAlign w:val="top"/>
          </w:tcPr>
          <w:p w14:paraId="6619131A">
            <w:pPr>
              <w:rPr>
                <w:rFonts w:ascii="Arial"/>
                <w:sz w:val="21"/>
              </w:rPr>
            </w:pPr>
          </w:p>
        </w:tc>
        <w:tc>
          <w:tcPr>
            <w:tcW w:w="114" w:type="dxa"/>
            <w:tcBorders>
              <w:top w:val="nil"/>
              <w:bottom w:val="nil"/>
            </w:tcBorders>
            <w:vAlign w:val="top"/>
          </w:tcPr>
          <w:p w14:paraId="05494188">
            <w:pPr>
              <w:rPr>
                <w:rFonts w:ascii="Arial"/>
                <w:sz w:val="21"/>
              </w:rPr>
            </w:pPr>
          </w:p>
        </w:tc>
        <w:tc>
          <w:tcPr>
            <w:tcW w:w="1082" w:type="dxa"/>
            <w:vMerge w:val="restart"/>
            <w:tcBorders>
              <w:bottom w:val="nil"/>
            </w:tcBorders>
            <w:vAlign w:val="top"/>
          </w:tcPr>
          <w:p w14:paraId="14E8B69B">
            <w:pPr>
              <w:spacing w:line="383" w:lineRule="auto"/>
              <w:rPr>
                <w:rFonts w:ascii="Arial"/>
                <w:sz w:val="21"/>
              </w:rPr>
            </w:pPr>
          </w:p>
          <w:p w14:paraId="01C0E9A3">
            <w:pPr>
              <w:pStyle w:val="6"/>
              <w:spacing w:before="65" w:line="229" w:lineRule="auto"/>
              <w:ind w:left="120"/>
              <w:rPr>
                <w:sz w:val="20"/>
                <w:szCs w:val="20"/>
              </w:rPr>
            </w:pPr>
            <w:r>
              <w:rPr>
                <w:spacing w:val="7"/>
                <w:sz w:val="20"/>
                <w:szCs w:val="20"/>
              </w:rPr>
              <w:t>储运工程</w:t>
            </w:r>
          </w:p>
        </w:tc>
        <w:tc>
          <w:tcPr>
            <w:tcW w:w="1019" w:type="dxa"/>
            <w:vAlign w:val="top"/>
          </w:tcPr>
          <w:p w14:paraId="6AAF8871">
            <w:pPr>
              <w:pStyle w:val="6"/>
              <w:spacing w:before="174" w:line="228" w:lineRule="auto"/>
              <w:ind w:left="95"/>
              <w:rPr>
                <w:sz w:val="20"/>
                <w:szCs w:val="20"/>
              </w:rPr>
            </w:pPr>
            <w:r>
              <w:rPr>
                <w:spacing w:val="6"/>
                <w:sz w:val="20"/>
                <w:szCs w:val="20"/>
              </w:rPr>
              <w:t>原料仓库</w:t>
            </w:r>
          </w:p>
        </w:tc>
        <w:tc>
          <w:tcPr>
            <w:tcW w:w="4732" w:type="dxa"/>
            <w:vAlign w:val="top"/>
          </w:tcPr>
          <w:p w14:paraId="2AF2785C">
            <w:pPr>
              <w:pStyle w:val="6"/>
              <w:spacing w:before="143" w:line="274" w:lineRule="exact"/>
              <w:ind w:left="603"/>
              <w:rPr>
                <w:rFonts w:ascii="Times New Roman" w:hAnsi="Times New Roman" w:eastAsia="Times New Roman" w:cs="Times New Roman"/>
                <w:sz w:val="13"/>
                <w:szCs w:val="13"/>
              </w:rPr>
            </w:pPr>
            <w:r>
              <w:rPr>
                <w:spacing w:val="11"/>
                <w:position w:val="1"/>
                <w:sz w:val="20"/>
                <w:szCs w:val="20"/>
              </w:rPr>
              <w:t>位于钢结构厂房内，建筑面积约</w:t>
            </w:r>
            <w:r>
              <w:rPr>
                <w:rFonts w:ascii="Times New Roman" w:hAnsi="Times New Roman" w:eastAsia="Times New Roman" w:cs="Times New Roman"/>
                <w:spacing w:val="11"/>
                <w:position w:val="1"/>
                <w:sz w:val="20"/>
                <w:szCs w:val="20"/>
              </w:rPr>
              <w:t>200m</w:t>
            </w:r>
            <w:r>
              <w:rPr>
                <w:rFonts w:ascii="Times New Roman" w:hAnsi="Times New Roman" w:eastAsia="Times New Roman" w:cs="Times New Roman"/>
                <w:spacing w:val="11"/>
                <w:position w:val="7"/>
                <w:sz w:val="13"/>
                <w:szCs w:val="13"/>
              </w:rPr>
              <w:t>2</w:t>
            </w:r>
          </w:p>
        </w:tc>
        <w:tc>
          <w:tcPr>
            <w:tcW w:w="1591" w:type="dxa"/>
            <w:vAlign w:val="top"/>
          </w:tcPr>
          <w:p w14:paraId="358D5A72">
            <w:pPr>
              <w:pStyle w:val="6"/>
              <w:spacing w:before="38" w:line="228" w:lineRule="auto"/>
              <w:ind w:left="596" w:right="51" w:hanging="521"/>
              <w:rPr>
                <w:sz w:val="20"/>
                <w:szCs w:val="20"/>
              </w:rPr>
            </w:pPr>
            <w:r>
              <w:rPr>
                <w:spacing w:val="8"/>
                <w:sz w:val="20"/>
                <w:szCs w:val="20"/>
              </w:rPr>
              <w:t>主要用于存放原</w:t>
            </w:r>
            <w:r>
              <w:rPr>
                <w:spacing w:val="2"/>
                <w:sz w:val="20"/>
                <w:szCs w:val="20"/>
              </w:rPr>
              <w:t xml:space="preserve"> </w:t>
            </w:r>
            <w:r>
              <w:rPr>
                <w:spacing w:val="4"/>
                <w:sz w:val="20"/>
                <w:szCs w:val="20"/>
              </w:rPr>
              <w:t>材料</w:t>
            </w:r>
          </w:p>
        </w:tc>
        <w:tc>
          <w:tcPr>
            <w:tcW w:w="125" w:type="dxa"/>
            <w:tcBorders>
              <w:top w:val="nil"/>
              <w:bottom w:val="nil"/>
              <w:right w:val="single" w:color="000000" w:sz="6" w:space="0"/>
            </w:tcBorders>
            <w:vAlign w:val="top"/>
          </w:tcPr>
          <w:p w14:paraId="7F9AA855">
            <w:pPr>
              <w:rPr>
                <w:rFonts w:ascii="Arial"/>
                <w:sz w:val="21"/>
              </w:rPr>
            </w:pPr>
          </w:p>
        </w:tc>
      </w:tr>
      <w:tr w14:paraId="2678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01" w:type="dxa"/>
            <w:vMerge w:val="continue"/>
            <w:tcBorders>
              <w:top w:val="nil"/>
              <w:left w:val="single" w:color="000000" w:sz="6" w:space="0"/>
              <w:bottom w:val="nil"/>
            </w:tcBorders>
            <w:textDirection w:val="tbRlV"/>
            <w:vAlign w:val="top"/>
          </w:tcPr>
          <w:p w14:paraId="1B205AC9">
            <w:pPr>
              <w:rPr>
                <w:rFonts w:ascii="Arial"/>
                <w:sz w:val="21"/>
              </w:rPr>
            </w:pPr>
          </w:p>
        </w:tc>
        <w:tc>
          <w:tcPr>
            <w:tcW w:w="114" w:type="dxa"/>
            <w:tcBorders>
              <w:top w:val="nil"/>
              <w:bottom w:val="nil"/>
            </w:tcBorders>
            <w:vAlign w:val="top"/>
          </w:tcPr>
          <w:p w14:paraId="74EEDC07">
            <w:pPr>
              <w:rPr>
                <w:rFonts w:ascii="Arial"/>
                <w:sz w:val="21"/>
              </w:rPr>
            </w:pPr>
          </w:p>
        </w:tc>
        <w:tc>
          <w:tcPr>
            <w:tcW w:w="1082" w:type="dxa"/>
            <w:vMerge w:val="continue"/>
            <w:tcBorders>
              <w:top w:val="nil"/>
            </w:tcBorders>
            <w:vAlign w:val="top"/>
          </w:tcPr>
          <w:p w14:paraId="4884D193">
            <w:pPr>
              <w:rPr>
                <w:rFonts w:ascii="Arial"/>
                <w:sz w:val="21"/>
              </w:rPr>
            </w:pPr>
          </w:p>
        </w:tc>
        <w:tc>
          <w:tcPr>
            <w:tcW w:w="1019" w:type="dxa"/>
            <w:vAlign w:val="top"/>
          </w:tcPr>
          <w:p w14:paraId="48B727AF">
            <w:pPr>
              <w:pStyle w:val="6"/>
              <w:spacing w:before="182" w:line="228" w:lineRule="auto"/>
              <w:ind w:left="92"/>
              <w:rPr>
                <w:sz w:val="20"/>
                <w:szCs w:val="20"/>
              </w:rPr>
            </w:pPr>
            <w:r>
              <w:rPr>
                <w:spacing w:val="6"/>
                <w:sz w:val="20"/>
                <w:szCs w:val="20"/>
              </w:rPr>
              <w:t>成品仓库</w:t>
            </w:r>
          </w:p>
        </w:tc>
        <w:tc>
          <w:tcPr>
            <w:tcW w:w="4732" w:type="dxa"/>
            <w:vAlign w:val="top"/>
          </w:tcPr>
          <w:p w14:paraId="3125961C">
            <w:pPr>
              <w:pStyle w:val="6"/>
              <w:spacing w:before="150" w:line="275" w:lineRule="exact"/>
              <w:ind w:left="917"/>
              <w:rPr>
                <w:rFonts w:ascii="Times New Roman" w:hAnsi="Times New Roman" w:eastAsia="Times New Roman" w:cs="Times New Roman"/>
                <w:sz w:val="13"/>
                <w:szCs w:val="13"/>
              </w:rPr>
            </w:pPr>
            <w:r>
              <w:rPr>
                <w:spacing w:val="11"/>
                <w:position w:val="1"/>
                <w:sz w:val="20"/>
                <w:szCs w:val="20"/>
              </w:rPr>
              <w:t>位于包装区，建筑面积约</w:t>
            </w:r>
            <w:r>
              <w:rPr>
                <w:rFonts w:ascii="Times New Roman" w:hAnsi="Times New Roman" w:eastAsia="Times New Roman" w:cs="Times New Roman"/>
                <w:spacing w:val="11"/>
                <w:position w:val="1"/>
                <w:sz w:val="20"/>
                <w:szCs w:val="20"/>
              </w:rPr>
              <w:t>200m</w:t>
            </w:r>
            <w:r>
              <w:rPr>
                <w:rFonts w:ascii="Times New Roman" w:hAnsi="Times New Roman" w:eastAsia="Times New Roman" w:cs="Times New Roman"/>
                <w:spacing w:val="11"/>
                <w:position w:val="7"/>
                <w:sz w:val="13"/>
                <w:szCs w:val="13"/>
              </w:rPr>
              <w:t>2</w:t>
            </w:r>
          </w:p>
        </w:tc>
        <w:tc>
          <w:tcPr>
            <w:tcW w:w="1591" w:type="dxa"/>
            <w:vAlign w:val="top"/>
          </w:tcPr>
          <w:p w14:paraId="710BA0D2">
            <w:pPr>
              <w:pStyle w:val="6"/>
              <w:spacing w:before="47" w:line="230" w:lineRule="auto"/>
              <w:ind w:left="404" w:right="51" w:hanging="329"/>
              <w:rPr>
                <w:sz w:val="20"/>
                <w:szCs w:val="20"/>
              </w:rPr>
            </w:pPr>
            <w:r>
              <w:rPr>
                <w:spacing w:val="8"/>
                <w:sz w:val="20"/>
                <w:szCs w:val="20"/>
              </w:rPr>
              <w:t>主要用于存放成</w:t>
            </w:r>
            <w:r>
              <w:rPr>
                <w:spacing w:val="2"/>
                <w:sz w:val="20"/>
                <w:szCs w:val="20"/>
              </w:rPr>
              <w:t xml:space="preserve"> </w:t>
            </w:r>
            <w:r>
              <w:rPr>
                <w:spacing w:val="3"/>
                <w:sz w:val="20"/>
                <w:szCs w:val="20"/>
              </w:rPr>
              <w:t>品及包装</w:t>
            </w:r>
          </w:p>
        </w:tc>
        <w:tc>
          <w:tcPr>
            <w:tcW w:w="125" w:type="dxa"/>
            <w:tcBorders>
              <w:top w:val="nil"/>
              <w:bottom w:val="nil"/>
              <w:right w:val="single" w:color="000000" w:sz="6" w:space="0"/>
            </w:tcBorders>
            <w:vAlign w:val="top"/>
          </w:tcPr>
          <w:p w14:paraId="2B03DAEE">
            <w:pPr>
              <w:rPr>
                <w:rFonts w:ascii="Arial"/>
                <w:sz w:val="21"/>
              </w:rPr>
            </w:pPr>
          </w:p>
        </w:tc>
      </w:tr>
      <w:tr w14:paraId="32690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401" w:type="dxa"/>
            <w:vMerge w:val="continue"/>
            <w:tcBorders>
              <w:top w:val="nil"/>
              <w:left w:val="single" w:color="000000" w:sz="6" w:space="0"/>
              <w:bottom w:val="nil"/>
            </w:tcBorders>
            <w:textDirection w:val="tbRlV"/>
            <w:vAlign w:val="top"/>
          </w:tcPr>
          <w:p w14:paraId="4FEEC3D4">
            <w:pPr>
              <w:rPr>
                <w:rFonts w:ascii="Arial"/>
                <w:sz w:val="21"/>
              </w:rPr>
            </w:pPr>
          </w:p>
        </w:tc>
        <w:tc>
          <w:tcPr>
            <w:tcW w:w="114" w:type="dxa"/>
            <w:tcBorders>
              <w:top w:val="nil"/>
              <w:bottom w:val="nil"/>
            </w:tcBorders>
            <w:vAlign w:val="top"/>
          </w:tcPr>
          <w:p w14:paraId="5E8042FB">
            <w:pPr>
              <w:rPr>
                <w:rFonts w:ascii="Arial"/>
                <w:sz w:val="21"/>
              </w:rPr>
            </w:pPr>
          </w:p>
        </w:tc>
        <w:tc>
          <w:tcPr>
            <w:tcW w:w="1082" w:type="dxa"/>
            <w:vMerge w:val="restart"/>
            <w:tcBorders>
              <w:bottom w:val="nil"/>
            </w:tcBorders>
            <w:vAlign w:val="top"/>
          </w:tcPr>
          <w:p w14:paraId="58AF4372">
            <w:pPr>
              <w:spacing w:line="316" w:lineRule="auto"/>
              <w:rPr>
                <w:rFonts w:ascii="Arial"/>
                <w:sz w:val="21"/>
              </w:rPr>
            </w:pPr>
          </w:p>
          <w:p w14:paraId="45601D08">
            <w:pPr>
              <w:spacing w:line="316" w:lineRule="auto"/>
              <w:rPr>
                <w:rFonts w:ascii="Arial"/>
                <w:sz w:val="21"/>
              </w:rPr>
            </w:pPr>
          </w:p>
          <w:p w14:paraId="589ABC05">
            <w:pPr>
              <w:spacing w:line="317" w:lineRule="auto"/>
              <w:rPr>
                <w:rFonts w:ascii="Arial"/>
                <w:sz w:val="21"/>
              </w:rPr>
            </w:pPr>
          </w:p>
          <w:p w14:paraId="7FC0F22D">
            <w:pPr>
              <w:pStyle w:val="6"/>
              <w:spacing w:before="65" w:line="229" w:lineRule="auto"/>
              <w:ind w:left="128"/>
              <w:rPr>
                <w:sz w:val="20"/>
                <w:szCs w:val="20"/>
              </w:rPr>
            </w:pPr>
            <w:r>
              <w:rPr>
                <w:spacing w:val="5"/>
                <w:sz w:val="20"/>
                <w:szCs w:val="20"/>
              </w:rPr>
              <w:t>公用工程</w:t>
            </w:r>
          </w:p>
        </w:tc>
        <w:tc>
          <w:tcPr>
            <w:tcW w:w="1019" w:type="dxa"/>
            <w:vAlign w:val="top"/>
          </w:tcPr>
          <w:p w14:paraId="3231548F">
            <w:pPr>
              <w:pStyle w:val="6"/>
              <w:spacing w:before="40" w:line="190" w:lineRule="auto"/>
              <w:ind w:left="299"/>
              <w:rPr>
                <w:sz w:val="20"/>
                <w:szCs w:val="20"/>
              </w:rPr>
            </w:pPr>
            <w:r>
              <w:rPr>
                <w:spacing w:val="4"/>
                <w:sz w:val="20"/>
                <w:szCs w:val="20"/>
              </w:rPr>
              <w:t>供水</w:t>
            </w:r>
          </w:p>
        </w:tc>
        <w:tc>
          <w:tcPr>
            <w:tcW w:w="4732" w:type="dxa"/>
            <w:vAlign w:val="top"/>
          </w:tcPr>
          <w:p w14:paraId="7DD2CC09">
            <w:pPr>
              <w:pStyle w:val="6"/>
              <w:spacing w:before="40" w:line="190" w:lineRule="auto"/>
              <w:ind w:left="1113"/>
              <w:rPr>
                <w:sz w:val="20"/>
                <w:szCs w:val="20"/>
              </w:rPr>
            </w:pPr>
            <w:r>
              <w:rPr>
                <w:spacing w:val="8"/>
                <w:sz w:val="20"/>
                <w:szCs w:val="20"/>
              </w:rPr>
              <w:t>用水由市政自来水公司提供</w:t>
            </w:r>
          </w:p>
        </w:tc>
        <w:tc>
          <w:tcPr>
            <w:tcW w:w="1591" w:type="dxa"/>
            <w:vAlign w:val="top"/>
          </w:tcPr>
          <w:p w14:paraId="45E9A07F">
            <w:pPr>
              <w:spacing w:before="9" w:line="236"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5" w:type="dxa"/>
            <w:tcBorders>
              <w:top w:val="nil"/>
              <w:bottom w:val="nil"/>
              <w:right w:val="single" w:color="000000" w:sz="6" w:space="0"/>
            </w:tcBorders>
            <w:vAlign w:val="top"/>
          </w:tcPr>
          <w:p w14:paraId="6D5049DB">
            <w:pPr>
              <w:rPr>
                <w:rFonts w:ascii="Arial"/>
                <w:sz w:val="21"/>
              </w:rPr>
            </w:pPr>
          </w:p>
        </w:tc>
      </w:tr>
      <w:tr w14:paraId="487E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401" w:type="dxa"/>
            <w:vMerge w:val="continue"/>
            <w:tcBorders>
              <w:top w:val="nil"/>
              <w:left w:val="single" w:color="000000" w:sz="6" w:space="0"/>
              <w:bottom w:val="nil"/>
            </w:tcBorders>
            <w:textDirection w:val="tbRlV"/>
            <w:vAlign w:val="top"/>
          </w:tcPr>
          <w:p w14:paraId="572098F1">
            <w:pPr>
              <w:rPr>
                <w:rFonts w:ascii="Arial"/>
                <w:sz w:val="21"/>
              </w:rPr>
            </w:pPr>
          </w:p>
        </w:tc>
        <w:tc>
          <w:tcPr>
            <w:tcW w:w="114" w:type="dxa"/>
            <w:tcBorders>
              <w:top w:val="nil"/>
              <w:bottom w:val="nil"/>
            </w:tcBorders>
            <w:vAlign w:val="top"/>
          </w:tcPr>
          <w:p w14:paraId="09A2752D">
            <w:pPr>
              <w:rPr>
                <w:rFonts w:ascii="Arial"/>
                <w:sz w:val="21"/>
              </w:rPr>
            </w:pPr>
          </w:p>
        </w:tc>
        <w:tc>
          <w:tcPr>
            <w:tcW w:w="1082" w:type="dxa"/>
            <w:vMerge w:val="continue"/>
            <w:tcBorders>
              <w:top w:val="nil"/>
              <w:bottom w:val="nil"/>
            </w:tcBorders>
            <w:vAlign w:val="top"/>
          </w:tcPr>
          <w:p w14:paraId="62A1EFC2">
            <w:pPr>
              <w:rPr>
                <w:rFonts w:ascii="Arial"/>
                <w:sz w:val="21"/>
              </w:rPr>
            </w:pPr>
          </w:p>
        </w:tc>
        <w:tc>
          <w:tcPr>
            <w:tcW w:w="1019" w:type="dxa"/>
            <w:vAlign w:val="top"/>
          </w:tcPr>
          <w:p w14:paraId="427CF207">
            <w:pPr>
              <w:spacing w:line="382" w:lineRule="auto"/>
              <w:rPr>
                <w:rFonts w:ascii="Arial"/>
                <w:sz w:val="21"/>
              </w:rPr>
            </w:pPr>
          </w:p>
          <w:p w14:paraId="140FAD29">
            <w:pPr>
              <w:pStyle w:val="6"/>
              <w:spacing w:before="65" w:line="228" w:lineRule="auto"/>
              <w:ind w:left="299"/>
              <w:rPr>
                <w:sz w:val="20"/>
                <w:szCs w:val="20"/>
              </w:rPr>
            </w:pPr>
            <w:r>
              <w:rPr>
                <w:spacing w:val="4"/>
                <w:sz w:val="20"/>
                <w:szCs w:val="20"/>
              </w:rPr>
              <w:t>排水</w:t>
            </w:r>
          </w:p>
        </w:tc>
        <w:tc>
          <w:tcPr>
            <w:tcW w:w="4732" w:type="dxa"/>
            <w:vAlign w:val="top"/>
          </w:tcPr>
          <w:p w14:paraId="466CBDBB">
            <w:pPr>
              <w:pStyle w:val="6"/>
              <w:spacing w:before="176" w:line="228" w:lineRule="auto"/>
              <w:ind w:left="71"/>
              <w:rPr>
                <w:sz w:val="20"/>
                <w:szCs w:val="20"/>
              </w:rPr>
            </w:pPr>
            <w:r>
              <w:rPr>
                <w:spacing w:val="9"/>
                <w:sz w:val="20"/>
                <w:szCs w:val="20"/>
              </w:rPr>
              <w:t>员工生活污水经三级化粪池预处理达标后回用于厂</w:t>
            </w:r>
          </w:p>
          <w:p w14:paraId="53B477FE">
            <w:pPr>
              <w:pStyle w:val="6"/>
              <w:spacing w:before="26" w:line="228" w:lineRule="auto"/>
              <w:jc w:val="right"/>
              <w:rPr>
                <w:sz w:val="20"/>
                <w:szCs w:val="20"/>
              </w:rPr>
            </w:pPr>
            <w:r>
              <w:rPr>
                <w:spacing w:val="4"/>
                <w:sz w:val="20"/>
                <w:szCs w:val="20"/>
              </w:rPr>
              <w:t>区绿化进行灌溉消纳，初期雨水经初期雨水池收集后</w:t>
            </w:r>
          </w:p>
          <w:p w14:paraId="595BE896">
            <w:pPr>
              <w:pStyle w:val="6"/>
              <w:spacing w:before="24" w:line="228" w:lineRule="auto"/>
              <w:ind w:left="609"/>
              <w:rPr>
                <w:sz w:val="20"/>
                <w:szCs w:val="20"/>
              </w:rPr>
            </w:pPr>
            <w:r>
              <w:rPr>
                <w:spacing w:val="8"/>
                <w:sz w:val="20"/>
                <w:szCs w:val="20"/>
              </w:rPr>
              <w:t>回用于厂区绿化进行灌溉消纳，不外排</w:t>
            </w:r>
          </w:p>
        </w:tc>
        <w:tc>
          <w:tcPr>
            <w:tcW w:w="1591" w:type="dxa"/>
            <w:vAlign w:val="top"/>
          </w:tcPr>
          <w:p w14:paraId="0DF7245E">
            <w:pPr>
              <w:spacing w:line="358" w:lineRule="auto"/>
              <w:rPr>
                <w:rFonts w:ascii="Arial"/>
                <w:sz w:val="21"/>
              </w:rPr>
            </w:pPr>
          </w:p>
          <w:p w14:paraId="5EBBEA59">
            <w:pPr>
              <w:spacing w:before="58"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6399D895">
            <w:pPr>
              <w:rPr>
                <w:rFonts w:ascii="Arial"/>
                <w:sz w:val="21"/>
              </w:rPr>
            </w:pPr>
          </w:p>
        </w:tc>
      </w:tr>
      <w:tr w14:paraId="6F7F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01" w:type="dxa"/>
            <w:vMerge w:val="continue"/>
            <w:tcBorders>
              <w:top w:val="nil"/>
              <w:left w:val="single" w:color="000000" w:sz="6" w:space="0"/>
              <w:bottom w:val="nil"/>
            </w:tcBorders>
            <w:textDirection w:val="tbRlV"/>
            <w:vAlign w:val="top"/>
          </w:tcPr>
          <w:p w14:paraId="195E7C90">
            <w:pPr>
              <w:rPr>
                <w:rFonts w:ascii="Arial"/>
                <w:sz w:val="21"/>
              </w:rPr>
            </w:pPr>
          </w:p>
        </w:tc>
        <w:tc>
          <w:tcPr>
            <w:tcW w:w="114" w:type="dxa"/>
            <w:tcBorders>
              <w:top w:val="nil"/>
              <w:bottom w:val="nil"/>
            </w:tcBorders>
            <w:vAlign w:val="top"/>
          </w:tcPr>
          <w:p w14:paraId="5FFD23A4">
            <w:pPr>
              <w:rPr>
                <w:rFonts w:ascii="Arial"/>
                <w:sz w:val="21"/>
              </w:rPr>
            </w:pPr>
          </w:p>
        </w:tc>
        <w:tc>
          <w:tcPr>
            <w:tcW w:w="1082" w:type="dxa"/>
            <w:vMerge w:val="continue"/>
            <w:tcBorders>
              <w:top w:val="nil"/>
              <w:bottom w:val="nil"/>
            </w:tcBorders>
            <w:vAlign w:val="top"/>
          </w:tcPr>
          <w:p w14:paraId="128A7C9E">
            <w:pPr>
              <w:rPr>
                <w:rFonts w:ascii="Arial"/>
                <w:sz w:val="21"/>
              </w:rPr>
            </w:pPr>
          </w:p>
        </w:tc>
        <w:tc>
          <w:tcPr>
            <w:tcW w:w="1019" w:type="dxa"/>
            <w:vAlign w:val="top"/>
          </w:tcPr>
          <w:p w14:paraId="4C548D70">
            <w:pPr>
              <w:pStyle w:val="6"/>
              <w:spacing w:before="148" w:line="228" w:lineRule="auto"/>
              <w:ind w:left="299"/>
              <w:rPr>
                <w:sz w:val="20"/>
                <w:szCs w:val="20"/>
              </w:rPr>
            </w:pPr>
            <w:r>
              <w:rPr>
                <w:spacing w:val="4"/>
                <w:sz w:val="20"/>
                <w:szCs w:val="20"/>
              </w:rPr>
              <w:t>供电</w:t>
            </w:r>
          </w:p>
        </w:tc>
        <w:tc>
          <w:tcPr>
            <w:tcW w:w="4732" w:type="dxa"/>
            <w:vAlign w:val="top"/>
          </w:tcPr>
          <w:p w14:paraId="1C520FB4">
            <w:pPr>
              <w:pStyle w:val="6"/>
              <w:spacing w:before="148" w:line="228" w:lineRule="auto"/>
              <w:ind w:left="717"/>
              <w:rPr>
                <w:sz w:val="20"/>
                <w:szCs w:val="20"/>
              </w:rPr>
            </w:pPr>
            <w:r>
              <w:rPr>
                <w:spacing w:val="7"/>
                <w:sz w:val="20"/>
                <w:szCs w:val="20"/>
              </w:rPr>
              <w:t>由市政电网供电，不设置备用发电机</w:t>
            </w:r>
          </w:p>
        </w:tc>
        <w:tc>
          <w:tcPr>
            <w:tcW w:w="1591" w:type="dxa"/>
            <w:vAlign w:val="top"/>
          </w:tcPr>
          <w:p w14:paraId="5007DB0C">
            <w:pPr>
              <w:spacing w:before="117"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40957442">
            <w:pPr>
              <w:rPr>
                <w:rFonts w:ascii="Arial"/>
                <w:sz w:val="21"/>
              </w:rPr>
            </w:pPr>
          </w:p>
        </w:tc>
      </w:tr>
      <w:tr w14:paraId="120A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01" w:type="dxa"/>
            <w:vMerge w:val="continue"/>
            <w:tcBorders>
              <w:top w:val="nil"/>
              <w:left w:val="single" w:color="000000" w:sz="6" w:space="0"/>
              <w:bottom w:val="nil"/>
            </w:tcBorders>
            <w:textDirection w:val="tbRlV"/>
            <w:vAlign w:val="top"/>
          </w:tcPr>
          <w:p w14:paraId="50A1B28A">
            <w:pPr>
              <w:rPr>
                <w:rFonts w:ascii="Arial"/>
                <w:sz w:val="21"/>
              </w:rPr>
            </w:pPr>
          </w:p>
        </w:tc>
        <w:tc>
          <w:tcPr>
            <w:tcW w:w="114" w:type="dxa"/>
            <w:tcBorders>
              <w:top w:val="nil"/>
              <w:bottom w:val="nil"/>
            </w:tcBorders>
            <w:vAlign w:val="top"/>
          </w:tcPr>
          <w:p w14:paraId="4CDB55FE">
            <w:pPr>
              <w:rPr>
                <w:rFonts w:ascii="Arial"/>
                <w:sz w:val="21"/>
              </w:rPr>
            </w:pPr>
          </w:p>
        </w:tc>
        <w:tc>
          <w:tcPr>
            <w:tcW w:w="1082" w:type="dxa"/>
            <w:vMerge w:val="continue"/>
            <w:tcBorders>
              <w:top w:val="nil"/>
            </w:tcBorders>
            <w:vAlign w:val="top"/>
          </w:tcPr>
          <w:p w14:paraId="1871E229">
            <w:pPr>
              <w:rPr>
                <w:rFonts w:ascii="Arial"/>
                <w:sz w:val="21"/>
              </w:rPr>
            </w:pPr>
          </w:p>
        </w:tc>
        <w:tc>
          <w:tcPr>
            <w:tcW w:w="1019" w:type="dxa"/>
            <w:vAlign w:val="top"/>
          </w:tcPr>
          <w:p w14:paraId="696B0198">
            <w:pPr>
              <w:pStyle w:val="6"/>
              <w:spacing w:before="138" w:line="229" w:lineRule="auto"/>
              <w:ind w:left="303"/>
              <w:rPr>
                <w:sz w:val="20"/>
                <w:szCs w:val="20"/>
              </w:rPr>
            </w:pPr>
            <w:r>
              <w:rPr>
                <w:spacing w:val="2"/>
                <w:sz w:val="20"/>
                <w:szCs w:val="20"/>
              </w:rPr>
              <w:t>消防</w:t>
            </w:r>
          </w:p>
        </w:tc>
        <w:tc>
          <w:tcPr>
            <w:tcW w:w="4732" w:type="dxa"/>
            <w:vAlign w:val="top"/>
          </w:tcPr>
          <w:p w14:paraId="4ED817EE">
            <w:pPr>
              <w:pStyle w:val="6"/>
              <w:spacing w:before="139" w:line="228" w:lineRule="auto"/>
              <w:ind w:left="64"/>
              <w:rPr>
                <w:sz w:val="20"/>
                <w:szCs w:val="20"/>
              </w:rPr>
            </w:pPr>
            <w:r>
              <w:rPr>
                <w:spacing w:val="9"/>
                <w:sz w:val="20"/>
                <w:szCs w:val="20"/>
              </w:rPr>
              <w:t>生产车间内设置消防报警系统，配备手提式灭火器</w:t>
            </w:r>
          </w:p>
        </w:tc>
        <w:tc>
          <w:tcPr>
            <w:tcW w:w="1591" w:type="dxa"/>
            <w:vAlign w:val="top"/>
          </w:tcPr>
          <w:p w14:paraId="48F3731C">
            <w:pPr>
              <w:spacing w:before="107" w:line="275"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717948E0">
            <w:pPr>
              <w:rPr>
                <w:rFonts w:ascii="Arial"/>
                <w:sz w:val="21"/>
              </w:rPr>
            </w:pPr>
          </w:p>
        </w:tc>
      </w:tr>
      <w:tr w14:paraId="1145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01" w:type="dxa"/>
            <w:vMerge w:val="continue"/>
            <w:tcBorders>
              <w:top w:val="nil"/>
              <w:left w:val="single" w:color="000000" w:sz="6" w:space="0"/>
              <w:bottom w:val="nil"/>
            </w:tcBorders>
            <w:textDirection w:val="tbRlV"/>
            <w:vAlign w:val="top"/>
          </w:tcPr>
          <w:p w14:paraId="4F743D43">
            <w:pPr>
              <w:rPr>
                <w:rFonts w:ascii="Arial"/>
                <w:sz w:val="21"/>
              </w:rPr>
            </w:pPr>
          </w:p>
        </w:tc>
        <w:tc>
          <w:tcPr>
            <w:tcW w:w="114" w:type="dxa"/>
            <w:tcBorders>
              <w:top w:val="nil"/>
              <w:bottom w:val="nil"/>
            </w:tcBorders>
            <w:vAlign w:val="top"/>
          </w:tcPr>
          <w:p w14:paraId="3295CCE5">
            <w:pPr>
              <w:rPr>
                <w:rFonts w:ascii="Arial"/>
                <w:sz w:val="21"/>
              </w:rPr>
            </w:pPr>
          </w:p>
        </w:tc>
        <w:tc>
          <w:tcPr>
            <w:tcW w:w="1082" w:type="dxa"/>
            <w:vMerge w:val="restart"/>
            <w:tcBorders>
              <w:bottom w:val="nil"/>
            </w:tcBorders>
            <w:vAlign w:val="top"/>
          </w:tcPr>
          <w:p w14:paraId="78952F84">
            <w:pPr>
              <w:spacing w:line="280" w:lineRule="auto"/>
              <w:rPr>
                <w:rFonts w:ascii="Arial"/>
                <w:sz w:val="21"/>
              </w:rPr>
            </w:pPr>
          </w:p>
          <w:p w14:paraId="22327E97">
            <w:pPr>
              <w:spacing w:line="280" w:lineRule="auto"/>
              <w:rPr>
                <w:rFonts w:ascii="Arial"/>
                <w:sz w:val="21"/>
              </w:rPr>
            </w:pPr>
          </w:p>
          <w:p w14:paraId="3F0CFEE2">
            <w:pPr>
              <w:spacing w:line="280" w:lineRule="auto"/>
              <w:rPr>
                <w:rFonts w:ascii="Arial"/>
                <w:sz w:val="21"/>
              </w:rPr>
            </w:pPr>
          </w:p>
          <w:p w14:paraId="1F6E5828">
            <w:pPr>
              <w:spacing w:line="280" w:lineRule="auto"/>
              <w:rPr>
                <w:rFonts w:ascii="Arial"/>
                <w:sz w:val="21"/>
              </w:rPr>
            </w:pPr>
          </w:p>
          <w:p w14:paraId="33CBE9A4">
            <w:pPr>
              <w:pStyle w:val="6"/>
              <w:spacing w:before="65" w:line="229" w:lineRule="auto"/>
              <w:ind w:left="121"/>
              <w:rPr>
                <w:sz w:val="20"/>
                <w:szCs w:val="20"/>
              </w:rPr>
            </w:pPr>
            <w:r>
              <w:rPr>
                <w:spacing w:val="7"/>
                <w:sz w:val="20"/>
                <w:szCs w:val="20"/>
              </w:rPr>
              <w:t>环保工程</w:t>
            </w:r>
          </w:p>
        </w:tc>
        <w:tc>
          <w:tcPr>
            <w:tcW w:w="1019" w:type="dxa"/>
            <w:vAlign w:val="top"/>
          </w:tcPr>
          <w:p w14:paraId="4654DA7E">
            <w:pPr>
              <w:pStyle w:val="6"/>
              <w:spacing w:before="179" w:line="229" w:lineRule="auto"/>
              <w:ind w:left="90"/>
              <w:rPr>
                <w:sz w:val="20"/>
                <w:szCs w:val="20"/>
              </w:rPr>
            </w:pPr>
            <w:r>
              <w:rPr>
                <w:spacing w:val="7"/>
                <w:sz w:val="20"/>
                <w:szCs w:val="20"/>
              </w:rPr>
              <w:t>废气治理</w:t>
            </w:r>
          </w:p>
          <w:p w14:paraId="6602BFDD">
            <w:pPr>
              <w:pStyle w:val="6"/>
              <w:spacing w:before="22" w:line="230" w:lineRule="auto"/>
              <w:ind w:left="303"/>
              <w:rPr>
                <w:sz w:val="20"/>
                <w:szCs w:val="20"/>
              </w:rPr>
            </w:pPr>
            <w:r>
              <w:rPr>
                <w:spacing w:val="3"/>
                <w:sz w:val="20"/>
                <w:szCs w:val="20"/>
              </w:rPr>
              <w:t>设施</w:t>
            </w:r>
          </w:p>
        </w:tc>
        <w:tc>
          <w:tcPr>
            <w:tcW w:w="4732" w:type="dxa"/>
            <w:vAlign w:val="top"/>
          </w:tcPr>
          <w:p w14:paraId="16DA60B6">
            <w:pPr>
              <w:pStyle w:val="6"/>
              <w:spacing w:before="11" w:line="275" w:lineRule="exact"/>
              <w:ind w:left="20"/>
              <w:rPr>
                <w:sz w:val="20"/>
                <w:szCs w:val="20"/>
              </w:rPr>
            </w:pPr>
            <w:r>
              <w:rPr>
                <w:spacing w:val="7"/>
                <w:position w:val="1"/>
                <w:sz w:val="20"/>
                <w:szCs w:val="20"/>
              </w:rPr>
              <w:t>原料筛分过滤、包装工序粉尘废气经</w:t>
            </w:r>
            <w:r>
              <w:rPr>
                <w:spacing w:val="-10"/>
                <w:position w:val="1"/>
                <w:sz w:val="20"/>
                <w:szCs w:val="20"/>
              </w:rPr>
              <w:t xml:space="preserve"> </w:t>
            </w:r>
            <w:r>
              <w:rPr>
                <w:rFonts w:ascii="Times New Roman" w:hAnsi="Times New Roman" w:eastAsia="Times New Roman" w:cs="Times New Roman"/>
                <w:spacing w:val="7"/>
                <w:position w:val="1"/>
                <w:sz w:val="20"/>
                <w:szCs w:val="20"/>
              </w:rPr>
              <w:t xml:space="preserve">1 </w:t>
            </w:r>
            <w:r>
              <w:rPr>
                <w:spacing w:val="7"/>
                <w:position w:val="1"/>
                <w:sz w:val="20"/>
                <w:szCs w:val="20"/>
              </w:rPr>
              <w:t>套</w:t>
            </w:r>
            <w:r>
              <w:rPr>
                <w:rFonts w:ascii="Times New Roman" w:hAnsi="Times New Roman" w:eastAsia="Times New Roman" w:cs="Times New Roman"/>
                <w:spacing w:val="7"/>
                <w:position w:val="1"/>
                <w:sz w:val="20"/>
                <w:szCs w:val="20"/>
              </w:rPr>
              <w:t>“</w:t>
            </w:r>
            <w:r>
              <w:rPr>
                <w:spacing w:val="7"/>
                <w:position w:val="1"/>
                <w:sz w:val="20"/>
                <w:szCs w:val="20"/>
              </w:rPr>
              <w:t>布袋除尘</w:t>
            </w:r>
          </w:p>
          <w:p w14:paraId="0D7DA32F">
            <w:pPr>
              <w:pStyle w:val="6"/>
              <w:spacing w:before="28" w:line="228" w:lineRule="auto"/>
              <w:ind w:left="15"/>
              <w:rPr>
                <w:sz w:val="20"/>
                <w:szCs w:val="20"/>
              </w:rPr>
            </w:pPr>
            <w:r>
              <w:rPr>
                <w:spacing w:val="9"/>
                <w:sz w:val="20"/>
                <w:szCs w:val="20"/>
              </w:rPr>
              <w:t>装置</w:t>
            </w:r>
            <w:r>
              <w:rPr>
                <w:rFonts w:ascii="Times New Roman" w:hAnsi="Times New Roman" w:eastAsia="Times New Roman" w:cs="Times New Roman"/>
                <w:spacing w:val="9"/>
                <w:sz w:val="20"/>
                <w:szCs w:val="20"/>
              </w:rPr>
              <w:t>”</w:t>
            </w:r>
            <w:r>
              <w:rPr>
                <w:spacing w:val="9"/>
                <w:sz w:val="20"/>
                <w:szCs w:val="20"/>
              </w:rPr>
              <w:t>收集后回用于生产，加强车间通风措施，未收</w:t>
            </w:r>
          </w:p>
          <w:p w14:paraId="44761F12">
            <w:pPr>
              <w:pStyle w:val="6"/>
              <w:spacing w:before="26" w:line="194" w:lineRule="auto"/>
              <w:ind w:left="1323"/>
              <w:rPr>
                <w:sz w:val="20"/>
                <w:szCs w:val="20"/>
              </w:rPr>
            </w:pPr>
            <w:r>
              <w:rPr>
                <w:spacing w:val="8"/>
                <w:sz w:val="20"/>
                <w:szCs w:val="20"/>
              </w:rPr>
              <w:t>集到的部分无组织排放</w:t>
            </w:r>
          </w:p>
        </w:tc>
        <w:tc>
          <w:tcPr>
            <w:tcW w:w="1591" w:type="dxa"/>
            <w:vAlign w:val="top"/>
          </w:tcPr>
          <w:p w14:paraId="1AD23CDD">
            <w:pPr>
              <w:spacing w:before="283"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0BA26131">
            <w:pPr>
              <w:rPr>
                <w:rFonts w:ascii="Arial"/>
                <w:sz w:val="21"/>
              </w:rPr>
            </w:pPr>
          </w:p>
        </w:tc>
      </w:tr>
      <w:tr w14:paraId="1D1F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401" w:type="dxa"/>
            <w:vMerge w:val="continue"/>
            <w:tcBorders>
              <w:top w:val="nil"/>
              <w:left w:val="single" w:color="000000" w:sz="6" w:space="0"/>
              <w:bottom w:val="nil"/>
            </w:tcBorders>
            <w:textDirection w:val="tbRlV"/>
            <w:vAlign w:val="top"/>
          </w:tcPr>
          <w:p w14:paraId="34D6BCD2">
            <w:pPr>
              <w:rPr>
                <w:rFonts w:ascii="Arial"/>
                <w:sz w:val="21"/>
              </w:rPr>
            </w:pPr>
          </w:p>
        </w:tc>
        <w:tc>
          <w:tcPr>
            <w:tcW w:w="114" w:type="dxa"/>
            <w:tcBorders>
              <w:top w:val="nil"/>
              <w:bottom w:val="nil"/>
            </w:tcBorders>
            <w:vAlign w:val="top"/>
          </w:tcPr>
          <w:p w14:paraId="0061897E">
            <w:pPr>
              <w:rPr>
                <w:rFonts w:ascii="Arial"/>
                <w:sz w:val="21"/>
              </w:rPr>
            </w:pPr>
          </w:p>
        </w:tc>
        <w:tc>
          <w:tcPr>
            <w:tcW w:w="1082" w:type="dxa"/>
            <w:vMerge w:val="continue"/>
            <w:tcBorders>
              <w:top w:val="nil"/>
              <w:bottom w:val="nil"/>
            </w:tcBorders>
            <w:vAlign w:val="top"/>
          </w:tcPr>
          <w:p w14:paraId="1E93BEDF">
            <w:pPr>
              <w:rPr>
                <w:rFonts w:ascii="Arial"/>
                <w:sz w:val="21"/>
              </w:rPr>
            </w:pPr>
          </w:p>
        </w:tc>
        <w:tc>
          <w:tcPr>
            <w:tcW w:w="1019" w:type="dxa"/>
            <w:vAlign w:val="top"/>
          </w:tcPr>
          <w:p w14:paraId="3B287249">
            <w:pPr>
              <w:pStyle w:val="6"/>
              <w:spacing w:before="192" w:line="228" w:lineRule="auto"/>
              <w:ind w:left="90"/>
              <w:rPr>
                <w:sz w:val="20"/>
                <w:szCs w:val="20"/>
              </w:rPr>
            </w:pPr>
            <w:r>
              <w:rPr>
                <w:spacing w:val="7"/>
                <w:sz w:val="20"/>
                <w:szCs w:val="20"/>
              </w:rPr>
              <w:t>废水治理</w:t>
            </w:r>
          </w:p>
          <w:p w14:paraId="3CA78AB6">
            <w:pPr>
              <w:pStyle w:val="6"/>
              <w:spacing w:before="23" w:line="230" w:lineRule="auto"/>
              <w:ind w:left="303"/>
              <w:rPr>
                <w:sz w:val="20"/>
                <w:szCs w:val="20"/>
              </w:rPr>
            </w:pPr>
            <w:r>
              <w:rPr>
                <w:spacing w:val="3"/>
                <w:sz w:val="20"/>
                <w:szCs w:val="20"/>
              </w:rPr>
              <w:t>设施</w:t>
            </w:r>
          </w:p>
        </w:tc>
        <w:tc>
          <w:tcPr>
            <w:tcW w:w="4732" w:type="dxa"/>
            <w:vAlign w:val="top"/>
          </w:tcPr>
          <w:p w14:paraId="6E769758">
            <w:pPr>
              <w:pStyle w:val="6"/>
              <w:spacing w:before="55" w:line="228" w:lineRule="auto"/>
              <w:ind w:left="64"/>
              <w:rPr>
                <w:sz w:val="20"/>
                <w:szCs w:val="20"/>
              </w:rPr>
            </w:pPr>
            <w:r>
              <w:rPr>
                <w:spacing w:val="9"/>
                <w:sz w:val="20"/>
                <w:szCs w:val="20"/>
              </w:rPr>
              <w:t>生活污水经三级化粪池预处理达标后回用于厂区绿</w:t>
            </w:r>
          </w:p>
          <w:p w14:paraId="63D94022">
            <w:pPr>
              <w:pStyle w:val="6"/>
              <w:spacing w:before="26" w:line="228" w:lineRule="auto"/>
              <w:jc w:val="right"/>
              <w:rPr>
                <w:sz w:val="20"/>
                <w:szCs w:val="20"/>
              </w:rPr>
            </w:pPr>
            <w:r>
              <w:rPr>
                <w:spacing w:val="5"/>
                <w:sz w:val="20"/>
                <w:szCs w:val="20"/>
              </w:rPr>
              <w:t>化进行灌溉消纳；初期雨水经初期雨水池收集后回用</w:t>
            </w:r>
          </w:p>
          <w:p w14:paraId="58007A22">
            <w:pPr>
              <w:pStyle w:val="6"/>
              <w:spacing w:before="23" w:line="203" w:lineRule="auto"/>
              <w:ind w:left="800"/>
              <w:rPr>
                <w:sz w:val="20"/>
                <w:szCs w:val="20"/>
              </w:rPr>
            </w:pPr>
            <w:r>
              <w:rPr>
                <w:spacing w:val="9"/>
                <w:sz w:val="20"/>
                <w:szCs w:val="20"/>
              </w:rPr>
              <w:t>于厂区绿化进行灌溉消纳，不外排</w:t>
            </w:r>
          </w:p>
        </w:tc>
        <w:tc>
          <w:tcPr>
            <w:tcW w:w="1591" w:type="dxa"/>
            <w:vAlign w:val="top"/>
          </w:tcPr>
          <w:p w14:paraId="381FE008">
            <w:pPr>
              <w:spacing w:before="298"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484549C3">
            <w:pPr>
              <w:rPr>
                <w:rFonts w:ascii="Arial"/>
                <w:sz w:val="21"/>
              </w:rPr>
            </w:pPr>
          </w:p>
        </w:tc>
      </w:tr>
      <w:tr w14:paraId="0790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401" w:type="dxa"/>
            <w:vMerge w:val="continue"/>
            <w:tcBorders>
              <w:top w:val="nil"/>
              <w:left w:val="single" w:color="000000" w:sz="6" w:space="0"/>
              <w:bottom w:val="nil"/>
            </w:tcBorders>
            <w:textDirection w:val="tbRlV"/>
            <w:vAlign w:val="top"/>
          </w:tcPr>
          <w:p w14:paraId="4D754E55">
            <w:pPr>
              <w:rPr>
                <w:rFonts w:ascii="Arial"/>
                <w:sz w:val="21"/>
              </w:rPr>
            </w:pPr>
          </w:p>
        </w:tc>
        <w:tc>
          <w:tcPr>
            <w:tcW w:w="114" w:type="dxa"/>
            <w:tcBorders>
              <w:top w:val="nil"/>
              <w:bottom w:val="nil"/>
            </w:tcBorders>
            <w:vAlign w:val="top"/>
          </w:tcPr>
          <w:p w14:paraId="715894C8">
            <w:pPr>
              <w:rPr>
                <w:rFonts w:ascii="Arial"/>
                <w:sz w:val="21"/>
              </w:rPr>
            </w:pPr>
          </w:p>
        </w:tc>
        <w:tc>
          <w:tcPr>
            <w:tcW w:w="1082" w:type="dxa"/>
            <w:vMerge w:val="continue"/>
            <w:tcBorders>
              <w:top w:val="nil"/>
              <w:bottom w:val="nil"/>
            </w:tcBorders>
            <w:vAlign w:val="top"/>
          </w:tcPr>
          <w:p w14:paraId="2BF7C350">
            <w:pPr>
              <w:rPr>
                <w:rFonts w:ascii="Arial"/>
                <w:sz w:val="21"/>
              </w:rPr>
            </w:pPr>
          </w:p>
        </w:tc>
        <w:tc>
          <w:tcPr>
            <w:tcW w:w="1019" w:type="dxa"/>
            <w:vAlign w:val="top"/>
          </w:tcPr>
          <w:p w14:paraId="7A9372C5">
            <w:pPr>
              <w:pStyle w:val="6"/>
              <w:spacing w:before="48" w:line="225" w:lineRule="auto"/>
              <w:ind w:left="302" w:right="93" w:hanging="202"/>
              <w:rPr>
                <w:sz w:val="20"/>
                <w:szCs w:val="20"/>
              </w:rPr>
            </w:pPr>
            <w:r>
              <w:rPr>
                <w:spacing w:val="4"/>
                <w:sz w:val="20"/>
                <w:szCs w:val="20"/>
              </w:rPr>
              <w:t>噪声治理</w:t>
            </w:r>
            <w:r>
              <w:rPr>
                <w:spacing w:val="2"/>
                <w:sz w:val="20"/>
                <w:szCs w:val="20"/>
              </w:rPr>
              <w:t xml:space="preserve"> </w:t>
            </w:r>
            <w:r>
              <w:rPr>
                <w:spacing w:val="3"/>
                <w:sz w:val="20"/>
                <w:szCs w:val="20"/>
              </w:rPr>
              <w:t>设施</w:t>
            </w:r>
          </w:p>
        </w:tc>
        <w:tc>
          <w:tcPr>
            <w:tcW w:w="4732" w:type="dxa"/>
            <w:vAlign w:val="top"/>
          </w:tcPr>
          <w:p w14:paraId="45E9D177">
            <w:pPr>
              <w:pStyle w:val="6"/>
              <w:spacing w:before="183" w:line="228" w:lineRule="auto"/>
              <w:ind w:left="1428"/>
              <w:rPr>
                <w:sz w:val="20"/>
                <w:szCs w:val="20"/>
              </w:rPr>
            </w:pPr>
            <w:r>
              <w:rPr>
                <w:spacing w:val="8"/>
                <w:sz w:val="20"/>
                <w:szCs w:val="20"/>
              </w:rPr>
              <w:t>减振、隔声、降噪等</w:t>
            </w:r>
          </w:p>
        </w:tc>
        <w:tc>
          <w:tcPr>
            <w:tcW w:w="1591" w:type="dxa"/>
            <w:vAlign w:val="top"/>
          </w:tcPr>
          <w:p w14:paraId="1E775963">
            <w:pPr>
              <w:spacing w:before="154"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nil"/>
              <w:right w:val="single" w:color="000000" w:sz="6" w:space="0"/>
            </w:tcBorders>
            <w:vAlign w:val="top"/>
          </w:tcPr>
          <w:p w14:paraId="4118F52F">
            <w:pPr>
              <w:rPr>
                <w:rFonts w:ascii="Arial"/>
                <w:sz w:val="21"/>
              </w:rPr>
            </w:pPr>
          </w:p>
        </w:tc>
      </w:tr>
      <w:tr w14:paraId="7B19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01" w:type="dxa"/>
            <w:vMerge w:val="continue"/>
            <w:tcBorders>
              <w:top w:val="nil"/>
              <w:left w:val="single" w:color="000000" w:sz="6" w:space="0"/>
              <w:bottom w:val="single" w:color="000000" w:sz="6" w:space="0"/>
            </w:tcBorders>
            <w:textDirection w:val="tbRlV"/>
            <w:vAlign w:val="top"/>
          </w:tcPr>
          <w:p w14:paraId="2380DB60">
            <w:pPr>
              <w:rPr>
                <w:rFonts w:ascii="Arial"/>
                <w:sz w:val="21"/>
              </w:rPr>
            </w:pPr>
          </w:p>
        </w:tc>
        <w:tc>
          <w:tcPr>
            <w:tcW w:w="114" w:type="dxa"/>
            <w:tcBorders>
              <w:top w:val="nil"/>
              <w:bottom w:val="single" w:color="000000" w:sz="6" w:space="0"/>
            </w:tcBorders>
            <w:vAlign w:val="top"/>
          </w:tcPr>
          <w:p w14:paraId="0327D5DE">
            <w:pPr>
              <w:rPr>
                <w:rFonts w:ascii="Arial"/>
                <w:sz w:val="21"/>
              </w:rPr>
            </w:pPr>
          </w:p>
        </w:tc>
        <w:tc>
          <w:tcPr>
            <w:tcW w:w="1082" w:type="dxa"/>
            <w:vMerge w:val="continue"/>
            <w:tcBorders>
              <w:top w:val="nil"/>
              <w:bottom w:val="single" w:color="000000" w:sz="6" w:space="0"/>
            </w:tcBorders>
            <w:vAlign w:val="top"/>
          </w:tcPr>
          <w:p w14:paraId="0C5358EA">
            <w:pPr>
              <w:rPr>
                <w:rFonts w:ascii="Arial"/>
                <w:sz w:val="21"/>
              </w:rPr>
            </w:pPr>
          </w:p>
        </w:tc>
        <w:tc>
          <w:tcPr>
            <w:tcW w:w="1019" w:type="dxa"/>
            <w:tcBorders>
              <w:bottom w:val="single" w:color="000000" w:sz="6" w:space="0"/>
            </w:tcBorders>
            <w:vAlign w:val="top"/>
          </w:tcPr>
          <w:p w14:paraId="269533CF">
            <w:pPr>
              <w:pStyle w:val="6"/>
              <w:spacing w:before="97" w:line="229" w:lineRule="auto"/>
              <w:ind w:left="108"/>
              <w:rPr>
                <w:sz w:val="20"/>
                <w:szCs w:val="20"/>
              </w:rPr>
            </w:pPr>
            <w:r>
              <w:rPr>
                <w:spacing w:val="2"/>
                <w:sz w:val="20"/>
                <w:szCs w:val="20"/>
              </w:rPr>
              <w:t>固废治理</w:t>
            </w:r>
          </w:p>
        </w:tc>
        <w:tc>
          <w:tcPr>
            <w:tcW w:w="4732" w:type="dxa"/>
            <w:tcBorders>
              <w:bottom w:val="single" w:color="000000" w:sz="6" w:space="0"/>
            </w:tcBorders>
            <w:vAlign w:val="top"/>
          </w:tcPr>
          <w:p w14:paraId="794DC602">
            <w:pPr>
              <w:pStyle w:val="6"/>
              <w:spacing w:before="97" w:line="228" w:lineRule="auto"/>
              <w:ind w:left="693"/>
              <w:rPr>
                <w:sz w:val="20"/>
                <w:szCs w:val="20"/>
              </w:rPr>
            </w:pPr>
            <w:r>
              <w:rPr>
                <w:spacing w:val="8"/>
                <w:sz w:val="20"/>
                <w:szCs w:val="20"/>
              </w:rPr>
              <w:t>生活垃圾收集后交由环卫部门处置；</w:t>
            </w:r>
          </w:p>
        </w:tc>
        <w:tc>
          <w:tcPr>
            <w:tcW w:w="1591" w:type="dxa"/>
            <w:tcBorders>
              <w:bottom w:val="single" w:color="000000" w:sz="6" w:space="0"/>
            </w:tcBorders>
            <w:vAlign w:val="top"/>
          </w:tcPr>
          <w:p w14:paraId="385C6813">
            <w:pPr>
              <w:spacing w:before="66" w:line="274" w:lineRule="exact"/>
              <w:ind w:left="7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5" w:type="dxa"/>
            <w:tcBorders>
              <w:top w:val="nil"/>
              <w:bottom w:val="single" w:color="000000" w:sz="6" w:space="0"/>
              <w:right w:val="single" w:color="000000" w:sz="6" w:space="0"/>
            </w:tcBorders>
            <w:vAlign w:val="top"/>
          </w:tcPr>
          <w:p w14:paraId="0A3F03D5">
            <w:pPr>
              <w:rPr>
                <w:rFonts w:ascii="Arial"/>
                <w:sz w:val="21"/>
              </w:rPr>
            </w:pPr>
          </w:p>
        </w:tc>
      </w:tr>
    </w:tbl>
    <w:p w14:paraId="7346E4BF">
      <w:pPr>
        <w:pStyle w:val="2"/>
      </w:pPr>
    </w:p>
    <w:p w14:paraId="06281373">
      <w:pPr>
        <w:sectPr>
          <w:footerReference r:id="rId25" w:type="default"/>
          <w:pgSz w:w="11906" w:h="16839"/>
          <w:pgMar w:top="1431" w:right="1413" w:bottom="1074" w:left="1413" w:header="0" w:footer="799" w:gutter="0"/>
          <w:cols w:space="720" w:num="1"/>
        </w:sectPr>
      </w:pPr>
    </w:p>
    <w:p w14:paraId="764A2C01">
      <w:pPr>
        <w:spacing w:before="28"/>
      </w:pPr>
      <w:r>
        <w:pict>
          <v:shape id="_x0000_s1032" o:spid="_x0000_s1032" style="position:absolute;left:0pt;margin-left:521.3pt;margin-top:642.05pt;height:69.45pt;width:0.5pt;mso-position-horizontal-relative:page;mso-position-vertical-relative:page;z-index:251666432;mso-width-relative:page;mso-height-relative:page;" filled="f" stroked="t" coordsize="10,1388" o:allowincell="f" path="m4,0l4,1388e">
            <v:fill on="f" focussize="0,0"/>
            <v:stroke weight="0.48pt" color="#000000" miterlimit="2" joinstyle="bevel"/>
            <v:imagedata o:title=""/>
            <o:lock v:ext="edit"/>
          </v:shape>
        </w:pict>
      </w:r>
      <w:r>
        <w:pict>
          <v:shape id="_x0000_s1033" o:spid="_x0000_s1033" style="position:absolute;left:0pt;margin-left:93.05pt;margin-top:641.6pt;height:69.9pt;width:0.5pt;mso-position-horizontal-relative:page;mso-position-vertical-relative:page;z-index:251668480;mso-width-relative:page;mso-height-relative:page;" filled="f" stroked="t" coordsize="10,1398" o:allowincell="f" path="m4,0l4,1397e">
            <v:fill on="f" focussize="0,0"/>
            <v:stroke weight="0.48pt" color="#000000" miterlimit="2" joinstyle="bevel"/>
            <v:imagedata o:title=""/>
            <o:lock v:ext="edit"/>
          </v:shape>
        </w:pict>
      </w:r>
      <w:r>
        <w:pict>
          <v:shape id="_x0000_s1034" o:spid="_x0000_s1034" style="position:absolute;left:0pt;margin-left:96.15pt;margin-top:335.8pt;height:142.4pt;width:0.5pt;mso-position-horizontal-relative:page;mso-position-vertical-relative:page;z-index:251670528;mso-width-relative:page;mso-height-relative:page;" filled="f" stroked="t" coordsize="10,2847" o:allowincell="f" path="m4,0l4,2847e">
            <v:fill on="f" focussize="0,0"/>
            <v:stroke weight="0.48pt" color="#000000" miterlimit="2" joinstyle="bevel"/>
            <v:imagedata o:title=""/>
            <o:lock v:ext="edit"/>
          </v:shape>
        </w:pict>
      </w:r>
      <w:r>
        <w:pict>
          <v:shape id="_x0000_s1035" o:spid="_x0000_s1035" style="position:absolute;left:0pt;margin-left:520.65pt;margin-top:197.95pt;height:44pt;width:0.5pt;mso-position-horizontal-relative:page;mso-position-vertical-relative:page;z-index:251669504;mso-width-relative:page;mso-height-relative:page;" filled="f" stroked="t" coordsize="10,880" o:allowincell="f" path="m4,0l4,879e">
            <v:fill on="f" focussize="0,0"/>
            <v:stroke weight="0.48pt" color="#000000" miterlimit="2" joinstyle="bevel"/>
            <v:imagedata o:title=""/>
            <o:lock v:ext="edit"/>
          </v:shape>
        </w:pict>
      </w:r>
      <w:r>
        <w:pict>
          <v:shape id="_x0000_s1036" o:spid="_x0000_s1036" style="position:absolute;left:0pt;margin-left:93.7pt;margin-top:197.95pt;height:44pt;width:0.5pt;mso-position-horizontal-relative:page;mso-position-vertical-relative:page;z-index:251667456;mso-width-relative:page;mso-height-relative:page;" filled="f" stroked="t" coordsize="10,880" o:allowincell="f" path="m4,0l4,879e">
            <v:fill on="f" focussize="0,0"/>
            <v:stroke weight="0.48pt" color="#000000" miterlimit="2" joinstyle="bevel"/>
            <v:imagedata o:title=""/>
            <o:lock v:ext="edit"/>
          </v:shape>
        </w:pict>
      </w: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1"/>
        <w:gridCol w:w="575"/>
        <w:gridCol w:w="213"/>
        <w:gridCol w:w="107"/>
        <w:gridCol w:w="301"/>
        <w:gridCol w:w="478"/>
        <w:gridCol w:w="541"/>
        <w:gridCol w:w="112"/>
        <w:gridCol w:w="211"/>
        <w:gridCol w:w="484"/>
        <w:gridCol w:w="245"/>
        <w:gridCol w:w="943"/>
        <w:gridCol w:w="75"/>
        <w:gridCol w:w="669"/>
        <w:gridCol w:w="347"/>
        <w:gridCol w:w="608"/>
        <w:gridCol w:w="490"/>
        <w:gridCol w:w="400"/>
        <w:gridCol w:w="148"/>
        <w:gridCol w:w="126"/>
        <w:gridCol w:w="708"/>
        <w:gridCol w:w="679"/>
        <w:gridCol w:w="79"/>
        <w:gridCol w:w="124"/>
      </w:tblGrid>
      <w:tr w14:paraId="5799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01" w:type="dxa"/>
            <w:vMerge w:val="restart"/>
            <w:tcBorders>
              <w:top w:val="single" w:color="000000" w:sz="6" w:space="0"/>
              <w:left w:val="single" w:color="000000" w:sz="6" w:space="0"/>
              <w:bottom w:val="nil"/>
            </w:tcBorders>
            <w:vAlign w:val="top"/>
          </w:tcPr>
          <w:p w14:paraId="02E63583">
            <w:pPr>
              <w:rPr>
                <w:rFonts w:ascii="Arial"/>
                <w:sz w:val="21"/>
              </w:rPr>
            </w:pPr>
          </w:p>
        </w:tc>
        <w:tc>
          <w:tcPr>
            <w:tcW w:w="1196" w:type="dxa"/>
            <w:gridSpan w:val="4"/>
            <w:tcBorders>
              <w:top w:val="single" w:color="000000" w:sz="6" w:space="0"/>
            </w:tcBorders>
            <w:vAlign w:val="top"/>
          </w:tcPr>
          <w:p w14:paraId="108CB53E">
            <w:pPr>
              <w:rPr>
                <w:rFonts w:ascii="Arial"/>
                <w:sz w:val="21"/>
              </w:rPr>
            </w:pPr>
            <w:r>
              <w:pict>
                <v:shape id="_x0000_s1037" o:spid="_x0000_s1037" style="position:absolute;left:0pt;margin-left:5.15pt;margin-top:1pt;height:41.4pt;width:0.5pt;mso-position-horizontal-relative:page;mso-position-vertical-relative:page;z-index:251665408;mso-width-relative:page;mso-height-relative:page;" filled="f" stroked="t" coordsize="10,828" path="m4,0l4,827e">
                  <v:fill on="f" focussize="0,0"/>
                  <v:stroke weight="0.48pt" color="#000000" miterlimit="2" joinstyle="bevel"/>
                  <v:imagedata o:title=""/>
                  <o:lock v:ext="edit"/>
                </v:shape>
              </w:pict>
            </w:r>
          </w:p>
        </w:tc>
        <w:tc>
          <w:tcPr>
            <w:tcW w:w="1019" w:type="dxa"/>
            <w:gridSpan w:val="2"/>
            <w:tcBorders>
              <w:top w:val="single" w:color="000000" w:sz="6" w:space="0"/>
            </w:tcBorders>
            <w:vAlign w:val="top"/>
          </w:tcPr>
          <w:p w14:paraId="7685E768">
            <w:pPr>
              <w:pStyle w:val="6"/>
              <w:spacing w:before="46" w:line="230" w:lineRule="auto"/>
              <w:ind w:left="303"/>
              <w:rPr>
                <w:sz w:val="20"/>
                <w:szCs w:val="20"/>
              </w:rPr>
            </w:pPr>
            <w:r>
              <w:rPr>
                <w:spacing w:val="3"/>
                <w:sz w:val="20"/>
                <w:szCs w:val="20"/>
              </w:rPr>
              <w:t>设施</w:t>
            </w:r>
          </w:p>
        </w:tc>
        <w:tc>
          <w:tcPr>
            <w:tcW w:w="4732" w:type="dxa"/>
            <w:gridSpan w:val="12"/>
            <w:tcBorders>
              <w:top w:val="single" w:color="000000" w:sz="6" w:space="0"/>
            </w:tcBorders>
            <w:vAlign w:val="top"/>
          </w:tcPr>
          <w:p w14:paraId="53A3C394">
            <w:pPr>
              <w:pStyle w:val="6"/>
              <w:spacing w:before="180" w:line="254" w:lineRule="auto"/>
              <w:ind w:left="483" w:right="54" w:hanging="420"/>
              <w:rPr>
                <w:sz w:val="20"/>
                <w:szCs w:val="20"/>
              </w:rPr>
            </w:pPr>
            <w:r>
              <w:rPr>
                <w:spacing w:val="9"/>
                <w:sz w:val="20"/>
                <w:szCs w:val="20"/>
              </w:rPr>
              <w:t>布袋除尘装置收集的粉尘收集后作为原料回用于生</w:t>
            </w:r>
            <w:r>
              <w:rPr>
                <w:spacing w:val="10"/>
                <w:sz w:val="20"/>
                <w:szCs w:val="20"/>
              </w:rPr>
              <w:t xml:space="preserve"> </w:t>
            </w:r>
            <w:r>
              <w:rPr>
                <w:spacing w:val="9"/>
                <w:sz w:val="20"/>
                <w:szCs w:val="20"/>
              </w:rPr>
              <w:t>产、废包装材料收集交资源回收单位处理</w:t>
            </w:r>
          </w:p>
        </w:tc>
        <w:tc>
          <w:tcPr>
            <w:tcW w:w="1592" w:type="dxa"/>
            <w:gridSpan w:val="4"/>
            <w:tcBorders>
              <w:top w:val="single" w:color="000000" w:sz="6" w:space="0"/>
            </w:tcBorders>
            <w:vAlign w:val="top"/>
          </w:tcPr>
          <w:p w14:paraId="367CE5B7">
            <w:pPr>
              <w:pStyle w:val="6"/>
              <w:spacing w:before="47" w:line="222" w:lineRule="auto"/>
              <w:ind w:left="76"/>
              <w:rPr>
                <w:sz w:val="20"/>
                <w:szCs w:val="20"/>
              </w:rPr>
            </w:pPr>
            <w:r>
              <w:rPr>
                <w:spacing w:val="8"/>
                <w:sz w:val="20"/>
                <w:szCs w:val="20"/>
              </w:rPr>
              <w:t>项目设置一个占</w:t>
            </w:r>
          </w:p>
          <w:p w14:paraId="44595597">
            <w:pPr>
              <w:pStyle w:val="6"/>
              <w:spacing w:line="274" w:lineRule="exact"/>
              <w:jc w:val="right"/>
              <w:rPr>
                <w:sz w:val="20"/>
                <w:szCs w:val="20"/>
              </w:rPr>
            </w:pPr>
            <w:r>
              <w:rPr>
                <w:position w:val="1"/>
                <w:sz w:val="20"/>
                <w:szCs w:val="20"/>
              </w:rPr>
              <w:t>地面积为</w:t>
            </w:r>
            <w:r>
              <w:rPr>
                <w:spacing w:val="-13"/>
                <w:position w:val="1"/>
                <w:sz w:val="20"/>
                <w:szCs w:val="20"/>
              </w:rPr>
              <w:t xml:space="preserve"> </w:t>
            </w:r>
            <w:r>
              <w:rPr>
                <w:rFonts w:ascii="Times New Roman" w:hAnsi="Times New Roman" w:eastAsia="Times New Roman" w:cs="Times New Roman"/>
                <w:position w:val="1"/>
                <w:sz w:val="20"/>
                <w:szCs w:val="20"/>
              </w:rPr>
              <w:t>10m</w:t>
            </w:r>
            <w:r>
              <w:rPr>
                <w:rFonts w:ascii="Times New Roman" w:hAnsi="Times New Roman" w:eastAsia="Times New Roman" w:cs="Times New Roman"/>
                <w:position w:val="7"/>
                <w:sz w:val="13"/>
                <w:szCs w:val="13"/>
              </w:rPr>
              <w:t>2</w:t>
            </w:r>
            <w:r>
              <w:rPr>
                <w:rFonts w:ascii="Times New Roman" w:hAnsi="Times New Roman" w:eastAsia="Times New Roman" w:cs="Times New Roman"/>
                <w:spacing w:val="27"/>
                <w:w w:val="101"/>
                <w:position w:val="7"/>
                <w:sz w:val="13"/>
                <w:szCs w:val="13"/>
              </w:rPr>
              <w:t xml:space="preserve"> </w:t>
            </w:r>
            <w:r>
              <w:rPr>
                <w:position w:val="1"/>
                <w:sz w:val="20"/>
                <w:szCs w:val="20"/>
              </w:rPr>
              <w:t>的</w:t>
            </w:r>
          </w:p>
          <w:p w14:paraId="1BCC6792">
            <w:pPr>
              <w:pStyle w:val="6"/>
              <w:spacing w:before="28" w:line="218" w:lineRule="auto"/>
              <w:ind w:left="180"/>
              <w:rPr>
                <w:sz w:val="20"/>
                <w:szCs w:val="20"/>
              </w:rPr>
            </w:pPr>
            <w:r>
              <w:rPr>
                <w:spacing w:val="7"/>
                <w:sz w:val="20"/>
                <w:szCs w:val="20"/>
              </w:rPr>
              <w:t>一般固废暂间</w:t>
            </w:r>
          </w:p>
        </w:tc>
        <w:tc>
          <w:tcPr>
            <w:tcW w:w="124" w:type="dxa"/>
            <w:tcBorders>
              <w:top w:val="single" w:color="000000" w:sz="6" w:space="0"/>
              <w:right w:val="single" w:color="000000" w:sz="6" w:space="0"/>
            </w:tcBorders>
            <w:vAlign w:val="top"/>
          </w:tcPr>
          <w:p w14:paraId="5A5F54C9">
            <w:pPr>
              <w:rPr>
                <w:rFonts w:ascii="Arial"/>
                <w:sz w:val="21"/>
              </w:rPr>
            </w:pPr>
          </w:p>
        </w:tc>
      </w:tr>
      <w:tr w14:paraId="0550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01" w:type="dxa"/>
            <w:vMerge w:val="continue"/>
            <w:tcBorders>
              <w:top w:val="nil"/>
              <w:left w:val="single" w:color="000000" w:sz="6" w:space="0"/>
              <w:bottom w:val="nil"/>
            </w:tcBorders>
            <w:vAlign w:val="top"/>
          </w:tcPr>
          <w:p w14:paraId="6B641C05">
            <w:pPr>
              <w:rPr>
                <w:rFonts w:ascii="Arial"/>
                <w:sz w:val="21"/>
              </w:rPr>
            </w:pPr>
          </w:p>
        </w:tc>
        <w:tc>
          <w:tcPr>
            <w:tcW w:w="8663" w:type="dxa"/>
            <w:gridSpan w:val="23"/>
            <w:tcBorders>
              <w:right w:val="single" w:color="000000" w:sz="6" w:space="0"/>
            </w:tcBorders>
            <w:vAlign w:val="top"/>
          </w:tcPr>
          <w:p w14:paraId="2D082DAA">
            <w:pPr>
              <w:pStyle w:val="6"/>
              <w:spacing w:before="36" w:line="220" w:lineRule="auto"/>
              <w:ind w:left="103"/>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、主要产品及产能</w:t>
            </w:r>
          </w:p>
          <w:p w14:paraId="43987123">
            <w:pPr>
              <w:pStyle w:val="6"/>
              <w:spacing w:before="179" w:line="219" w:lineRule="auto"/>
              <w:ind w:left="588"/>
            </w:pPr>
            <w:r>
              <w:rPr>
                <w:spacing w:val="-1"/>
              </w:rPr>
              <w:t>本项目的产品及产量情况详见下表所示。</w:t>
            </w:r>
          </w:p>
          <w:p w14:paraId="22A2FA4D">
            <w:pPr>
              <w:pStyle w:val="6"/>
              <w:spacing w:before="182" w:line="220" w:lineRule="auto"/>
              <w:ind w:left="3020"/>
            </w:pPr>
            <w:r>
              <w:rPr>
                <w:b/>
                <w:bCs/>
                <w:spacing w:val="-2"/>
              </w:rPr>
              <w:t>表</w:t>
            </w:r>
            <w:r>
              <w:rPr>
                <w:spacing w:val="-55"/>
              </w:rPr>
              <w:t xml:space="preserve"> </w:t>
            </w:r>
            <w:r>
              <w:rPr>
                <w:rFonts w:ascii="Times New Roman" w:hAnsi="Times New Roman" w:eastAsia="Times New Roman" w:cs="Times New Roman"/>
                <w:b/>
                <w:bCs/>
                <w:spacing w:val="-2"/>
              </w:rPr>
              <w:t xml:space="preserve">2-2    </w:t>
            </w:r>
            <w:r>
              <w:rPr>
                <w:b/>
                <w:bCs/>
                <w:spacing w:val="-2"/>
              </w:rPr>
              <w:t>项目产品产量一览表</w:t>
            </w:r>
          </w:p>
        </w:tc>
      </w:tr>
      <w:tr w14:paraId="72B4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1" w:type="dxa"/>
            <w:vMerge w:val="continue"/>
            <w:tcBorders>
              <w:top w:val="nil"/>
              <w:left w:val="single" w:color="000000" w:sz="6" w:space="0"/>
              <w:bottom w:val="nil"/>
            </w:tcBorders>
            <w:vAlign w:val="top"/>
          </w:tcPr>
          <w:p w14:paraId="124AA2EB">
            <w:pPr>
              <w:rPr>
                <w:rFonts w:ascii="Arial"/>
                <w:sz w:val="21"/>
              </w:rPr>
            </w:pPr>
          </w:p>
        </w:tc>
        <w:tc>
          <w:tcPr>
            <w:tcW w:w="895" w:type="dxa"/>
            <w:gridSpan w:val="3"/>
            <w:vAlign w:val="top"/>
          </w:tcPr>
          <w:p w14:paraId="7D029CE3">
            <w:pPr>
              <w:pStyle w:val="6"/>
              <w:spacing w:before="168" w:line="230" w:lineRule="auto"/>
              <w:ind w:left="266"/>
              <w:rPr>
                <w:sz w:val="20"/>
                <w:szCs w:val="20"/>
              </w:rPr>
            </w:pPr>
            <w:r>
              <w:rPr>
                <w:b/>
                <w:bCs/>
                <w:spacing w:val="4"/>
                <w:sz w:val="20"/>
                <w:szCs w:val="20"/>
              </w:rPr>
              <w:t>序号</w:t>
            </w:r>
          </w:p>
        </w:tc>
        <w:tc>
          <w:tcPr>
            <w:tcW w:w="1643" w:type="dxa"/>
            <w:gridSpan w:val="5"/>
            <w:vAlign w:val="top"/>
          </w:tcPr>
          <w:p w14:paraId="5A8EB9CB">
            <w:pPr>
              <w:pStyle w:val="6"/>
              <w:spacing w:before="168" w:line="228" w:lineRule="auto"/>
              <w:ind w:left="192"/>
              <w:rPr>
                <w:sz w:val="20"/>
                <w:szCs w:val="20"/>
              </w:rPr>
            </w:pPr>
            <w:r>
              <w:rPr>
                <w:b/>
                <w:bCs/>
                <w:spacing w:val="6"/>
                <w:sz w:val="20"/>
                <w:szCs w:val="20"/>
              </w:rPr>
              <w:t>主要产品名称</w:t>
            </w:r>
          </w:p>
        </w:tc>
        <w:tc>
          <w:tcPr>
            <w:tcW w:w="1672" w:type="dxa"/>
            <w:gridSpan w:val="3"/>
            <w:vAlign w:val="top"/>
          </w:tcPr>
          <w:p w14:paraId="1D0E0228">
            <w:pPr>
              <w:pStyle w:val="6"/>
              <w:spacing w:before="34" w:line="228" w:lineRule="auto"/>
              <w:ind w:left="523"/>
              <w:rPr>
                <w:sz w:val="20"/>
                <w:szCs w:val="20"/>
              </w:rPr>
            </w:pPr>
            <w:r>
              <w:rPr>
                <w:b/>
                <w:bCs/>
                <w:spacing w:val="5"/>
                <w:sz w:val="20"/>
                <w:szCs w:val="20"/>
              </w:rPr>
              <w:t>年产量</w:t>
            </w:r>
          </w:p>
          <w:p w14:paraId="4E8623A8">
            <w:pPr>
              <w:pStyle w:val="6"/>
              <w:spacing w:before="23" w:line="215" w:lineRule="auto"/>
              <w:ind w:left="398"/>
              <w:rPr>
                <w:sz w:val="20"/>
                <w:szCs w:val="20"/>
              </w:rPr>
            </w:pPr>
            <w:r>
              <w:rPr>
                <w:b/>
                <w:bCs/>
                <w:spacing w:val="1"/>
                <w:sz w:val="20"/>
                <w:szCs w:val="20"/>
              </w:rPr>
              <w:t>（吨</w:t>
            </w:r>
            <w:r>
              <w:rPr>
                <w:rFonts w:ascii="Times New Roman" w:hAnsi="Times New Roman" w:eastAsia="Times New Roman" w:cs="Times New Roman"/>
                <w:b/>
                <w:bCs/>
                <w:spacing w:val="1"/>
                <w:sz w:val="20"/>
                <w:szCs w:val="20"/>
              </w:rPr>
              <w:t>/</w:t>
            </w:r>
            <w:r>
              <w:rPr>
                <w:b/>
                <w:bCs/>
                <w:spacing w:val="1"/>
                <w:sz w:val="20"/>
                <w:szCs w:val="20"/>
              </w:rPr>
              <w:t>年）</w:t>
            </w:r>
          </w:p>
        </w:tc>
        <w:tc>
          <w:tcPr>
            <w:tcW w:w="2189" w:type="dxa"/>
            <w:gridSpan w:val="5"/>
            <w:vAlign w:val="top"/>
          </w:tcPr>
          <w:p w14:paraId="53795E4F">
            <w:pPr>
              <w:pStyle w:val="6"/>
              <w:spacing w:before="168" w:line="228" w:lineRule="auto"/>
              <w:ind w:left="153"/>
              <w:rPr>
                <w:sz w:val="20"/>
                <w:szCs w:val="20"/>
              </w:rPr>
            </w:pPr>
            <w:r>
              <w:rPr>
                <w:b/>
                <w:bCs/>
                <w:spacing w:val="7"/>
                <w:sz w:val="20"/>
                <w:szCs w:val="20"/>
              </w:rPr>
              <w:t>包装方式及包装规格</w:t>
            </w:r>
          </w:p>
        </w:tc>
        <w:tc>
          <w:tcPr>
            <w:tcW w:w="2264" w:type="dxa"/>
            <w:gridSpan w:val="7"/>
            <w:tcBorders>
              <w:right w:val="single" w:color="000000" w:sz="6" w:space="0"/>
            </w:tcBorders>
            <w:vAlign w:val="top"/>
          </w:tcPr>
          <w:p w14:paraId="6E431D4E">
            <w:pPr>
              <w:pStyle w:val="6"/>
              <w:spacing w:before="168" w:line="230" w:lineRule="auto"/>
              <w:ind w:left="897"/>
              <w:rPr>
                <w:sz w:val="20"/>
                <w:szCs w:val="20"/>
              </w:rPr>
            </w:pPr>
            <w:r>
              <w:rPr>
                <w:b/>
                <w:bCs/>
                <w:spacing w:val="2"/>
                <w:sz w:val="20"/>
                <w:szCs w:val="20"/>
              </w:rPr>
              <w:t>备注</w:t>
            </w:r>
          </w:p>
        </w:tc>
      </w:tr>
      <w:tr w14:paraId="25D4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01" w:type="dxa"/>
            <w:vMerge w:val="continue"/>
            <w:tcBorders>
              <w:top w:val="nil"/>
              <w:left w:val="single" w:color="000000" w:sz="6" w:space="0"/>
              <w:bottom w:val="nil"/>
            </w:tcBorders>
            <w:vAlign w:val="top"/>
          </w:tcPr>
          <w:p w14:paraId="3A37478A">
            <w:pPr>
              <w:rPr>
                <w:rFonts w:ascii="Arial"/>
                <w:sz w:val="21"/>
              </w:rPr>
            </w:pPr>
          </w:p>
        </w:tc>
        <w:tc>
          <w:tcPr>
            <w:tcW w:w="895" w:type="dxa"/>
            <w:gridSpan w:val="3"/>
            <w:vAlign w:val="top"/>
          </w:tcPr>
          <w:p w14:paraId="51A8357D">
            <w:pPr>
              <w:spacing w:before="26" w:line="274" w:lineRule="exact"/>
              <w:ind w:left="44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43" w:type="dxa"/>
            <w:gridSpan w:val="5"/>
            <w:vAlign w:val="top"/>
          </w:tcPr>
          <w:p w14:paraId="4A48AF65">
            <w:pPr>
              <w:pStyle w:val="6"/>
              <w:spacing w:before="71" w:line="220" w:lineRule="auto"/>
              <w:ind w:left="510"/>
              <w:rPr>
                <w:sz w:val="20"/>
                <w:szCs w:val="20"/>
              </w:rPr>
            </w:pPr>
            <w:r>
              <w:rPr>
                <w:spacing w:val="6"/>
                <w:sz w:val="20"/>
                <w:szCs w:val="20"/>
              </w:rPr>
              <w:t>有机肥</w:t>
            </w:r>
          </w:p>
        </w:tc>
        <w:tc>
          <w:tcPr>
            <w:tcW w:w="1672" w:type="dxa"/>
            <w:gridSpan w:val="3"/>
            <w:vAlign w:val="top"/>
          </w:tcPr>
          <w:p w14:paraId="4EA448AA">
            <w:pPr>
              <w:spacing w:before="26" w:line="274" w:lineRule="exact"/>
              <w:ind w:left="68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500</w:t>
            </w:r>
          </w:p>
        </w:tc>
        <w:tc>
          <w:tcPr>
            <w:tcW w:w="2189" w:type="dxa"/>
            <w:gridSpan w:val="5"/>
            <w:vAlign w:val="top"/>
          </w:tcPr>
          <w:p w14:paraId="1BB4C855">
            <w:pPr>
              <w:pStyle w:val="6"/>
              <w:spacing w:before="40" w:line="270" w:lineRule="exact"/>
              <w:ind w:left="441"/>
              <w:rPr>
                <w:sz w:val="20"/>
                <w:szCs w:val="20"/>
              </w:rPr>
            </w:pPr>
            <w:r>
              <w:rPr>
                <w:spacing w:val="7"/>
                <w:position w:val="2"/>
                <w:sz w:val="20"/>
                <w:szCs w:val="20"/>
              </w:rPr>
              <w:t>袋装，</w:t>
            </w:r>
            <w:r>
              <w:rPr>
                <w:rFonts w:ascii="Times New Roman" w:hAnsi="Times New Roman" w:eastAsia="Times New Roman" w:cs="Times New Roman"/>
                <w:spacing w:val="7"/>
                <w:position w:val="2"/>
                <w:sz w:val="20"/>
                <w:szCs w:val="20"/>
              </w:rPr>
              <w:t>25</w:t>
            </w:r>
            <w:r>
              <w:rPr>
                <w:rFonts w:ascii="Times New Roman" w:hAnsi="Times New Roman" w:eastAsia="Times New Roman" w:cs="Times New Roman"/>
                <w:position w:val="2"/>
                <w:sz w:val="20"/>
                <w:szCs w:val="20"/>
              </w:rPr>
              <w:t>kg</w:t>
            </w:r>
            <w:r>
              <w:rPr>
                <w:rFonts w:ascii="Times New Roman" w:hAnsi="Times New Roman" w:eastAsia="Times New Roman" w:cs="Times New Roman"/>
                <w:spacing w:val="7"/>
                <w:position w:val="2"/>
                <w:sz w:val="20"/>
                <w:szCs w:val="20"/>
              </w:rPr>
              <w:t>/</w:t>
            </w:r>
            <w:r>
              <w:rPr>
                <w:spacing w:val="7"/>
                <w:position w:val="2"/>
                <w:sz w:val="20"/>
                <w:szCs w:val="20"/>
              </w:rPr>
              <w:t>袋</w:t>
            </w:r>
          </w:p>
        </w:tc>
        <w:tc>
          <w:tcPr>
            <w:tcW w:w="2264" w:type="dxa"/>
            <w:gridSpan w:val="7"/>
            <w:tcBorders>
              <w:right w:val="single" w:color="000000" w:sz="6" w:space="0"/>
            </w:tcBorders>
            <w:vAlign w:val="top"/>
          </w:tcPr>
          <w:p w14:paraId="37FCB7C3">
            <w:pPr>
              <w:pStyle w:val="6"/>
              <w:spacing w:before="71" w:line="220" w:lineRule="auto"/>
              <w:ind w:left="481"/>
              <w:rPr>
                <w:sz w:val="20"/>
                <w:szCs w:val="20"/>
              </w:rPr>
            </w:pPr>
            <w:r>
              <w:rPr>
                <w:spacing w:val="7"/>
                <w:sz w:val="20"/>
                <w:szCs w:val="20"/>
              </w:rPr>
              <w:t>暂存于包装区</w:t>
            </w:r>
          </w:p>
        </w:tc>
      </w:tr>
      <w:tr w14:paraId="07AE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01" w:type="dxa"/>
            <w:vMerge w:val="continue"/>
            <w:tcBorders>
              <w:top w:val="nil"/>
              <w:left w:val="single" w:color="000000" w:sz="6" w:space="0"/>
              <w:bottom w:val="nil"/>
            </w:tcBorders>
            <w:vAlign w:val="top"/>
          </w:tcPr>
          <w:p w14:paraId="1E9081E1">
            <w:pPr>
              <w:rPr>
                <w:rFonts w:ascii="Arial"/>
                <w:sz w:val="21"/>
              </w:rPr>
            </w:pPr>
          </w:p>
        </w:tc>
        <w:tc>
          <w:tcPr>
            <w:tcW w:w="8663" w:type="dxa"/>
            <w:gridSpan w:val="23"/>
            <w:tcBorders>
              <w:right w:val="single" w:color="000000" w:sz="6" w:space="0"/>
            </w:tcBorders>
            <w:vAlign w:val="top"/>
          </w:tcPr>
          <w:p w14:paraId="2ED10AA7">
            <w:pPr>
              <w:pStyle w:val="6"/>
              <w:spacing w:before="39" w:line="219" w:lineRule="auto"/>
              <w:ind w:left="581"/>
              <w:outlineLvl w:val="2"/>
            </w:pPr>
            <w:r>
              <w:rPr>
                <w:rFonts w:ascii="Times New Roman" w:hAnsi="Times New Roman" w:eastAsia="Times New Roman" w:cs="Times New Roman"/>
                <w:b/>
                <w:bCs/>
                <w:spacing w:val="-5"/>
              </w:rPr>
              <w:t>3</w:t>
            </w:r>
            <w:r>
              <w:rPr>
                <w:rFonts w:ascii="Times New Roman" w:hAnsi="Times New Roman" w:eastAsia="Times New Roman" w:cs="Times New Roman"/>
                <w:b/>
                <w:bCs/>
                <w:spacing w:val="-26"/>
              </w:rPr>
              <w:t xml:space="preserve"> </w:t>
            </w:r>
            <w:r>
              <w:rPr>
                <w:b/>
                <w:bCs/>
                <w:spacing w:val="-5"/>
              </w:rPr>
              <w:t>、主要原辅材料及用量</w:t>
            </w:r>
          </w:p>
          <w:p w14:paraId="64CECC6C">
            <w:pPr>
              <w:pStyle w:val="6"/>
              <w:spacing w:before="183" w:line="219" w:lineRule="auto"/>
              <w:ind w:left="538"/>
            </w:pPr>
            <w:r>
              <w:rPr>
                <w:b/>
                <w:bCs/>
                <w:spacing w:val="-4"/>
              </w:rPr>
              <w:t>（</w:t>
            </w:r>
            <w:r>
              <w:rPr>
                <w:rFonts w:ascii="Times New Roman" w:hAnsi="Times New Roman" w:eastAsia="Times New Roman" w:cs="Times New Roman"/>
                <w:b/>
                <w:bCs/>
                <w:spacing w:val="-4"/>
              </w:rPr>
              <w:t>1</w:t>
            </w:r>
            <w:r>
              <w:rPr>
                <w:b/>
                <w:bCs/>
                <w:spacing w:val="-4"/>
              </w:rPr>
              <w:t>）主要原辅材料用量情况</w:t>
            </w:r>
          </w:p>
          <w:p w14:paraId="5CD63929">
            <w:pPr>
              <w:pStyle w:val="6"/>
              <w:spacing w:before="145" w:line="359" w:lineRule="exact"/>
              <w:ind w:left="588"/>
            </w:pPr>
            <w:r>
              <w:rPr>
                <w:spacing w:val="5"/>
                <w:position w:val="2"/>
              </w:rPr>
              <w:t>本项目的原辅材料使用情况详见表</w:t>
            </w:r>
            <w:r>
              <w:rPr>
                <w:rFonts w:ascii="Times New Roman" w:hAnsi="Times New Roman" w:eastAsia="Times New Roman" w:cs="Times New Roman"/>
                <w:spacing w:val="5"/>
                <w:position w:val="2"/>
              </w:rPr>
              <w:t>2-3</w:t>
            </w:r>
            <w:r>
              <w:rPr>
                <w:spacing w:val="5"/>
                <w:position w:val="2"/>
              </w:rPr>
              <w:t>所示。</w:t>
            </w:r>
          </w:p>
          <w:p w14:paraId="46318EBA">
            <w:pPr>
              <w:pStyle w:val="6"/>
              <w:spacing w:before="144" w:line="219" w:lineRule="auto"/>
              <w:ind w:left="2396"/>
            </w:pPr>
            <w:r>
              <w:rPr>
                <w:b/>
                <w:bCs/>
                <w:spacing w:val="-3"/>
              </w:rPr>
              <w:t>表</w:t>
            </w:r>
            <w:r>
              <w:rPr>
                <w:spacing w:val="-37"/>
              </w:rPr>
              <w:t xml:space="preserve"> </w:t>
            </w:r>
            <w:r>
              <w:rPr>
                <w:rFonts w:ascii="Times New Roman" w:hAnsi="Times New Roman" w:eastAsia="Times New Roman" w:cs="Times New Roman"/>
                <w:b/>
                <w:bCs/>
                <w:spacing w:val="-3"/>
              </w:rPr>
              <w:t xml:space="preserve">2-3  </w:t>
            </w:r>
            <w:r>
              <w:rPr>
                <w:b/>
                <w:bCs/>
                <w:spacing w:val="-3"/>
              </w:rPr>
              <w:t>项目原辅材料使用情况一览表</w:t>
            </w:r>
          </w:p>
        </w:tc>
      </w:tr>
      <w:tr w14:paraId="4D11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1" w:type="dxa"/>
            <w:vMerge w:val="continue"/>
            <w:tcBorders>
              <w:top w:val="nil"/>
              <w:left w:val="single" w:color="000000" w:sz="6" w:space="0"/>
              <w:bottom w:val="nil"/>
            </w:tcBorders>
            <w:vAlign w:val="top"/>
          </w:tcPr>
          <w:p w14:paraId="044323F4">
            <w:pPr>
              <w:rPr>
                <w:rFonts w:ascii="Arial"/>
                <w:sz w:val="21"/>
              </w:rPr>
            </w:pPr>
          </w:p>
        </w:tc>
        <w:tc>
          <w:tcPr>
            <w:tcW w:w="575" w:type="dxa"/>
            <w:textDirection w:val="tbRlV"/>
            <w:vAlign w:val="top"/>
          </w:tcPr>
          <w:p w14:paraId="435924D5">
            <w:pPr>
              <w:pStyle w:val="6"/>
              <w:spacing w:before="130" w:line="218" w:lineRule="auto"/>
              <w:ind w:left="183"/>
              <w:rPr>
                <w:sz w:val="20"/>
                <w:szCs w:val="20"/>
              </w:rPr>
            </w:pPr>
            <w:r>
              <w:rPr>
                <w:b/>
                <w:bCs/>
                <w:spacing w:val="7"/>
                <w:sz w:val="20"/>
                <w:szCs w:val="20"/>
              </w:rPr>
              <w:t>序</w:t>
            </w:r>
            <w:r>
              <w:rPr>
                <w:spacing w:val="-36"/>
                <w:sz w:val="20"/>
                <w:szCs w:val="20"/>
              </w:rPr>
              <w:t xml:space="preserve"> </w:t>
            </w:r>
            <w:r>
              <w:rPr>
                <w:b/>
                <w:bCs/>
                <w:spacing w:val="7"/>
                <w:sz w:val="20"/>
                <w:szCs w:val="20"/>
              </w:rPr>
              <w:t>号</w:t>
            </w:r>
          </w:p>
        </w:tc>
        <w:tc>
          <w:tcPr>
            <w:tcW w:w="1099" w:type="dxa"/>
            <w:gridSpan w:val="4"/>
            <w:vAlign w:val="top"/>
          </w:tcPr>
          <w:p w14:paraId="2E476F70">
            <w:pPr>
              <w:spacing w:line="254" w:lineRule="auto"/>
              <w:rPr>
                <w:rFonts w:ascii="Arial"/>
                <w:sz w:val="21"/>
              </w:rPr>
            </w:pPr>
          </w:p>
          <w:p w14:paraId="3C3225D7">
            <w:pPr>
              <w:pStyle w:val="6"/>
              <w:spacing w:before="65" w:line="229" w:lineRule="auto"/>
              <w:ind w:left="133"/>
              <w:rPr>
                <w:sz w:val="20"/>
                <w:szCs w:val="20"/>
              </w:rPr>
            </w:pPr>
            <w:r>
              <w:rPr>
                <w:b/>
                <w:bCs/>
                <w:spacing w:val="5"/>
                <w:sz w:val="20"/>
                <w:szCs w:val="20"/>
              </w:rPr>
              <w:t>原料名称</w:t>
            </w:r>
          </w:p>
        </w:tc>
        <w:tc>
          <w:tcPr>
            <w:tcW w:w="653" w:type="dxa"/>
            <w:gridSpan w:val="2"/>
            <w:vAlign w:val="top"/>
          </w:tcPr>
          <w:p w14:paraId="664515FA">
            <w:pPr>
              <w:spacing w:line="253" w:lineRule="auto"/>
              <w:rPr>
                <w:rFonts w:ascii="Arial"/>
                <w:sz w:val="21"/>
              </w:rPr>
            </w:pPr>
          </w:p>
          <w:p w14:paraId="2AD1AC63">
            <w:pPr>
              <w:pStyle w:val="6"/>
              <w:spacing w:before="65" w:line="230" w:lineRule="auto"/>
              <w:ind w:left="116"/>
              <w:rPr>
                <w:sz w:val="20"/>
                <w:szCs w:val="20"/>
              </w:rPr>
            </w:pPr>
            <w:r>
              <w:rPr>
                <w:b/>
                <w:bCs/>
                <w:spacing w:val="3"/>
                <w:sz w:val="20"/>
                <w:szCs w:val="20"/>
              </w:rPr>
              <w:t>物态</w:t>
            </w:r>
          </w:p>
        </w:tc>
        <w:tc>
          <w:tcPr>
            <w:tcW w:w="940" w:type="dxa"/>
            <w:gridSpan w:val="3"/>
            <w:vAlign w:val="top"/>
          </w:tcPr>
          <w:p w14:paraId="41B13CA0">
            <w:pPr>
              <w:spacing w:line="254" w:lineRule="auto"/>
              <w:rPr>
                <w:rFonts w:ascii="Arial"/>
                <w:sz w:val="21"/>
              </w:rPr>
            </w:pPr>
          </w:p>
          <w:p w14:paraId="5854CF92">
            <w:pPr>
              <w:pStyle w:val="6"/>
              <w:spacing w:before="65" w:line="228" w:lineRule="auto"/>
              <w:ind w:left="158"/>
              <w:rPr>
                <w:sz w:val="20"/>
                <w:szCs w:val="20"/>
              </w:rPr>
            </w:pPr>
            <w:r>
              <w:rPr>
                <w:b/>
                <w:bCs/>
                <w:spacing w:val="5"/>
                <w:sz w:val="20"/>
                <w:szCs w:val="20"/>
              </w:rPr>
              <w:t>年用量</w:t>
            </w:r>
          </w:p>
        </w:tc>
        <w:tc>
          <w:tcPr>
            <w:tcW w:w="1018" w:type="dxa"/>
            <w:gridSpan w:val="2"/>
            <w:vAlign w:val="top"/>
          </w:tcPr>
          <w:p w14:paraId="74211B33">
            <w:pPr>
              <w:pStyle w:val="6"/>
              <w:spacing w:before="183" w:line="254" w:lineRule="auto"/>
              <w:ind w:left="286" w:right="207" w:hanging="102"/>
              <w:rPr>
                <w:sz w:val="20"/>
                <w:szCs w:val="20"/>
              </w:rPr>
            </w:pPr>
            <w:r>
              <w:rPr>
                <w:b/>
                <w:bCs/>
                <w:spacing w:val="4"/>
                <w:sz w:val="20"/>
                <w:szCs w:val="20"/>
              </w:rPr>
              <w:t>最大储</w:t>
            </w:r>
            <w:r>
              <w:rPr>
                <w:spacing w:val="1"/>
                <w:sz w:val="20"/>
                <w:szCs w:val="20"/>
              </w:rPr>
              <w:t xml:space="preserve"> </w:t>
            </w:r>
            <w:r>
              <w:rPr>
                <w:b/>
                <w:bCs/>
                <w:spacing w:val="4"/>
                <w:sz w:val="20"/>
                <w:szCs w:val="20"/>
              </w:rPr>
              <w:t>存量</w:t>
            </w:r>
          </w:p>
        </w:tc>
        <w:tc>
          <w:tcPr>
            <w:tcW w:w="669" w:type="dxa"/>
            <w:vAlign w:val="top"/>
          </w:tcPr>
          <w:p w14:paraId="5BD2CB3A">
            <w:pPr>
              <w:pStyle w:val="6"/>
              <w:spacing w:before="183" w:line="229" w:lineRule="auto"/>
              <w:ind w:left="100"/>
              <w:rPr>
                <w:sz w:val="20"/>
                <w:szCs w:val="20"/>
              </w:rPr>
            </w:pPr>
            <w:r>
              <w:rPr>
                <w:b/>
                <w:bCs/>
                <w:spacing w:val="3"/>
                <w:sz w:val="20"/>
                <w:szCs w:val="20"/>
              </w:rPr>
              <w:t>包装</w:t>
            </w:r>
          </w:p>
          <w:p w14:paraId="13ADD432">
            <w:pPr>
              <w:pStyle w:val="6"/>
              <w:spacing w:before="25" w:line="230" w:lineRule="auto"/>
              <w:ind w:left="101"/>
              <w:rPr>
                <w:sz w:val="20"/>
                <w:szCs w:val="20"/>
              </w:rPr>
            </w:pPr>
            <w:r>
              <w:rPr>
                <w:b/>
                <w:bCs/>
                <w:spacing w:val="3"/>
                <w:sz w:val="20"/>
                <w:szCs w:val="20"/>
              </w:rPr>
              <w:t>方式</w:t>
            </w:r>
          </w:p>
        </w:tc>
        <w:tc>
          <w:tcPr>
            <w:tcW w:w="955" w:type="dxa"/>
            <w:gridSpan w:val="2"/>
            <w:vAlign w:val="top"/>
          </w:tcPr>
          <w:p w14:paraId="330F9399">
            <w:pPr>
              <w:pStyle w:val="6"/>
              <w:spacing w:before="183" w:line="229" w:lineRule="auto"/>
              <w:ind w:left="139"/>
              <w:rPr>
                <w:sz w:val="20"/>
                <w:szCs w:val="20"/>
              </w:rPr>
            </w:pPr>
            <w:r>
              <w:rPr>
                <w:b/>
                <w:bCs/>
                <w:spacing w:val="5"/>
                <w:sz w:val="20"/>
                <w:szCs w:val="20"/>
              </w:rPr>
              <w:t>包装规</w:t>
            </w:r>
          </w:p>
          <w:p w14:paraId="3FCC1062">
            <w:pPr>
              <w:pStyle w:val="6"/>
              <w:spacing w:before="25" w:line="228" w:lineRule="auto"/>
              <w:ind w:left="350"/>
              <w:rPr>
                <w:sz w:val="20"/>
                <w:szCs w:val="20"/>
              </w:rPr>
            </w:pPr>
            <w:r>
              <w:rPr>
                <w:b/>
                <w:bCs/>
                <w:spacing w:val="-2"/>
                <w:sz w:val="20"/>
                <w:szCs w:val="20"/>
              </w:rPr>
              <w:t>格</w:t>
            </w:r>
          </w:p>
        </w:tc>
        <w:tc>
          <w:tcPr>
            <w:tcW w:w="1164" w:type="dxa"/>
            <w:gridSpan w:val="4"/>
            <w:vAlign w:val="top"/>
          </w:tcPr>
          <w:p w14:paraId="2DFC46EE">
            <w:pPr>
              <w:spacing w:line="254" w:lineRule="auto"/>
              <w:rPr>
                <w:rFonts w:ascii="Arial"/>
                <w:sz w:val="21"/>
              </w:rPr>
            </w:pPr>
          </w:p>
          <w:p w14:paraId="209D4F71">
            <w:pPr>
              <w:pStyle w:val="6"/>
              <w:spacing w:before="65" w:line="229" w:lineRule="auto"/>
              <w:ind w:left="139"/>
              <w:rPr>
                <w:sz w:val="20"/>
                <w:szCs w:val="20"/>
              </w:rPr>
            </w:pPr>
            <w:r>
              <w:rPr>
                <w:b/>
                <w:bCs/>
                <w:spacing w:val="6"/>
                <w:sz w:val="20"/>
                <w:szCs w:val="20"/>
              </w:rPr>
              <w:t>所在工序</w:t>
            </w:r>
          </w:p>
        </w:tc>
        <w:tc>
          <w:tcPr>
            <w:tcW w:w="708" w:type="dxa"/>
            <w:vAlign w:val="top"/>
          </w:tcPr>
          <w:p w14:paraId="17CE0BA5">
            <w:pPr>
              <w:pStyle w:val="6"/>
              <w:spacing w:before="184" w:line="228" w:lineRule="auto"/>
              <w:ind w:left="121"/>
              <w:rPr>
                <w:sz w:val="20"/>
                <w:szCs w:val="20"/>
              </w:rPr>
            </w:pPr>
            <w:r>
              <w:rPr>
                <w:b/>
                <w:bCs/>
                <w:spacing w:val="4"/>
                <w:sz w:val="20"/>
                <w:szCs w:val="20"/>
              </w:rPr>
              <w:t>储存</w:t>
            </w:r>
          </w:p>
          <w:p w14:paraId="36F235D0">
            <w:pPr>
              <w:pStyle w:val="6"/>
              <w:spacing w:before="26" w:line="230" w:lineRule="auto"/>
              <w:ind w:left="122"/>
              <w:rPr>
                <w:sz w:val="20"/>
                <w:szCs w:val="20"/>
              </w:rPr>
            </w:pPr>
            <w:r>
              <w:rPr>
                <w:b/>
                <w:bCs/>
                <w:spacing w:val="3"/>
                <w:sz w:val="20"/>
                <w:szCs w:val="20"/>
              </w:rPr>
              <w:t>位置</w:t>
            </w:r>
          </w:p>
        </w:tc>
        <w:tc>
          <w:tcPr>
            <w:tcW w:w="679" w:type="dxa"/>
            <w:vAlign w:val="top"/>
          </w:tcPr>
          <w:p w14:paraId="6665A0B7">
            <w:pPr>
              <w:spacing w:line="254" w:lineRule="auto"/>
              <w:rPr>
                <w:rFonts w:ascii="Arial"/>
                <w:sz w:val="21"/>
              </w:rPr>
            </w:pPr>
          </w:p>
          <w:p w14:paraId="60188477">
            <w:pPr>
              <w:pStyle w:val="6"/>
              <w:spacing w:before="65" w:line="228" w:lineRule="auto"/>
              <w:ind w:left="111"/>
              <w:rPr>
                <w:sz w:val="20"/>
                <w:szCs w:val="20"/>
              </w:rPr>
            </w:pPr>
            <w:r>
              <w:rPr>
                <w:b/>
                <w:bCs/>
                <w:spacing w:val="3"/>
                <w:sz w:val="20"/>
                <w:szCs w:val="20"/>
              </w:rPr>
              <w:t>来源</w:t>
            </w:r>
          </w:p>
        </w:tc>
        <w:tc>
          <w:tcPr>
            <w:tcW w:w="203" w:type="dxa"/>
            <w:gridSpan w:val="2"/>
            <w:vMerge w:val="restart"/>
            <w:tcBorders>
              <w:top w:val="nil"/>
              <w:bottom w:val="nil"/>
              <w:right w:val="single" w:color="000000" w:sz="6" w:space="0"/>
            </w:tcBorders>
            <w:vAlign w:val="top"/>
          </w:tcPr>
          <w:p w14:paraId="3207A900">
            <w:pPr>
              <w:rPr>
                <w:rFonts w:ascii="Arial"/>
                <w:sz w:val="21"/>
              </w:rPr>
            </w:pPr>
          </w:p>
        </w:tc>
      </w:tr>
      <w:tr w14:paraId="6E64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1" w:type="dxa"/>
            <w:vMerge w:val="continue"/>
            <w:tcBorders>
              <w:top w:val="nil"/>
              <w:left w:val="single" w:color="000000" w:sz="6" w:space="0"/>
              <w:bottom w:val="nil"/>
            </w:tcBorders>
            <w:vAlign w:val="top"/>
          </w:tcPr>
          <w:p w14:paraId="08386258">
            <w:pPr>
              <w:rPr>
                <w:rFonts w:ascii="Arial"/>
                <w:sz w:val="21"/>
              </w:rPr>
            </w:pPr>
          </w:p>
        </w:tc>
        <w:tc>
          <w:tcPr>
            <w:tcW w:w="575" w:type="dxa"/>
            <w:vAlign w:val="top"/>
          </w:tcPr>
          <w:p w14:paraId="5F95DC6D">
            <w:pPr>
              <w:spacing w:before="143" w:line="274" w:lineRule="exact"/>
              <w:ind w:left="30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099" w:type="dxa"/>
            <w:gridSpan w:val="4"/>
            <w:vAlign w:val="top"/>
          </w:tcPr>
          <w:p w14:paraId="0AB4901D">
            <w:pPr>
              <w:pStyle w:val="6"/>
              <w:spacing w:before="36" w:line="232" w:lineRule="auto"/>
              <w:ind w:left="339" w:right="135" w:hanging="207"/>
              <w:rPr>
                <w:sz w:val="20"/>
                <w:szCs w:val="20"/>
              </w:rPr>
            </w:pPr>
            <w:r>
              <w:rPr>
                <w:spacing w:val="6"/>
                <w:sz w:val="20"/>
                <w:szCs w:val="20"/>
              </w:rPr>
              <w:t>发酵好的</w:t>
            </w:r>
            <w:r>
              <w:rPr>
                <w:spacing w:val="1"/>
                <w:sz w:val="20"/>
                <w:szCs w:val="20"/>
              </w:rPr>
              <w:t xml:space="preserve"> </w:t>
            </w:r>
            <w:r>
              <w:rPr>
                <w:spacing w:val="5"/>
                <w:sz w:val="20"/>
                <w:szCs w:val="20"/>
              </w:rPr>
              <w:t>鸡粪</w:t>
            </w:r>
          </w:p>
        </w:tc>
        <w:tc>
          <w:tcPr>
            <w:tcW w:w="653" w:type="dxa"/>
            <w:gridSpan w:val="2"/>
            <w:vAlign w:val="top"/>
          </w:tcPr>
          <w:p w14:paraId="30DBFE08">
            <w:pPr>
              <w:pStyle w:val="6"/>
              <w:spacing w:before="171" w:line="229" w:lineRule="auto"/>
              <w:ind w:left="137"/>
              <w:rPr>
                <w:sz w:val="20"/>
                <w:szCs w:val="20"/>
              </w:rPr>
            </w:pPr>
            <w:r>
              <w:rPr>
                <w:spacing w:val="-5"/>
                <w:sz w:val="20"/>
                <w:szCs w:val="20"/>
              </w:rPr>
              <w:t>固态</w:t>
            </w:r>
          </w:p>
        </w:tc>
        <w:tc>
          <w:tcPr>
            <w:tcW w:w="940" w:type="dxa"/>
            <w:gridSpan w:val="3"/>
            <w:vAlign w:val="top"/>
          </w:tcPr>
          <w:p w14:paraId="5BFE2F10">
            <w:pPr>
              <w:pStyle w:val="6"/>
              <w:spacing w:before="140" w:line="274" w:lineRule="exact"/>
              <w:ind w:left="184"/>
              <w:rPr>
                <w:sz w:val="20"/>
                <w:szCs w:val="20"/>
              </w:rPr>
            </w:pPr>
            <w:r>
              <w:rPr>
                <w:rFonts w:ascii="Times New Roman" w:hAnsi="Times New Roman" w:eastAsia="Times New Roman" w:cs="Times New Roman"/>
                <w:spacing w:val="1"/>
                <w:position w:val="1"/>
                <w:sz w:val="20"/>
                <w:szCs w:val="20"/>
              </w:rPr>
              <w:t>300</w:t>
            </w:r>
            <w:r>
              <w:rPr>
                <w:rFonts w:ascii="Times New Roman" w:hAnsi="Times New Roman" w:eastAsia="Times New Roman" w:cs="Times New Roman"/>
                <w:spacing w:val="21"/>
                <w:w w:val="101"/>
                <w:position w:val="1"/>
                <w:sz w:val="20"/>
                <w:szCs w:val="20"/>
              </w:rPr>
              <w:t xml:space="preserve"> </w:t>
            </w:r>
            <w:r>
              <w:rPr>
                <w:spacing w:val="1"/>
                <w:position w:val="1"/>
                <w:sz w:val="20"/>
                <w:szCs w:val="20"/>
              </w:rPr>
              <w:t>吨</w:t>
            </w:r>
          </w:p>
        </w:tc>
        <w:tc>
          <w:tcPr>
            <w:tcW w:w="1018" w:type="dxa"/>
            <w:gridSpan w:val="2"/>
            <w:vAlign w:val="top"/>
          </w:tcPr>
          <w:p w14:paraId="6CA8ED63">
            <w:pPr>
              <w:pStyle w:val="6"/>
              <w:spacing w:before="140" w:line="274" w:lineRule="exact"/>
              <w:ind w:left="263"/>
              <w:rPr>
                <w:sz w:val="20"/>
                <w:szCs w:val="20"/>
              </w:rPr>
            </w:pPr>
            <w:r>
              <w:rPr>
                <w:rFonts w:ascii="Times New Roman" w:hAnsi="Times New Roman" w:eastAsia="Times New Roman" w:cs="Times New Roman"/>
                <w:position w:val="1"/>
                <w:sz w:val="20"/>
                <w:szCs w:val="20"/>
              </w:rPr>
              <w:t>50</w:t>
            </w:r>
            <w:r>
              <w:rPr>
                <w:rFonts w:ascii="Times New Roman" w:hAnsi="Times New Roman" w:eastAsia="Times New Roman" w:cs="Times New Roman"/>
                <w:spacing w:val="19"/>
                <w:position w:val="1"/>
                <w:sz w:val="20"/>
                <w:szCs w:val="20"/>
              </w:rPr>
              <w:t xml:space="preserve"> </w:t>
            </w:r>
            <w:r>
              <w:rPr>
                <w:position w:val="1"/>
                <w:sz w:val="20"/>
                <w:szCs w:val="20"/>
              </w:rPr>
              <w:t>吨</w:t>
            </w:r>
          </w:p>
        </w:tc>
        <w:tc>
          <w:tcPr>
            <w:tcW w:w="669" w:type="dxa"/>
            <w:vAlign w:val="top"/>
          </w:tcPr>
          <w:p w14:paraId="1CFDCD22">
            <w:pPr>
              <w:pStyle w:val="6"/>
              <w:spacing w:before="171" w:line="229" w:lineRule="auto"/>
              <w:ind w:left="100"/>
              <w:rPr>
                <w:sz w:val="20"/>
                <w:szCs w:val="20"/>
              </w:rPr>
            </w:pPr>
            <w:r>
              <w:rPr>
                <w:spacing w:val="4"/>
                <w:sz w:val="20"/>
                <w:szCs w:val="20"/>
              </w:rPr>
              <w:t>袋装</w:t>
            </w:r>
          </w:p>
        </w:tc>
        <w:tc>
          <w:tcPr>
            <w:tcW w:w="955" w:type="dxa"/>
            <w:gridSpan w:val="2"/>
            <w:vAlign w:val="top"/>
          </w:tcPr>
          <w:p w14:paraId="211D0B80">
            <w:pPr>
              <w:pStyle w:val="6"/>
              <w:spacing w:before="140" w:line="274" w:lineRule="exact"/>
              <w:ind w:left="106"/>
              <w:rPr>
                <w:sz w:val="20"/>
                <w:szCs w:val="20"/>
              </w:rPr>
            </w:pPr>
            <w:r>
              <w:rPr>
                <w:rFonts w:ascii="Times New Roman" w:hAnsi="Times New Roman" w:eastAsia="Times New Roman" w:cs="Times New Roman"/>
                <w:spacing w:val="6"/>
                <w:position w:val="2"/>
                <w:sz w:val="20"/>
                <w:szCs w:val="20"/>
              </w:rPr>
              <w:t>25</w:t>
            </w:r>
            <w:r>
              <w:rPr>
                <w:rFonts w:ascii="Times New Roman" w:hAnsi="Times New Roman" w:eastAsia="Times New Roman" w:cs="Times New Roman"/>
                <w:position w:val="2"/>
                <w:sz w:val="20"/>
                <w:szCs w:val="20"/>
              </w:rPr>
              <w:t>kg</w:t>
            </w:r>
            <w:r>
              <w:rPr>
                <w:rFonts w:ascii="Times New Roman" w:hAnsi="Times New Roman" w:eastAsia="Times New Roman" w:cs="Times New Roman"/>
                <w:spacing w:val="6"/>
                <w:position w:val="2"/>
                <w:sz w:val="20"/>
                <w:szCs w:val="20"/>
              </w:rPr>
              <w:t>/</w:t>
            </w:r>
            <w:r>
              <w:rPr>
                <w:spacing w:val="6"/>
                <w:position w:val="2"/>
                <w:sz w:val="20"/>
                <w:szCs w:val="20"/>
              </w:rPr>
              <w:t>袋</w:t>
            </w:r>
          </w:p>
        </w:tc>
        <w:tc>
          <w:tcPr>
            <w:tcW w:w="1164" w:type="dxa"/>
            <w:gridSpan w:val="4"/>
            <w:vMerge w:val="restart"/>
            <w:tcBorders>
              <w:bottom w:val="nil"/>
            </w:tcBorders>
            <w:vAlign w:val="top"/>
          </w:tcPr>
          <w:p w14:paraId="4B245399">
            <w:pPr>
              <w:spacing w:line="261" w:lineRule="auto"/>
              <w:rPr>
                <w:rFonts w:ascii="Arial"/>
                <w:sz w:val="21"/>
              </w:rPr>
            </w:pPr>
          </w:p>
          <w:p w14:paraId="4C7325ED">
            <w:pPr>
              <w:spacing w:line="262" w:lineRule="auto"/>
              <w:rPr>
                <w:rFonts w:ascii="Arial"/>
                <w:sz w:val="21"/>
              </w:rPr>
            </w:pPr>
          </w:p>
          <w:p w14:paraId="761DC58F">
            <w:pPr>
              <w:pStyle w:val="6"/>
              <w:spacing w:before="65" w:line="228" w:lineRule="auto"/>
              <w:ind w:left="88"/>
              <w:rPr>
                <w:sz w:val="20"/>
                <w:szCs w:val="20"/>
              </w:rPr>
            </w:pPr>
            <w:r>
              <w:rPr>
                <w:spacing w:val="5"/>
                <w:sz w:val="20"/>
                <w:szCs w:val="20"/>
              </w:rPr>
              <w:t>筛选过滤、</w:t>
            </w:r>
          </w:p>
          <w:p w14:paraId="35A84118">
            <w:pPr>
              <w:pStyle w:val="6"/>
              <w:spacing w:before="23" w:line="228" w:lineRule="auto"/>
              <w:ind w:left="141"/>
              <w:rPr>
                <w:sz w:val="20"/>
                <w:szCs w:val="20"/>
              </w:rPr>
            </w:pPr>
            <w:r>
              <w:rPr>
                <w:spacing w:val="7"/>
                <w:sz w:val="20"/>
                <w:szCs w:val="20"/>
              </w:rPr>
              <w:t>包装出货</w:t>
            </w:r>
          </w:p>
        </w:tc>
        <w:tc>
          <w:tcPr>
            <w:tcW w:w="708" w:type="dxa"/>
            <w:vMerge w:val="restart"/>
            <w:tcBorders>
              <w:bottom w:val="nil"/>
            </w:tcBorders>
            <w:vAlign w:val="top"/>
          </w:tcPr>
          <w:p w14:paraId="35D2ADD8">
            <w:pPr>
              <w:spacing w:line="341" w:lineRule="auto"/>
              <w:rPr>
                <w:rFonts w:ascii="Arial"/>
                <w:sz w:val="21"/>
              </w:rPr>
            </w:pPr>
          </w:p>
          <w:p w14:paraId="53A0E23E">
            <w:pPr>
              <w:spacing w:line="342" w:lineRule="auto"/>
              <w:rPr>
                <w:rFonts w:ascii="Arial"/>
                <w:sz w:val="21"/>
              </w:rPr>
            </w:pPr>
          </w:p>
          <w:p w14:paraId="404402FF">
            <w:pPr>
              <w:pStyle w:val="6"/>
              <w:spacing w:before="65" w:line="229" w:lineRule="auto"/>
              <w:ind w:left="130"/>
              <w:rPr>
                <w:sz w:val="20"/>
                <w:szCs w:val="20"/>
              </w:rPr>
            </w:pPr>
            <w:r>
              <w:rPr>
                <w:spacing w:val="2"/>
                <w:sz w:val="20"/>
                <w:szCs w:val="20"/>
              </w:rPr>
              <w:t>原料</w:t>
            </w:r>
          </w:p>
          <w:p w14:paraId="26F141B2">
            <w:pPr>
              <w:pStyle w:val="6"/>
              <w:spacing w:before="25" w:line="228" w:lineRule="auto"/>
              <w:ind w:left="124"/>
              <w:rPr>
                <w:sz w:val="20"/>
                <w:szCs w:val="20"/>
              </w:rPr>
            </w:pPr>
            <w:r>
              <w:rPr>
                <w:spacing w:val="5"/>
                <w:sz w:val="20"/>
                <w:szCs w:val="20"/>
              </w:rPr>
              <w:t>仓库</w:t>
            </w:r>
          </w:p>
        </w:tc>
        <w:tc>
          <w:tcPr>
            <w:tcW w:w="679" w:type="dxa"/>
            <w:vAlign w:val="top"/>
          </w:tcPr>
          <w:p w14:paraId="126901E4">
            <w:pPr>
              <w:pStyle w:val="6"/>
              <w:spacing w:before="171" w:line="229" w:lineRule="auto"/>
              <w:ind w:left="114"/>
              <w:rPr>
                <w:sz w:val="20"/>
                <w:szCs w:val="20"/>
              </w:rPr>
            </w:pPr>
            <w:r>
              <w:rPr>
                <w:spacing w:val="2"/>
                <w:sz w:val="20"/>
                <w:szCs w:val="20"/>
              </w:rPr>
              <w:t>外购</w:t>
            </w:r>
          </w:p>
        </w:tc>
        <w:tc>
          <w:tcPr>
            <w:tcW w:w="203" w:type="dxa"/>
            <w:gridSpan w:val="2"/>
            <w:vMerge w:val="continue"/>
            <w:tcBorders>
              <w:top w:val="nil"/>
              <w:bottom w:val="nil"/>
              <w:right w:val="single" w:color="000000" w:sz="6" w:space="0"/>
            </w:tcBorders>
            <w:vAlign w:val="top"/>
          </w:tcPr>
          <w:p w14:paraId="44919C8C">
            <w:pPr>
              <w:rPr>
                <w:rFonts w:ascii="Arial"/>
                <w:sz w:val="21"/>
              </w:rPr>
            </w:pPr>
          </w:p>
        </w:tc>
      </w:tr>
      <w:tr w14:paraId="259E5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1" w:type="dxa"/>
            <w:vMerge w:val="continue"/>
            <w:tcBorders>
              <w:top w:val="nil"/>
              <w:left w:val="single" w:color="000000" w:sz="6" w:space="0"/>
              <w:bottom w:val="nil"/>
            </w:tcBorders>
            <w:vAlign w:val="top"/>
          </w:tcPr>
          <w:p w14:paraId="77EE981A">
            <w:pPr>
              <w:rPr>
                <w:rFonts w:ascii="Arial"/>
                <w:sz w:val="21"/>
              </w:rPr>
            </w:pPr>
          </w:p>
        </w:tc>
        <w:tc>
          <w:tcPr>
            <w:tcW w:w="575" w:type="dxa"/>
            <w:vAlign w:val="top"/>
          </w:tcPr>
          <w:p w14:paraId="685CD04A">
            <w:pPr>
              <w:spacing w:before="143" w:line="274" w:lineRule="exact"/>
              <w:ind w:left="28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099" w:type="dxa"/>
            <w:gridSpan w:val="4"/>
            <w:vAlign w:val="top"/>
          </w:tcPr>
          <w:p w14:paraId="3536174C">
            <w:pPr>
              <w:pStyle w:val="6"/>
              <w:spacing w:before="37" w:line="228" w:lineRule="auto"/>
              <w:ind w:left="132"/>
              <w:rPr>
                <w:sz w:val="20"/>
                <w:szCs w:val="20"/>
              </w:rPr>
            </w:pPr>
            <w:r>
              <w:rPr>
                <w:spacing w:val="6"/>
                <w:sz w:val="20"/>
                <w:szCs w:val="20"/>
              </w:rPr>
              <w:t>发酵好的</w:t>
            </w:r>
          </w:p>
          <w:p w14:paraId="55D9B2EB">
            <w:pPr>
              <w:pStyle w:val="6"/>
              <w:spacing w:before="26" w:line="209" w:lineRule="auto"/>
              <w:ind w:left="344"/>
              <w:rPr>
                <w:sz w:val="20"/>
                <w:szCs w:val="20"/>
              </w:rPr>
            </w:pPr>
            <w:r>
              <w:rPr>
                <w:spacing w:val="2"/>
                <w:sz w:val="20"/>
                <w:szCs w:val="20"/>
              </w:rPr>
              <w:t>牛粪</w:t>
            </w:r>
          </w:p>
        </w:tc>
        <w:tc>
          <w:tcPr>
            <w:tcW w:w="653" w:type="dxa"/>
            <w:gridSpan w:val="2"/>
            <w:vAlign w:val="top"/>
          </w:tcPr>
          <w:p w14:paraId="6FB0F144">
            <w:pPr>
              <w:pStyle w:val="6"/>
              <w:spacing w:before="174" w:line="229" w:lineRule="auto"/>
              <w:ind w:left="137"/>
              <w:rPr>
                <w:sz w:val="20"/>
                <w:szCs w:val="20"/>
              </w:rPr>
            </w:pPr>
            <w:r>
              <w:rPr>
                <w:spacing w:val="-5"/>
                <w:sz w:val="20"/>
                <w:szCs w:val="20"/>
              </w:rPr>
              <w:t>固态</w:t>
            </w:r>
          </w:p>
        </w:tc>
        <w:tc>
          <w:tcPr>
            <w:tcW w:w="940" w:type="dxa"/>
            <w:gridSpan w:val="3"/>
            <w:vAlign w:val="top"/>
          </w:tcPr>
          <w:p w14:paraId="3FC0F33C">
            <w:pPr>
              <w:pStyle w:val="6"/>
              <w:spacing w:before="143" w:line="274" w:lineRule="exact"/>
              <w:ind w:left="200"/>
              <w:rPr>
                <w:sz w:val="20"/>
                <w:szCs w:val="20"/>
              </w:rPr>
            </w:pPr>
            <w:r>
              <w:rPr>
                <w:rFonts w:ascii="Times New Roman" w:hAnsi="Times New Roman" w:eastAsia="Times New Roman" w:cs="Times New Roman"/>
                <w:spacing w:val="-3"/>
                <w:position w:val="1"/>
                <w:sz w:val="20"/>
                <w:szCs w:val="20"/>
              </w:rPr>
              <w:t>100</w:t>
            </w:r>
            <w:r>
              <w:rPr>
                <w:rFonts w:ascii="Times New Roman" w:hAnsi="Times New Roman" w:eastAsia="Times New Roman" w:cs="Times New Roman"/>
                <w:spacing w:val="21"/>
                <w:w w:val="101"/>
                <w:position w:val="1"/>
                <w:sz w:val="20"/>
                <w:szCs w:val="20"/>
              </w:rPr>
              <w:t xml:space="preserve"> </w:t>
            </w:r>
            <w:r>
              <w:rPr>
                <w:spacing w:val="-3"/>
                <w:position w:val="1"/>
                <w:sz w:val="20"/>
                <w:szCs w:val="20"/>
              </w:rPr>
              <w:t>吨</w:t>
            </w:r>
          </w:p>
        </w:tc>
        <w:tc>
          <w:tcPr>
            <w:tcW w:w="1018" w:type="dxa"/>
            <w:gridSpan w:val="2"/>
            <w:vAlign w:val="top"/>
          </w:tcPr>
          <w:p w14:paraId="760FE39C">
            <w:pPr>
              <w:pStyle w:val="6"/>
              <w:spacing w:before="143" w:line="274" w:lineRule="exact"/>
              <w:ind w:left="257"/>
              <w:rPr>
                <w:sz w:val="20"/>
                <w:szCs w:val="20"/>
              </w:rPr>
            </w:pPr>
            <w:r>
              <w:rPr>
                <w:rFonts w:ascii="Times New Roman" w:hAnsi="Times New Roman" w:eastAsia="Times New Roman" w:cs="Times New Roman"/>
                <w:spacing w:val="1"/>
                <w:position w:val="1"/>
                <w:sz w:val="20"/>
                <w:szCs w:val="20"/>
              </w:rPr>
              <w:t>25</w:t>
            </w:r>
            <w:r>
              <w:rPr>
                <w:rFonts w:ascii="Times New Roman" w:hAnsi="Times New Roman" w:eastAsia="Times New Roman" w:cs="Times New Roman"/>
                <w:spacing w:val="21"/>
                <w:position w:val="1"/>
                <w:sz w:val="20"/>
                <w:szCs w:val="20"/>
              </w:rPr>
              <w:t xml:space="preserve"> </w:t>
            </w:r>
            <w:r>
              <w:rPr>
                <w:spacing w:val="1"/>
                <w:position w:val="1"/>
                <w:sz w:val="20"/>
                <w:szCs w:val="20"/>
              </w:rPr>
              <w:t>吨</w:t>
            </w:r>
          </w:p>
        </w:tc>
        <w:tc>
          <w:tcPr>
            <w:tcW w:w="669" w:type="dxa"/>
            <w:vAlign w:val="top"/>
          </w:tcPr>
          <w:p w14:paraId="0C54CC27">
            <w:pPr>
              <w:pStyle w:val="6"/>
              <w:spacing w:before="174" w:line="229" w:lineRule="auto"/>
              <w:ind w:left="100"/>
              <w:rPr>
                <w:sz w:val="20"/>
                <w:szCs w:val="20"/>
              </w:rPr>
            </w:pPr>
            <w:r>
              <w:rPr>
                <w:spacing w:val="4"/>
                <w:sz w:val="20"/>
                <w:szCs w:val="20"/>
              </w:rPr>
              <w:t>袋装</w:t>
            </w:r>
          </w:p>
        </w:tc>
        <w:tc>
          <w:tcPr>
            <w:tcW w:w="955" w:type="dxa"/>
            <w:gridSpan w:val="2"/>
            <w:vAlign w:val="top"/>
          </w:tcPr>
          <w:p w14:paraId="077BE1FA">
            <w:pPr>
              <w:pStyle w:val="6"/>
              <w:spacing w:before="143" w:line="274" w:lineRule="exact"/>
              <w:ind w:left="106"/>
              <w:rPr>
                <w:sz w:val="20"/>
                <w:szCs w:val="20"/>
              </w:rPr>
            </w:pPr>
            <w:r>
              <w:rPr>
                <w:rFonts w:ascii="Times New Roman" w:hAnsi="Times New Roman" w:eastAsia="Times New Roman" w:cs="Times New Roman"/>
                <w:spacing w:val="6"/>
                <w:position w:val="2"/>
                <w:sz w:val="20"/>
                <w:szCs w:val="20"/>
              </w:rPr>
              <w:t>25</w:t>
            </w:r>
            <w:r>
              <w:rPr>
                <w:rFonts w:ascii="Times New Roman" w:hAnsi="Times New Roman" w:eastAsia="Times New Roman" w:cs="Times New Roman"/>
                <w:position w:val="2"/>
                <w:sz w:val="20"/>
                <w:szCs w:val="20"/>
              </w:rPr>
              <w:t>kg</w:t>
            </w:r>
            <w:r>
              <w:rPr>
                <w:rFonts w:ascii="Times New Roman" w:hAnsi="Times New Roman" w:eastAsia="Times New Roman" w:cs="Times New Roman"/>
                <w:spacing w:val="6"/>
                <w:position w:val="2"/>
                <w:sz w:val="20"/>
                <w:szCs w:val="20"/>
              </w:rPr>
              <w:t>/</w:t>
            </w:r>
            <w:r>
              <w:rPr>
                <w:spacing w:val="6"/>
                <w:position w:val="2"/>
                <w:sz w:val="20"/>
                <w:szCs w:val="20"/>
              </w:rPr>
              <w:t>袋</w:t>
            </w:r>
          </w:p>
        </w:tc>
        <w:tc>
          <w:tcPr>
            <w:tcW w:w="1164" w:type="dxa"/>
            <w:gridSpan w:val="4"/>
            <w:vMerge w:val="continue"/>
            <w:tcBorders>
              <w:top w:val="nil"/>
              <w:bottom w:val="nil"/>
            </w:tcBorders>
            <w:vAlign w:val="top"/>
          </w:tcPr>
          <w:p w14:paraId="1E4E8924">
            <w:pPr>
              <w:rPr>
                <w:rFonts w:ascii="Arial"/>
                <w:sz w:val="21"/>
              </w:rPr>
            </w:pPr>
          </w:p>
        </w:tc>
        <w:tc>
          <w:tcPr>
            <w:tcW w:w="708" w:type="dxa"/>
            <w:vMerge w:val="continue"/>
            <w:tcBorders>
              <w:top w:val="nil"/>
              <w:bottom w:val="nil"/>
            </w:tcBorders>
            <w:vAlign w:val="top"/>
          </w:tcPr>
          <w:p w14:paraId="3094D9CA">
            <w:pPr>
              <w:rPr>
                <w:rFonts w:ascii="Arial"/>
                <w:sz w:val="21"/>
              </w:rPr>
            </w:pPr>
          </w:p>
        </w:tc>
        <w:tc>
          <w:tcPr>
            <w:tcW w:w="679" w:type="dxa"/>
            <w:vAlign w:val="top"/>
          </w:tcPr>
          <w:p w14:paraId="7CC83552">
            <w:pPr>
              <w:pStyle w:val="6"/>
              <w:spacing w:before="174" w:line="229" w:lineRule="auto"/>
              <w:ind w:left="114"/>
              <w:rPr>
                <w:sz w:val="20"/>
                <w:szCs w:val="20"/>
              </w:rPr>
            </w:pPr>
            <w:r>
              <w:rPr>
                <w:spacing w:val="2"/>
                <w:sz w:val="20"/>
                <w:szCs w:val="20"/>
              </w:rPr>
              <w:t>外购</w:t>
            </w:r>
          </w:p>
        </w:tc>
        <w:tc>
          <w:tcPr>
            <w:tcW w:w="203" w:type="dxa"/>
            <w:gridSpan w:val="2"/>
            <w:vMerge w:val="continue"/>
            <w:tcBorders>
              <w:top w:val="nil"/>
              <w:bottom w:val="nil"/>
              <w:right w:val="single" w:color="000000" w:sz="6" w:space="0"/>
            </w:tcBorders>
            <w:vAlign w:val="top"/>
          </w:tcPr>
          <w:p w14:paraId="26A655FD">
            <w:pPr>
              <w:rPr>
                <w:rFonts w:ascii="Arial"/>
                <w:sz w:val="21"/>
              </w:rPr>
            </w:pPr>
          </w:p>
        </w:tc>
      </w:tr>
      <w:tr w14:paraId="62C6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1" w:type="dxa"/>
            <w:vMerge w:val="continue"/>
            <w:tcBorders>
              <w:top w:val="nil"/>
              <w:left w:val="single" w:color="000000" w:sz="6" w:space="0"/>
              <w:bottom w:val="nil"/>
            </w:tcBorders>
            <w:vAlign w:val="top"/>
          </w:tcPr>
          <w:p w14:paraId="2771934D">
            <w:pPr>
              <w:rPr>
                <w:rFonts w:ascii="Arial"/>
                <w:sz w:val="21"/>
              </w:rPr>
            </w:pPr>
          </w:p>
        </w:tc>
        <w:tc>
          <w:tcPr>
            <w:tcW w:w="575" w:type="dxa"/>
            <w:vAlign w:val="top"/>
          </w:tcPr>
          <w:p w14:paraId="0698A17F">
            <w:pPr>
              <w:spacing w:before="144" w:line="275" w:lineRule="exact"/>
              <w:ind w:left="29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1099" w:type="dxa"/>
            <w:gridSpan w:val="4"/>
            <w:vAlign w:val="top"/>
          </w:tcPr>
          <w:p w14:paraId="6C182443">
            <w:pPr>
              <w:pStyle w:val="6"/>
              <w:spacing w:before="40" w:line="230" w:lineRule="auto"/>
              <w:ind w:left="339" w:right="135" w:hanging="207"/>
              <w:rPr>
                <w:sz w:val="20"/>
                <w:szCs w:val="20"/>
              </w:rPr>
            </w:pPr>
            <w:r>
              <w:rPr>
                <w:spacing w:val="6"/>
                <w:sz w:val="20"/>
                <w:szCs w:val="20"/>
              </w:rPr>
              <w:t>发酵好的</w:t>
            </w:r>
            <w:r>
              <w:rPr>
                <w:spacing w:val="1"/>
                <w:sz w:val="20"/>
                <w:szCs w:val="20"/>
              </w:rPr>
              <w:t xml:space="preserve"> </w:t>
            </w:r>
            <w:r>
              <w:rPr>
                <w:spacing w:val="4"/>
                <w:sz w:val="20"/>
                <w:szCs w:val="20"/>
              </w:rPr>
              <w:t>猪粪</w:t>
            </w:r>
          </w:p>
        </w:tc>
        <w:tc>
          <w:tcPr>
            <w:tcW w:w="653" w:type="dxa"/>
            <w:gridSpan w:val="2"/>
            <w:vAlign w:val="top"/>
          </w:tcPr>
          <w:p w14:paraId="414DF5C0">
            <w:pPr>
              <w:pStyle w:val="6"/>
              <w:spacing w:before="175" w:line="229" w:lineRule="auto"/>
              <w:ind w:left="137"/>
              <w:rPr>
                <w:sz w:val="20"/>
                <w:szCs w:val="20"/>
              </w:rPr>
            </w:pPr>
            <w:r>
              <w:rPr>
                <w:spacing w:val="-5"/>
                <w:sz w:val="20"/>
                <w:szCs w:val="20"/>
              </w:rPr>
              <w:t>固态</w:t>
            </w:r>
          </w:p>
        </w:tc>
        <w:tc>
          <w:tcPr>
            <w:tcW w:w="940" w:type="dxa"/>
            <w:gridSpan w:val="3"/>
            <w:vAlign w:val="top"/>
          </w:tcPr>
          <w:p w14:paraId="0425F168">
            <w:pPr>
              <w:pStyle w:val="6"/>
              <w:spacing w:before="144" w:line="275" w:lineRule="exact"/>
              <w:ind w:left="200"/>
              <w:rPr>
                <w:sz w:val="20"/>
                <w:szCs w:val="20"/>
              </w:rPr>
            </w:pPr>
            <w:r>
              <w:rPr>
                <w:rFonts w:ascii="Times New Roman" w:hAnsi="Times New Roman" w:eastAsia="Times New Roman" w:cs="Times New Roman"/>
                <w:spacing w:val="-3"/>
                <w:position w:val="1"/>
                <w:sz w:val="20"/>
                <w:szCs w:val="20"/>
              </w:rPr>
              <w:t>100</w:t>
            </w:r>
            <w:r>
              <w:rPr>
                <w:rFonts w:ascii="Times New Roman" w:hAnsi="Times New Roman" w:eastAsia="Times New Roman" w:cs="Times New Roman"/>
                <w:spacing w:val="21"/>
                <w:w w:val="101"/>
                <w:position w:val="1"/>
                <w:sz w:val="20"/>
                <w:szCs w:val="20"/>
              </w:rPr>
              <w:t xml:space="preserve"> </w:t>
            </w:r>
            <w:r>
              <w:rPr>
                <w:spacing w:val="-3"/>
                <w:position w:val="1"/>
                <w:sz w:val="20"/>
                <w:szCs w:val="20"/>
              </w:rPr>
              <w:t>吨</w:t>
            </w:r>
          </w:p>
        </w:tc>
        <w:tc>
          <w:tcPr>
            <w:tcW w:w="1018" w:type="dxa"/>
            <w:gridSpan w:val="2"/>
            <w:vAlign w:val="top"/>
          </w:tcPr>
          <w:p w14:paraId="567B4D6B">
            <w:pPr>
              <w:pStyle w:val="6"/>
              <w:spacing w:before="144" w:line="275" w:lineRule="exact"/>
              <w:ind w:left="257"/>
              <w:rPr>
                <w:sz w:val="20"/>
                <w:szCs w:val="20"/>
              </w:rPr>
            </w:pPr>
            <w:r>
              <w:rPr>
                <w:rFonts w:ascii="Times New Roman" w:hAnsi="Times New Roman" w:eastAsia="Times New Roman" w:cs="Times New Roman"/>
                <w:spacing w:val="1"/>
                <w:position w:val="1"/>
                <w:sz w:val="20"/>
                <w:szCs w:val="20"/>
              </w:rPr>
              <w:t>25</w:t>
            </w:r>
            <w:r>
              <w:rPr>
                <w:rFonts w:ascii="Times New Roman" w:hAnsi="Times New Roman" w:eastAsia="Times New Roman" w:cs="Times New Roman"/>
                <w:spacing w:val="21"/>
                <w:position w:val="1"/>
                <w:sz w:val="20"/>
                <w:szCs w:val="20"/>
              </w:rPr>
              <w:t xml:space="preserve"> </w:t>
            </w:r>
            <w:r>
              <w:rPr>
                <w:spacing w:val="1"/>
                <w:position w:val="1"/>
                <w:sz w:val="20"/>
                <w:szCs w:val="20"/>
              </w:rPr>
              <w:t>吨</w:t>
            </w:r>
          </w:p>
        </w:tc>
        <w:tc>
          <w:tcPr>
            <w:tcW w:w="669" w:type="dxa"/>
            <w:vAlign w:val="top"/>
          </w:tcPr>
          <w:p w14:paraId="6DA5144E">
            <w:pPr>
              <w:pStyle w:val="6"/>
              <w:spacing w:before="175" w:line="229" w:lineRule="auto"/>
              <w:ind w:left="100"/>
              <w:rPr>
                <w:sz w:val="20"/>
                <w:szCs w:val="20"/>
              </w:rPr>
            </w:pPr>
            <w:r>
              <w:rPr>
                <w:spacing w:val="4"/>
                <w:sz w:val="20"/>
                <w:szCs w:val="20"/>
              </w:rPr>
              <w:t>袋装</w:t>
            </w:r>
          </w:p>
        </w:tc>
        <w:tc>
          <w:tcPr>
            <w:tcW w:w="955" w:type="dxa"/>
            <w:gridSpan w:val="2"/>
            <w:vAlign w:val="top"/>
          </w:tcPr>
          <w:p w14:paraId="0D05F192">
            <w:pPr>
              <w:pStyle w:val="6"/>
              <w:spacing w:before="144" w:line="275" w:lineRule="exact"/>
              <w:ind w:left="106"/>
              <w:rPr>
                <w:sz w:val="20"/>
                <w:szCs w:val="20"/>
              </w:rPr>
            </w:pPr>
            <w:r>
              <w:rPr>
                <w:rFonts w:ascii="Times New Roman" w:hAnsi="Times New Roman" w:eastAsia="Times New Roman" w:cs="Times New Roman"/>
                <w:spacing w:val="6"/>
                <w:position w:val="2"/>
                <w:sz w:val="20"/>
                <w:szCs w:val="20"/>
              </w:rPr>
              <w:t>25</w:t>
            </w:r>
            <w:r>
              <w:rPr>
                <w:rFonts w:ascii="Times New Roman" w:hAnsi="Times New Roman" w:eastAsia="Times New Roman" w:cs="Times New Roman"/>
                <w:position w:val="2"/>
                <w:sz w:val="20"/>
                <w:szCs w:val="20"/>
              </w:rPr>
              <w:t>kg</w:t>
            </w:r>
            <w:r>
              <w:rPr>
                <w:rFonts w:ascii="Times New Roman" w:hAnsi="Times New Roman" w:eastAsia="Times New Roman" w:cs="Times New Roman"/>
                <w:spacing w:val="6"/>
                <w:position w:val="2"/>
                <w:sz w:val="20"/>
                <w:szCs w:val="20"/>
              </w:rPr>
              <w:t>/</w:t>
            </w:r>
            <w:r>
              <w:rPr>
                <w:spacing w:val="6"/>
                <w:position w:val="2"/>
                <w:sz w:val="20"/>
                <w:szCs w:val="20"/>
              </w:rPr>
              <w:t>袋</w:t>
            </w:r>
          </w:p>
        </w:tc>
        <w:tc>
          <w:tcPr>
            <w:tcW w:w="1164" w:type="dxa"/>
            <w:gridSpan w:val="4"/>
            <w:vMerge w:val="continue"/>
            <w:tcBorders>
              <w:top w:val="nil"/>
            </w:tcBorders>
            <w:vAlign w:val="top"/>
          </w:tcPr>
          <w:p w14:paraId="772E1F8E">
            <w:pPr>
              <w:rPr>
                <w:rFonts w:ascii="Arial"/>
                <w:sz w:val="21"/>
              </w:rPr>
            </w:pPr>
          </w:p>
        </w:tc>
        <w:tc>
          <w:tcPr>
            <w:tcW w:w="708" w:type="dxa"/>
            <w:vMerge w:val="continue"/>
            <w:tcBorders>
              <w:top w:val="nil"/>
              <w:bottom w:val="nil"/>
            </w:tcBorders>
            <w:vAlign w:val="top"/>
          </w:tcPr>
          <w:p w14:paraId="49BAAFC3">
            <w:pPr>
              <w:rPr>
                <w:rFonts w:ascii="Arial"/>
                <w:sz w:val="21"/>
              </w:rPr>
            </w:pPr>
          </w:p>
        </w:tc>
        <w:tc>
          <w:tcPr>
            <w:tcW w:w="679" w:type="dxa"/>
            <w:vAlign w:val="top"/>
          </w:tcPr>
          <w:p w14:paraId="5BF57FD9">
            <w:pPr>
              <w:pStyle w:val="6"/>
              <w:spacing w:before="175" w:line="229" w:lineRule="auto"/>
              <w:ind w:left="114"/>
              <w:rPr>
                <w:sz w:val="20"/>
                <w:szCs w:val="20"/>
              </w:rPr>
            </w:pPr>
            <w:r>
              <w:rPr>
                <w:spacing w:val="2"/>
                <w:sz w:val="20"/>
                <w:szCs w:val="20"/>
              </w:rPr>
              <w:t>外购</w:t>
            </w:r>
          </w:p>
        </w:tc>
        <w:tc>
          <w:tcPr>
            <w:tcW w:w="203" w:type="dxa"/>
            <w:gridSpan w:val="2"/>
            <w:vMerge w:val="continue"/>
            <w:tcBorders>
              <w:top w:val="nil"/>
              <w:bottom w:val="nil"/>
              <w:right w:val="single" w:color="000000" w:sz="6" w:space="0"/>
            </w:tcBorders>
            <w:vAlign w:val="top"/>
          </w:tcPr>
          <w:p w14:paraId="7B510E16">
            <w:pPr>
              <w:rPr>
                <w:rFonts w:ascii="Arial"/>
                <w:sz w:val="21"/>
              </w:rPr>
            </w:pPr>
          </w:p>
        </w:tc>
      </w:tr>
      <w:tr w14:paraId="4DCAA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401" w:type="dxa"/>
            <w:vMerge w:val="continue"/>
            <w:tcBorders>
              <w:top w:val="nil"/>
              <w:left w:val="single" w:color="000000" w:sz="6" w:space="0"/>
              <w:bottom w:val="nil"/>
            </w:tcBorders>
            <w:vAlign w:val="top"/>
          </w:tcPr>
          <w:p w14:paraId="39B618A7">
            <w:pPr>
              <w:rPr>
                <w:rFonts w:ascii="Arial"/>
                <w:sz w:val="21"/>
              </w:rPr>
            </w:pPr>
          </w:p>
        </w:tc>
        <w:tc>
          <w:tcPr>
            <w:tcW w:w="575" w:type="dxa"/>
            <w:vAlign w:val="top"/>
          </w:tcPr>
          <w:p w14:paraId="2CFE4977">
            <w:pPr>
              <w:spacing w:before="30" w:line="274" w:lineRule="exact"/>
              <w:ind w:left="286"/>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099" w:type="dxa"/>
            <w:gridSpan w:val="4"/>
            <w:vAlign w:val="top"/>
          </w:tcPr>
          <w:p w14:paraId="5C9D1F6C">
            <w:pPr>
              <w:pStyle w:val="6"/>
              <w:spacing w:before="60" w:line="228" w:lineRule="auto"/>
              <w:ind w:left="234"/>
              <w:rPr>
                <w:sz w:val="20"/>
                <w:szCs w:val="20"/>
              </w:rPr>
            </w:pPr>
            <w:r>
              <w:rPr>
                <w:spacing w:val="6"/>
                <w:sz w:val="20"/>
                <w:szCs w:val="20"/>
              </w:rPr>
              <w:t>包装袋</w:t>
            </w:r>
          </w:p>
        </w:tc>
        <w:tc>
          <w:tcPr>
            <w:tcW w:w="653" w:type="dxa"/>
            <w:gridSpan w:val="2"/>
            <w:vAlign w:val="top"/>
          </w:tcPr>
          <w:p w14:paraId="2814F1B3">
            <w:pPr>
              <w:pStyle w:val="6"/>
              <w:spacing w:before="60" w:line="228" w:lineRule="auto"/>
              <w:ind w:left="137"/>
              <w:rPr>
                <w:sz w:val="20"/>
                <w:szCs w:val="20"/>
              </w:rPr>
            </w:pPr>
            <w:r>
              <w:rPr>
                <w:spacing w:val="-5"/>
                <w:sz w:val="20"/>
                <w:szCs w:val="20"/>
              </w:rPr>
              <w:t>固体</w:t>
            </w:r>
          </w:p>
        </w:tc>
        <w:tc>
          <w:tcPr>
            <w:tcW w:w="940" w:type="dxa"/>
            <w:gridSpan w:val="3"/>
            <w:vAlign w:val="top"/>
          </w:tcPr>
          <w:p w14:paraId="635D0ED4">
            <w:pPr>
              <w:pStyle w:val="6"/>
              <w:spacing w:before="30" w:line="274" w:lineRule="exact"/>
              <w:ind w:left="180"/>
              <w:rPr>
                <w:sz w:val="20"/>
                <w:szCs w:val="20"/>
              </w:rPr>
            </w:pPr>
            <w:r>
              <w:rPr>
                <w:rFonts w:ascii="Times New Roman" w:hAnsi="Times New Roman" w:eastAsia="Times New Roman" w:cs="Times New Roman"/>
                <w:spacing w:val="1"/>
                <w:position w:val="1"/>
                <w:sz w:val="20"/>
                <w:szCs w:val="20"/>
              </w:rPr>
              <w:t>2</w:t>
            </w:r>
            <w:r>
              <w:rPr>
                <w:rFonts w:ascii="Times New Roman" w:hAnsi="Times New Roman" w:eastAsia="Times New Roman" w:cs="Times New Roman"/>
                <w:spacing w:val="15"/>
                <w:position w:val="1"/>
                <w:sz w:val="20"/>
                <w:szCs w:val="20"/>
              </w:rPr>
              <w:t xml:space="preserve"> </w:t>
            </w:r>
            <w:r>
              <w:rPr>
                <w:spacing w:val="1"/>
                <w:position w:val="1"/>
                <w:sz w:val="20"/>
                <w:szCs w:val="20"/>
              </w:rPr>
              <w:t>万条</w:t>
            </w:r>
          </w:p>
        </w:tc>
        <w:tc>
          <w:tcPr>
            <w:tcW w:w="1018" w:type="dxa"/>
            <w:gridSpan w:val="2"/>
            <w:vAlign w:val="top"/>
          </w:tcPr>
          <w:p w14:paraId="72D74B18">
            <w:pPr>
              <w:pStyle w:val="6"/>
              <w:spacing w:before="30" w:line="274" w:lineRule="exact"/>
              <w:ind w:left="128"/>
              <w:rPr>
                <w:sz w:val="20"/>
                <w:szCs w:val="20"/>
              </w:rPr>
            </w:pPr>
            <w:r>
              <w:rPr>
                <w:rFonts w:ascii="Times New Roman" w:hAnsi="Times New Roman" w:eastAsia="Times New Roman" w:cs="Times New Roman"/>
                <w:spacing w:val="1"/>
                <w:position w:val="1"/>
                <w:sz w:val="20"/>
                <w:szCs w:val="20"/>
              </w:rPr>
              <w:t>0.5</w:t>
            </w:r>
            <w:r>
              <w:rPr>
                <w:rFonts w:ascii="Times New Roman" w:hAnsi="Times New Roman" w:eastAsia="Times New Roman" w:cs="Times New Roman"/>
                <w:spacing w:val="21"/>
                <w:position w:val="1"/>
                <w:sz w:val="20"/>
                <w:szCs w:val="20"/>
              </w:rPr>
              <w:t xml:space="preserve"> </w:t>
            </w:r>
            <w:r>
              <w:rPr>
                <w:spacing w:val="1"/>
                <w:position w:val="1"/>
                <w:sz w:val="20"/>
                <w:szCs w:val="20"/>
              </w:rPr>
              <w:t>万条</w:t>
            </w:r>
          </w:p>
        </w:tc>
        <w:tc>
          <w:tcPr>
            <w:tcW w:w="669" w:type="dxa"/>
            <w:vAlign w:val="top"/>
          </w:tcPr>
          <w:p w14:paraId="698FCEC4">
            <w:pPr>
              <w:spacing w:before="30" w:line="274" w:lineRule="exact"/>
              <w:ind w:left="274"/>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955" w:type="dxa"/>
            <w:gridSpan w:val="2"/>
            <w:vAlign w:val="top"/>
          </w:tcPr>
          <w:p w14:paraId="3FC78F95">
            <w:pPr>
              <w:spacing w:before="30"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164" w:type="dxa"/>
            <w:gridSpan w:val="4"/>
            <w:vAlign w:val="top"/>
          </w:tcPr>
          <w:p w14:paraId="22FBDE50">
            <w:pPr>
              <w:pStyle w:val="6"/>
              <w:spacing w:before="60" w:line="228" w:lineRule="auto"/>
              <w:ind w:left="350"/>
              <w:rPr>
                <w:sz w:val="20"/>
                <w:szCs w:val="20"/>
              </w:rPr>
            </w:pPr>
            <w:r>
              <w:rPr>
                <w:spacing w:val="4"/>
                <w:sz w:val="20"/>
                <w:szCs w:val="20"/>
              </w:rPr>
              <w:t>包装</w:t>
            </w:r>
          </w:p>
        </w:tc>
        <w:tc>
          <w:tcPr>
            <w:tcW w:w="708" w:type="dxa"/>
            <w:vMerge w:val="continue"/>
            <w:tcBorders>
              <w:top w:val="nil"/>
            </w:tcBorders>
            <w:vAlign w:val="top"/>
          </w:tcPr>
          <w:p w14:paraId="0568BF64">
            <w:pPr>
              <w:rPr>
                <w:rFonts w:ascii="Arial"/>
                <w:sz w:val="21"/>
              </w:rPr>
            </w:pPr>
          </w:p>
        </w:tc>
        <w:tc>
          <w:tcPr>
            <w:tcW w:w="679" w:type="dxa"/>
            <w:vAlign w:val="top"/>
          </w:tcPr>
          <w:p w14:paraId="19317D8F">
            <w:pPr>
              <w:pStyle w:val="6"/>
              <w:spacing w:before="60" w:line="228" w:lineRule="auto"/>
              <w:ind w:left="114"/>
              <w:rPr>
                <w:sz w:val="20"/>
                <w:szCs w:val="20"/>
              </w:rPr>
            </w:pPr>
            <w:r>
              <w:rPr>
                <w:spacing w:val="2"/>
                <w:sz w:val="20"/>
                <w:szCs w:val="20"/>
              </w:rPr>
              <w:t>外购</w:t>
            </w:r>
          </w:p>
        </w:tc>
        <w:tc>
          <w:tcPr>
            <w:tcW w:w="203" w:type="dxa"/>
            <w:gridSpan w:val="2"/>
            <w:vMerge w:val="continue"/>
            <w:tcBorders>
              <w:top w:val="nil"/>
              <w:bottom w:val="nil"/>
              <w:right w:val="single" w:color="000000" w:sz="6" w:space="0"/>
            </w:tcBorders>
            <w:vAlign w:val="top"/>
          </w:tcPr>
          <w:p w14:paraId="5FF7E9AF">
            <w:pPr>
              <w:rPr>
                <w:rFonts w:ascii="Arial"/>
                <w:sz w:val="21"/>
              </w:rPr>
            </w:pPr>
          </w:p>
        </w:tc>
      </w:tr>
      <w:tr w14:paraId="30C3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401" w:type="dxa"/>
            <w:vMerge w:val="continue"/>
            <w:tcBorders>
              <w:top w:val="nil"/>
              <w:left w:val="single" w:color="000000" w:sz="6" w:space="0"/>
              <w:bottom w:val="nil"/>
            </w:tcBorders>
            <w:vAlign w:val="top"/>
          </w:tcPr>
          <w:p w14:paraId="60FA1E12">
            <w:pPr>
              <w:rPr>
                <w:rFonts w:ascii="Arial"/>
                <w:sz w:val="21"/>
              </w:rPr>
            </w:pPr>
          </w:p>
        </w:tc>
        <w:tc>
          <w:tcPr>
            <w:tcW w:w="8663" w:type="dxa"/>
            <w:gridSpan w:val="23"/>
            <w:tcBorders>
              <w:right w:val="single" w:color="000000" w:sz="6" w:space="0"/>
            </w:tcBorders>
            <w:vAlign w:val="top"/>
          </w:tcPr>
          <w:p w14:paraId="601D1099">
            <w:pPr>
              <w:pStyle w:val="6"/>
              <w:spacing w:before="45" w:line="219" w:lineRule="auto"/>
              <w:ind w:left="598"/>
            </w:pPr>
            <w:r>
              <w:rPr>
                <w:b/>
                <w:bCs/>
                <w:spacing w:val="-4"/>
              </w:rPr>
              <w:t>（</w:t>
            </w:r>
            <w:r>
              <w:rPr>
                <w:rFonts w:ascii="Times New Roman" w:hAnsi="Times New Roman" w:eastAsia="Times New Roman" w:cs="Times New Roman"/>
                <w:b/>
                <w:bCs/>
                <w:spacing w:val="-4"/>
              </w:rPr>
              <w:t>2</w:t>
            </w:r>
            <w:r>
              <w:rPr>
                <w:b/>
                <w:bCs/>
                <w:spacing w:val="-4"/>
              </w:rPr>
              <w:t>）原辅材料理化性质</w:t>
            </w:r>
          </w:p>
          <w:p w14:paraId="702EC226">
            <w:pPr>
              <w:pStyle w:val="6"/>
              <w:spacing w:before="183" w:line="219" w:lineRule="auto"/>
              <w:ind w:left="588"/>
              <w:outlineLvl w:val="2"/>
            </w:pPr>
            <w:r>
              <w:rPr>
                <w:spacing w:val="1"/>
              </w:rPr>
              <w:t>本项目使用的原料均为外购已发酵好的鸡粪、牛粪、猪粪，颜色呈褐色或黑</w:t>
            </w:r>
          </w:p>
          <w:p w14:paraId="58F8F6B7">
            <w:pPr>
              <w:pStyle w:val="6"/>
              <w:spacing w:before="180" w:line="359" w:lineRule="auto"/>
              <w:ind w:left="107" w:right="102"/>
            </w:pPr>
            <w:r>
              <w:rPr>
                <w:spacing w:val="1"/>
              </w:rPr>
              <w:t>褐色，为蓬松透气、大小不一的颗粒，属于有机肥料，肥料没有任何化学合成物</w:t>
            </w:r>
            <w:r>
              <w:rPr>
                <w:spacing w:val="7"/>
              </w:rPr>
              <w:t xml:space="preserve"> </w:t>
            </w:r>
            <w:r>
              <w:rPr>
                <w:spacing w:val="-6"/>
              </w:rPr>
              <w:t>质。</w:t>
            </w:r>
          </w:p>
          <w:p w14:paraId="3D74854A">
            <w:pPr>
              <w:pStyle w:val="6"/>
              <w:spacing w:line="220" w:lineRule="auto"/>
              <w:ind w:left="103"/>
            </w:pPr>
            <w:r>
              <w:rPr>
                <w:rFonts w:ascii="Times New Roman" w:hAnsi="Times New Roman" w:eastAsia="Times New Roman" w:cs="Times New Roman"/>
                <w:b/>
                <w:bCs/>
                <w:spacing w:val="-6"/>
              </w:rPr>
              <w:t>4</w:t>
            </w:r>
            <w:r>
              <w:rPr>
                <w:rFonts w:ascii="Times New Roman" w:hAnsi="Times New Roman" w:eastAsia="Times New Roman" w:cs="Times New Roman"/>
                <w:b/>
                <w:bCs/>
                <w:spacing w:val="-32"/>
              </w:rPr>
              <w:t xml:space="preserve"> </w:t>
            </w:r>
            <w:r>
              <w:rPr>
                <w:b/>
                <w:bCs/>
                <w:spacing w:val="-6"/>
              </w:rPr>
              <w:t>、主要生产设备</w:t>
            </w:r>
          </w:p>
          <w:p w14:paraId="0C059643">
            <w:pPr>
              <w:pStyle w:val="6"/>
              <w:spacing w:before="182" w:line="219" w:lineRule="auto"/>
              <w:ind w:left="588"/>
            </w:pPr>
            <w:r>
              <w:rPr>
                <w:spacing w:val="-1"/>
              </w:rPr>
              <w:t>本项目的生产设备详见下表。</w:t>
            </w:r>
          </w:p>
          <w:p w14:paraId="2C62621F">
            <w:pPr>
              <w:pStyle w:val="6"/>
              <w:spacing w:before="180" w:line="220" w:lineRule="auto"/>
              <w:ind w:left="2840"/>
            </w:pPr>
            <w:r>
              <w:rPr>
                <w:b/>
                <w:bCs/>
                <w:spacing w:val="-3"/>
              </w:rPr>
              <w:t>表</w:t>
            </w:r>
            <w:r>
              <w:rPr>
                <w:spacing w:val="-40"/>
              </w:rPr>
              <w:t xml:space="preserve"> </w:t>
            </w:r>
            <w:r>
              <w:rPr>
                <w:rFonts w:ascii="Times New Roman" w:hAnsi="Times New Roman" w:eastAsia="Times New Roman" w:cs="Times New Roman"/>
                <w:b/>
                <w:bCs/>
                <w:spacing w:val="-3"/>
              </w:rPr>
              <w:t xml:space="preserve">2-4  </w:t>
            </w:r>
            <w:r>
              <w:rPr>
                <w:b/>
                <w:bCs/>
                <w:spacing w:val="-3"/>
              </w:rPr>
              <w:t>项目生产设备清单一览表</w:t>
            </w:r>
          </w:p>
        </w:tc>
      </w:tr>
      <w:tr w14:paraId="63FA5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01" w:type="dxa"/>
            <w:vMerge w:val="continue"/>
            <w:tcBorders>
              <w:top w:val="nil"/>
              <w:left w:val="single" w:color="000000" w:sz="6" w:space="0"/>
              <w:bottom w:val="nil"/>
            </w:tcBorders>
            <w:vAlign w:val="top"/>
          </w:tcPr>
          <w:p w14:paraId="379D960E">
            <w:pPr>
              <w:rPr>
                <w:rFonts w:ascii="Arial"/>
                <w:sz w:val="21"/>
              </w:rPr>
            </w:pPr>
          </w:p>
        </w:tc>
        <w:tc>
          <w:tcPr>
            <w:tcW w:w="788" w:type="dxa"/>
            <w:gridSpan w:val="2"/>
            <w:vAlign w:val="top"/>
          </w:tcPr>
          <w:p w14:paraId="6F132D79">
            <w:pPr>
              <w:pStyle w:val="6"/>
              <w:spacing w:before="169" w:line="230" w:lineRule="auto"/>
              <w:ind w:left="206"/>
              <w:rPr>
                <w:sz w:val="20"/>
                <w:szCs w:val="20"/>
              </w:rPr>
            </w:pPr>
            <w:r>
              <w:rPr>
                <w:b/>
                <w:bCs/>
                <w:spacing w:val="4"/>
                <w:sz w:val="20"/>
                <w:szCs w:val="20"/>
              </w:rPr>
              <w:t>序号</w:t>
            </w:r>
          </w:p>
        </w:tc>
        <w:tc>
          <w:tcPr>
            <w:tcW w:w="2234" w:type="dxa"/>
            <w:gridSpan w:val="7"/>
            <w:vAlign w:val="top"/>
          </w:tcPr>
          <w:p w14:paraId="597F71E3">
            <w:pPr>
              <w:pStyle w:val="6"/>
              <w:spacing w:before="169" w:line="230" w:lineRule="auto"/>
              <w:ind w:left="699"/>
              <w:rPr>
                <w:sz w:val="20"/>
                <w:szCs w:val="20"/>
              </w:rPr>
            </w:pPr>
            <w:r>
              <w:rPr>
                <w:b/>
                <w:bCs/>
                <w:spacing w:val="5"/>
                <w:sz w:val="20"/>
                <w:szCs w:val="20"/>
              </w:rPr>
              <w:t>设备名称</w:t>
            </w:r>
          </w:p>
        </w:tc>
        <w:tc>
          <w:tcPr>
            <w:tcW w:w="1263" w:type="dxa"/>
            <w:gridSpan w:val="3"/>
            <w:vAlign w:val="top"/>
          </w:tcPr>
          <w:p w14:paraId="010B65BC">
            <w:pPr>
              <w:pStyle w:val="6"/>
              <w:spacing w:before="169" w:line="228" w:lineRule="auto"/>
              <w:ind w:left="204"/>
              <w:rPr>
                <w:sz w:val="20"/>
                <w:szCs w:val="20"/>
              </w:rPr>
            </w:pPr>
            <w:r>
              <w:rPr>
                <w:b/>
                <w:bCs/>
                <w:spacing w:val="4"/>
                <w:sz w:val="20"/>
                <w:szCs w:val="20"/>
              </w:rPr>
              <w:t>规格</w:t>
            </w:r>
            <w:r>
              <w:rPr>
                <w:rFonts w:ascii="Times New Roman" w:hAnsi="Times New Roman" w:eastAsia="Times New Roman" w:cs="Times New Roman"/>
                <w:b/>
                <w:bCs/>
                <w:spacing w:val="4"/>
                <w:sz w:val="20"/>
                <w:szCs w:val="20"/>
              </w:rPr>
              <w:t>/</w:t>
            </w:r>
            <w:r>
              <w:rPr>
                <w:b/>
                <w:bCs/>
                <w:spacing w:val="4"/>
                <w:sz w:val="20"/>
                <w:szCs w:val="20"/>
              </w:rPr>
              <w:t>型号</w:t>
            </w:r>
          </w:p>
        </w:tc>
        <w:tc>
          <w:tcPr>
            <w:tcW w:w="1016" w:type="dxa"/>
            <w:gridSpan w:val="2"/>
            <w:vAlign w:val="top"/>
          </w:tcPr>
          <w:p w14:paraId="18222078">
            <w:pPr>
              <w:pStyle w:val="6"/>
              <w:spacing w:before="169" w:line="228" w:lineRule="auto"/>
              <w:ind w:left="344"/>
              <w:rPr>
                <w:sz w:val="20"/>
                <w:szCs w:val="20"/>
              </w:rPr>
            </w:pPr>
            <w:r>
              <w:rPr>
                <w:b/>
                <w:bCs/>
                <w:spacing w:val="3"/>
                <w:sz w:val="20"/>
                <w:szCs w:val="20"/>
              </w:rPr>
              <w:t>数量</w:t>
            </w:r>
          </w:p>
        </w:tc>
        <w:tc>
          <w:tcPr>
            <w:tcW w:w="1498" w:type="dxa"/>
            <w:gridSpan w:val="3"/>
            <w:vAlign w:val="top"/>
          </w:tcPr>
          <w:p w14:paraId="20810BF9">
            <w:pPr>
              <w:pStyle w:val="6"/>
              <w:spacing w:before="169" w:line="228" w:lineRule="auto"/>
              <w:ind w:left="373"/>
              <w:rPr>
                <w:sz w:val="20"/>
                <w:szCs w:val="20"/>
              </w:rPr>
            </w:pPr>
            <w:r>
              <w:rPr>
                <w:b/>
                <w:bCs/>
                <w:spacing w:val="6"/>
                <w:sz w:val="20"/>
                <w:szCs w:val="20"/>
              </w:rPr>
              <w:t>使用工序</w:t>
            </w:r>
          </w:p>
        </w:tc>
        <w:tc>
          <w:tcPr>
            <w:tcW w:w="1864" w:type="dxa"/>
            <w:gridSpan w:val="6"/>
            <w:tcBorders>
              <w:right w:val="single" w:color="000000" w:sz="6" w:space="0"/>
            </w:tcBorders>
            <w:vAlign w:val="top"/>
          </w:tcPr>
          <w:p w14:paraId="3C6F723F">
            <w:pPr>
              <w:pStyle w:val="6"/>
              <w:spacing w:before="169" w:line="229" w:lineRule="auto"/>
              <w:ind w:left="301"/>
              <w:rPr>
                <w:sz w:val="20"/>
                <w:szCs w:val="20"/>
              </w:rPr>
            </w:pPr>
            <w:r>
              <w:rPr>
                <w:b/>
                <w:bCs/>
                <w:spacing w:val="6"/>
                <w:sz w:val="20"/>
                <w:szCs w:val="20"/>
              </w:rPr>
              <w:t>设备所在位置</w:t>
            </w:r>
          </w:p>
        </w:tc>
      </w:tr>
      <w:tr w14:paraId="094DA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01" w:type="dxa"/>
            <w:vMerge w:val="continue"/>
            <w:tcBorders>
              <w:top w:val="nil"/>
              <w:left w:val="single" w:color="000000" w:sz="6" w:space="0"/>
              <w:bottom w:val="nil"/>
            </w:tcBorders>
            <w:vAlign w:val="top"/>
          </w:tcPr>
          <w:p w14:paraId="1FFCE6B2">
            <w:pPr>
              <w:rPr>
                <w:rFonts w:ascii="Arial"/>
                <w:sz w:val="21"/>
              </w:rPr>
            </w:pPr>
          </w:p>
        </w:tc>
        <w:tc>
          <w:tcPr>
            <w:tcW w:w="788" w:type="dxa"/>
            <w:gridSpan w:val="2"/>
            <w:vAlign w:val="top"/>
          </w:tcPr>
          <w:p w14:paraId="7AEF1624">
            <w:pPr>
              <w:spacing w:before="21" w:line="256" w:lineRule="exact"/>
              <w:ind w:left="38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234" w:type="dxa"/>
            <w:gridSpan w:val="7"/>
            <w:vAlign w:val="top"/>
          </w:tcPr>
          <w:p w14:paraId="5C78E925">
            <w:pPr>
              <w:pStyle w:val="6"/>
              <w:spacing w:before="49" w:line="210" w:lineRule="auto"/>
              <w:ind w:left="172"/>
              <w:rPr>
                <w:sz w:val="20"/>
                <w:szCs w:val="20"/>
              </w:rPr>
            </w:pPr>
            <w:r>
              <w:rPr>
                <w:spacing w:val="8"/>
                <w:sz w:val="20"/>
                <w:szCs w:val="20"/>
              </w:rPr>
              <w:t>滚筒筛选过滤一体机</w:t>
            </w:r>
          </w:p>
        </w:tc>
        <w:tc>
          <w:tcPr>
            <w:tcW w:w="1263" w:type="dxa"/>
            <w:gridSpan w:val="3"/>
            <w:vAlign w:val="top"/>
          </w:tcPr>
          <w:p w14:paraId="72F666CD">
            <w:pPr>
              <w:spacing w:before="21" w:line="256" w:lineRule="exact"/>
              <w:ind w:left="6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016" w:type="dxa"/>
            <w:gridSpan w:val="2"/>
            <w:vAlign w:val="top"/>
          </w:tcPr>
          <w:p w14:paraId="1D4F810D">
            <w:pPr>
              <w:pStyle w:val="6"/>
              <w:spacing w:before="19" w:line="238" w:lineRule="auto"/>
              <w:ind w:left="365"/>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w w:val="101"/>
                <w:sz w:val="20"/>
                <w:szCs w:val="20"/>
              </w:rPr>
              <w:t xml:space="preserve"> </w:t>
            </w:r>
            <w:r>
              <w:rPr>
                <w:sz w:val="20"/>
                <w:szCs w:val="20"/>
              </w:rPr>
              <w:t>台</w:t>
            </w:r>
          </w:p>
        </w:tc>
        <w:tc>
          <w:tcPr>
            <w:tcW w:w="1498" w:type="dxa"/>
            <w:gridSpan w:val="3"/>
            <w:vAlign w:val="top"/>
          </w:tcPr>
          <w:p w14:paraId="21FEE3D2">
            <w:pPr>
              <w:pStyle w:val="6"/>
              <w:spacing w:before="49" w:line="210" w:lineRule="auto"/>
              <w:ind w:left="376"/>
              <w:rPr>
                <w:sz w:val="20"/>
                <w:szCs w:val="20"/>
              </w:rPr>
            </w:pPr>
            <w:r>
              <w:rPr>
                <w:spacing w:val="7"/>
                <w:sz w:val="20"/>
                <w:szCs w:val="20"/>
              </w:rPr>
              <w:t>过滤混合</w:t>
            </w:r>
          </w:p>
        </w:tc>
        <w:tc>
          <w:tcPr>
            <w:tcW w:w="1864" w:type="dxa"/>
            <w:gridSpan w:val="6"/>
            <w:vMerge w:val="restart"/>
            <w:tcBorders>
              <w:bottom w:val="nil"/>
              <w:right w:val="single" w:color="000000" w:sz="6" w:space="0"/>
            </w:tcBorders>
            <w:vAlign w:val="top"/>
          </w:tcPr>
          <w:p w14:paraId="1712FB50">
            <w:pPr>
              <w:spacing w:line="266" w:lineRule="auto"/>
              <w:rPr>
                <w:rFonts w:ascii="Arial"/>
                <w:sz w:val="21"/>
              </w:rPr>
            </w:pPr>
          </w:p>
          <w:p w14:paraId="5326E94F">
            <w:pPr>
              <w:pStyle w:val="6"/>
              <w:spacing w:before="65" w:line="228" w:lineRule="auto"/>
              <w:ind w:left="619"/>
              <w:rPr>
                <w:sz w:val="20"/>
                <w:szCs w:val="20"/>
              </w:rPr>
            </w:pPr>
            <w:r>
              <w:rPr>
                <w:spacing w:val="6"/>
                <w:sz w:val="20"/>
                <w:szCs w:val="20"/>
              </w:rPr>
              <w:t>车间内</w:t>
            </w:r>
          </w:p>
        </w:tc>
      </w:tr>
      <w:tr w14:paraId="37F4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1" w:type="dxa"/>
            <w:vMerge w:val="continue"/>
            <w:tcBorders>
              <w:top w:val="nil"/>
              <w:left w:val="single" w:color="000000" w:sz="6" w:space="0"/>
              <w:bottom w:val="nil"/>
            </w:tcBorders>
            <w:vAlign w:val="top"/>
          </w:tcPr>
          <w:p w14:paraId="0F753041">
            <w:pPr>
              <w:rPr>
                <w:rFonts w:ascii="Arial"/>
                <w:sz w:val="21"/>
              </w:rPr>
            </w:pPr>
          </w:p>
        </w:tc>
        <w:tc>
          <w:tcPr>
            <w:tcW w:w="788" w:type="dxa"/>
            <w:gridSpan w:val="2"/>
            <w:vAlign w:val="top"/>
          </w:tcPr>
          <w:p w14:paraId="4C46CE57">
            <w:pPr>
              <w:spacing w:before="15" w:line="252" w:lineRule="exact"/>
              <w:ind w:left="36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234" w:type="dxa"/>
            <w:gridSpan w:val="7"/>
            <w:vAlign w:val="top"/>
          </w:tcPr>
          <w:p w14:paraId="75E738DD">
            <w:pPr>
              <w:pStyle w:val="6"/>
              <w:spacing w:before="46" w:line="204" w:lineRule="auto"/>
              <w:ind w:left="803"/>
              <w:rPr>
                <w:sz w:val="20"/>
                <w:szCs w:val="20"/>
              </w:rPr>
            </w:pPr>
            <w:r>
              <w:rPr>
                <w:spacing w:val="6"/>
                <w:sz w:val="20"/>
                <w:szCs w:val="20"/>
              </w:rPr>
              <w:t>包装机</w:t>
            </w:r>
          </w:p>
        </w:tc>
        <w:tc>
          <w:tcPr>
            <w:tcW w:w="1263" w:type="dxa"/>
            <w:gridSpan w:val="3"/>
            <w:vAlign w:val="top"/>
          </w:tcPr>
          <w:p w14:paraId="05227EE4">
            <w:pPr>
              <w:spacing w:before="15" w:line="252" w:lineRule="exact"/>
              <w:ind w:left="6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016" w:type="dxa"/>
            <w:gridSpan w:val="2"/>
            <w:vAlign w:val="top"/>
          </w:tcPr>
          <w:p w14:paraId="37CFF5B2">
            <w:pPr>
              <w:pStyle w:val="6"/>
              <w:spacing w:before="15" w:line="232" w:lineRule="auto"/>
              <w:ind w:left="365"/>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w w:val="101"/>
                <w:sz w:val="20"/>
                <w:szCs w:val="20"/>
              </w:rPr>
              <w:t xml:space="preserve"> </w:t>
            </w:r>
            <w:r>
              <w:rPr>
                <w:sz w:val="20"/>
                <w:szCs w:val="20"/>
              </w:rPr>
              <w:t>台</w:t>
            </w:r>
          </w:p>
        </w:tc>
        <w:tc>
          <w:tcPr>
            <w:tcW w:w="1498" w:type="dxa"/>
            <w:gridSpan w:val="3"/>
            <w:vAlign w:val="top"/>
          </w:tcPr>
          <w:p w14:paraId="046C0535">
            <w:pPr>
              <w:pStyle w:val="6"/>
              <w:spacing w:before="46" w:line="204" w:lineRule="auto"/>
              <w:ind w:left="586"/>
              <w:rPr>
                <w:sz w:val="20"/>
                <w:szCs w:val="20"/>
              </w:rPr>
            </w:pPr>
            <w:r>
              <w:rPr>
                <w:spacing w:val="4"/>
                <w:sz w:val="20"/>
                <w:szCs w:val="20"/>
              </w:rPr>
              <w:t>包装</w:t>
            </w:r>
          </w:p>
        </w:tc>
        <w:tc>
          <w:tcPr>
            <w:tcW w:w="1864" w:type="dxa"/>
            <w:gridSpan w:val="6"/>
            <w:vMerge w:val="continue"/>
            <w:tcBorders>
              <w:top w:val="nil"/>
              <w:bottom w:val="nil"/>
              <w:right w:val="single" w:color="000000" w:sz="6" w:space="0"/>
            </w:tcBorders>
            <w:vAlign w:val="top"/>
          </w:tcPr>
          <w:p w14:paraId="11170D26">
            <w:pPr>
              <w:rPr>
                <w:rFonts w:ascii="Arial"/>
                <w:sz w:val="21"/>
              </w:rPr>
            </w:pPr>
          </w:p>
        </w:tc>
      </w:tr>
      <w:tr w14:paraId="406C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1" w:type="dxa"/>
            <w:vMerge w:val="continue"/>
            <w:tcBorders>
              <w:top w:val="nil"/>
              <w:left w:val="single" w:color="000000" w:sz="6" w:space="0"/>
              <w:bottom w:val="nil"/>
            </w:tcBorders>
            <w:vAlign w:val="top"/>
          </w:tcPr>
          <w:p w14:paraId="4B8F1040">
            <w:pPr>
              <w:rPr>
                <w:rFonts w:ascii="Arial"/>
                <w:sz w:val="21"/>
              </w:rPr>
            </w:pPr>
          </w:p>
        </w:tc>
        <w:tc>
          <w:tcPr>
            <w:tcW w:w="788" w:type="dxa"/>
            <w:gridSpan w:val="2"/>
            <w:vAlign w:val="top"/>
          </w:tcPr>
          <w:p w14:paraId="492D335C">
            <w:pPr>
              <w:spacing w:before="16" w:line="251" w:lineRule="exact"/>
              <w:ind w:left="36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3</w:t>
            </w:r>
          </w:p>
        </w:tc>
        <w:tc>
          <w:tcPr>
            <w:tcW w:w="2234" w:type="dxa"/>
            <w:gridSpan w:val="7"/>
            <w:vAlign w:val="top"/>
          </w:tcPr>
          <w:p w14:paraId="70CBD115">
            <w:pPr>
              <w:pStyle w:val="6"/>
              <w:spacing w:before="46" w:line="204" w:lineRule="auto"/>
              <w:ind w:left="911"/>
              <w:rPr>
                <w:sz w:val="20"/>
                <w:szCs w:val="20"/>
              </w:rPr>
            </w:pPr>
            <w:r>
              <w:rPr>
                <w:spacing w:val="3"/>
                <w:sz w:val="20"/>
                <w:szCs w:val="20"/>
              </w:rPr>
              <w:t>叉车</w:t>
            </w:r>
          </w:p>
        </w:tc>
        <w:tc>
          <w:tcPr>
            <w:tcW w:w="1263" w:type="dxa"/>
            <w:gridSpan w:val="3"/>
            <w:vAlign w:val="top"/>
          </w:tcPr>
          <w:p w14:paraId="7A4B3B9F">
            <w:pPr>
              <w:spacing w:before="16" w:line="251" w:lineRule="exact"/>
              <w:ind w:left="6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016" w:type="dxa"/>
            <w:gridSpan w:val="2"/>
            <w:vAlign w:val="top"/>
          </w:tcPr>
          <w:p w14:paraId="6B1D024C">
            <w:pPr>
              <w:pStyle w:val="6"/>
              <w:spacing w:before="16" w:line="232" w:lineRule="auto"/>
              <w:ind w:left="365"/>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w w:val="101"/>
                <w:sz w:val="20"/>
                <w:szCs w:val="20"/>
              </w:rPr>
              <w:t xml:space="preserve"> </w:t>
            </w:r>
            <w:r>
              <w:rPr>
                <w:sz w:val="20"/>
                <w:szCs w:val="20"/>
              </w:rPr>
              <w:t>台</w:t>
            </w:r>
          </w:p>
        </w:tc>
        <w:tc>
          <w:tcPr>
            <w:tcW w:w="1498" w:type="dxa"/>
            <w:gridSpan w:val="3"/>
            <w:vAlign w:val="top"/>
          </w:tcPr>
          <w:p w14:paraId="52312EDB">
            <w:pPr>
              <w:pStyle w:val="6"/>
              <w:spacing w:before="46" w:line="204" w:lineRule="auto"/>
              <w:ind w:left="586"/>
              <w:rPr>
                <w:sz w:val="20"/>
                <w:szCs w:val="20"/>
              </w:rPr>
            </w:pPr>
            <w:r>
              <w:rPr>
                <w:spacing w:val="4"/>
                <w:sz w:val="20"/>
                <w:szCs w:val="20"/>
              </w:rPr>
              <w:t>运输</w:t>
            </w:r>
          </w:p>
        </w:tc>
        <w:tc>
          <w:tcPr>
            <w:tcW w:w="1864" w:type="dxa"/>
            <w:gridSpan w:val="6"/>
            <w:vMerge w:val="continue"/>
            <w:tcBorders>
              <w:top w:val="nil"/>
              <w:right w:val="single" w:color="000000" w:sz="6" w:space="0"/>
            </w:tcBorders>
            <w:vAlign w:val="top"/>
          </w:tcPr>
          <w:p w14:paraId="0FB78FC3">
            <w:pPr>
              <w:rPr>
                <w:rFonts w:ascii="Arial"/>
                <w:sz w:val="21"/>
              </w:rPr>
            </w:pPr>
          </w:p>
        </w:tc>
      </w:tr>
      <w:tr w14:paraId="0F707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01" w:type="dxa"/>
            <w:vMerge w:val="continue"/>
            <w:tcBorders>
              <w:top w:val="nil"/>
              <w:left w:val="single" w:color="000000" w:sz="6" w:space="0"/>
              <w:bottom w:val="single" w:color="000000" w:sz="6" w:space="0"/>
            </w:tcBorders>
            <w:vAlign w:val="top"/>
          </w:tcPr>
          <w:p w14:paraId="190B54FE">
            <w:pPr>
              <w:rPr>
                <w:rFonts w:ascii="Arial"/>
                <w:sz w:val="21"/>
              </w:rPr>
            </w:pPr>
          </w:p>
        </w:tc>
        <w:tc>
          <w:tcPr>
            <w:tcW w:w="8663" w:type="dxa"/>
            <w:gridSpan w:val="23"/>
            <w:tcBorders>
              <w:bottom w:val="single" w:color="000000" w:sz="6" w:space="0"/>
              <w:right w:val="single" w:color="000000" w:sz="6" w:space="0"/>
            </w:tcBorders>
            <w:vAlign w:val="top"/>
          </w:tcPr>
          <w:p w14:paraId="79193DBC">
            <w:pPr>
              <w:pStyle w:val="6"/>
              <w:spacing w:before="49" w:line="220" w:lineRule="auto"/>
              <w:ind w:left="586"/>
              <w:outlineLvl w:val="2"/>
            </w:pPr>
            <w:r>
              <w:rPr>
                <w:rFonts w:ascii="Times New Roman" w:hAnsi="Times New Roman" w:eastAsia="Times New Roman" w:cs="Times New Roman"/>
                <w:b/>
                <w:bCs/>
                <w:spacing w:val="-6"/>
              </w:rPr>
              <w:t>5</w:t>
            </w:r>
            <w:r>
              <w:rPr>
                <w:rFonts w:ascii="Times New Roman" w:hAnsi="Times New Roman" w:eastAsia="Times New Roman" w:cs="Times New Roman"/>
                <w:b/>
                <w:bCs/>
                <w:spacing w:val="-29"/>
              </w:rPr>
              <w:t xml:space="preserve"> </w:t>
            </w:r>
            <w:r>
              <w:rPr>
                <w:b/>
                <w:bCs/>
                <w:spacing w:val="-6"/>
              </w:rPr>
              <w:t>、人员及生产制度</w:t>
            </w:r>
          </w:p>
        </w:tc>
      </w:tr>
    </w:tbl>
    <w:p w14:paraId="2D2682AD">
      <w:pPr>
        <w:pStyle w:val="2"/>
      </w:pPr>
    </w:p>
    <w:p w14:paraId="5B171F8D">
      <w:pPr>
        <w:sectPr>
          <w:footerReference r:id="rId26" w:type="default"/>
          <w:pgSz w:w="11906" w:h="16839"/>
          <w:pgMar w:top="1431" w:right="1413" w:bottom="1074" w:left="1413" w:header="0" w:footer="797" w:gutter="0"/>
          <w:cols w:space="720" w:num="1"/>
        </w:sectPr>
      </w:pPr>
    </w:p>
    <w:p w14:paraId="07E961C2">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1"/>
        <w:gridCol w:w="8663"/>
      </w:tblGrid>
      <w:tr w14:paraId="2A7E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59" w:hRule="atLeast"/>
        </w:trPr>
        <w:tc>
          <w:tcPr>
            <w:tcW w:w="401" w:type="dxa"/>
            <w:tcBorders>
              <w:right w:val="single" w:color="000000" w:sz="2" w:space="0"/>
            </w:tcBorders>
            <w:vAlign w:val="top"/>
          </w:tcPr>
          <w:p w14:paraId="7345E831">
            <w:pPr>
              <w:rPr>
                <w:rFonts w:ascii="Arial"/>
                <w:sz w:val="21"/>
              </w:rPr>
            </w:pPr>
          </w:p>
        </w:tc>
        <w:tc>
          <w:tcPr>
            <w:tcW w:w="8663" w:type="dxa"/>
            <w:tcBorders>
              <w:left w:val="single" w:color="000000" w:sz="2" w:space="0"/>
            </w:tcBorders>
            <w:vAlign w:val="top"/>
          </w:tcPr>
          <w:p w14:paraId="772CC0C8">
            <w:pPr>
              <w:pStyle w:val="6"/>
              <w:spacing w:before="4" w:line="318" w:lineRule="auto"/>
              <w:ind w:left="110" w:right="102" w:firstLine="478"/>
              <w:outlineLvl w:val="2"/>
            </w:pPr>
            <w:r>
              <w:t>本项目计划招收员工人数为</w:t>
            </w:r>
            <w:r>
              <w:rPr>
                <w:spacing w:val="-46"/>
              </w:rPr>
              <w:t xml:space="preserve"> </w:t>
            </w:r>
            <w:r>
              <w:rPr>
                <w:rFonts w:ascii="Times New Roman" w:hAnsi="Times New Roman" w:eastAsia="Times New Roman" w:cs="Times New Roman"/>
              </w:rPr>
              <w:t xml:space="preserve">5 </w:t>
            </w:r>
            <w:r>
              <w:t>人，均不在项目内食宿，每天工</w:t>
            </w:r>
            <w:r>
              <w:rPr>
                <w:spacing w:val="-1"/>
              </w:rPr>
              <w:t>作</w:t>
            </w:r>
            <w:r>
              <w:rPr>
                <w:spacing w:val="-45"/>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18"/>
              </w:rPr>
              <w:t xml:space="preserve"> </w:t>
            </w:r>
            <w:r>
              <w:rPr>
                <w:spacing w:val="-1"/>
              </w:rPr>
              <w:t>小时，年</w:t>
            </w:r>
            <w:r>
              <w:t xml:space="preserve"> </w:t>
            </w:r>
            <w:r>
              <w:rPr>
                <w:spacing w:val="-6"/>
              </w:rPr>
              <w:t>工作</w:t>
            </w:r>
            <w:r>
              <w:rPr>
                <w:spacing w:val="-46"/>
              </w:rPr>
              <w:t xml:space="preserve"> </w:t>
            </w:r>
            <w:r>
              <w:rPr>
                <w:rFonts w:ascii="Times New Roman" w:hAnsi="Times New Roman" w:eastAsia="Times New Roman" w:cs="Times New Roman"/>
                <w:spacing w:val="-6"/>
              </w:rPr>
              <w:t>300</w:t>
            </w:r>
            <w:r>
              <w:rPr>
                <w:rFonts w:ascii="Times New Roman" w:hAnsi="Times New Roman" w:eastAsia="Times New Roman" w:cs="Times New Roman"/>
                <w:spacing w:val="14"/>
              </w:rPr>
              <w:t xml:space="preserve"> </w:t>
            </w:r>
            <w:r>
              <w:rPr>
                <w:spacing w:val="-6"/>
              </w:rPr>
              <w:t>天。</w:t>
            </w:r>
          </w:p>
          <w:p w14:paraId="4A647592">
            <w:pPr>
              <w:pStyle w:val="6"/>
              <w:spacing w:before="142" w:line="220" w:lineRule="auto"/>
              <w:ind w:left="586"/>
              <w:outlineLvl w:val="2"/>
            </w:pPr>
            <w:r>
              <w:rPr>
                <w:rFonts w:ascii="Times New Roman" w:hAnsi="Times New Roman" w:eastAsia="Times New Roman" w:cs="Times New Roman"/>
                <w:b/>
                <w:bCs/>
                <w:spacing w:val="-7"/>
              </w:rPr>
              <w:t>6</w:t>
            </w:r>
            <w:r>
              <w:rPr>
                <w:rFonts w:ascii="Times New Roman" w:hAnsi="Times New Roman" w:eastAsia="Times New Roman" w:cs="Times New Roman"/>
                <w:b/>
                <w:bCs/>
                <w:spacing w:val="-32"/>
              </w:rPr>
              <w:t xml:space="preserve"> </w:t>
            </w:r>
            <w:r>
              <w:rPr>
                <w:b/>
                <w:bCs/>
                <w:spacing w:val="-7"/>
              </w:rPr>
              <w:t>、给排水情况</w:t>
            </w:r>
          </w:p>
          <w:p w14:paraId="4FDCECCE">
            <w:pPr>
              <w:pStyle w:val="6"/>
              <w:spacing w:before="182" w:line="220" w:lineRule="auto"/>
              <w:ind w:left="598"/>
              <w:outlineLvl w:val="3"/>
            </w:pPr>
            <w:r>
              <w:rPr>
                <w:b/>
                <w:bCs/>
                <w:spacing w:val="-5"/>
              </w:rPr>
              <w:t>（</w:t>
            </w:r>
            <w:r>
              <w:rPr>
                <w:rFonts w:ascii="Times New Roman" w:hAnsi="Times New Roman" w:eastAsia="Times New Roman" w:cs="Times New Roman"/>
                <w:b/>
                <w:bCs/>
                <w:spacing w:val="-5"/>
              </w:rPr>
              <w:t>1</w:t>
            </w:r>
            <w:r>
              <w:rPr>
                <w:b/>
                <w:bCs/>
                <w:spacing w:val="-5"/>
              </w:rPr>
              <w:t>）给水规模</w:t>
            </w:r>
          </w:p>
          <w:p w14:paraId="61983DE9">
            <w:pPr>
              <w:pStyle w:val="6"/>
              <w:spacing w:before="179" w:line="218" w:lineRule="auto"/>
              <w:ind w:left="586"/>
            </w:pPr>
            <w:r>
              <w:rPr>
                <w:spacing w:val="-2"/>
              </w:rPr>
              <w:t>①生活用水</w:t>
            </w:r>
          </w:p>
          <w:p w14:paraId="1557AE9A">
            <w:pPr>
              <w:pStyle w:val="6"/>
              <w:spacing w:before="181" w:line="359" w:lineRule="auto"/>
              <w:ind w:left="107" w:right="102" w:firstLine="480"/>
            </w:pPr>
            <w:r>
              <w:rPr>
                <w:spacing w:val="-1"/>
              </w:rPr>
              <w:t>本项目拟招员工</w:t>
            </w:r>
            <w:r>
              <w:rPr>
                <w:spacing w:val="-38"/>
              </w:rPr>
              <w:t xml:space="preserve"> </w:t>
            </w:r>
            <w:r>
              <w:rPr>
                <w:rFonts w:ascii="Times New Roman" w:hAnsi="Times New Roman" w:eastAsia="Times New Roman" w:cs="Times New Roman"/>
                <w:spacing w:val="-1"/>
              </w:rPr>
              <w:t xml:space="preserve">5 </w:t>
            </w:r>
            <w:r>
              <w:rPr>
                <w:spacing w:val="-1"/>
              </w:rPr>
              <w:t>人，均不在项目内食宿。项目员工生活用水量根据广东省</w:t>
            </w:r>
            <w:r>
              <w:t xml:space="preserve"> </w:t>
            </w:r>
            <w:r>
              <w:rPr>
                <w:spacing w:val="-2"/>
              </w:rPr>
              <w:t>地方标准《用水定额 第</w:t>
            </w:r>
            <w:r>
              <w:rPr>
                <w:spacing w:val="-50"/>
              </w:rPr>
              <w:t xml:space="preserve"> </w:t>
            </w:r>
            <w:r>
              <w:rPr>
                <w:rFonts w:ascii="Times New Roman" w:hAnsi="Times New Roman" w:eastAsia="Times New Roman" w:cs="Times New Roman"/>
                <w:spacing w:val="-2"/>
              </w:rPr>
              <w:t xml:space="preserve">3 </w:t>
            </w:r>
            <w:r>
              <w:rPr>
                <w:spacing w:val="-2"/>
              </w:rPr>
              <w:t>部分：生活》（</w:t>
            </w:r>
            <w:r>
              <w:rPr>
                <w:rFonts w:ascii="Times New Roman" w:hAnsi="Times New Roman" w:eastAsia="Times New Roman" w:cs="Times New Roman"/>
                <w:spacing w:val="-2"/>
              </w:rPr>
              <w:t>DB44/T-1461</w:t>
            </w:r>
            <w:r>
              <w:rPr>
                <w:rFonts w:ascii="Times New Roman" w:hAnsi="Times New Roman" w:eastAsia="Times New Roman" w:cs="Times New Roman"/>
                <w:spacing w:val="-3"/>
              </w:rPr>
              <w:t>.3-2021</w:t>
            </w:r>
            <w:r>
              <w:rPr>
                <w:spacing w:val="-3"/>
              </w:rPr>
              <w:t>）中</w:t>
            </w:r>
            <w:r>
              <w:rPr>
                <w:rFonts w:ascii="Times New Roman" w:hAnsi="Times New Roman" w:eastAsia="Times New Roman" w:cs="Times New Roman"/>
                <w:spacing w:val="-3"/>
              </w:rPr>
              <w:t>“</w:t>
            </w:r>
            <w:r>
              <w:rPr>
                <w:spacing w:val="-3"/>
              </w:rPr>
              <w:t>表</w:t>
            </w:r>
            <w:r>
              <w:rPr>
                <w:spacing w:val="-58"/>
              </w:rPr>
              <w:t xml:space="preserve"> </w:t>
            </w:r>
            <w:r>
              <w:rPr>
                <w:rFonts w:ascii="Times New Roman" w:hAnsi="Times New Roman" w:eastAsia="Times New Roman" w:cs="Times New Roman"/>
                <w:spacing w:val="-3"/>
              </w:rPr>
              <w:t xml:space="preserve">A.1 </w:t>
            </w:r>
            <w:r>
              <w:rPr>
                <w:spacing w:val="-3"/>
              </w:rPr>
              <w:t>服务业</w:t>
            </w:r>
            <w:r>
              <w:t xml:space="preserve"> </w:t>
            </w:r>
            <w:r>
              <w:rPr>
                <w:spacing w:val="-1"/>
              </w:rPr>
              <w:t>用水定额</w:t>
            </w:r>
            <w:r>
              <w:rPr>
                <w:rFonts w:ascii="Times New Roman" w:hAnsi="Times New Roman" w:eastAsia="Times New Roman" w:cs="Times New Roman"/>
                <w:spacing w:val="-1"/>
              </w:rPr>
              <w:t>”</w:t>
            </w:r>
            <w:r>
              <w:rPr>
                <w:spacing w:val="-1"/>
              </w:rPr>
              <w:t>中</w:t>
            </w:r>
            <w:r>
              <w:rPr>
                <w:rFonts w:ascii="Times New Roman" w:hAnsi="Times New Roman" w:eastAsia="Times New Roman" w:cs="Times New Roman"/>
                <w:spacing w:val="-1"/>
              </w:rPr>
              <w:t>“</w:t>
            </w:r>
            <w:r>
              <w:rPr>
                <w:spacing w:val="-1"/>
              </w:rPr>
              <w:t>国家机构</w:t>
            </w:r>
            <w:r>
              <w:rPr>
                <w:rFonts w:ascii="Times New Roman" w:hAnsi="Times New Roman" w:eastAsia="Times New Roman" w:cs="Times New Roman"/>
                <w:spacing w:val="-1"/>
              </w:rPr>
              <w:t>—</w:t>
            </w:r>
            <w:r>
              <w:rPr>
                <w:spacing w:val="-1"/>
              </w:rPr>
              <w:t>办公楼（无食堂和浴室）</w:t>
            </w:r>
            <w:r>
              <w:rPr>
                <w:rFonts w:ascii="Times New Roman" w:hAnsi="Times New Roman" w:eastAsia="Times New Roman" w:cs="Times New Roman"/>
                <w:spacing w:val="-1"/>
              </w:rPr>
              <w:t>”</w:t>
            </w:r>
            <w:r>
              <w:rPr>
                <w:spacing w:val="-1"/>
              </w:rPr>
              <w:t>用水定额先进值，非住宿的员</w:t>
            </w:r>
            <w:r>
              <w:t xml:space="preserve"> 工生活用水按</w:t>
            </w:r>
            <w:r>
              <w:rPr>
                <w:spacing w:val="-32"/>
              </w:rPr>
              <w:t xml:space="preserve"> </w:t>
            </w:r>
            <w:r>
              <w:rPr>
                <w:rFonts w:ascii="Times New Roman" w:hAnsi="Times New Roman" w:eastAsia="Times New Roman" w:cs="Times New Roman"/>
              </w:rPr>
              <w:t>10m</w:t>
            </w:r>
            <w:r>
              <w:rPr>
                <w:rFonts w:ascii="Times New Roman" w:hAnsi="Times New Roman" w:eastAsia="Times New Roman" w:cs="Times New Roman"/>
                <w:position w:val="7"/>
                <w:sz w:val="15"/>
                <w:szCs w:val="15"/>
              </w:rPr>
              <w:t>3</w:t>
            </w:r>
            <w:r>
              <w:rPr>
                <w:rFonts w:ascii="Times New Roman" w:hAnsi="Times New Roman" w:eastAsia="Times New Roman" w:cs="Times New Roman"/>
              </w:rPr>
              <w:t>/</w:t>
            </w:r>
            <w:r>
              <w:t>（人</w:t>
            </w:r>
            <w:r>
              <w:rPr>
                <w:rFonts w:ascii="Times New Roman" w:hAnsi="Times New Roman" w:eastAsia="Times New Roman" w:cs="Times New Roman"/>
              </w:rPr>
              <w:t>·a</w:t>
            </w:r>
            <w:r>
              <w:t>）计，项目</w:t>
            </w:r>
            <w:r>
              <w:rPr>
                <w:spacing w:val="-1"/>
              </w:rPr>
              <w:t>年生产</w:t>
            </w:r>
            <w:r>
              <w:rPr>
                <w:rFonts w:ascii="Times New Roman" w:hAnsi="Times New Roman" w:eastAsia="Times New Roman" w:cs="Times New Roman"/>
                <w:spacing w:val="-1"/>
              </w:rPr>
              <w:t xml:space="preserve">300 </w:t>
            </w:r>
            <w:r>
              <w:rPr>
                <w:spacing w:val="-1"/>
              </w:rPr>
              <w:t>天，则本项目员工生活用水量约</w:t>
            </w:r>
            <w:r>
              <w:t xml:space="preserve"> </w:t>
            </w:r>
            <w:r>
              <w:rPr>
                <w:spacing w:val="-2"/>
              </w:rPr>
              <w:t>为</w:t>
            </w:r>
            <w:r>
              <w:rPr>
                <w:rFonts w:ascii="Times New Roman" w:hAnsi="Times New Roman" w:eastAsia="Times New Roman" w:cs="Times New Roman"/>
                <w:spacing w:val="-2"/>
              </w:rPr>
              <w:t>=10L/</w:t>
            </w:r>
            <w:r>
              <w:rPr>
                <w:spacing w:val="-2"/>
              </w:rPr>
              <w:t>（人</w:t>
            </w:r>
            <w:r>
              <w:rPr>
                <w:rFonts w:ascii="Times New Roman" w:hAnsi="Times New Roman" w:eastAsia="Times New Roman" w:cs="Times New Roman"/>
                <w:spacing w:val="-2"/>
              </w:rPr>
              <w:t>·d</w:t>
            </w:r>
            <w:r>
              <w:rPr>
                <w:spacing w:val="-2"/>
              </w:rPr>
              <w:t>）</w:t>
            </w:r>
            <w:r>
              <w:rPr>
                <w:rFonts w:ascii="Times New Roman" w:hAnsi="Times New Roman" w:eastAsia="Times New Roman" w:cs="Times New Roman"/>
                <w:spacing w:val="-2"/>
              </w:rPr>
              <w:t xml:space="preserve">×5 </w:t>
            </w:r>
            <w:r>
              <w:rPr>
                <w:spacing w:val="-2"/>
              </w:rPr>
              <w:t>人</w:t>
            </w:r>
            <w:r>
              <w:rPr>
                <w:rFonts w:ascii="Times New Roman" w:hAnsi="Times New Roman" w:eastAsia="Times New Roman" w:cs="Times New Roman"/>
                <w:spacing w:val="-2"/>
              </w:rPr>
              <w:t>×300/1000=15m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r>
              <w:rPr>
                <w:rFonts w:ascii="Times New Roman" w:hAnsi="Times New Roman" w:eastAsia="Times New Roman" w:cs="Times New Roman"/>
                <w:spacing w:val="-2"/>
              </w:rPr>
              <w:t>0</w:t>
            </w:r>
            <w:r>
              <w:rPr>
                <w:rFonts w:ascii="Times New Roman" w:hAnsi="Times New Roman" w:eastAsia="Times New Roman" w:cs="Times New Roman"/>
                <w:spacing w:val="-3"/>
              </w:rPr>
              <w:t>.05m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rPr>
              <w:t>/a</w:t>
            </w:r>
            <w:r>
              <w:rPr>
                <w:spacing w:val="-3"/>
              </w:rPr>
              <w:t>）。</w:t>
            </w:r>
          </w:p>
          <w:p w14:paraId="5AA4AAE9">
            <w:pPr>
              <w:pStyle w:val="6"/>
              <w:spacing w:before="2" w:line="220" w:lineRule="auto"/>
              <w:ind w:left="598"/>
              <w:outlineLvl w:val="3"/>
            </w:pPr>
            <w:r>
              <w:rPr>
                <w:b/>
                <w:bCs/>
                <w:spacing w:val="-5"/>
              </w:rPr>
              <w:t>（</w:t>
            </w:r>
            <w:r>
              <w:rPr>
                <w:rFonts w:ascii="Times New Roman" w:hAnsi="Times New Roman" w:eastAsia="Times New Roman" w:cs="Times New Roman"/>
                <w:b/>
                <w:bCs/>
                <w:spacing w:val="-5"/>
              </w:rPr>
              <w:t>2</w:t>
            </w:r>
            <w:r>
              <w:rPr>
                <w:b/>
                <w:bCs/>
                <w:spacing w:val="-5"/>
              </w:rPr>
              <w:t>）排水规模</w:t>
            </w:r>
          </w:p>
          <w:p w14:paraId="41E3A9A4">
            <w:pPr>
              <w:pStyle w:val="6"/>
              <w:spacing w:before="181" w:line="218" w:lineRule="auto"/>
              <w:ind w:left="586"/>
            </w:pPr>
            <w:r>
              <w:rPr>
                <w:spacing w:val="-2"/>
              </w:rPr>
              <w:t>①生活污水</w:t>
            </w:r>
          </w:p>
          <w:p w14:paraId="772AE7FC">
            <w:pPr>
              <w:pStyle w:val="6"/>
              <w:spacing w:before="147" w:line="352" w:lineRule="auto"/>
              <w:ind w:left="109" w:right="38" w:firstLine="479"/>
            </w:pPr>
            <w:r>
              <w:rPr>
                <w:spacing w:val="-9"/>
              </w:rPr>
              <w:t>本项目员工生活用水量为</w:t>
            </w:r>
            <w:r>
              <w:rPr>
                <w:spacing w:val="-30"/>
              </w:rPr>
              <w:t xml:space="preserve"> </w:t>
            </w:r>
            <w:r>
              <w:rPr>
                <w:rFonts w:ascii="Times New Roman" w:hAnsi="Times New Roman" w:eastAsia="Times New Roman" w:cs="Times New Roman"/>
                <w:spacing w:val="-9"/>
              </w:rPr>
              <w:t>15m</w:t>
            </w:r>
            <w:r>
              <w:rPr>
                <w:rFonts w:ascii="Times New Roman" w:hAnsi="Times New Roman" w:eastAsia="Times New Roman" w:cs="Times New Roman"/>
                <w:spacing w:val="-9"/>
                <w:position w:val="7"/>
                <w:sz w:val="15"/>
                <w:szCs w:val="15"/>
              </w:rPr>
              <w:t>3</w:t>
            </w:r>
            <w:r>
              <w:rPr>
                <w:rFonts w:ascii="Times New Roman" w:hAnsi="Times New Roman" w:eastAsia="Times New Roman" w:cs="Times New Roman"/>
                <w:spacing w:val="-9"/>
              </w:rPr>
              <w:t>/a</w:t>
            </w:r>
            <w:r>
              <w:rPr>
                <w:spacing w:val="-9"/>
              </w:rPr>
              <w:t>，排污系数按</w:t>
            </w:r>
            <w:r>
              <w:rPr>
                <w:spacing w:val="-64"/>
              </w:rPr>
              <w:t xml:space="preserve"> </w:t>
            </w:r>
            <w:r>
              <w:rPr>
                <w:rFonts w:ascii="Times New Roman" w:hAnsi="Times New Roman" w:eastAsia="Times New Roman" w:cs="Times New Roman"/>
                <w:spacing w:val="-9"/>
              </w:rPr>
              <w:t xml:space="preserve">0.8 </w:t>
            </w:r>
            <w:r>
              <w:rPr>
                <w:spacing w:val="-9"/>
              </w:rPr>
              <w:t>计，则生活污水量为</w:t>
            </w:r>
            <w:r>
              <w:rPr>
                <w:spacing w:val="-41"/>
              </w:rPr>
              <w:t xml:space="preserve"> </w:t>
            </w:r>
            <w:r>
              <w:rPr>
                <w:rFonts w:ascii="Times New Roman" w:hAnsi="Times New Roman" w:eastAsia="Times New Roman" w:cs="Times New Roman"/>
                <w:spacing w:val="-9"/>
              </w:rPr>
              <w:t>12m³/a</w:t>
            </w:r>
            <w:r>
              <w:rPr>
                <w:spacing w:val="-9"/>
              </w:rPr>
              <w:t>，</w:t>
            </w:r>
            <w:r>
              <w:t xml:space="preserve"> </w:t>
            </w:r>
            <w:r>
              <w:rPr>
                <w:spacing w:val="-1"/>
              </w:rPr>
              <w:t>经三级化粪池</w:t>
            </w:r>
            <w:r>
              <w:rPr>
                <w:rFonts w:ascii="Times New Roman" w:hAnsi="Times New Roman" w:eastAsia="Times New Roman" w:cs="Times New Roman"/>
                <w:spacing w:val="-1"/>
              </w:rPr>
              <w:t>+</w:t>
            </w:r>
            <w:r>
              <w:rPr>
                <w:spacing w:val="-1"/>
              </w:rPr>
              <w:t>隔油沉淀池预处理达标后回用于厂区绿化进行灌溉消纳。</w:t>
            </w:r>
          </w:p>
          <w:p w14:paraId="6E46E30D">
            <w:pPr>
              <w:pStyle w:val="6"/>
              <w:spacing w:before="19" w:line="359" w:lineRule="exact"/>
              <w:ind w:left="528"/>
            </w:pPr>
            <w:r>
              <w:rPr>
                <w:spacing w:val="3"/>
                <w:position w:val="2"/>
              </w:rPr>
              <w:t>本项目水平衡图详见图</w:t>
            </w:r>
            <w:r>
              <w:rPr>
                <w:rFonts w:ascii="Times New Roman" w:hAnsi="Times New Roman" w:eastAsia="Times New Roman" w:cs="Times New Roman"/>
                <w:spacing w:val="3"/>
                <w:position w:val="2"/>
              </w:rPr>
              <w:t>2-1</w:t>
            </w:r>
            <w:r>
              <w:rPr>
                <w:spacing w:val="3"/>
                <w:position w:val="2"/>
              </w:rPr>
              <w:t>。</w:t>
            </w:r>
          </w:p>
          <w:p w14:paraId="1E6A9020">
            <w:pPr>
              <w:spacing w:before="109" w:line="2170" w:lineRule="exact"/>
              <w:ind w:firstLine="484"/>
            </w:pPr>
            <w:r>
              <w:rPr>
                <w:position w:val="-43"/>
              </w:rPr>
              <w:drawing>
                <wp:inline distT="0" distB="0" distL="0" distR="0">
                  <wp:extent cx="4870450" cy="13773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5"/>
                          <a:stretch>
                            <a:fillRect/>
                          </a:stretch>
                        </pic:blipFill>
                        <pic:spPr>
                          <a:xfrm>
                            <a:off x="0" y="0"/>
                            <a:ext cx="4870703" cy="1377696"/>
                          </a:xfrm>
                          <a:prstGeom prst="rect">
                            <a:avLst/>
                          </a:prstGeom>
                        </pic:spPr>
                      </pic:pic>
                    </a:graphicData>
                  </a:graphic>
                </wp:inline>
              </w:drawing>
            </w:r>
          </w:p>
          <w:p w14:paraId="41CB60D1">
            <w:pPr>
              <w:pStyle w:val="6"/>
              <w:spacing w:before="172" w:line="228" w:lineRule="auto"/>
              <w:ind w:left="2728"/>
              <w:rPr>
                <w:sz w:val="20"/>
                <w:szCs w:val="20"/>
              </w:rPr>
            </w:pPr>
            <w:r>
              <w:rPr>
                <w:b/>
                <w:bCs/>
                <w:spacing w:val="3"/>
                <w:sz w:val="20"/>
                <w:szCs w:val="20"/>
              </w:rPr>
              <w:t>图</w:t>
            </w:r>
            <w:r>
              <w:rPr>
                <w:spacing w:val="-24"/>
                <w:sz w:val="20"/>
                <w:szCs w:val="20"/>
              </w:rPr>
              <w:t xml:space="preserve"> </w:t>
            </w:r>
            <w:r>
              <w:rPr>
                <w:rFonts w:ascii="Times New Roman" w:hAnsi="Times New Roman" w:eastAsia="Times New Roman" w:cs="Times New Roman"/>
                <w:b/>
                <w:bCs/>
                <w:spacing w:val="3"/>
                <w:sz w:val="20"/>
                <w:szCs w:val="20"/>
              </w:rPr>
              <w:t xml:space="preserve">2-1  </w:t>
            </w:r>
            <w:r>
              <w:rPr>
                <w:b/>
                <w:bCs/>
                <w:spacing w:val="3"/>
                <w:sz w:val="20"/>
                <w:szCs w:val="20"/>
              </w:rPr>
              <w:t>项目水平衡图</w:t>
            </w:r>
            <w:r>
              <w:rPr>
                <w:spacing w:val="3"/>
                <w:sz w:val="20"/>
                <w:szCs w:val="20"/>
              </w:rPr>
              <w:t xml:space="preserve">  </w:t>
            </w:r>
            <w:r>
              <w:rPr>
                <w:b/>
                <w:bCs/>
                <w:spacing w:val="3"/>
                <w:sz w:val="20"/>
                <w:szCs w:val="20"/>
              </w:rPr>
              <w:t>（单位</w:t>
            </w:r>
            <w:r>
              <w:rPr>
                <w:spacing w:val="-41"/>
                <w:sz w:val="20"/>
                <w:szCs w:val="20"/>
              </w:rPr>
              <w:t xml:space="preserve"> </w:t>
            </w:r>
            <w:r>
              <w:rPr>
                <w:rFonts w:ascii="Times New Roman" w:hAnsi="Times New Roman" w:eastAsia="Times New Roman" w:cs="Times New Roman"/>
                <w:b/>
                <w:bCs/>
                <w:spacing w:val="3"/>
                <w:sz w:val="20"/>
                <w:szCs w:val="20"/>
              </w:rPr>
              <w:t>t/a</w:t>
            </w:r>
            <w:r>
              <w:rPr>
                <w:b/>
                <w:bCs/>
                <w:spacing w:val="3"/>
                <w:sz w:val="20"/>
                <w:szCs w:val="20"/>
              </w:rPr>
              <w:t>）</w:t>
            </w:r>
          </w:p>
          <w:p w14:paraId="4E40B4DC">
            <w:pPr>
              <w:pStyle w:val="6"/>
              <w:spacing w:before="166" w:line="219" w:lineRule="auto"/>
              <w:ind w:left="586"/>
              <w:outlineLvl w:val="2"/>
            </w:pPr>
            <w:r>
              <w:rPr>
                <w:rFonts w:ascii="Times New Roman" w:hAnsi="Times New Roman" w:eastAsia="Times New Roman" w:cs="Times New Roman"/>
                <w:b/>
                <w:bCs/>
                <w:spacing w:val="-6"/>
              </w:rPr>
              <w:t>7</w:t>
            </w:r>
            <w:r>
              <w:rPr>
                <w:rFonts w:ascii="Times New Roman" w:hAnsi="Times New Roman" w:eastAsia="Times New Roman" w:cs="Times New Roman"/>
                <w:b/>
                <w:bCs/>
                <w:spacing w:val="-34"/>
              </w:rPr>
              <w:t xml:space="preserve"> </w:t>
            </w:r>
            <w:r>
              <w:rPr>
                <w:b/>
                <w:bCs/>
                <w:spacing w:val="-6"/>
              </w:rPr>
              <w:t>、平面布局情况</w:t>
            </w:r>
          </w:p>
          <w:p w14:paraId="2BE36760">
            <w:pPr>
              <w:pStyle w:val="6"/>
              <w:spacing w:before="145" w:line="357" w:lineRule="auto"/>
              <w:ind w:left="108" w:right="102" w:firstLine="480"/>
            </w:pPr>
            <w:r>
              <w:rPr>
                <w:spacing w:val="-1"/>
              </w:rPr>
              <w:t>本项目占地面积</w:t>
            </w:r>
            <w:r>
              <w:rPr>
                <w:rFonts w:ascii="Times New Roman" w:hAnsi="Times New Roman" w:eastAsia="Times New Roman" w:cs="Times New Roman"/>
                <w:spacing w:val="-1"/>
              </w:rPr>
              <w:t>2600m</w:t>
            </w:r>
            <w:r>
              <w:rPr>
                <w:rFonts w:ascii="Times New Roman" w:hAnsi="Times New Roman" w:eastAsia="Times New Roman" w:cs="Times New Roman"/>
                <w:spacing w:val="-1"/>
                <w:position w:val="7"/>
                <w:sz w:val="15"/>
                <w:szCs w:val="15"/>
              </w:rPr>
              <w:t>2</w:t>
            </w:r>
            <w:r>
              <w:rPr>
                <w:spacing w:val="-1"/>
              </w:rPr>
              <w:t>，建筑面积</w:t>
            </w:r>
            <w:r>
              <w:rPr>
                <w:rFonts w:ascii="Times New Roman" w:hAnsi="Times New Roman" w:eastAsia="Times New Roman" w:cs="Times New Roman"/>
                <w:spacing w:val="-1"/>
              </w:rPr>
              <w:t>2600m</w:t>
            </w:r>
            <w:r>
              <w:rPr>
                <w:rFonts w:ascii="Times New Roman" w:hAnsi="Times New Roman" w:eastAsia="Times New Roman" w:cs="Times New Roman"/>
                <w:spacing w:val="-2"/>
                <w:position w:val="7"/>
                <w:sz w:val="15"/>
                <w:szCs w:val="15"/>
              </w:rPr>
              <w:t>2</w:t>
            </w:r>
            <w:r>
              <w:rPr>
                <w:spacing w:val="-2"/>
              </w:rPr>
              <w:t>，主要建筑包括</w:t>
            </w:r>
            <w:r>
              <w:rPr>
                <w:spacing w:val="-31"/>
              </w:rPr>
              <w:t xml:space="preserve"> </w:t>
            </w:r>
            <w:r>
              <w:rPr>
                <w:rFonts w:ascii="Times New Roman" w:hAnsi="Times New Roman" w:eastAsia="Times New Roman" w:cs="Times New Roman"/>
                <w:spacing w:val="-2"/>
              </w:rPr>
              <w:t xml:space="preserve">1 </w:t>
            </w:r>
            <w:r>
              <w:rPr>
                <w:spacing w:val="-2"/>
              </w:rPr>
              <w:t>栋</w:t>
            </w:r>
            <w:r>
              <w:rPr>
                <w:spacing w:val="-32"/>
              </w:rPr>
              <w:t xml:space="preserve"> </w:t>
            </w:r>
            <w:r>
              <w:rPr>
                <w:rFonts w:ascii="Times New Roman" w:hAnsi="Times New Roman" w:eastAsia="Times New Roman" w:cs="Times New Roman"/>
                <w:spacing w:val="-2"/>
              </w:rPr>
              <w:t xml:space="preserve">1 </w:t>
            </w:r>
            <w:r>
              <w:rPr>
                <w:spacing w:val="-2"/>
              </w:rPr>
              <w:t>层钢结构厂</w:t>
            </w:r>
            <w:r>
              <w:t xml:space="preserve"> </w:t>
            </w:r>
            <w:r>
              <w:rPr>
                <w:spacing w:val="3"/>
              </w:rPr>
              <w:t>房，项目总平面布置图详见附图</w:t>
            </w:r>
            <w:r>
              <w:rPr>
                <w:rFonts w:ascii="Times New Roman" w:hAnsi="Times New Roman" w:eastAsia="Times New Roman" w:cs="Times New Roman"/>
                <w:spacing w:val="3"/>
              </w:rPr>
              <w:t>4</w:t>
            </w:r>
            <w:r>
              <w:rPr>
                <w:spacing w:val="3"/>
              </w:rPr>
              <w:t>。</w:t>
            </w:r>
          </w:p>
          <w:p w14:paraId="34E076BC">
            <w:pPr>
              <w:pStyle w:val="6"/>
              <w:spacing w:before="43" w:line="221" w:lineRule="auto"/>
              <w:ind w:left="586"/>
              <w:outlineLvl w:val="2"/>
            </w:pPr>
            <w:r>
              <w:rPr>
                <w:rFonts w:ascii="Times New Roman" w:hAnsi="Times New Roman" w:eastAsia="Times New Roman" w:cs="Times New Roman"/>
                <w:b/>
                <w:bCs/>
                <w:spacing w:val="-8"/>
              </w:rPr>
              <w:t>8</w:t>
            </w:r>
            <w:r>
              <w:rPr>
                <w:rFonts w:ascii="Times New Roman" w:hAnsi="Times New Roman" w:eastAsia="Times New Roman" w:cs="Times New Roman"/>
                <w:b/>
                <w:bCs/>
                <w:spacing w:val="-30"/>
              </w:rPr>
              <w:t xml:space="preserve"> </w:t>
            </w:r>
            <w:r>
              <w:rPr>
                <w:b/>
                <w:bCs/>
                <w:spacing w:val="-8"/>
              </w:rPr>
              <w:t>、四至情况</w:t>
            </w:r>
          </w:p>
          <w:p w14:paraId="0C5FB243">
            <w:pPr>
              <w:pStyle w:val="6"/>
              <w:spacing w:before="178" w:line="368" w:lineRule="auto"/>
              <w:ind w:left="110" w:right="102" w:firstLine="478"/>
            </w:pPr>
            <w:r>
              <w:rPr>
                <w:spacing w:val="1"/>
              </w:rPr>
              <w:t>本项目位于汕尾市海丰县黄羌林场十字岗村，项目所在地的项目西北面、西</w:t>
            </w:r>
            <w:r>
              <w:rPr>
                <w:spacing w:val="8"/>
              </w:rPr>
              <w:t xml:space="preserve"> </w:t>
            </w:r>
            <w:r>
              <w:rPr>
                <w:spacing w:val="1"/>
              </w:rPr>
              <w:t>南面、东北面均为山林，东南面为林地。本项目的四至图详见附图</w:t>
            </w:r>
            <w:r>
              <w:rPr>
                <w:rFonts w:ascii="Times New Roman" w:hAnsi="Times New Roman" w:eastAsia="Times New Roman" w:cs="Times New Roman"/>
                <w:spacing w:val="1"/>
              </w:rPr>
              <w:t>2</w:t>
            </w:r>
            <w:r>
              <w:rPr>
                <w:spacing w:val="1"/>
              </w:rPr>
              <w:t>。</w:t>
            </w:r>
          </w:p>
        </w:tc>
      </w:tr>
    </w:tbl>
    <w:p w14:paraId="46CD65C4">
      <w:pPr>
        <w:pStyle w:val="2"/>
      </w:pPr>
    </w:p>
    <w:p w14:paraId="477A4D40">
      <w:pPr>
        <w:sectPr>
          <w:footerReference r:id="rId27" w:type="default"/>
          <w:pgSz w:w="11906" w:h="16839"/>
          <w:pgMar w:top="1431" w:right="1413" w:bottom="1074" w:left="1413" w:header="0" w:footer="797" w:gutter="0"/>
          <w:cols w:space="720" w:num="1"/>
        </w:sectPr>
      </w:pPr>
    </w:p>
    <w:p w14:paraId="1A2CC2F3">
      <w:pPr>
        <w:spacing w:before="28"/>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1"/>
        <w:gridCol w:w="113"/>
        <w:gridCol w:w="738"/>
        <w:gridCol w:w="1376"/>
        <w:gridCol w:w="2443"/>
        <w:gridCol w:w="3793"/>
        <w:gridCol w:w="200"/>
      </w:tblGrid>
      <w:tr w14:paraId="0712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01" w:type="dxa"/>
            <w:vMerge w:val="restart"/>
            <w:tcBorders>
              <w:top w:val="single" w:color="000000" w:sz="6" w:space="0"/>
              <w:left w:val="single" w:color="000000" w:sz="6" w:space="0"/>
              <w:bottom w:val="nil"/>
            </w:tcBorders>
            <w:textDirection w:val="tbRlV"/>
            <w:vAlign w:val="top"/>
          </w:tcPr>
          <w:p w14:paraId="62917A3E">
            <w:pPr>
              <w:pStyle w:val="6"/>
              <w:spacing w:before="47" w:line="209" w:lineRule="auto"/>
              <w:ind w:left="4542"/>
            </w:pPr>
            <w:r>
              <w:rPr>
                <w:spacing w:val="28"/>
                <w:w w:val="115"/>
              </w:rPr>
              <w:t>工艺流程和产排污环节</w:t>
            </w:r>
          </w:p>
        </w:tc>
        <w:tc>
          <w:tcPr>
            <w:tcW w:w="8663" w:type="dxa"/>
            <w:gridSpan w:val="6"/>
            <w:tcBorders>
              <w:top w:val="single" w:color="000000" w:sz="6" w:space="0"/>
              <w:bottom w:val="nil"/>
              <w:right w:val="single" w:color="000000" w:sz="6" w:space="0"/>
            </w:tcBorders>
            <w:vAlign w:val="top"/>
          </w:tcPr>
          <w:p w14:paraId="6F51FDF7">
            <w:pPr>
              <w:pStyle w:val="6"/>
              <w:spacing w:before="39" w:line="220" w:lineRule="auto"/>
              <w:ind w:left="593"/>
            </w:pPr>
            <w:r>
              <w:rPr>
                <w:rFonts w:ascii="Times New Roman" w:hAnsi="Times New Roman" w:eastAsia="Times New Roman" w:cs="Times New Roman"/>
                <w:b/>
                <w:bCs/>
                <w:spacing w:val="-7"/>
              </w:rPr>
              <w:t>1</w:t>
            </w:r>
            <w:r>
              <w:rPr>
                <w:rFonts w:ascii="Times New Roman" w:hAnsi="Times New Roman" w:eastAsia="Times New Roman" w:cs="Times New Roman"/>
                <w:b/>
                <w:bCs/>
                <w:spacing w:val="-34"/>
              </w:rPr>
              <w:t xml:space="preserve"> </w:t>
            </w:r>
            <w:r>
              <w:rPr>
                <w:b/>
                <w:bCs/>
                <w:spacing w:val="-7"/>
              </w:rPr>
              <w:t>、项目生产工艺</w:t>
            </w:r>
          </w:p>
        </w:tc>
      </w:tr>
      <w:tr w14:paraId="4D45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401" w:type="dxa"/>
            <w:vMerge w:val="continue"/>
            <w:tcBorders>
              <w:top w:val="nil"/>
              <w:left w:val="single" w:color="000000" w:sz="6" w:space="0"/>
              <w:bottom w:val="nil"/>
            </w:tcBorders>
            <w:textDirection w:val="tbRlV"/>
            <w:vAlign w:val="top"/>
          </w:tcPr>
          <w:p w14:paraId="020F1ECD">
            <w:pPr>
              <w:rPr>
                <w:rFonts w:ascii="Arial"/>
                <w:sz w:val="21"/>
              </w:rPr>
            </w:pPr>
          </w:p>
        </w:tc>
        <w:tc>
          <w:tcPr>
            <w:tcW w:w="8663" w:type="dxa"/>
            <w:gridSpan w:val="6"/>
            <w:tcBorders>
              <w:top w:val="nil"/>
              <w:bottom w:val="nil"/>
              <w:right w:val="single" w:color="000000" w:sz="6" w:space="0"/>
            </w:tcBorders>
            <w:vAlign w:val="top"/>
          </w:tcPr>
          <w:p w14:paraId="6BE6D373">
            <w:pPr>
              <w:spacing w:line="2809" w:lineRule="exact"/>
              <w:ind w:firstLine="97"/>
            </w:pPr>
            <w:r>
              <w:rPr>
                <w:position w:val="-56"/>
              </w:rPr>
              <w:drawing>
                <wp:inline distT="0" distB="0" distL="0" distR="0">
                  <wp:extent cx="5358130" cy="17830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6"/>
                          <a:stretch>
                            <a:fillRect/>
                          </a:stretch>
                        </pic:blipFill>
                        <pic:spPr>
                          <a:xfrm>
                            <a:off x="0" y="0"/>
                            <a:ext cx="5358383" cy="1783460"/>
                          </a:xfrm>
                          <a:prstGeom prst="rect">
                            <a:avLst/>
                          </a:prstGeom>
                        </pic:spPr>
                      </pic:pic>
                    </a:graphicData>
                  </a:graphic>
                </wp:inline>
              </w:drawing>
            </w:r>
          </w:p>
        </w:tc>
      </w:tr>
      <w:tr w14:paraId="663BE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3" w:hRule="atLeast"/>
        </w:trPr>
        <w:tc>
          <w:tcPr>
            <w:tcW w:w="401" w:type="dxa"/>
            <w:vMerge w:val="continue"/>
            <w:tcBorders>
              <w:top w:val="nil"/>
              <w:left w:val="single" w:color="000000" w:sz="6" w:space="0"/>
              <w:bottom w:val="nil"/>
            </w:tcBorders>
            <w:textDirection w:val="tbRlV"/>
            <w:vAlign w:val="top"/>
          </w:tcPr>
          <w:p w14:paraId="64E62A56">
            <w:pPr>
              <w:rPr>
                <w:rFonts w:ascii="Arial"/>
                <w:sz w:val="21"/>
              </w:rPr>
            </w:pPr>
          </w:p>
        </w:tc>
        <w:tc>
          <w:tcPr>
            <w:tcW w:w="8663" w:type="dxa"/>
            <w:gridSpan w:val="6"/>
            <w:tcBorders>
              <w:top w:val="nil"/>
              <w:right w:val="single" w:color="000000" w:sz="6" w:space="0"/>
            </w:tcBorders>
            <w:vAlign w:val="top"/>
          </w:tcPr>
          <w:p w14:paraId="5E690EBB">
            <w:pPr>
              <w:pStyle w:val="6"/>
              <w:spacing w:before="207" w:line="219" w:lineRule="auto"/>
              <w:ind w:left="2218"/>
            </w:pPr>
            <w:r>
              <w:rPr>
                <w:b/>
                <w:bCs/>
                <w:spacing w:val="-4"/>
              </w:rPr>
              <w:t>图</w:t>
            </w:r>
            <w:r>
              <w:rPr>
                <w:spacing w:val="-39"/>
              </w:rPr>
              <w:t xml:space="preserve"> </w:t>
            </w:r>
            <w:r>
              <w:rPr>
                <w:rFonts w:ascii="Times New Roman" w:hAnsi="Times New Roman" w:eastAsia="Times New Roman" w:cs="Times New Roman"/>
                <w:b/>
                <w:bCs/>
                <w:spacing w:val="-4"/>
              </w:rPr>
              <w:t xml:space="preserve">2    </w:t>
            </w:r>
            <w:r>
              <w:rPr>
                <w:b/>
                <w:bCs/>
                <w:spacing w:val="-4"/>
              </w:rPr>
              <w:t>本项目生产工艺流程及产污节点图</w:t>
            </w:r>
          </w:p>
          <w:p w14:paraId="007AF3AC">
            <w:pPr>
              <w:pStyle w:val="6"/>
              <w:spacing w:before="180" w:line="220" w:lineRule="auto"/>
              <w:ind w:left="583"/>
            </w:pPr>
            <w:r>
              <w:rPr>
                <w:rFonts w:ascii="Times New Roman" w:hAnsi="Times New Roman" w:eastAsia="Times New Roman" w:cs="Times New Roman"/>
                <w:b/>
                <w:bCs/>
                <w:spacing w:val="-6"/>
              </w:rPr>
              <w:t>2</w:t>
            </w:r>
            <w:r>
              <w:rPr>
                <w:rFonts w:ascii="Times New Roman" w:hAnsi="Times New Roman" w:eastAsia="Times New Roman" w:cs="Times New Roman"/>
                <w:b/>
                <w:bCs/>
                <w:spacing w:val="-29"/>
              </w:rPr>
              <w:t xml:space="preserve"> </w:t>
            </w:r>
            <w:r>
              <w:rPr>
                <w:b/>
                <w:bCs/>
                <w:spacing w:val="-6"/>
              </w:rPr>
              <w:t>、工艺流程说明：</w:t>
            </w:r>
          </w:p>
          <w:p w14:paraId="7110070C">
            <w:pPr>
              <w:pStyle w:val="6"/>
              <w:spacing w:before="144" w:line="303" w:lineRule="auto"/>
              <w:ind w:left="107" w:right="102" w:firstLine="491"/>
            </w:pPr>
            <w:r>
              <w:rPr>
                <w:spacing w:val="-3"/>
              </w:rPr>
              <w:t>（</w:t>
            </w:r>
            <w:r>
              <w:rPr>
                <w:rFonts w:ascii="Times New Roman" w:hAnsi="Times New Roman" w:eastAsia="Times New Roman" w:cs="Times New Roman"/>
                <w:spacing w:val="-3"/>
              </w:rPr>
              <w:t>1</w:t>
            </w:r>
            <w:r>
              <w:rPr>
                <w:spacing w:val="-3"/>
              </w:rPr>
              <w:t>）运输投料：将外购回来的发酵好的鸡粪、牛粪、猪粪通过叉车运输倒入</w:t>
            </w:r>
            <w:r>
              <w:rPr>
                <w:spacing w:val="12"/>
              </w:rPr>
              <w:t xml:space="preserve"> </w:t>
            </w:r>
            <w:r>
              <w:rPr>
                <w:spacing w:val="-1"/>
              </w:rPr>
              <w:t>料仓内，该工序会产生粉尘废气、废包装材料、设备噪声。</w:t>
            </w:r>
          </w:p>
          <w:p w14:paraId="4A30D583">
            <w:pPr>
              <w:pStyle w:val="6"/>
              <w:spacing w:before="146" w:line="331" w:lineRule="auto"/>
              <w:ind w:left="108" w:right="102" w:firstLine="490"/>
            </w:pPr>
            <w:r>
              <w:rPr>
                <w:spacing w:val="-3"/>
              </w:rPr>
              <w:t>（</w:t>
            </w:r>
            <w:r>
              <w:rPr>
                <w:rFonts w:ascii="Times New Roman" w:hAnsi="Times New Roman" w:eastAsia="Times New Roman" w:cs="Times New Roman"/>
                <w:spacing w:val="-3"/>
              </w:rPr>
              <w:t>2</w:t>
            </w:r>
            <w:r>
              <w:rPr>
                <w:spacing w:val="-3"/>
              </w:rPr>
              <w:t>）混合过滤：根据产品配方，将配好的原料经滚筒筛选过滤一体机（筛选</w:t>
            </w:r>
            <w:r>
              <w:rPr>
                <w:spacing w:val="12"/>
              </w:rPr>
              <w:t xml:space="preserve"> </w:t>
            </w:r>
            <w:r>
              <w:rPr>
                <w:spacing w:val="-2"/>
              </w:rPr>
              <w:t>部件</w:t>
            </w:r>
            <w:r>
              <w:rPr>
                <w:rFonts w:ascii="Times New Roman" w:hAnsi="Times New Roman" w:eastAsia="Times New Roman" w:cs="Times New Roman"/>
                <w:spacing w:val="-2"/>
              </w:rPr>
              <w:t>+</w:t>
            </w:r>
            <w:r>
              <w:rPr>
                <w:spacing w:val="-2"/>
              </w:rPr>
              <w:t>提升运输部件</w:t>
            </w:r>
            <w:r>
              <w:rPr>
                <w:rFonts w:ascii="Times New Roman" w:hAnsi="Times New Roman" w:eastAsia="Times New Roman" w:cs="Times New Roman"/>
                <w:spacing w:val="-2"/>
              </w:rPr>
              <w:t>+</w:t>
            </w:r>
            <w:r>
              <w:rPr>
                <w:spacing w:val="-2"/>
              </w:rPr>
              <w:t>滚筒搅拌</w:t>
            </w:r>
            <w:r>
              <w:rPr>
                <w:spacing w:val="-57"/>
                <w:w w:val="90"/>
              </w:rPr>
              <w:t>），</w:t>
            </w:r>
            <w:r>
              <w:rPr>
                <w:spacing w:val="-2"/>
              </w:rPr>
              <w:t>通过电力系统过筛后输送物料，由一体机中输送</w:t>
            </w:r>
            <w:r>
              <w:rPr>
                <w:spacing w:val="2"/>
              </w:rPr>
              <w:t xml:space="preserve"> </w:t>
            </w:r>
            <w:r>
              <w:rPr>
                <w:spacing w:val="1"/>
              </w:rPr>
              <w:t>提升运输至圆筒搅拌机中，该一体机均为敞开状态，混合过滤过程会有粉尘和设</w:t>
            </w:r>
            <w:r>
              <w:rPr>
                <w:spacing w:val="4"/>
              </w:rPr>
              <w:t xml:space="preserve"> </w:t>
            </w:r>
            <w:r>
              <w:rPr>
                <w:spacing w:val="-2"/>
              </w:rPr>
              <w:t>备噪声产生。</w:t>
            </w:r>
          </w:p>
          <w:p w14:paraId="669238FC">
            <w:pPr>
              <w:pStyle w:val="6"/>
              <w:spacing w:before="143" w:line="323" w:lineRule="auto"/>
              <w:ind w:left="107" w:right="102" w:firstLine="491"/>
            </w:pPr>
            <w:r>
              <w:rPr>
                <w:spacing w:val="1"/>
              </w:rPr>
              <w:t>（</w:t>
            </w:r>
            <w:r>
              <w:rPr>
                <w:rFonts w:ascii="Times New Roman" w:hAnsi="Times New Roman" w:eastAsia="Times New Roman" w:cs="Times New Roman"/>
                <w:spacing w:val="1"/>
              </w:rPr>
              <w:t>3</w:t>
            </w:r>
            <w:r>
              <w:rPr>
                <w:spacing w:val="1"/>
              </w:rPr>
              <w:t>）包装出货：搅拌混合好的产品，设备</w:t>
            </w:r>
            <w:r>
              <w:t>自动计量按</w:t>
            </w:r>
            <w:r>
              <w:rPr>
                <w:spacing w:val="-55"/>
              </w:rPr>
              <w:t xml:space="preserve"> </w:t>
            </w:r>
            <w:r>
              <w:rPr>
                <w:rFonts w:ascii="Times New Roman" w:hAnsi="Times New Roman" w:eastAsia="Times New Roman" w:cs="Times New Roman"/>
              </w:rPr>
              <w:t>25kg/</w:t>
            </w:r>
            <w:r>
              <w:t xml:space="preserve">袋的包装规格包 </w:t>
            </w:r>
            <w:r>
              <w:rPr>
                <w:spacing w:val="1"/>
              </w:rPr>
              <w:t>装出货，因出料口与包装机之间存在一定距离，则包装过程会产生粉尘废气和设</w:t>
            </w:r>
            <w:r>
              <w:rPr>
                <w:spacing w:val="7"/>
              </w:rPr>
              <w:t xml:space="preserve"> </w:t>
            </w:r>
            <w:r>
              <w:rPr>
                <w:spacing w:val="-3"/>
              </w:rPr>
              <w:t>备噪声。</w:t>
            </w:r>
          </w:p>
          <w:p w14:paraId="3CEADDA7">
            <w:pPr>
              <w:pStyle w:val="6"/>
              <w:spacing w:before="181" w:line="220" w:lineRule="auto"/>
              <w:ind w:left="581"/>
            </w:pPr>
            <w:r>
              <w:rPr>
                <w:rFonts w:ascii="Times New Roman" w:hAnsi="Times New Roman" w:eastAsia="Times New Roman" w:cs="Times New Roman"/>
                <w:b/>
                <w:bCs/>
                <w:spacing w:val="-4"/>
              </w:rPr>
              <w:t>3</w:t>
            </w:r>
            <w:r>
              <w:rPr>
                <w:rFonts w:ascii="Times New Roman" w:hAnsi="Times New Roman" w:eastAsia="Times New Roman" w:cs="Times New Roman"/>
                <w:b/>
                <w:bCs/>
                <w:spacing w:val="-22"/>
              </w:rPr>
              <w:t xml:space="preserve"> </w:t>
            </w:r>
            <w:r>
              <w:rPr>
                <w:b/>
                <w:bCs/>
                <w:spacing w:val="-4"/>
              </w:rPr>
              <w:t>、项目产污环节污染物情况如下所示：</w:t>
            </w:r>
          </w:p>
          <w:p w14:paraId="4C60726F">
            <w:pPr>
              <w:pStyle w:val="6"/>
              <w:spacing w:before="179" w:line="220" w:lineRule="auto"/>
              <w:ind w:left="2516"/>
            </w:pPr>
            <w:r>
              <w:rPr>
                <w:b/>
                <w:bCs/>
                <w:spacing w:val="-2"/>
              </w:rPr>
              <w:t>表</w:t>
            </w:r>
            <w:r>
              <w:rPr>
                <w:spacing w:val="-55"/>
              </w:rPr>
              <w:t xml:space="preserve"> </w:t>
            </w:r>
            <w:r>
              <w:rPr>
                <w:rFonts w:ascii="Times New Roman" w:hAnsi="Times New Roman" w:eastAsia="Times New Roman" w:cs="Times New Roman"/>
                <w:b/>
                <w:bCs/>
                <w:spacing w:val="-2"/>
              </w:rPr>
              <w:t xml:space="preserve">2-5  </w:t>
            </w:r>
            <w:r>
              <w:rPr>
                <w:b/>
                <w:bCs/>
                <w:spacing w:val="-2"/>
              </w:rPr>
              <w:t>项目运营期产污环节一览表</w:t>
            </w:r>
          </w:p>
        </w:tc>
      </w:tr>
      <w:tr w14:paraId="4CB0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01" w:type="dxa"/>
            <w:vMerge w:val="continue"/>
            <w:tcBorders>
              <w:top w:val="nil"/>
              <w:left w:val="single" w:color="000000" w:sz="6" w:space="0"/>
              <w:bottom w:val="nil"/>
            </w:tcBorders>
            <w:textDirection w:val="tbRlV"/>
            <w:vAlign w:val="top"/>
          </w:tcPr>
          <w:p w14:paraId="541623E2">
            <w:pPr>
              <w:rPr>
                <w:rFonts w:ascii="Arial"/>
                <w:sz w:val="21"/>
              </w:rPr>
            </w:pPr>
          </w:p>
        </w:tc>
        <w:tc>
          <w:tcPr>
            <w:tcW w:w="113" w:type="dxa"/>
            <w:tcBorders>
              <w:top w:val="nil"/>
              <w:bottom w:val="nil"/>
            </w:tcBorders>
            <w:vAlign w:val="top"/>
          </w:tcPr>
          <w:p w14:paraId="5791B337">
            <w:pPr>
              <w:rPr>
                <w:rFonts w:ascii="Arial"/>
                <w:sz w:val="21"/>
              </w:rPr>
            </w:pPr>
          </w:p>
        </w:tc>
        <w:tc>
          <w:tcPr>
            <w:tcW w:w="738" w:type="dxa"/>
            <w:vAlign w:val="top"/>
          </w:tcPr>
          <w:p w14:paraId="69CA597F">
            <w:pPr>
              <w:pStyle w:val="6"/>
              <w:spacing w:before="66" w:line="229" w:lineRule="auto"/>
              <w:ind w:left="155"/>
              <w:rPr>
                <w:sz w:val="20"/>
                <w:szCs w:val="20"/>
              </w:rPr>
            </w:pPr>
            <w:r>
              <w:rPr>
                <w:b/>
                <w:bCs/>
                <w:spacing w:val="4"/>
                <w:sz w:val="20"/>
                <w:szCs w:val="20"/>
              </w:rPr>
              <w:t>序号</w:t>
            </w:r>
          </w:p>
        </w:tc>
        <w:tc>
          <w:tcPr>
            <w:tcW w:w="1376" w:type="dxa"/>
            <w:vAlign w:val="top"/>
          </w:tcPr>
          <w:p w14:paraId="2893ED3A">
            <w:pPr>
              <w:pStyle w:val="6"/>
              <w:spacing w:before="67" w:line="228" w:lineRule="auto"/>
              <w:ind w:left="164"/>
              <w:rPr>
                <w:sz w:val="20"/>
                <w:szCs w:val="20"/>
              </w:rPr>
            </w:pPr>
            <w:r>
              <w:rPr>
                <w:b/>
                <w:bCs/>
                <w:spacing w:val="6"/>
                <w:sz w:val="20"/>
                <w:szCs w:val="20"/>
              </w:rPr>
              <w:t>污染物类型</w:t>
            </w:r>
          </w:p>
        </w:tc>
        <w:tc>
          <w:tcPr>
            <w:tcW w:w="2443" w:type="dxa"/>
            <w:vAlign w:val="top"/>
          </w:tcPr>
          <w:p w14:paraId="0194548B">
            <w:pPr>
              <w:pStyle w:val="6"/>
              <w:spacing w:before="67" w:line="228" w:lineRule="auto"/>
              <w:ind w:left="804"/>
              <w:rPr>
                <w:sz w:val="20"/>
                <w:szCs w:val="20"/>
              </w:rPr>
            </w:pPr>
            <w:r>
              <w:rPr>
                <w:b/>
                <w:bCs/>
                <w:spacing w:val="6"/>
                <w:sz w:val="20"/>
                <w:szCs w:val="20"/>
              </w:rPr>
              <w:t>产污环节</w:t>
            </w:r>
          </w:p>
        </w:tc>
        <w:tc>
          <w:tcPr>
            <w:tcW w:w="3793" w:type="dxa"/>
            <w:vAlign w:val="top"/>
          </w:tcPr>
          <w:p w14:paraId="4E84266B">
            <w:pPr>
              <w:pStyle w:val="6"/>
              <w:spacing w:before="66" w:line="229" w:lineRule="auto"/>
              <w:ind w:left="1380"/>
              <w:rPr>
                <w:sz w:val="20"/>
                <w:szCs w:val="20"/>
              </w:rPr>
            </w:pPr>
            <w:r>
              <w:rPr>
                <w:b/>
                <w:bCs/>
                <w:spacing w:val="6"/>
                <w:sz w:val="20"/>
                <w:szCs w:val="20"/>
              </w:rPr>
              <w:t>污染物名称</w:t>
            </w:r>
          </w:p>
        </w:tc>
        <w:tc>
          <w:tcPr>
            <w:tcW w:w="200" w:type="dxa"/>
            <w:tcBorders>
              <w:top w:val="nil"/>
              <w:bottom w:val="nil"/>
              <w:right w:val="single" w:color="000000" w:sz="6" w:space="0"/>
            </w:tcBorders>
            <w:vAlign w:val="top"/>
          </w:tcPr>
          <w:p w14:paraId="6A16E5C3">
            <w:pPr>
              <w:rPr>
                <w:rFonts w:ascii="Arial"/>
                <w:sz w:val="21"/>
              </w:rPr>
            </w:pPr>
          </w:p>
        </w:tc>
      </w:tr>
      <w:tr w14:paraId="06D0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01" w:type="dxa"/>
            <w:vMerge w:val="continue"/>
            <w:tcBorders>
              <w:top w:val="nil"/>
              <w:left w:val="single" w:color="000000" w:sz="6" w:space="0"/>
              <w:bottom w:val="nil"/>
            </w:tcBorders>
            <w:textDirection w:val="tbRlV"/>
            <w:vAlign w:val="top"/>
          </w:tcPr>
          <w:p w14:paraId="3CFE7652">
            <w:pPr>
              <w:rPr>
                <w:rFonts w:ascii="Arial"/>
                <w:sz w:val="21"/>
              </w:rPr>
            </w:pPr>
          </w:p>
        </w:tc>
        <w:tc>
          <w:tcPr>
            <w:tcW w:w="113" w:type="dxa"/>
            <w:tcBorders>
              <w:top w:val="nil"/>
              <w:bottom w:val="nil"/>
            </w:tcBorders>
            <w:vAlign w:val="top"/>
          </w:tcPr>
          <w:p w14:paraId="3B2EC83B">
            <w:pPr>
              <w:rPr>
                <w:rFonts w:ascii="Arial"/>
                <w:sz w:val="21"/>
              </w:rPr>
            </w:pPr>
          </w:p>
        </w:tc>
        <w:tc>
          <w:tcPr>
            <w:tcW w:w="738" w:type="dxa"/>
            <w:vAlign w:val="top"/>
          </w:tcPr>
          <w:p w14:paraId="0EDC2457">
            <w:pPr>
              <w:spacing w:before="37" w:line="274" w:lineRule="exact"/>
              <w:ind w:left="33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376" w:type="dxa"/>
            <w:vAlign w:val="top"/>
          </w:tcPr>
          <w:p w14:paraId="7A5105BD">
            <w:pPr>
              <w:pStyle w:val="6"/>
              <w:spacing w:before="68" w:line="228" w:lineRule="auto"/>
              <w:ind w:left="478"/>
              <w:rPr>
                <w:sz w:val="20"/>
                <w:szCs w:val="20"/>
              </w:rPr>
            </w:pPr>
            <w:r>
              <w:rPr>
                <w:spacing w:val="5"/>
                <w:sz w:val="20"/>
                <w:szCs w:val="20"/>
              </w:rPr>
              <w:t>废水</w:t>
            </w:r>
          </w:p>
        </w:tc>
        <w:tc>
          <w:tcPr>
            <w:tcW w:w="2443" w:type="dxa"/>
            <w:vAlign w:val="top"/>
          </w:tcPr>
          <w:p w14:paraId="0D5920D1">
            <w:pPr>
              <w:pStyle w:val="6"/>
              <w:spacing w:before="68" w:line="228" w:lineRule="auto"/>
              <w:ind w:left="812"/>
              <w:rPr>
                <w:sz w:val="20"/>
                <w:szCs w:val="20"/>
              </w:rPr>
            </w:pPr>
            <w:r>
              <w:rPr>
                <w:spacing w:val="5"/>
                <w:sz w:val="20"/>
                <w:szCs w:val="20"/>
              </w:rPr>
              <w:t>员工办公</w:t>
            </w:r>
          </w:p>
        </w:tc>
        <w:tc>
          <w:tcPr>
            <w:tcW w:w="3793" w:type="dxa"/>
            <w:vAlign w:val="top"/>
          </w:tcPr>
          <w:p w14:paraId="61247E2B">
            <w:pPr>
              <w:pStyle w:val="6"/>
              <w:spacing w:before="68" w:line="228" w:lineRule="auto"/>
              <w:ind w:left="1488"/>
              <w:rPr>
                <w:sz w:val="20"/>
                <w:szCs w:val="20"/>
              </w:rPr>
            </w:pPr>
            <w:r>
              <w:rPr>
                <w:spacing w:val="6"/>
                <w:sz w:val="20"/>
                <w:szCs w:val="20"/>
              </w:rPr>
              <w:t>生活污水</w:t>
            </w:r>
          </w:p>
        </w:tc>
        <w:tc>
          <w:tcPr>
            <w:tcW w:w="200" w:type="dxa"/>
            <w:tcBorders>
              <w:top w:val="nil"/>
              <w:bottom w:val="nil"/>
              <w:right w:val="single" w:color="000000" w:sz="6" w:space="0"/>
            </w:tcBorders>
            <w:vAlign w:val="top"/>
          </w:tcPr>
          <w:p w14:paraId="175216CA">
            <w:pPr>
              <w:rPr>
                <w:rFonts w:ascii="Arial"/>
                <w:sz w:val="21"/>
              </w:rPr>
            </w:pPr>
          </w:p>
        </w:tc>
      </w:tr>
      <w:tr w14:paraId="782C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01" w:type="dxa"/>
            <w:vMerge w:val="continue"/>
            <w:tcBorders>
              <w:top w:val="nil"/>
              <w:left w:val="single" w:color="000000" w:sz="6" w:space="0"/>
              <w:bottom w:val="nil"/>
            </w:tcBorders>
            <w:textDirection w:val="tbRlV"/>
            <w:vAlign w:val="top"/>
          </w:tcPr>
          <w:p w14:paraId="12C4688C">
            <w:pPr>
              <w:rPr>
                <w:rFonts w:ascii="Arial"/>
                <w:sz w:val="21"/>
              </w:rPr>
            </w:pPr>
          </w:p>
        </w:tc>
        <w:tc>
          <w:tcPr>
            <w:tcW w:w="113" w:type="dxa"/>
            <w:tcBorders>
              <w:top w:val="nil"/>
              <w:bottom w:val="nil"/>
            </w:tcBorders>
            <w:vAlign w:val="top"/>
          </w:tcPr>
          <w:p w14:paraId="47D23972">
            <w:pPr>
              <w:rPr>
                <w:rFonts w:ascii="Arial"/>
                <w:sz w:val="21"/>
              </w:rPr>
            </w:pPr>
          </w:p>
        </w:tc>
        <w:tc>
          <w:tcPr>
            <w:tcW w:w="738" w:type="dxa"/>
            <w:vAlign w:val="top"/>
          </w:tcPr>
          <w:p w14:paraId="6F7C19F2">
            <w:pPr>
              <w:spacing w:before="173" w:line="274" w:lineRule="exact"/>
              <w:ind w:left="31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376" w:type="dxa"/>
            <w:vAlign w:val="top"/>
          </w:tcPr>
          <w:p w14:paraId="30DB686C">
            <w:pPr>
              <w:pStyle w:val="6"/>
              <w:spacing w:before="201" w:line="229" w:lineRule="auto"/>
              <w:ind w:left="478"/>
              <w:rPr>
                <w:sz w:val="20"/>
                <w:szCs w:val="20"/>
              </w:rPr>
            </w:pPr>
            <w:r>
              <w:rPr>
                <w:spacing w:val="5"/>
                <w:sz w:val="20"/>
                <w:szCs w:val="20"/>
              </w:rPr>
              <w:t>废气</w:t>
            </w:r>
          </w:p>
        </w:tc>
        <w:tc>
          <w:tcPr>
            <w:tcW w:w="2443" w:type="dxa"/>
            <w:vAlign w:val="top"/>
          </w:tcPr>
          <w:p w14:paraId="5EA978A2">
            <w:pPr>
              <w:pStyle w:val="6"/>
              <w:spacing w:before="67"/>
              <w:ind w:left="701" w:right="105" w:hanging="590"/>
              <w:rPr>
                <w:sz w:val="20"/>
                <w:szCs w:val="20"/>
              </w:rPr>
            </w:pPr>
            <w:r>
              <w:rPr>
                <w:spacing w:val="1"/>
                <w:sz w:val="20"/>
                <w:szCs w:val="20"/>
              </w:rPr>
              <w:t>运输投料、混合过滤、包</w:t>
            </w:r>
            <w:r>
              <w:rPr>
                <w:spacing w:val="9"/>
                <w:sz w:val="20"/>
                <w:szCs w:val="20"/>
              </w:rPr>
              <w:t xml:space="preserve"> </w:t>
            </w:r>
            <w:r>
              <w:rPr>
                <w:spacing w:val="7"/>
                <w:sz w:val="20"/>
                <w:szCs w:val="20"/>
              </w:rPr>
              <w:t>装出货工序</w:t>
            </w:r>
          </w:p>
        </w:tc>
        <w:tc>
          <w:tcPr>
            <w:tcW w:w="3793" w:type="dxa"/>
            <w:vAlign w:val="top"/>
          </w:tcPr>
          <w:p w14:paraId="49386EA5">
            <w:pPr>
              <w:pStyle w:val="6"/>
              <w:spacing w:before="202" w:line="228" w:lineRule="auto"/>
              <w:ind w:left="1168"/>
              <w:rPr>
                <w:sz w:val="20"/>
                <w:szCs w:val="20"/>
              </w:rPr>
            </w:pPr>
            <w:r>
              <w:rPr>
                <w:spacing w:val="8"/>
                <w:sz w:val="20"/>
                <w:szCs w:val="20"/>
              </w:rPr>
              <w:t>粉尘废气、噪声</w:t>
            </w:r>
          </w:p>
        </w:tc>
        <w:tc>
          <w:tcPr>
            <w:tcW w:w="200" w:type="dxa"/>
            <w:tcBorders>
              <w:top w:val="nil"/>
              <w:bottom w:val="nil"/>
              <w:right w:val="single" w:color="000000" w:sz="6" w:space="0"/>
            </w:tcBorders>
            <w:vAlign w:val="top"/>
          </w:tcPr>
          <w:p w14:paraId="4359A027">
            <w:pPr>
              <w:rPr>
                <w:rFonts w:ascii="Arial"/>
                <w:sz w:val="21"/>
              </w:rPr>
            </w:pPr>
          </w:p>
        </w:tc>
      </w:tr>
      <w:tr w14:paraId="221CA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01" w:type="dxa"/>
            <w:vMerge w:val="continue"/>
            <w:tcBorders>
              <w:top w:val="nil"/>
              <w:left w:val="single" w:color="000000" w:sz="6" w:space="0"/>
              <w:bottom w:val="nil"/>
            </w:tcBorders>
            <w:textDirection w:val="tbRlV"/>
            <w:vAlign w:val="top"/>
          </w:tcPr>
          <w:p w14:paraId="103C040A">
            <w:pPr>
              <w:rPr>
                <w:rFonts w:ascii="Arial"/>
                <w:sz w:val="21"/>
              </w:rPr>
            </w:pPr>
          </w:p>
        </w:tc>
        <w:tc>
          <w:tcPr>
            <w:tcW w:w="113" w:type="dxa"/>
            <w:tcBorders>
              <w:top w:val="nil"/>
              <w:bottom w:val="nil"/>
            </w:tcBorders>
            <w:vAlign w:val="top"/>
          </w:tcPr>
          <w:p w14:paraId="4C79DF40">
            <w:pPr>
              <w:rPr>
                <w:rFonts w:ascii="Arial"/>
                <w:sz w:val="21"/>
              </w:rPr>
            </w:pPr>
          </w:p>
        </w:tc>
        <w:tc>
          <w:tcPr>
            <w:tcW w:w="738" w:type="dxa"/>
            <w:vAlign w:val="top"/>
          </w:tcPr>
          <w:p w14:paraId="056DC6CE">
            <w:pPr>
              <w:spacing w:before="36" w:line="275" w:lineRule="exact"/>
              <w:ind w:left="31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1376" w:type="dxa"/>
            <w:vAlign w:val="top"/>
          </w:tcPr>
          <w:p w14:paraId="33A26228">
            <w:pPr>
              <w:pStyle w:val="6"/>
              <w:spacing w:before="68" w:line="228" w:lineRule="auto"/>
              <w:ind w:left="488"/>
              <w:rPr>
                <w:sz w:val="20"/>
                <w:szCs w:val="20"/>
              </w:rPr>
            </w:pPr>
            <w:r>
              <w:rPr>
                <w:spacing w:val="-1"/>
                <w:sz w:val="20"/>
                <w:szCs w:val="20"/>
              </w:rPr>
              <w:t>噪声</w:t>
            </w:r>
          </w:p>
        </w:tc>
        <w:tc>
          <w:tcPr>
            <w:tcW w:w="2443" w:type="dxa"/>
            <w:vAlign w:val="top"/>
          </w:tcPr>
          <w:p w14:paraId="7D8BB35D">
            <w:pPr>
              <w:pStyle w:val="6"/>
              <w:spacing w:before="68" w:line="228" w:lineRule="auto"/>
              <w:ind w:left="806"/>
              <w:rPr>
                <w:sz w:val="20"/>
                <w:szCs w:val="20"/>
              </w:rPr>
            </w:pPr>
            <w:r>
              <w:rPr>
                <w:spacing w:val="6"/>
                <w:sz w:val="20"/>
                <w:szCs w:val="20"/>
              </w:rPr>
              <w:t>生产过程</w:t>
            </w:r>
          </w:p>
        </w:tc>
        <w:tc>
          <w:tcPr>
            <w:tcW w:w="3793" w:type="dxa"/>
            <w:vAlign w:val="top"/>
          </w:tcPr>
          <w:p w14:paraId="71F40C66">
            <w:pPr>
              <w:pStyle w:val="6"/>
              <w:spacing w:before="67" w:line="228" w:lineRule="auto"/>
              <w:ind w:left="1485"/>
              <w:rPr>
                <w:sz w:val="20"/>
                <w:szCs w:val="20"/>
              </w:rPr>
            </w:pPr>
            <w:r>
              <w:rPr>
                <w:spacing w:val="7"/>
                <w:sz w:val="20"/>
                <w:szCs w:val="20"/>
              </w:rPr>
              <w:t>机械噪声</w:t>
            </w:r>
          </w:p>
        </w:tc>
        <w:tc>
          <w:tcPr>
            <w:tcW w:w="200" w:type="dxa"/>
            <w:tcBorders>
              <w:top w:val="nil"/>
              <w:bottom w:val="nil"/>
              <w:right w:val="single" w:color="000000" w:sz="6" w:space="0"/>
            </w:tcBorders>
            <w:vAlign w:val="top"/>
          </w:tcPr>
          <w:p w14:paraId="4A4F0ADB">
            <w:pPr>
              <w:rPr>
                <w:rFonts w:ascii="Arial"/>
                <w:sz w:val="21"/>
              </w:rPr>
            </w:pPr>
          </w:p>
        </w:tc>
      </w:tr>
      <w:tr w14:paraId="48D4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01" w:type="dxa"/>
            <w:vMerge w:val="continue"/>
            <w:tcBorders>
              <w:top w:val="nil"/>
              <w:left w:val="single" w:color="000000" w:sz="6" w:space="0"/>
              <w:bottom w:val="nil"/>
            </w:tcBorders>
            <w:textDirection w:val="tbRlV"/>
            <w:vAlign w:val="top"/>
          </w:tcPr>
          <w:p w14:paraId="4E0E58A3">
            <w:pPr>
              <w:rPr>
                <w:rFonts w:ascii="Arial"/>
                <w:sz w:val="21"/>
              </w:rPr>
            </w:pPr>
          </w:p>
        </w:tc>
        <w:tc>
          <w:tcPr>
            <w:tcW w:w="113" w:type="dxa"/>
            <w:tcBorders>
              <w:top w:val="nil"/>
              <w:bottom w:val="nil"/>
            </w:tcBorders>
            <w:vAlign w:val="top"/>
          </w:tcPr>
          <w:p w14:paraId="53FE5A6B">
            <w:pPr>
              <w:rPr>
                <w:rFonts w:ascii="Arial"/>
                <w:sz w:val="21"/>
              </w:rPr>
            </w:pPr>
          </w:p>
        </w:tc>
        <w:tc>
          <w:tcPr>
            <w:tcW w:w="738" w:type="dxa"/>
            <w:vAlign w:val="top"/>
          </w:tcPr>
          <w:p w14:paraId="45212CB4">
            <w:pPr>
              <w:spacing w:before="38" w:line="274" w:lineRule="exact"/>
              <w:ind w:left="309"/>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376" w:type="dxa"/>
            <w:vAlign w:val="top"/>
          </w:tcPr>
          <w:p w14:paraId="0932823A">
            <w:pPr>
              <w:pStyle w:val="6"/>
              <w:spacing w:before="69" w:line="227" w:lineRule="auto"/>
              <w:ind w:left="269"/>
              <w:rPr>
                <w:sz w:val="20"/>
                <w:szCs w:val="20"/>
              </w:rPr>
            </w:pPr>
            <w:r>
              <w:rPr>
                <w:spacing w:val="6"/>
                <w:sz w:val="20"/>
                <w:szCs w:val="20"/>
              </w:rPr>
              <w:t>生活垃圾</w:t>
            </w:r>
          </w:p>
        </w:tc>
        <w:tc>
          <w:tcPr>
            <w:tcW w:w="2443" w:type="dxa"/>
            <w:vAlign w:val="top"/>
          </w:tcPr>
          <w:p w14:paraId="216F21E4">
            <w:pPr>
              <w:pStyle w:val="6"/>
              <w:spacing w:before="69" w:line="227" w:lineRule="auto"/>
              <w:ind w:left="812"/>
              <w:rPr>
                <w:sz w:val="20"/>
                <w:szCs w:val="20"/>
              </w:rPr>
            </w:pPr>
            <w:r>
              <w:rPr>
                <w:spacing w:val="5"/>
                <w:sz w:val="20"/>
                <w:szCs w:val="20"/>
              </w:rPr>
              <w:t>员工办公</w:t>
            </w:r>
          </w:p>
        </w:tc>
        <w:tc>
          <w:tcPr>
            <w:tcW w:w="3793" w:type="dxa"/>
            <w:vAlign w:val="top"/>
          </w:tcPr>
          <w:p w14:paraId="4F0A597C">
            <w:pPr>
              <w:pStyle w:val="6"/>
              <w:spacing w:before="69" w:line="227" w:lineRule="auto"/>
              <w:ind w:left="1488"/>
              <w:rPr>
                <w:sz w:val="20"/>
                <w:szCs w:val="20"/>
              </w:rPr>
            </w:pPr>
            <w:r>
              <w:rPr>
                <w:spacing w:val="6"/>
                <w:sz w:val="20"/>
                <w:szCs w:val="20"/>
              </w:rPr>
              <w:t>生活垃圾</w:t>
            </w:r>
          </w:p>
        </w:tc>
        <w:tc>
          <w:tcPr>
            <w:tcW w:w="200" w:type="dxa"/>
            <w:tcBorders>
              <w:top w:val="nil"/>
              <w:bottom w:val="nil"/>
              <w:right w:val="single" w:color="000000" w:sz="6" w:space="0"/>
            </w:tcBorders>
            <w:vAlign w:val="top"/>
          </w:tcPr>
          <w:p w14:paraId="77D75607">
            <w:pPr>
              <w:rPr>
                <w:rFonts w:ascii="Arial"/>
                <w:sz w:val="21"/>
              </w:rPr>
            </w:pPr>
          </w:p>
        </w:tc>
      </w:tr>
      <w:tr w14:paraId="470A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401" w:type="dxa"/>
            <w:vMerge w:val="continue"/>
            <w:tcBorders>
              <w:top w:val="nil"/>
              <w:left w:val="single" w:color="000000" w:sz="6" w:space="0"/>
              <w:bottom w:val="nil"/>
            </w:tcBorders>
            <w:textDirection w:val="tbRlV"/>
            <w:vAlign w:val="top"/>
          </w:tcPr>
          <w:p w14:paraId="260721FA">
            <w:pPr>
              <w:rPr>
                <w:rFonts w:ascii="Arial"/>
                <w:sz w:val="21"/>
              </w:rPr>
            </w:pPr>
          </w:p>
        </w:tc>
        <w:tc>
          <w:tcPr>
            <w:tcW w:w="113" w:type="dxa"/>
            <w:tcBorders>
              <w:top w:val="nil"/>
              <w:bottom w:val="nil"/>
            </w:tcBorders>
            <w:vAlign w:val="top"/>
          </w:tcPr>
          <w:p w14:paraId="54DFE9AC">
            <w:pPr>
              <w:rPr>
                <w:rFonts w:ascii="Arial"/>
                <w:sz w:val="21"/>
              </w:rPr>
            </w:pPr>
          </w:p>
        </w:tc>
        <w:tc>
          <w:tcPr>
            <w:tcW w:w="738" w:type="dxa"/>
            <w:vMerge w:val="restart"/>
            <w:tcBorders>
              <w:bottom w:val="nil"/>
            </w:tcBorders>
            <w:vAlign w:val="top"/>
          </w:tcPr>
          <w:p w14:paraId="5C714E08">
            <w:pPr>
              <w:spacing w:before="202" w:line="274" w:lineRule="exact"/>
              <w:ind w:left="31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1376" w:type="dxa"/>
            <w:vMerge w:val="restart"/>
            <w:tcBorders>
              <w:bottom w:val="nil"/>
            </w:tcBorders>
            <w:vAlign w:val="top"/>
          </w:tcPr>
          <w:p w14:paraId="60A7225B">
            <w:pPr>
              <w:pStyle w:val="6"/>
              <w:spacing w:before="233" w:line="229" w:lineRule="auto"/>
              <w:ind w:left="271"/>
              <w:rPr>
                <w:sz w:val="20"/>
                <w:szCs w:val="20"/>
              </w:rPr>
            </w:pPr>
            <w:r>
              <w:rPr>
                <w:spacing w:val="6"/>
                <w:sz w:val="20"/>
                <w:szCs w:val="20"/>
              </w:rPr>
              <w:t>一般固废</w:t>
            </w:r>
          </w:p>
        </w:tc>
        <w:tc>
          <w:tcPr>
            <w:tcW w:w="2443" w:type="dxa"/>
            <w:vAlign w:val="top"/>
          </w:tcPr>
          <w:p w14:paraId="7F62658B">
            <w:pPr>
              <w:pStyle w:val="6"/>
              <w:spacing w:before="70" w:line="200" w:lineRule="auto"/>
              <w:ind w:left="817"/>
              <w:rPr>
                <w:sz w:val="20"/>
                <w:szCs w:val="20"/>
              </w:rPr>
            </w:pPr>
            <w:r>
              <w:rPr>
                <w:spacing w:val="4"/>
                <w:sz w:val="20"/>
                <w:szCs w:val="20"/>
              </w:rPr>
              <w:t>除尘装置</w:t>
            </w:r>
          </w:p>
        </w:tc>
        <w:tc>
          <w:tcPr>
            <w:tcW w:w="3793" w:type="dxa"/>
            <w:vAlign w:val="top"/>
          </w:tcPr>
          <w:p w14:paraId="261E6D2B">
            <w:pPr>
              <w:pStyle w:val="6"/>
              <w:spacing w:before="70" w:line="200" w:lineRule="auto"/>
              <w:ind w:left="1388"/>
              <w:rPr>
                <w:sz w:val="20"/>
                <w:szCs w:val="20"/>
              </w:rPr>
            </w:pPr>
            <w:r>
              <w:rPr>
                <w:spacing w:val="6"/>
                <w:sz w:val="20"/>
                <w:szCs w:val="20"/>
              </w:rPr>
              <w:t>收集的粉尘</w:t>
            </w:r>
          </w:p>
        </w:tc>
        <w:tc>
          <w:tcPr>
            <w:tcW w:w="200" w:type="dxa"/>
            <w:tcBorders>
              <w:top w:val="nil"/>
              <w:bottom w:val="nil"/>
              <w:right w:val="single" w:color="000000" w:sz="6" w:space="0"/>
            </w:tcBorders>
            <w:vAlign w:val="top"/>
          </w:tcPr>
          <w:p w14:paraId="30F668D6">
            <w:pPr>
              <w:rPr>
                <w:rFonts w:ascii="Arial"/>
                <w:sz w:val="21"/>
              </w:rPr>
            </w:pPr>
          </w:p>
        </w:tc>
      </w:tr>
      <w:tr w14:paraId="3082C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401" w:type="dxa"/>
            <w:vMerge w:val="continue"/>
            <w:tcBorders>
              <w:top w:val="nil"/>
              <w:left w:val="single" w:color="000000" w:sz="6" w:space="0"/>
              <w:bottom w:val="single" w:color="000000" w:sz="6" w:space="0"/>
            </w:tcBorders>
            <w:textDirection w:val="tbRlV"/>
            <w:vAlign w:val="top"/>
          </w:tcPr>
          <w:p w14:paraId="1E25FA42">
            <w:pPr>
              <w:rPr>
                <w:rFonts w:ascii="Arial"/>
                <w:sz w:val="21"/>
              </w:rPr>
            </w:pPr>
          </w:p>
        </w:tc>
        <w:tc>
          <w:tcPr>
            <w:tcW w:w="113" w:type="dxa"/>
            <w:tcBorders>
              <w:top w:val="nil"/>
              <w:bottom w:val="single" w:color="000000" w:sz="6" w:space="0"/>
            </w:tcBorders>
            <w:vAlign w:val="top"/>
          </w:tcPr>
          <w:p w14:paraId="10CBA21C">
            <w:pPr>
              <w:rPr>
                <w:rFonts w:ascii="Arial"/>
                <w:sz w:val="21"/>
              </w:rPr>
            </w:pPr>
          </w:p>
        </w:tc>
        <w:tc>
          <w:tcPr>
            <w:tcW w:w="738" w:type="dxa"/>
            <w:vMerge w:val="continue"/>
            <w:tcBorders>
              <w:top w:val="nil"/>
              <w:bottom w:val="single" w:color="000000" w:sz="6" w:space="0"/>
            </w:tcBorders>
            <w:vAlign w:val="top"/>
          </w:tcPr>
          <w:p w14:paraId="7AFC27D0">
            <w:pPr>
              <w:rPr>
                <w:rFonts w:ascii="Arial"/>
                <w:sz w:val="21"/>
              </w:rPr>
            </w:pPr>
          </w:p>
        </w:tc>
        <w:tc>
          <w:tcPr>
            <w:tcW w:w="1376" w:type="dxa"/>
            <w:vMerge w:val="continue"/>
            <w:tcBorders>
              <w:top w:val="nil"/>
              <w:bottom w:val="single" w:color="000000" w:sz="6" w:space="0"/>
            </w:tcBorders>
            <w:vAlign w:val="top"/>
          </w:tcPr>
          <w:p w14:paraId="3135EFDC">
            <w:pPr>
              <w:rPr>
                <w:rFonts w:ascii="Arial"/>
                <w:sz w:val="21"/>
              </w:rPr>
            </w:pPr>
          </w:p>
        </w:tc>
        <w:tc>
          <w:tcPr>
            <w:tcW w:w="2443" w:type="dxa"/>
            <w:tcBorders>
              <w:bottom w:val="single" w:color="000000" w:sz="6" w:space="0"/>
            </w:tcBorders>
            <w:vAlign w:val="top"/>
          </w:tcPr>
          <w:p w14:paraId="379B30DC">
            <w:pPr>
              <w:pStyle w:val="6"/>
              <w:spacing w:before="96" w:line="229" w:lineRule="auto"/>
              <w:ind w:left="804"/>
              <w:rPr>
                <w:sz w:val="20"/>
                <w:szCs w:val="20"/>
              </w:rPr>
            </w:pPr>
            <w:r>
              <w:rPr>
                <w:spacing w:val="7"/>
                <w:sz w:val="20"/>
                <w:szCs w:val="20"/>
              </w:rPr>
              <w:t>包装工序</w:t>
            </w:r>
          </w:p>
        </w:tc>
        <w:tc>
          <w:tcPr>
            <w:tcW w:w="3793" w:type="dxa"/>
            <w:tcBorders>
              <w:bottom w:val="single" w:color="000000" w:sz="6" w:space="0"/>
            </w:tcBorders>
            <w:vAlign w:val="top"/>
          </w:tcPr>
          <w:p w14:paraId="18C41C8F">
            <w:pPr>
              <w:pStyle w:val="6"/>
              <w:spacing w:before="96" w:line="228" w:lineRule="auto"/>
              <w:ind w:left="1380"/>
              <w:rPr>
                <w:sz w:val="20"/>
                <w:szCs w:val="20"/>
              </w:rPr>
            </w:pPr>
            <w:r>
              <w:rPr>
                <w:spacing w:val="8"/>
                <w:sz w:val="20"/>
                <w:szCs w:val="20"/>
              </w:rPr>
              <w:t>废包装材料</w:t>
            </w:r>
          </w:p>
        </w:tc>
        <w:tc>
          <w:tcPr>
            <w:tcW w:w="200" w:type="dxa"/>
            <w:tcBorders>
              <w:top w:val="nil"/>
              <w:bottom w:val="single" w:color="000000" w:sz="6" w:space="0"/>
              <w:right w:val="single" w:color="000000" w:sz="6" w:space="0"/>
            </w:tcBorders>
            <w:vAlign w:val="top"/>
          </w:tcPr>
          <w:p w14:paraId="47593600">
            <w:pPr>
              <w:rPr>
                <w:rFonts w:ascii="Arial"/>
                <w:sz w:val="21"/>
              </w:rPr>
            </w:pPr>
          </w:p>
        </w:tc>
      </w:tr>
    </w:tbl>
    <w:p w14:paraId="780E2D82">
      <w:pPr>
        <w:pStyle w:val="2"/>
      </w:pPr>
    </w:p>
    <w:p w14:paraId="67F32BF2">
      <w:pPr>
        <w:sectPr>
          <w:footerReference r:id="rId28" w:type="default"/>
          <w:pgSz w:w="11906" w:h="16839"/>
          <w:pgMar w:top="1431" w:right="1413" w:bottom="1074" w:left="1413" w:header="0" w:footer="799" w:gutter="0"/>
          <w:cols w:space="720" w:num="1"/>
        </w:sectPr>
      </w:pPr>
    </w:p>
    <w:p w14:paraId="03A57A96">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1"/>
        <w:gridCol w:w="8663"/>
      </w:tblGrid>
      <w:tr w14:paraId="3425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2" w:hRule="atLeast"/>
        </w:trPr>
        <w:tc>
          <w:tcPr>
            <w:tcW w:w="401" w:type="dxa"/>
            <w:tcBorders>
              <w:right w:val="single" w:color="000000" w:sz="2" w:space="0"/>
            </w:tcBorders>
            <w:textDirection w:val="tbRlV"/>
            <w:vAlign w:val="top"/>
          </w:tcPr>
          <w:p w14:paraId="1C1DC672">
            <w:pPr>
              <w:pStyle w:val="6"/>
              <w:spacing w:before="48" w:line="201" w:lineRule="auto"/>
              <w:ind w:left="3428"/>
            </w:pPr>
            <w:r>
              <w:rPr>
                <w:spacing w:val="23"/>
                <w:w w:val="118"/>
              </w:rPr>
              <w:t>与项</w:t>
            </w:r>
            <w:r>
              <w:rPr>
                <w:spacing w:val="23"/>
                <w:w w:val="118"/>
                <w:position w:val="1"/>
              </w:rPr>
              <w:t>目</w:t>
            </w:r>
            <w:r>
              <w:rPr>
                <w:spacing w:val="23"/>
                <w:w w:val="118"/>
              </w:rPr>
              <w:t>有关的原有环境污染问题</w:t>
            </w:r>
          </w:p>
        </w:tc>
        <w:tc>
          <w:tcPr>
            <w:tcW w:w="8663" w:type="dxa"/>
            <w:tcBorders>
              <w:left w:val="single" w:color="000000" w:sz="2" w:space="0"/>
            </w:tcBorders>
            <w:vAlign w:val="top"/>
          </w:tcPr>
          <w:p w14:paraId="757761F7">
            <w:pPr>
              <w:pStyle w:val="6"/>
              <w:spacing w:before="39" w:line="359" w:lineRule="auto"/>
              <w:ind w:left="111" w:right="104" w:firstLine="477"/>
            </w:pPr>
            <w:r>
              <w:rPr>
                <w:spacing w:val="1"/>
              </w:rPr>
              <w:t>本项目选址于汕尾市海丰县黄羌林场十字岗村，为新建项目，不存在原有污</w:t>
            </w:r>
            <w:r>
              <w:rPr>
                <w:spacing w:val="6"/>
              </w:rPr>
              <w:t xml:space="preserve"> </w:t>
            </w:r>
            <w:r>
              <w:rPr>
                <w:spacing w:val="-4"/>
              </w:rPr>
              <w:t>染情况。</w:t>
            </w:r>
          </w:p>
          <w:p w14:paraId="0F27504F">
            <w:pPr>
              <w:pStyle w:val="6"/>
              <w:spacing w:before="4" w:line="355" w:lineRule="auto"/>
              <w:ind w:left="106" w:right="102" w:firstLine="480"/>
              <w:jc w:val="both"/>
            </w:pPr>
            <w:r>
              <w:rPr>
                <w:spacing w:val="1"/>
              </w:rPr>
              <w:t>根据调查了解，项目所在地的西北面、西南面、东北面均为山林，东南面为</w:t>
            </w:r>
            <w:r>
              <w:rPr>
                <w:spacing w:val="9"/>
              </w:rPr>
              <w:t xml:space="preserve"> </w:t>
            </w:r>
            <w:r>
              <w:rPr>
                <w:spacing w:val="1"/>
              </w:rPr>
              <w:t>林地；本项目附近</w:t>
            </w:r>
            <w:r>
              <w:rPr>
                <w:spacing w:val="-48"/>
              </w:rPr>
              <w:t xml:space="preserve"> </w:t>
            </w:r>
            <w:r>
              <w:rPr>
                <w:rFonts w:ascii="Times New Roman" w:hAnsi="Times New Roman" w:eastAsia="Times New Roman" w:cs="Times New Roman"/>
                <w:spacing w:val="1"/>
              </w:rPr>
              <w:t xml:space="preserve">500 </w:t>
            </w:r>
            <w:r>
              <w:rPr>
                <w:spacing w:val="1"/>
              </w:rPr>
              <w:t>米内没有其他的生产企业，废水、废气、噪</w:t>
            </w:r>
            <w:r>
              <w:t xml:space="preserve">声和工业固体 </w:t>
            </w:r>
            <w:r>
              <w:rPr>
                <w:spacing w:val="1"/>
              </w:rPr>
              <w:t>废弃物等污染问题较少。与本项目有关的主要环境问题是项目周围道路上过往机</w:t>
            </w:r>
            <w:r>
              <w:rPr>
                <w:spacing w:val="5"/>
              </w:rPr>
              <w:t xml:space="preserve"> </w:t>
            </w:r>
            <w:r>
              <w:rPr>
                <w:spacing w:val="1"/>
              </w:rPr>
              <w:t>动车产生的噪声和过往机动车排放的尾气和周边居民和农庄产生的厨房油烟，生</w:t>
            </w:r>
            <w:r>
              <w:rPr>
                <w:spacing w:val="8"/>
              </w:rPr>
              <w:t xml:space="preserve"> </w:t>
            </w:r>
            <w:r>
              <w:rPr>
                <w:spacing w:val="-1"/>
              </w:rPr>
              <w:t>活污水和生活垃圾等。</w:t>
            </w:r>
          </w:p>
        </w:tc>
      </w:tr>
    </w:tbl>
    <w:p w14:paraId="7F6D602E">
      <w:pPr>
        <w:pStyle w:val="2"/>
      </w:pPr>
    </w:p>
    <w:p w14:paraId="1D910919">
      <w:pPr>
        <w:sectPr>
          <w:footerReference r:id="rId29" w:type="default"/>
          <w:pgSz w:w="11906" w:h="16839"/>
          <w:pgMar w:top="1431" w:right="1413" w:bottom="1074" w:left="1413" w:header="0" w:footer="797" w:gutter="0"/>
          <w:cols w:space="720" w:num="1"/>
        </w:sectPr>
      </w:pPr>
    </w:p>
    <w:p w14:paraId="6DF31B0D">
      <w:pPr>
        <w:spacing w:before="318" w:line="224" w:lineRule="auto"/>
        <w:ind w:left="983"/>
        <w:outlineLvl w:val="0"/>
        <w:rPr>
          <w:rFonts w:ascii="宋体" w:hAnsi="宋体" w:eastAsia="宋体" w:cs="宋体"/>
          <w:sz w:val="31"/>
          <w:szCs w:val="31"/>
        </w:rPr>
      </w:pPr>
      <w:r>
        <w:rPr>
          <w:rFonts w:ascii="宋体" w:hAnsi="宋体" w:eastAsia="宋体" w:cs="宋体"/>
          <w:b/>
          <w:bCs/>
          <w:spacing w:val="7"/>
          <w:sz w:val="31"/>
          <w:szCs w:val="31"/>
        </w:rPr>
        <w:t>三、区域环境质量现状、环境保护目标及评价标准</w:t>
      </w:r>
    </w:p>
    <w:p w14:paraId="78AC15E4">
      <w:pPr>
        <w:spacing w:line="197" w:lineRule="exact"/>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186"/>
      </w:tblGrid>
      <w:tr w14:paraId="3760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20" w:hRule="atLeast"/>
        </w:trPr>
        <w:tc>
          <w:tcPr>
            <w:tcW w:w="808" w:type="dxa"/>
            <w:tcBorders>
              <w:right w:val="single" w:color="000000" w:sz="2" w:space="0"/>
            </w:tcBorders>
            <w:vAlign w:val="top"/>
          </w:tcPr>
          <w:p w14:paraId="6891E9DC">
            <w:pPr>
              <w:spacing w:line="241" w:lineRule="auto"/>
              <w:rPr>
                <w:rFonts w:ascii="Arial"/>
                <w:sz w:val="21"/>
              </w:rPr>
            </w:pPr>
          </w:p>
          <w:p w14:paraId="26DDE101">
            <w:pPr>
              <w:spacing w:line="241" w:lineRule="auto"/>
              <w:rPr>
                <w:rFonts w:ascii="Arial"/>
                <w:sz w:val="21"/>
              </w:rPr>
            </w:pPr>
          </w:p>
          <w:p w14:paraId="5F224570">
            <w:pPr>
              <w:spacing w:line="241" w:lineRule="auto"/>
              <w:rPr>
                <w:rFonts w:ascii="Arial"/>
                <w:sz w:val="21"/>
              </w:rPr>
            </w:pPr>
          </w:p>
          <w:p w14:paraId="0BE56FB3">
            <w:pPr>
              <w:spacing w:line="241" w:lineRule="auto"/>
              <w:rPr>
                <w:rFonts w:ascii="Arial"/>
                <w:sz w:val="21"/>
              </w:rPr>
            </w:pPr>
          </w:p>
          <w:p w14:paraId="097EB91D">
            <w:pPr>
              <w:spacing w:line="241" w:lineRule="auto"/>
              <w:rPr>
                <w:rFonts w:ascii="Arial"/>
                <w:sz w:val="21"/>
              </w:rPr>
            </w:pPr>
          </w:p>
          <w:p w14:paraId="4CADFDD1">
            <w:pPr>
              <w:spacing w:line="241" w:lineRule="auto"/>
              <w:rPr>
                <w:rFonts w:ascii="Arial"/>
                <w:sz w:val="21"/>
              </w:rPr>
            </w:pPr>
          </w:p>
          <w:p w14:paraId="0608C48E">
            <w:pPr>
              <w:spacing w:line="241" w:lineRule="auto"/>
              <w:rPr>
                <w:rFonts w:ascii="Arial"/>
                <w:sz w:val="21"/>
              </w:rPr>
            </w:pPr>
          </w:p>
          <w:p w14:paraId="427CE18E">
            <w:pPr>
              <w:spacing w:line="241" w:lineRule="auto"/>
              <w:rPr>
                <w:rFonts w:ascii="Arial"/>
                <w:sz w:val="21"/>
              </w:rPr>
            </w:pPr>
          </w:p>
          <w:p w14:paraId="6243EFCB">
            <w:pPr>
              <w:spacing w:line="241" w:lineRule="auto"/>
              <w:rPr>
                <w:rFonts w:ascii="Arial"/>
                <w:sz w:val="21"/>
              </w:rPr>
            </w:pPr>
          </w:p>
          <w:p w14:paraId="7D033EB8">
            <w:pPr>
              <w:spacing w:line="241" w:lineRule="auto"/>
              <w:rPr>
                <w:rFonts w:ascii="Arial"/>
                <w:sz w:val="21"/>
              </w:rPr>
            </w:pPr>
          </w:p>
          <w:p w14:paraId="3C0302B9">
            <w:pPr>
              <w:spacing w:line="241" w:lineRule="auto"/>
              <w:rPr>
                <w:rFonts w:ascii="Arial"/>
                <w:sz w:val="21"/>
              </w:rPr>
            </w:pPr>
          </w:p>
          <w:p w14:paraId="7DD66139">
            <w:pPr>
              <w:spacing w:line="241" w:lineRule="auto"/>
              <w:rPr>
                <w:rFonts w:ascii="Arial"/>
                <w:sz w:val="21"/>
              </w:rPr>
            </w:pPr>
          </w:p>
          <w:p w14:paraId="1B28EAE8">
            <w:pPr>
              <w:spacing w:line="241" w:lineRule="auto"/>
              <w:rPr>
                <w:rFonts w:ascii="Arial"/>
                <w:sz w:val="21"/>
              </w:rPr>
            </w:pPr>
          </w:p>
          <w:p w14:paraId="7EC0BEB6">
            <w:pPr>
              <w:spacing w:line="241" w:lineRule="auto"/>
              <w:rPr>
                <w:rFonts w:ascii="Arial"/>
                <w:sz w:val="21"/>
              </w:rPr>
            </w:pPr>
          </w:p>
          <w:p w14:paraId="13BFCF7B">
            <w:pPr>
              <w:spacing w:line="241" w:lineRule="auto"/>
              <w:rPr>
                <w:rFonts w:ascii="Arial"/>
                <w:sz w:val="21"/>
              </w:rPr>
            </w:pPr>
          </w:p>
          <w:p w14:paraId="31D04ECB">
            <w:pPr>
              <w:spacing w:line="241" w:lineRule="auto"/>
              <w:rPr>
                <w:rFonts w:ascii="Arial"/>
                <w:sz w:val="21"/>
              </w:rPr>
            </w:pPr>
          </w:p>
          <w:p w14:paraId="2D19A49C">
            <w:pPr>
              <w:spacing w:line="241" w:lineRule="auto"/>
              <w:rPr>
                <w:rFonts w:ascii="Arial"/>
                <w:sz w:val="21"/>
              </w:rPr>
            </w:pPr>
          </w:p>
          <w:p w14:paraId="790BBD80">
            <w:pPr>
              <w:spacing w:line="241" w:lineRule="auto"/>
              <w:rPr>
                <w:rFonts w:ascii="Arial"/>
                <w:sz w:val="21"/>
              </w:rPr>
            </w:pPr>
          </w:p>
          <w:p w14:paraId="2834128D">
            <w:pPr>
              <w:spacing w:line="242" w:lineRule="auto"/>
              <w:rPr>
                <w:rFonts w:ascii="Arial"/>
                <w:sz w:val="21"/>
              </w:rPr>
            </w:pPr>
          </w:p>
          <w:p w14:paraId="0F79C2D3">
            <w:pPr>
              <w:spacing w:line="242" w:lineRule="auto"/>
              <w:rPr>
                <w:rFonts w:ascii="Arial"/>
                <w:sz w:val="21"/>
              </w:rPr>
            </w:pPr>
          </w:p>
          <w:p w14:paraId="3CFB3744">
            <w:pPr>
              <w:spacing w:line="242" w:lineRule="auto"/>
              <w:rPr>
                <w:rFonts w:ascii="Arial"/>
                <w:sz w:val="21"/>
              </w:rPr>
            </w:pPr>
          </w:p>
          <w:p w14:paraId="6A05A30E">
            <w:pPr>
              <w:spacing w:line="242" w:lineRule="auto"/>
              <w:rPr>
                <w:rFonts w:ascii="Arial"/>
                <w:sz w:val="21"/>
              </w:rPr>
            </w:pPr>
          </w:p>
          <w:p w14:paraId="50893AAA">
            <w:pPr>
              <w:spacing w:line="242" w:lineRule="auto"/>
              <w:rPr>
                <w:rFonts w:ascii="Arial"/>
                <w:sz w:val="21"/>
              </w:rPr>
            </w:pPr>
          </w:p>
          <w:p w14:paraId="168FD418">
            <w:pPr>
              <w:pStyle w:val="6"/>
              <w:spacing w:before="65" w:line="229" w:lineRule="auto"/>
              <w:ind w:left="209"/>
              <w:rPr>
                <w:sz w:val="20"/>
                <w:szCs w:val="20"/>
              </w:rPr>
            </w:pPr>
            <w:r>
              <w:rPr>
                <w:spacing w:val="-3"/>
                <w:sz w:val="20"/>
                <w:szCs w:val="20"/>
              </w:rPr>
              <w:t>区域</w:t>
            </w:r>
          </w:p>
          <w:p w14:paraId="1A14208F">
            <w:pPr>
              <w:pStyle w:val="6"/>
              <w:spacing w:before="23" w:line="229" w:lineRule="auto"/>
              <w:ind w:left="193"/>
              <w:rPr>
                <w:sz w:val="20"/>
                <w:szCs w:val="20"/>
              </w:rPr>
            </w:pPr>
            <w:r>
              <w:rPr>
                <w:spacing w:val="4"/>
                <w:sz w:val="20"/>
                <w:szCs w:val="20"/>
              </w:rPr>
              <w:t>环境</w:t>
            </w:r>
          </w:p>
          <w:p w14:paraId="6D6B96D9">
            <w:pPr>
              <w:pStyle w:val="6"/>
              <w:spacing w:before="23" w:line="229" w:lineRule="auto"/>
              <w:ind w:left="194"/>
              <w:rPr>
                <w:sz w:val="20"/>
                <w:szCs w:val="20"/>
              </w:rPr>
            </w:pPr>
            <w:r>
              <w:rPr>
                <w:spacing w:val="4"/>
                <w:sz w:val="20"/>
                <w:szCs w:val="20"/>
              </w:rPr>
              <w:t>质量</w:t>
            </w:r>
          </w:p>
          <w:p w14:paraId="48DCE047">
            <w:pPr>
              <w:pStyle w:val="6"/>
              <w:spacing w:before="25" w:line="228" w:lineRule="auto"/>
              <w:ind w:left="195"/>
              <w:rPr>
                <w:sz w:val="20"/>
                <w:szCs w:val="20"/>
              </w:rPr>
            </w:pPr>
            <w:r>
              <w:rPr>
                <w:spacing w:val="3"/>
                <w:sz w:val="20"/>
                <w:szCs w:val="20"/>
              </w:rPr>
              <w:t>现状</w:t>
            </w:r>
          </w:p>
        </w:tc>
        <w:tc>
          <w:tcPr>
            <w:tcW w:w="8186" w:type="dxa"/>
            <w:tcBorders>
              <w:left w:val="single" w:color="000000" w:sz="2" w:space="0"/>
            </w:tcBorders>
            <w:vAlign w:val="top"/>
          </w:tcPr>
          <w:p w14:paraId="5A651DD0">
            <w:pPr>
              <w:pStyle w:val="6"/>
              <w:spacing w:before="40" w:line="220" w:lineRule="auto"/>
              <w:ind w:left="113"/>
              <w:outlineLvl w:val="1"/>
            </w:pPr>
            <w:r>
              <w:rPr>
                <w:b/>
                <w:bCs/>
                <w:spacing w:val="-4"/>
              </w:rPr>
              <w:t>一、大气环境质量现状</w:t>
            </w:r>
          </w:p>
          <w:p w14:paraId="08B6E3CE">
            <w:pPr>
              <w:pStyle w:val="6"/>
              <w:spacing w:before="179" w:line="221" w:lineRule="auto"/>
              <w:ind w:left="597"/>
              <w:outlineLvl w:val="2"/>
            </w:pPr>
            <w:r>
              <w:rPr>
                <w:rFonts w:ascii="Calibri" w:hAnsi="Calibri" w:eastAsia="Calibri" w:cs="Calibri"/>
                <w:b/>
                <w:bCs/>
                <w:spacing w:val="-6"/>
              </w:rPr>
              <w:t>1</w:t>
            </w:r>
            <w:r>
              <w:rPr>
                <w:rFonts w:ascii="Calibri" w:hAnsi="Calibri" w:eastAsia="Calibri" w:cs="Calibri"/>
                <w:b/>
                <w:bCs/>
                <w:spacing w:val="-24"/>
              </w:rPr>
              <w:t xml:space="preserve"> </w:t>
            </w:r>
            <w:r>
              <w:rPr>
                <w:b/>
                <w:bCs/>
                <w:spacing w:val="-6"/>
              </w:rPr>
              <w:t>、空气质量达标区判定</w:t>
            </w:r>
          </w:p>
          <w:p w14:paraId="5288A07A">
            <w:pPr>
              <w:pStyle w:val="6"/>
              <w:spacing w:before="143" w:line="360" w:lineRule="exact"/>
              <w:ind w:left="589"/>
              <w:outlineLvl w:val="3"/>
            </w:pPr>
            <w:r>
              <w:rPr>
                <w:spacing w:val="-9"/>
                <w:position w:val="2"/>
              </w:rPr>
              <w:t>根据《汕尾市环境保护规划纲要（</w:t>
            </w:r>
            <w:r>
              <w:rPr>
                <w:rFonts w:ascii="Times New Roman" w:hAnsi="Times New Roman" w:eastAsia="Times New Roman" w:cs="Times New Roman"/>
                <w:spacing w:val="-9"/>
                <w:position w:val="2"/>
              </w:rPr>
              <w:t xml:space="preserve">2008-2020 </w:t>
            </w:r>
            <w:r>
              <w:rPr>
                <w:spacing w:val="-9"/>
                <w:position w:val="2"/>
              </w:rPr>
              <w:t>年）》，结合环境空气质量功</w:t>
            </w:r>
          </w:p>
          <w:p w14:paraId="0F41E098">
            <w:pPr>
              <w:pStyle w:val="6"/>
              <w:spacing w:before="143" w:line="345" w:lineRule="auto"/>
              <w:ind w:left="110" w:right="103" w:firstLine="8"/>
              <w:jc w:val="both"/>
            </w:pPr>
            <w:r>
              <w:rPr>
                <w:spacing w:val="1"/>
              </w:rPr>
              <w:t>能区划图（详见附图</w:t>
            </w:r>
            <w:r>
              <w:rPr>
                <w:rFonts w:ascii="Times New Roman" w:hAnsi="Times New Roman" w:eastAsia="Times New Roman" w:cs="Times New Roman"/>
                <w:spacing w:val="1"/>
              </w:rPr>
              <w:t>7</w:t>
            </w:r>
            <w:r>
              <w:rPr>
                <w:spacing w:val="-56"/>
              </w:rPr>
              <w:t>），</w:t>
            </w:r>
            <w:r>
              <w:rPr>
                <w:spacing w:val="1"/>
              </w:rPr>
              <w:t>本项目所在地环境空气质量为二类</w:t>
            </w:r>
            <w:r>
              <w:t xml:space="preserve">功能区，大气环 </w:t>
            </w:r>
            <w:r>
              <w:rPr>
                <w:spacing w:val="-6"/>
              </w:rPr>
              <w:t>境质量现状评价执行《环境空气质量标准》（</w:t>
            </w:r>
            <w:r>
              <w:rPr>
                <w:rFonts w:ascii="Times New Roman" w:hAnsi="Times New Roman" w:eastAsia="Times New Roman" w:cs="Times New Roman"/>
                <w:spacing w:val="-6"/>
              </w:rPr>
              <w:t>GB3095-2012</w:t>
            </w:r>
            <w:r>
              <w:rPr>
                <w:spacing w:val="-6"/>
              </w:rPr>
              <w:t>）及其</w:t>
            </w:r>
            <w:r>
              <w:rPr>
                <w:spacing w:val="-55"/>
              </w:rPr>
              <w:t xml:space="preserve"> </w:t>
            </w:r>
            <w:r>
              <w:rPr>
                <w:rFonts w:ascii="Times New Roman" w:hAnsi="Times New Roman" w:eastAsia="Times New Roman" w:cs="Times New Roman"/>
                <w:spacing w:val="-6"/>
              </w:rPr>
              <w:t>201</w:t>
            </w:r>
            <w:r>
              <w:rPr>
                <w:rFonts w:ascii="Times New Roman" w:hAnsi="Times New Roman" w:eastAsia="Times New Roman" w:cs="Times New Roman"/>
                <w:spacing w:val="-7"/>
              </w:rPr>
              <w:t xml:space="preserve">8 </w:t>
            </w:r>
            <w:r>
              <w:rPr>
                <w:spacing w:val="-7"/>
              </w:rPr>
              <w:t>修改单</w:t>
            </w:r>
            <w:r>
              <w:t xml:space="preserve"> </w:t>
            </w:r>
            <w:r>
              <w:rPr>
                <w:spacing w:val="-2"/>
              </w:rPr>
              <w:t>的二级标准。</w:t>
            </w:r>
          </w:p>
          <w:p w14:paraId="5BD1EEC9">
            <w:pPr>
              <w:pStyle w:val="6"/>
              <w:spacing w:before="17" w:line="304" w:lineRule="auto"/>
              <w:ind w:left="113" w:right="216" w:firstLine="476"/>
              <w:outlineLvl w:val="3"/>
            </w:pPr>
            <w:r>
              <w:rPr>
                <w:spacing w:val="-2"/>
              </w:rPr>
              <w:t>根据汕尾市生态环境局发布的《</w:t>
            </w:r>
            <w:r>
              <w:rPr>
                <w:rFonts w:ascii="Times New Roman" w:hAnsi="Times New Roman" w:eastAsia="Times New Roman" w:cs="Times New Roman"/>
                <w:spacing w:val="-2"/>
              </w:rPr>
              <w:t>2021</w:t>
            </w:r>
            <w:r>
              <w:rPr>
                <w:spacing w:val="-2"/>
              </w:rPr>
              <w:t>年汕尾市生态环境状况</w:t>
            </w:r>
            <w:r>
              <w:rPr>
                <w:spacing w:val="-3"/>
              </w:rPr>
              <w:t>公报》，本</w:t>
            </w:r>
            <w:r>
              <w:t xml:space="preserve"> </w:t>
            </w:r>
            <w:r>
              <w:rPr>
                <w:spacing w:val="-1"/>
              </w:rPr>
              <w:t>项目所在区域汕尾市为环境空气质量达标区。</w:t>
            </w:r>
          </w:p>
          <w:p w14:paraId="69BF23AE">
            <w:pPr>
              <w:pStyle w:val="6"/>
              <w:spacing w:before="155" w:line="350" w:lineRule="exact"/>
              <w:ind w:left="590"/>
              <w:outlineLvl w:val="2"/>
            </w:pPr>
            <w:r>
              <w:rPr>
                <w:rFonts w:ascii="Calibri" w:hAnsi="Calibri" w:eastAsia="Calibri" w:cs="Calibri"/>
                <w:b/>
                <w:bCs/>
                <w:spacing w:val="-5"/>
                <w:position w:val="2"/>
              </w:rPr>
              <w:t>2</w:t>
            </w:r>
            <w:r>
              <w:rPr>
                <w:rFonts w:ascii="Calibri" w:hAnsi="Calibri" w:eastAsia="Calibri" w:cs="Calibri"/>
                <w:b/>
                <w:bCs/>
                <w:spacing w:val="-23"/>
                <w:position w:val="2"/>
              </w:rPr>
              <w:t xml:space="preserve"> </w:t>
            </w:r>
            <w:r>
              <w:rPr>
                <w:b/>
                <w:bCs/>
                <w:spacing w:val="-5"/>
                <w:position w:val="2"/>
              </w:rPr>
              <w:t>、基本污染物环境质量现状</w:t>
            </w:r>
          </w:p>
          <w:p w14:paraId="0176EE9D">
            <w:pPr>
              <w:pStyle w:val="6"/>
              <w:spacing w:before="117" w:line="359" w:lineRule="auto"/>
              <w:ind w:left="108" w:right="103" w:firstLine="480"/>
              <w:jc w:val="both"/>
            </w:pPr>
            <w:r>
              <w:rPr>
                <w:spacing w:val="11"/>
              </w:rPr>
              <w:t>根据海丰县城</w:t>
            </w:r>
            <w:r>
              <w:rPr>
                <w:spacing w:val="-29"/>
              </w:rPr>
              <w:t xml:space="preserve"> </w:t>
            </w:r>
            <w:r>
              <w:rPr>
                <w:rFonts w:ascii="Calibri" w:hAnsi="Calibri" w:eastAsia="Calibri" w:cs="Calibri"/>
                <w:spacing w:val="11"/>
              </w:rPr>
              <w:t>2021</w:t>
            </w:r>
            <w:r>
              <w:rPr>
                <w:rFonts w:ascii="Calibri" w:hAnsi="Calibri" w:eastAsia="Calibri" w:cs="Calibri"/>
                <w:spacing w:val="29"/>
              </w:rPr>
              <w:t xml:space="preserve"> </w:t>
            </w:r>
            <w:r>
              <w:rPr>
                <w:spacing w:val="11"/>
              </w:rPr>
              <w:t>年第一季度至第四季度的环境空气质量季报统计</w:t>
            </w:r>
            <w:r>
              <w:t xml:space="preserve"> </w:t>
            </w:r>
            <w:r>
              <w:rPr>
                <w:spacing w:val="-1"/>
              </w:rPr>
              <w:t>（</w:t>
            </w:r>
            <w:r>
              <w:rPr>
                <w:spacing w:val="-39"/>
              </w:rPr>
              <w:t xml:space="preserve"> </w:t>
            </w:r>
            <w:r>
              <w:fldChar w:fldCharType="begin"/>
            </w:r>
            <w:r>
              <w:instrText xml:space="preserve"> HYPERLINK "ttp://search.gd.gov.cn/search/all/660003?keywords=%E7%8E%AF%E5%A2%83%E7%A9%BA%E6%B0%94%E8%B4%A8%E9%87%8F%E5%B9%B4%E6%8A%A5" </w:instrText>
            </w:r>
            <w:r>
              <w:fldChar w:fldCharType="separate"/>
            </w:r>
            <w:r>
              <w:rPr>
                <w:rFonts w:ascii="Calibri" w:hAnsi="Calibri" w:eastAsia="Calibri" w:cs="Calibri"/>
                <w:spacing w:val="-1"/>
              </w:rPr>
              <w:t>ttp://search.gd.gov.cn/search/all/660003?keywords=%E7%8E%AF%E5%A</w:t>
            </w:r>
            <w:r>
              <w:rPr>
                <w:rFonts w:ascii="Calibri" w:hAnsi="Calibri" w:eastAsia="Calibri" w:cs="Calibri"/>
                <w:spacing w:val="-2"/>
              </w:rPr>
              <w:t>2%83</w:t>
            </w:r>
            <w:r>
              <w:rPr>
                <w:rFonts w:ascii="Calibri" w:hAnsi="Calibri" w:eastAsia="Calibri" w:cs="Calibri"/>
                <w:spacing w:val="-2"/>
              </w:rPr>
              <w:fldChar w:fldCharType="end"/>
            </w:r>
            <w:r>
              <w:rPr>
                <w:rFonts w:ascii="Calibri" w:hAnsi="Calibri" w:eastAsia="Calibri" w:cs="Calibri"/>
              </w:rPr>
              <w:t xml:space="preserve"> </w:t>
            </w:r>
            <w:r>
              <w:fldChar w:fldCharType="begin"/>
            </w:r>
            <w:r>
              <w:instrText xml:space="preserve"> HYPERLINK "ttp://search.gd.gov.cn/search/all/660003?keywords=%E7%8E%AF%E5%A2%83%E7%A9%BA%E6%B0%94%E8%B4%A8%E9%87%8F%E5%B9%B4%E6%8A%A5" </w:instrText>
            </w:r>
            <w:r>
              <w:fldChar w:fldCharType="separate"/>
            </w:r>
            <w:r>
              <w:rPr>
                <w:rFonts w:ascii="Calibri" w:hAnsi="Calibri" w:eastAsia="Calibri" w:cs="Calibri"/>
              </w:rPr>
              <w:t>%E7%A9%BA%E6%B0%94%E8%B4%A8%E9%87%8F%E5%B</w:t>
            </w:r>
            <w:r>
              <w:rPr>
                <w:rFonts w:ascii="Calibri" w:hAnsi="Calibri" w:eastAsia="Calibri" w:cs="Calibri"/>
                <w:spacing w:val="-1"/>
              </w:rPr>
              <w:t>9%B4%E6%8A%A5</w:t>
            </w:r>
            <w:r>
              <w:rPr>
                <w:rFonts w:ascii="Calibri" w:hAnsi="Calibri" w:eastAsia="Calibri" w:cs="Calibri"/>
                <w:spacing w:val="-1"/>
              </w:rPr>
              <w:fldChar w:fldCharType="end"/>
            </w:r>
            <w:r>
              <w:rPr>
                <w:rFonts w:ascii="Calibri" w:hAnsi="Calibri" w:eastAsia="Calibri" w:cs="Calibri"/>
                <w:spacing w:val="-26"/>
              </w:rPr>
              <w:t xml:space="preserve"> </w:t>
            </w:r>
            <w:r>
              <w:rPr>
                <w:spacing w:val="-46"/>
              </w:rPr>
              <w:t>），</w:t>
            </w:r>
            <w:r>
              <w:t xml:space="preserve"> </w:t>
            </w:r>
            <w:r>
              <w:rPr>
                <w:rFonts w:ascii="Calibri" w:hAnsi="Calibri" w:eastAsia="Calibri" w:cs="Calibri"/>
                <w:spacing w:val="-2"/>
              </w:rPr>
              <w:t>2021</w:t>
            </w:r>
            <w:r>
              <w:rPr>
                <w:rFonts w:ascii="Calibri" w:hAnsi="Calibri" w:eastAsia="Calibri" w:cs="Calibri"/>
                <w:spacing w:val="24"/>
              </w:rPr>
              <w:t xml:space="preserve"> </w:t>
            </w:r>
            <w:r>
              <w:rPr>
                <w:spacing w:val="-2"/>
              </w:rPr>
              <w:t>年海丰县空气质量</w:t>
            </w:r>
            <w:r>
              <w:rPr>
                <w:spacing w:val="-48"/>
              </w:rPr>
              <w:t xml:space="preserve"> </w:t>
            </w:r>
            <w:r>
              <w:rPr>
                <w:rFonts w:ascii="Calibri" w:hAnsi="Calibri" w:eastAsia="Calibri" w:cs="Calibri"/>
                <w:spacing w:val="-2"/>
              </w:rPr>
              <w:t>6</w:t>
            </w:r>
            <w:r>
              <w:rPr>
                <w:rFonts w:ascii="Calibri" w:hAnsi="Calibri" w:eastAsia="Calibri" w:cs="Calibri"/>
                <w:spacing w:val="20"/>
                <w:w w:val="101"/>
              </w:rPr>
              <w:t xml:space="preserve"> </w:t>
            </w:r>
            <w:r>
              <w:rPr>
                <w:spacing w:val="-2"/>
              </w:rPr>
              <w:t>项污染物年平均浓度达到国家二级标准，具体见表</w:t>
            </w:r>
            <w:r>
              <w:t xml:space="preserve"> </w:t>
            </w:r>
            <w:r>
              <w:rPr>
                <w:rFonts w:ascii="Calibri" w:hAnsi="Calibri" w:eastAsia="Calibri" w:cs="Calibri"/>
                <w:spacing w:val="-2"/>
              </w:rPr>
              <w:t>3-1</w:t>
            </w:r>
            <w:r>
              <w:rPr>
                <w:spacing w:val="-2"/>
              </w:rPr>
              <w:t>。</w:t>
            </w:r>
          </w:p>
          <w:p w14:paraId="2AB15A3F">
            <w:pPr>
              <w:pStyle w:val="6"/>
              <w:spacing w:line="352" w:lineRule="exact"/>
              <w:ind w:left="1757"/>
            </w:pPr>
            <w:r>
              <w:rPr>
                <w:b/>
                <w:bCs/>
                <w:spacing w:val="-2"/>
                <w:position w:val="2"/>
              </w:rPr>
              <w:t>表</w:t>
            </w:r>
            <w:r>
              <w:rPr>
                <w:spacing w:val="-42"/>
                <w:position w:val="2"/>
              </w:rPr>
              <w:t xml:space="preserve"> </w:t>
            </w:r>
            <w:r>
              <w:rPr>
                <w:rFonts w:ascii="Calibri" w:hAnsi="Calibri" w:eastAsia="Calibri" w:cs="Calibri"/>
                <w:b/>
                <w:bCs/>
                <w:spacing w:val="-2"/>
                <w:position w:val="2"/>
              </w:rPr>
              <w:t xml:space="preserve">3-1    </w:t>
            </w:r>
            <w:r>
              <w:rPr>
                <w:b/>
                <w:bCs/>
                <w:spacing w:val="-2"/>
                <w:position w:val="2"/>
              </w:rPr>
              <w:t>项目区域</w:t>
            </w:r>
            <w:r>
              <w:rPr>
                <w:spacing w:val="-47"/>
                <w:position w:val="2"/>
              </w:rPr>
              <w:t xml:space="preserve"> </w:t>
            </w:r>
            <w:r>
              <w:rPr>
                <w:rFonts w:ascii="Calibri" w:hAnsi="Calibri" w:eastAsia="Calibri" w:cs="Calibri"/>
                <w:b/>
                <w:bCs/>
                <w:spacing w:val="-2"/>
                <w:position w:val="2"/>
              </w:rPr>
              <w:t>2021</w:t>
            </w:r>
            <w:r>
              <w:rPr>
                <w:rFonts w:ascii="Calibri" w:hAnsi="Calibri" w:eastAsia="Calibri" w:cs="Calibri"/>
                <w:b/>
                <w:bCs/>
                <w:spacing w:val="17"/>
                <w:position w:val="2"/>
              </w:rPr>
              <w:t xml:space="preserve"> </w:t>
            </w:r>
            <w:r>
              <w:rPr>
                <w:b/>
                <w:bCs/>
                <w:spacing w:val="-2"/>
                <w:position w:val="2"/>
              </w:rPr>
              <w:t>年环境空气质量主要指标</w:t>
            </w:r>
          </w:p>
          <w:p w14:paraId="29111E5C">
            <w:pPr>
              <w:pStyle w:val="6"/>
              <w:spacing w:before="113" w:line="336" w:lineRule="exact"/>
              <w:ind w:left="4349"/>
            </w:pPr>
            <w:r>
              <w:rPr>
                <w:b/>
                <w:bCs/>
                <w:spacing w:val="-1"/>
                <w:position w:val="2"/>
              </w:rPr>
              <w:t>单位：</w:t>
            </w:r>
            <w:r>
              <w:rPr>
                <w:rFonts w:ascii="Calibri" w:hAnsi="Calibri" w:eastAsia="Calibri" w:cs="Calibri"/>
                <w:b/>
                <w:bCs/>
                <w:spacing w:val="-1"/>
                <w:position w:val="2"/>
              </w:rPr>
              <w:t>μg/m</w:t>
            </w:r>
            <w:r>
              <w:rPr>
                <w:rFonts w:ascii="Calibri" w:hAnsi="Calibri" w:eastAsia="Calibri" w:cs="Calibri"/>
                <w:b/>
                <w:bCs/>
                <w:spacing w:val="-1"/>
                <w:position w:val="9"/>
                <w:sz w:val="15"/>
                <w:szCs w:val="15"/>
              </w:rPr>
              <w:t>3</w:t>
            </w:r>
            <w:r>
              <w:rPr>
                <w:b/>
                <w:bCs/>
                <w:spacing w:val="-1"/>
                <w:position w:val="2"/>
              </w:rPr>
              <w:t>（一氧化碳：</w:t>
            </w:r>
            <w:r>
              <w:rPr>
                <w:rFonts w:ascii="Calibri" w:hAnsi="Calibri" w:eastAsia="Calibri" w:cs="Calibri"/>
                <w:b/>
                <w:bCs/>
                <w:spacing w:val="-1"/>
                <w:position w:val="2"/>
              </w:rPr>
              <w:t>mg/m</w:t>
            </w:r>
            <w:r>
              <w:rPr>
                <w:rFonts w:ascii="Calibri" w:hAnsi="Calibri" w:eastAsia="Calibri" w:cs="Calibri"/>
                <w:b/>
                <w:bCs/>
                <w:spacing w:val="-1"/>
                <w:position w:val="9"/>
                <w:sz w:val="15"/>
                <w:szCs w:val="15"/>
              </w:rPr>
              <w:t>3</w:t>
            </w:r>
            <w:r>
              <w:rPr>
                <w:b/>
                <w:bCs/>
                <w:spacing w:val="-1"/>
                <w:position w:val="2"/>
              </w:rPr>
              <w:t>）</w:t>
            </w:r>
          </w:p>
          <w:p w14:paraId="6E17F294">
            <w:pPr>
              <w:spacing w:line="124" w:lineRule="exact"/>
            </w:pPr>
          </w:p>
          <w:tbl>
            <w:tblPr>
              <w:tblStyle w:val="5"/>
              <w:tblW w:w="7979"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2413"/>
              <w:gridCol w:w="1134"/>
              <w:gridCol w:w="1135"/>
              <w:gridCol w:w="1135"/>
              <w:gridCol w:w="1154"/>
            </w:tblGrid>
            <w:tr w14:paraId="424D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1008" w:type="dxa"/>
                  <w:vAlign w:val="top"/>
                </w:tcPr>
                <w:p w14:paraId="319556F0">
                  <w:pPr>
                    <w:pStyle w:val="6"/>
                    <w:spacing w:before="274" w:line="221" w:lineRule="auto"/>
                    <w:ind w:left="142"/>
                  </w:pPr>
                  <w:r>
                    <w:rPr>
                      <w:b/>
                      <w:bCs/>
                      <w:spacing w:val="-6"/>
                    </w:rPr>
                    <w:t>污染物</w:t>
                  </w:r>
                </w:p>
              </w:tc>
              <w:tc>
                <w:tcPr>
                  <w:tcW w:w="2413" w:type="dxa"/>
                  <w:vAlign w:val="top"/>
                </w:tcPr>
                <w:p w14:paraId="2CBA2BB4">
                  <w:pPr>
                    <w:pStyle w:val="6"/>
                    <w:spacing w:before="274" w:line="219" w:lineRule="auto"/>
                    <w:ind w:left="602"/>
                  </w:pPr>
                  <w:r>
                    <w:rPr>
                      <w:b/>
                      <w:bCs/>
                      <w:spacing w:val="-4"/>
                    </w:rPr>
                    <w:t>年评价指标</w:t>
                  </w:r>
                </w:p>
              </w:tc>
              <w:tc>
                <w:tcPr>
                  <w:tcW w:w="1134" w:type="dxa"/>
                  <w:vAlign w:val="top"/>
                </w:tcPr>
                <w:p w14:paraId="3902CD91">
                  <w:pPr>
                    <w:pStyle w:val="6"/>
                    <w:spacing w:before="39" w:line="344" w:lineRule="auto"/>
                    <w:ind w:left="445" w:right="199" w:hanging="237"/>
                  </w:pPr>
                  <w:r>
                    <w:rPr>
                      <w:b/>
                      <w:bCs/>
                      <w:spacing w:val="-6"/>
                    </w:rPr>
                    <w:t>现状浓</w:t>
                  </w:r>
                  <w:r>
                    <w:t xml:space="preserve"> </w:t>
                  </w:r>
                  <w:r>
                    <w:rPr>
                      <w:b/>
                      <w:bCs/>
                      <w:spacing w:val="-3"/>
                    </w:rPr>
                    <w:t>度</w:t>
                  </w:r>
                </w:p>
              </w:tc>
              <w:tc>
                <w:tcPr>
                  <w:tcW w:w="1135" w:type="dxa"/>
                  <w:vAlign w:val="top"/>
                </w:tcPr>
                <w:p w14:paraId="2DF151B1">
                  <w:pPr>
                    <w:pStyle w:val="6"/>
                    <w:spacing w:before="274" w:line="220" w:lineRule="auto"/>
                    <w:ind w:left="211"/>
                  </w:pPr>
                  <w:r>
                    <w:rPr>
                      <w:b/>
                      <w:bCs/>
                      <w:spacing w:val="-6"/>
                    </w:rPr>
                    <w:t>标准值</w:t>
                  </w:r>
                </w:p>
              </w:tc>
              <w:tc>
                <w:tcPr>
                  <w:tcW w:w="1135" w:type="dxa"/>
                  <w:vAlign w:val="top"/>
                </w:tcPr>
                <w:p w14:paraId="0E7380B9">
                  <w:pPr>
                    <w:pStyle w:val="6"/>
                    <w:spacing w:before="54" w:line="349" w:lineRule="auto"/>
                    <w:ind w:left="424" w:right="196" w:hanging="174"/>
                    <w:rPr>
                      <w:rFonts w:ascii="Calibri" w:hAnsi="Calibri" w:eastAsia="Calibri" w:cs="Calibri"/>
                    </w:rPr>
                  </w:pPr>
                  <w:r>
                    <w:rPr>
                      <w:b/>
                      <w:bCs/>
                      <w:spacing w:val="-18"/>
                    </w:rPr>
                    <w:t>占标率</w:t>
                  </w:r>
                  <w:r>
                    <w:t xml:space="preserve"> </w:t>
                  </w:r>
                  <w:r>
                    <w:rPr>
                      <w:rFonts w:ascii="Calibri" w:hAnsi="Calibri" w:eastAsia="Calibri" w:cs="Calibri"/>
                      <w:b/>
                      <w:bCs/>
                      <w:spacing w:val="-1"/>
                    </w:rPr>
                    <w:t>/%</w:t>
                  </w:r>
                </w:p>
              </w:tc>
              <w:tc>
                <w:tcPr>
                  <w:tcW w:w="1154" w:type="dxa"/>
                  <w:vAlign w:val="top"/>
                </w:tcPr>
                <w:p w14:paraId="5BE2D44D">
                  <w:pPr>
                    <w:pStyle w:val="6"/>
                    <w:spacing w:before="39" w:line="221" w:lineRule="auto"/>
                    <w:ind w:left="217"/>
                  </w:pPr>
                  <w:r>
                    <w:rPr>
                      <w:b/>
                      <w:bCs/>
                      <w:spacing w:val="-5"/>
                    </w:rPr>
                    <w:t>达标情</w:t>
                  </w:r>
                </w:p>
                <w:p w14:paraId="0113868B">
                  <w:pPr>
                    <w:pStyle w:val="6"/>
                    <w:spacing w:before="180" w:line="221" w:lineRule="auto"/>
                    <w:ind w:left="462"/>
                  </w:pPr>
                  <w:r>
                    <w:rPr>
                      <w:b/>
                      <w:bCs/>
                      <w:spacing w:val="-3"/>
                    </w:rPr>
                    <w:t>况</w:t>
                  </w:r>
                </w:p>
              </w:tc>
            </w:tr>
            <w:tr w14:paraId="6AC1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008" w:type="dxa"/>
                  <w:vAlign w:val="top"/>
                </w:tcPr>
                <w:p w14:paraId="21F849A9">
                  <w:pPr>
                    <w:spacing w:before="91" w:line="213" w:lineRule="auto"/>
                    <w:ind w:left="349"/>
                    <w:rPr>
                      <w:rFonts w:ascii="Calibri" w:hAnsi="Calibri" w:eastAsia="Calibri" w:cs="Calibri"/>
                      <w:sz w:val="13"/>
                      <w:szCs w:val="13"/>
                    </w:rPr>
                  </w:pPr>
                  <w:r>
                    <w:rPr>
                      <w:rFonts w:ascii="Calibri" w:hAnsi="Calibri" w:eastAsia="Calibri" w:cs="Calibri"/>
                      <w:sz w:val="20"/>
                      <w:szCs w:val="20"/>
                    </w:rPr>
                    <w:t>SO</w:t>
                  </w:r>
                  <w:r>
                    <w:rPr>
                      <w:rFonts w:ascii="Calibri" w:hAnsi="Calibri" w:eastAsia="Calibri" w:cs="Calibri"/>
                      <w:spacing w:val="6"/>
                      <w:position w:val="-1"/>
                      <w:sz w:val="13"/>
                      <w:szCs w:val="13"/>
                    </w:rPr>
                    <w:t>2</w:t>
                  </w:r>
                </w:p>
              </w:tc>
              <w:tc>
                <w:tcPr>
                  <w:tcW w:w="2413" w:type="dxa"/>
                  <w:vMerge w:val="restart"/>
                  <w:tcBorders>
                    <w:bottom w:val="nil"/>
                  </w:tcBorders>
                  <w:vAlign w:val="top"/>
                </w:tcPr>
                <w:p w14:paraId="419455AA">
                  <w:pPr>
                    <w:spacing w:line="243" w:lineRule="auto"/>
                    <w:rPr>
                      <w:rFonts w:ascii="Arial"/>
                      <w:sz w:val="21"/>
                    </w:rPr>
                  </w:pPr>
                </w:p>
                <w:p w14:paraId="2607D1D4">
                  <w:pPr>
                    <w:spacing w:line="243" w:lineRule="auto"/>
                    <w:rPr>
                      <w:rFonts w:ascii="Arial"/>
                      <w:sz w:val="21"/>
                    </w:rPr>
                  </w:pPr>
                </w:p>
                <w:p w14:paraId="21A5942C">
                  <w:pPr>
                    <w:pStyle w:val="6"/>
                    <w:spacing w:before="65" w:line="228" w:lineRule="auto"/>
                    <w:ind w:left="680"/>
                    <w:rPr>
                      <w:sz w:val="20"/>
                      <w:szCs w:val="20"/>
                    </w:rPr>
                  </w:pPr>
                  <w:r>
                    <w:rPr>
                      <w:spacing w:val="7"/>
                      <w:sz w:val="20"/>
                      <w:szCs w:val="20"/>
                    </w:rPr>
                    <w:t>年平均浓度</w:t>
                  </w:r>
                </w:p>
              </w:tc>
              <w:tc>
                <w:tcPr>
                  <w:tcW w:w="1134" w:type="dxa"/>
                  <w:vAlign w:val="top"/>
                </w:tcPr>
                <w:p w14:paraId="6CEE566A">
                  <w:pPr>
                    <w:spacing w:before="26" w:line="265" w:lineRule="exact"/>
                    <w:ind w:left="383"/>
                    <w:rPr>
                      <w:rFonts w:ascii="Calibri" w:hAnsi="Calibri" w:eastAsia="Calibri" w:cs="Calibri"/>
                      <w:sz w:val="20"/>
                      <w:szCs w:val="20"/>
                    </w:rPr>
                  </w:pPr>
                  <w:r>
                    <w:rPr>
                      <w:rFonts w:ascii="Calibri" w:hAnsi="Calibri" w:eastAsia="Calibri" w:cs="Calibri"/>
                      <w:spacing w:val="1"/>
                      <w:position w:val="2"/>
                      <w:sz w:val="20"/>
                      <w:szCs w:val="20"/>
                    </w:rPr>
                    <w:t>6.25</w:t>
                  </w:r>
                </w:p>
              </w:tc>
              <w:tc>
                <w:tcPr>
                  <w:tcW w:w="1135" w:type="dxa"/>
                  <w:vAlign w:val="top"/>
                </w:tcPr>
                <w:p w14:paraId="1A7FD1AC">
                  <w:pPr>
                    <w:spacing w:before="26" w:line="265" w:lineRule="exact"/>
                    <w:ind w:left="466"/>
                    <w:rPr>
                      <w:rFonts w:ascii="Calibri" w:hAnsi="Calibri" w:eastAsia="Calibri" w:cs="Calibri"/>
                      <w:sz w:val="20"/>
                      <w:szCs w:val="20"/>
                    </w:rPr>
                  </w:pPr>
                  <w:r>
                    <w:rPr>
                      <w:rFonts w:ascii="Calibri" w:hAnsi="Calibri" w:eastAsia="Calibri" w:cs="Calibri"/>
                      <w:spacing w:val="-2"/>
                      <w:position w:val="2"/>
                      <w:sz w:val="20"/>
                      <w:szCs w:val="20"/>
                    </w:rPr>
                    <w:t>60</w:t>
                  </w:r>
                </w:p>
              </w:tc>
              <w:tc>
                <w:tcPr>
                  <w:tcW w:w="1135" w:type="dxa"/>
                  <w:vAlign w:val="top"/>
                </w:tcPr>
                <w:p w14:paraId="6FFF6794">
                  <w:pPr>
                    <w:spacing w:before="26" w:line="265" w:lineRule="exact"/>
                    <w:ind w:left="341"/>
                    <w:rPr>
                      <w:rFonts w:ascii="Calibri" w:hAnsi="Calibri" w:eastAsia="Calibri" w:cs="Calibri"/>
                      <w:sz w:val="20"/>
                      <w:szCs w:val="20"/>
                    </w:rPr>
                  </w:pPr>
                  <w:r>
                    <w:rPr>
                      <w:rFonts w:ascii="Calibri" w:hAnsi="Calibri" w:eastAsia="Calibri" w:cs="Calibri"/>
                      <w:position w:val="2"/>
                      <w:sz w:val="20"/>
                      <w:szCs w:val="20"/>
                    </w:rPr>
                    <w:t>10.42</w:t>
                  </w:r>
                </w:p>
              </w:tc>
              <w:tc>
                <w:tcPr>
                  <w:tcW w:w="1154" w:type="dxa"/>
                  <w:vAlign w:val="top"/>
                </w:tcPr>
                <w:p w14:paraId="6E598C30">
                  <w:pPr>
                    <w:pStyle w:val="6"/>
                    <w:spacing w:before="50" w:line="229" w:lineRule="auto"/>
                    <w:ind w:left="367"/>
                    <w:rPr>
                      <w:sz w:val="20"/>
                      <w:szCs w:val="20"/>
                    </w:rPr>
                  </w:pPr>
                  <w:r>
                    <w:rPr>
                      <w:spacing w:val="5"/>
                      <w:sz w:val="20"/>
                      <w:szCs w:val="20"/>
                    </w:rPr>
                    <w:t>达标</w:t>
                  </w:r>
                </w:p>
              </w:tc>
            </w:tr>
            <w:tr w14:paraId="70D2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008" w:type="dxa"/>
                  <w:vAlign w:val="top"/>
                </w:tcPr>
                <w:p w14:paraId="261DE3A0">
                  <w:pPr>
                    <w:spacing w:before="94" w:line="210" w:lineRule="auto"/>
                    <w:ind w:left="340"/>
                    <w:rPr>
                      <w:rFonts w:ascii="Calibri" w:hAnsi="Calibri" w:eastAsia="Calibri" w:cs="Calibri"/>
                      <w:sz w:val="13"/>
                      <w:szCs w:val="13"/>
                    </w:rPr>
                  </w:pPr>
                  <w:r>
                    <w:rPr>
                      <w:rFonts w:ascii="Calibri" w:hAnsi="Calibri" w:eastAsia="Calibri" w:cs="Calibri"/>
                      <w:spacing w:val="-1"/>
                      <w:sz w:val="20"/>
                      <w:szCs w:val="20"/>
                    </w:rPr>
                    <w:t>NO</w:t>
                  </w:r>
                  <w:r>
                    <w:rPr>
                      <w:rFonts w:ascii="Calibri" w:hAnsi="Calibri" w:eastAsia="Calibri" w:cs="Calibri"/>
                      <w:spacing w:val="-1"/>
                      <w:position w:val="-1"/>
                      <w:sz w:val="13"/>
                      <w:szCs w:val="13"/>
                    </w:rPr>
                    <w:t>2</w:t>
                  </w:r>
                </w:p>
              </w:tc>
              <w:tc>
                <w:tcPr>
                  <w:tcW w:w="2413" w:type="dxa"/>
                  <w:vMerge w:val="continue"/>
                  <w:tcBorders>
                    <w:top w:val="nil"/>
                    <w:bottom w:val="nil"/>
                  </w:tcBorders>
                  <w:vAlign w:val="top"/>
                </w:tcPr>
                <w:p w14:paraId="4AB85958">
                  <w:pPr>
                    <w:rPr>
                      <w:rFonts w:ascii="Arial"/>
                      <w:sz w:val="21"/>
                    </w:rPr>
                  </w:pPr>
                </w:p>
              </w:tc>
              <w:tc>
                <w:tcPr>
                  <w:tcW w:w="1134" w:type="dxa"/>
                  <w:vAlign w:val="top"/>
                </w:tcPr>
                <w:p w14:paraId="2B03E55F">
                  <w:pPr>
                    <w:spacing w:before="29" w:line="265" w:lineRule="exact"/>
                    <w:ind w:left="337"/>
                    <w:rPr>
                      <w:rFonts w:ascii="Calibri" w:hAnsi="Calibri" w:eastAsia="Calibri" w:cs="Calibri"/>
                      <w:sz w:val="20"/>
                      <w:szCs w:val="20"/>
                    </w:rPr>
                  </w:pPr>
                  <w:r>
                    <w:rPr>
                      <w:rFonts w:ascii="Calibri" w:hAnsi="Calibri" w:eastAsia="Calibri" w:cs="Calibri"/>
                      <w:position w:val="2"/>
                      <w:sz w:val="20"/>
                      <w:szCs w:val="20"/>
                    </w:rPr>
                    <w:t>14.75</w:t>
                  </w:r>
                </w:p>
              </w:tc>
              <w:tc>
                <w:tcPr>
                  <w:tcW w:w="1135" w:type="dxa"/>
                  <w:vAlign w:val="top"/>
                </w:tcPr>
                <w:p w14:paraId="5D35D4F7">
                  <w:pPr>
                    <w:spacing w:before="29" w:line="265" w:lineRule="exact"/>
                    <w:ind w:left="460"/>
                    <w:rPr>
                      <w:rFonts w:ascii="Calibri" w:hAnsi="Calibri" w:eastAsia="Calibri" w:cs="Calibri"/>
                      <w:sz w:val="20"/>
                      <w:szCs w:val="20"/>
                    </w:rPr>
                  </w:pPr>
                  <w:r>
                    <w:rPr>
                      <w:rFonts w:ascii="Calibri" w:hAnsi="Calibri" w:eastAsia="Calibri" w:cs="Calibri"/>
                      <w:spacing w:val="1"/>
                      <w:position w:val="2"/>
                      <w:sz w:val="20"/>
                      <w:szCs w:val="20"/>
                    </w:rPr>
                    <w:t>40</w:t>
                  </w:r>
                </w:p>
              </w:tc>
              <w:tc>
                <w:tcPr>
                  <w:tcW w:w="1135" w:type="dxa"/>
                  <w:vAlign w:val="top"/>
                </w:tcPr>
                <w:p w14:paraId="045B2487">
                  <w:pPr>
                    <w:spacing w:before="29" w:line="265" w:lineRule="exact"/>
                    <w:ind w:left="334"/>
                    <w:rPr>
                      <w:rFonts w:ascii="Calibri" w:hAnsi="Calibri" w:eastAsia="Calibri" w:cs="Calibri"/>
                      <w:sz w:val="20"/>
                      <w:szCs w:val="20"/>
                    </w:rPr>
                  </w:pPr>
                  <w:r>
                    <w:rPr>
                      <w:rFonts w:ascii="Calibri" w:hAnsi="Calibri" w:eastAsia="Calibri" w:cs="Calibri"/>
                      <w:spacing w:val="1"/>
                      <w:position w:val="2"/>
                      <w:sz w:val="20"/>
                      <w:szCs w:val="20"/>
                    </w:rPr>
                    <w:t>36.88</w:t>
                  </w:r>
                </w:p>
              </w:tc>
              <w:tc>
                <w:tcPr>
                  <w:tcW w:w="1154" w:type="dxa"/>
                  <w:vAlign w:val="top"/>
                </w:tcPr>
                <w:p w14:paraId="42365860">
                  <w:pPr>
                    <w:pStyle w:val="6"/>
                    <w:spacing w:before="53" w:line="229" w:lineRule="auto"/>
                    <w:ind w:left="367"/>
                    <w:rPr>
                      <w:sz w:val="20"/>
                      <w:szCs w:val="20"/>
                    </w:rPr>
                  </w:pPr>
                  <w:r>
                    <w:rPr>
                      <w:spacing w:val="5"/>
                      <w:sz w:val="20"/>
                      <w:szCs w:val="20"/>
                    </w:rPr>
                    <w:t>达标</w:t>
                  </w:r>
                </w:p>
              </w:tc>
            </w:tr>
            <w:tr w14:paraId="406C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08" w:type="dxa"/>
                  <w:vAlign w:val="top"/>
                </w:tcPr>
                <w:p w14:paraId="0BCF9216">
                  <w:pPr>
                    <w:spacing w:before="97" w:line="208" w:lineRule="auto"/>
                    <w:ind w:left="300"/>
                    <w:rPr>
                      <w:rFonts w:ascii="Calibri" w:hAnsi="Calibri" w:eastAsia="Calibri" w:cs="Calibri"/>
                      <w:sz w:val="13"/>
                      <w:szCs w:val="13"/>
                    </w:rPr>
                  </w:pPr>
                  <w:r>
                    <w:rPr>
                      <w:rFonts w:ascii="Calibri" w:hAnsi="Calibri" w:eastAsia="Calibri" w:cs="Calibri"/>
                      <w:position w:val="1"/>
                      <w:sz w:val="20"/>
                      <w:szCs w:val="20"/>
                    </w:rPr>
                    <w:t>PM</w:t>
                  </w:r>
                  <w:r>
                    <w:rPr>
                      <w:rFonts w:ascii="Calibri" w:hAnsi="Calibri" w:eastAsia="Calibri" w:cs="Calibri"/>
                      <w:spacing w:val="1"/>
                      <w:sz w:val="13"/>
                      <w:szCs w:val="13"/>
                    </w:rPr>
                    <w:t>10</w:t>
                  </w:r>
                </w:p>
              </w:tc>
              <w:tc>
                <w:tcPr>
                  <w:tcW w:w="2413" w:type="dxa"/>
                  <w:vMerge w:val="continue"/>
                  <w:tcBorders>
                    <w:top w:val="nil"/>
                    <w:bottom w:val="nil"/>
                  </w:tcBorders>
                  <w:vAlign w:val="top"/>
                </w:tcPr>
                <w:p w14:paraId="30DB195C">
                  <w:pPr>
                    <w:rPr>
                      <w:rFonts w:ascii="Arial"/>
                      <w:sz w:val="21"/>
                    </w:rPr>
                  </w:pPr>
                </w:p>
              </w:tc>
              <w:tc>
                <w:tcPr>
                  <w:tcW w:w="1134" w:type="dxa"/>
                  <w:vAlign w:val="top"/>
                </w:tcPr>
                <w:p w14:paraId="0AF0A4E6">
                  <w:pPr>
                    <w:spacing w:before="29" w:line="266" w:lineRule="exact"/>
                    <w:ind w:left="383"/>
                    <w:rPr>
                      <w:rFonts w:ascii="Calibri" w:hAnsi="Calibri" w:eastAsia="Calibri" w:cs="Calibri"/>
                      <w:sz w:val="20"/>
                      <w:szCs w:val="20"/>
                    </w:rPr>
                  </w:pPr>
                  <w:r>
                    <w:rPr>
                      <w:rFonts w:ascii="Calibri" w:hAnsi="Calibri" w:eastAsia="Calibri" w:cs="Calibri"/>
                      <w:spacing w:val="1"/>
                      <w:position w:val="2"/>
                      <w:sz w:val="20"/>
                      <w:szCs w:val="20"/>
                    </w:rPr>
                    <w:t>34.5</w:t>
                  </w:r>
                </w:p>
              </w:tc>
              <w:tc>
                <w:tcPr>
                  <w:tcW w:w="1135" w:type="dxa"/>
                  <w:vAlign w:val="top"/>
                </w:tcPr>
                <w:p w14:paraId="31E6D20C">
                  <w:pPr>
                    <w:spacing w:before="29" w:line="266" w:lineRule="exact"/>
                    <w:ind w:left="465"/>
                    <w:rPr>
                      <w:rFonts w:ascii="Calibri" w:hAnsi="Calibri" w:eastAsia="Calibri" w:cs="Calibri"/>
                      <w:sz w:val="20"/>
                      <w:szCs w:val="20"/>
                    </w:rPr>
                  </w:pPr>
                  <w:r>
                    <w:rPr>
                      <w:rFonts w:ascii="Calibri" w:hAnsi="Calibri" w:eastAsia="Calibri" w:cs="Calibri"/>
                      <w:spacing w:val="-1"/>
                      <w:position w:val="2"/>
                      <w:sz w:val="20"/>
                      <w:szCs w:val="20"/>
                    </w:rPr>
                    <w:t>70</w:t>
                  </w:r>
                </w:p>
              </w:tc>
              <w:tc>
                <w:tcPr>
                  <w:tcW w:w="1135" w:type="dxa"/>
                  <w:vAlign w:val="top"/>
                </w:tcPr>
                <w:p w14:paraId="4E45FB6A">
                  <w:pPr>
                    <w:spacing w:before="29" w:line="266" w:lineRule="exact"/>
                    <w:ind w:left="328"/>
                    <w:rPr>
                      <w:rFonts w:ascii="Calibri" w:hAnsi="Calibri" w:eastAsia="Calibri" w:cs="Calibri"/>
                      <w:sz w:val="20"/>
                      <w:szCs w:val="20"/>
                    </w:rPr>
                  </w:pPr>
                  <w:r>
                    <w:rPr>
                      <w:rFonts w:ascii="Calibri" w:hAnsi="Calibri" w:eastAsia="Calibri" w:cs="Calibri"/>
                      <w:spacing w:val="2"/>
                      <w:position w:val="2"/>
                      <w:sz w:val="20"/>
                      <w:szCs w:val="20"/>
                    </w:rPr>
                    <w:t>49.28</w:t>
                  </w:r>
                </w:p>
              </w:tc>
              <w:tc>
                <w:tcPr>
                  <w:tcW w:w="1154" w:type="dxa"/>
                  <w:vAlign w:val="top"/>
                </w:tcPr>
                <w:p w14:paraId="276F5894">
                  <w:pPr>
                    <w:pStyle w:val="6"/>
                    <w:spacing w:before="56" w:line="229" w:lineRule="auto"/>
                    <w:ind w:left="367"/>
                    <w:rPr>
                      <w:sz w:val="20"/>
                      <w:szCs w:val="20"/>
                    </w:rPr>
                  </w:pPr>
                  <w:r>
                    <w:rPr>
                      <w:spacing w:val="5"/>
                      <w:sz w:val="20"/>
                      <w:szCs w:val="20"/>
                    </w:rPr>
                    <w:t>达标</w:t>
                  </w:r>
                </w:p>
              </w:tc>
            </w:tr>
            <w:tr w14:paraId="16A73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08" w:type="dxa"/>
                  <w:vAlign w:val="top"/>
                </w:tcPr>
                <w:p w14:paraId="24602598">
                  <w:pPr>
                    <w:spacing w:before="99" w:line="206" w:lineRule="auto"/>
                    <w:ind w:left="280"/>
                    <w:rPr>
                      <w:rFonts w:ascii="Calibri" w:hAnsi="Calibri" w:eastAsia="Calibri" w:cs="Calibri"/>
                      <w:sz w:val="13"/>
                      <w:szCs w:val="13"/>
                    </w:rPr>
                  </w:pPr>
                  <w:r>
                    <w:rPr>
                      <w:rFonts w:ascii="Calibri" w:hAnsi="Calibri" w:eastAsia="Calibri" w:cs="Calibri"/>
                      <w:position w:val="1"/>
                      <w:sz w:val="20"/>
                      <w:szCs w:val="20"/>
                    </w:rPr>
                    <w:t>PM</w:t>
                  </w:r>
                  <w:r>
                    <w:rPr>
                      <w:rFonts w:ascii="Calibri" w:hAnsi="Calibri" w:eastAsia="Calibri" w:cs="Calibri"/>
                      <w:spacing w:val="1"/>
                      <w:sz w:val="13"/>
                      <w:szCs w:val="13"/>
                    </w:rPr>
                    <w:t>2.5</w:t>
                  </w:r>
                </w:p>
              </w:tc>
              <w:tc>
                <w:tcPr>
                  <w:tcW w:w="2413" w:type="dxa"/>
                  <w:vMerge w:val="continue"/>
                  <w:tcBorders>
                    <w:top w:val="nil"/>
                  </w:tcBorders>
                  <w:vAlign w:val="top"/>
                </w:tcPr>
                <w:p w14:paraId="6ED748E0">
                  <w:pPr>
                    <w:rPr>
                      <w:rFonts w:ascii="Arial"/>
                      <w:sz w:val="21"/>
                    </w:rPr>
                  </w:pPr>
                </w:p>
              </w:tc>
              <w:tc>
                <w:tcPr>
                  <w:tcW w:w="1134" w:type="dxa"/>
                  <w:vAlign w:val="top"/>
                </w:tcPr>
                <w:p w14:paraId="6915AA37">
                  <w:pPr>
                    <w:spacing w:before="31" w:line="266" w:lineRule="exact"/>
                    <w:ind w:left="384"/>
                    <w:rPr>
                      <w:rFonts w:ascii="Calibri" w:hAnsi="Calibri" w:eastAsia="Calibri" w:cs="Calibri"/>
                      <w:sz w:val="20"/>
                      <w:szCs w:val="20"/>
                    </w:rPr>
                  </w:pPr>
                  <w:r>
                    <w:rPr>
                      <w:rFonts w:ascii="Calibri" w:hAnsi="Calibri" w:eastAsia="Calibri" w:cs="Calibri"/>
                      <w:position w:val="2"/>
                      <w:sz w:val="20"/>
                      <w:szCs w:val="20"/>
                    </w:rPr>
                    <w:t>20.5</w:t>
                  </w:r>
                </w:p>
              </w:tc>
              <w:tc>
                <w:tcPr>
                  <w:tcW w:w="1135" w:type="dxa"/>
                  <w:vAlign w:val="top"/>
                </w:tcPr>
                <w:p w14:paraId="7C33D810">
                  <w:pPr>
                    <w:spacing w:before="31" w:line="266" w:lineRule="exact"/>
                    <w:ind w:left="466"/>
                    <w:rPr>
                      <w:rFonts w:ascii="Calibri" w:hAnsi="Calibri" w:eastAsia="Calibri" w:cs="Calibri"/>
                      <w:sz w:val="20"/>
                      <w:szCs w:val="20"/>
                    </w:rPr>
                  </w:pPr>
                  <w:r>
                    <w:rPr>
                      <w:rFonts w:ascii="Calibri" w:hAnsi="Calibri" w:eastAsia="Calibri" w:cs="Calibri"/>
                      <w:spacing w:val="-1"/>
                      <w:position w:val="2"/>
                      <w:sz w:val="20"/>
                      <w:szCs w:val="20"/>
                    </w:rPr>
                    <w:t>35</w:t>
                  </w:r>
                </w:p>
              </w:tc>
              <w:tc>
                <w:tcPr>
                  <w:tcW w:w="1135" w:type="dxa"/>
                  <w:vAlign w:val="top"/>
                </w:tcPr>
                <w:p w14:paraId="5ACDE994">
                  <w:pPr>
                    <w:spacing w:before="31" w:line="266" w:lineRule="exact"/>
                    <w:ind w:left="334"/>
                    <w:rPr>
                      <w:rFonts w:ascii="Calibri" w:hAnsi="Calibri" w:eastAsia="Calibri" w:cs="Calibri"/>
                      <w:sz w:val="20"/>
                      <w:szCs w:val="20"/>
                    </w:rPr>
                  </w:pPr>
                  <w:r>
                    <w:rPr>
                      <w:rFonts w:ascii="Calibri" w:hAnsi="Calibri" w:eastAsia="Calibri" w:cs="Calibri"/>
                      <w:spacing w:val="1"/>
                      <w:position w:val="2"/>
                      <w:sz w:val="20"/>
                      <w:szCs w:val="20"/>
                    </w:rPr>
                    <w:t>58.57</w:t>
                  </w:r>
                </w:p>
              </w:tc>
              <w:tc>
                <w:tcPr>
                  <w:tcW w:w="1154" w:type="dxa"/>
                  <w:vAlign w:val="top"/>
                </w:tcPr>
                <w:p w14:paraId="39F227E4">
                  <w:pPr>
                    <w:pStyle w:val="6"/>
                    <w:spacing w:before="56" w:line="229" w:lineRule="auto"/>
                    <w:ind w:left="367"/>
                    <w:rPr>
                      <w:sz w:val="20"/>
                      <w:szCs w:val="20"/>
                    </w:rPr>
                  </w:pPr>
                  <w:r>
                    <w:rPr>
                      <w:spacing w:val="5"/>
                      <w:sz w:val="20"/>
                      <w:szCs w:val="20"/>
                    </w:rPr>
                    <w:t>达标</w:t>
                  </w:r>
                </w:p>
              </w:tc>
            </w:tr>
            <w:tr w14:paraId="6F561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1008" w:type="dxa"/>
                  <w:vAlign w:val="top"/>
                </w:tcPr>
                <w:p w14:paraId="06496B3C">
                  <w:pPr>
                    <w:spacing w:before="212" w:line="186" w:lineRule="auto"/>
                    <w:ind w:left="378"/>
                    <w:rPr>
                      <w:rFonts w:ascii="Calibri" w:hAnsi="Calibri" w:eastAsia="Calibri" w:cs="Calibri"/>
                      <w:sz w:val="20"/>
                      <w:szCs w:val="20"/>
                    </w:rPr>
                  </w:pPr>
                  <w:r>
                    <w:rPr>
                      <w:rFonts w:ascii="Calibri" w:hAnsi="Calibri" w:eastAsia="Calibri" w:cs="Calibri"/>
                      <w:spacing w:val="-1"/>
                      <w:sz w:val="20"/>
                      <w:szCs w:val="20"/>
                    </w:rPr>
                    <w:t>CO</w:t>
                  </w:r>
                </w:p>
              </w:tc>
              <w:tc>
                <w:tcPr>
                  <w:tcW w:w="2413" w:type="dxa"/>
                  <w:vAlign w:val="top"/>
                </w:tcPr>
                <w:p w14:paraId="193955CF">
                  <w:pPr>
                    <w:pStyle w:val="6"/>
                    <w:spacing w:before="14" w:line="241" w:lineRule="auto"/>
                    <w:ind w:left="889" w:right="101" w:hanging="750"/>
                    <w:rPr>
                      <w:sz w:val="20"/>
                      <w:szCs w:val="20"/>
                    </w:rPr>
                  </w:pPr>
                  <w:r>
                    <w:rPr>
                      <w:spacing w:val="8"/>
                      <w:sz w:val="20"/>
                      <w:szCs w:val="20"/>
                    </w:rPr>
                    <w:t>日平均值的第</w:t>
                  </w:r>
                  <w:r>
                    <w:rPr>
                      <w:rFonts w:ascii="Calibri" w:hAnsi="Calibri" w:eastAsia="Calibri" w:cs="Calibri"/>
                      <w:spacing w:val="8"/>
                      <w:sz w:val="20"/>
                      <w:szCs w:val="20"/>
                    </w:rPr>
                    <w:t>95</w:t>
                  </w:r>
                  <w:r>
                    <w:rPr>
                      <w:rFonts w:ascii="Calibri" w:hAnsi="Calibri" w:eastAsia="Calibri" w:cs="Calibri"/>
                      <w:spacing w:val="20"/>
                      <w:w w:val="101"/>
                      <w:sz w:val="20"/>
                      <w:szCs w:val="20"/>
                    </w:rPr>
                    <w:t xml:space="preserve"> </w:t>
                  </w:r>
                  <w:r>
                    <w:rPr>
                      <w:spacing w:val="8"/>
                      <w:sz w:val="20"/>
                      <w:szCs w:val="20"/>
                    </w:rPr>
                    <w:t>百分位</w:t>
                  </w:r>
                  <w:r>
                    <w:rPr>
                      <w:sz w:val="20"/>
                      <w:szCs w:val="20"/>
                    </w:rPr>
                    <w:t xml:space="preserve"> </w:t>
                  </w:r>
                  <w:r>
                    <w:rPr>
                      <w:spacing w:val="6"/>
                      <w:sz w:val="20"/>
                      <w:szCs w:val="20"/>
                    </w:rPr>
                    <w:t>数浓度</w:t>
                  </w:r>
                </w:p>
              </w:tc>
              <w:tc>
                <w:tcPr>
                  <w:tcW w:w="1134" w:type="dxa"/>
                  <w:vAlign w:val="top"/>
                </w:tcPr>
                <w:p w14:paraId="6EAFEB9A">
                  <w:pPr>
                    <w:spacing w:before="146" w:line="266" w:lineRule="exact"/>
                    <w:ind w:left="443"/>
                    <w:rPr>
                      <w:rFonts w:ascii="Calibri" w:hAnsi="Calibri" w:eastAsia="Calibri" w:cs="Calibri"/>
                      <w:sz w:val="20"/>
                      <w:szCs w:val="20"/>
                    </w:rPr>
                  </w:pPr>
                  <w:r>
                    <w:rPr>
                      <w:rFonts w:ascii="Calibri" w:hAnsi="Calibri" w:eastAsia="Calibri" w:cs="Calibri"/>
                      <w:spacing w:val="-2"/>
                      <w:position w:val="2"/>
                      <w:sz w:val="20"/>
                      <w:szCs w:val="20"/>
                    </w:rPr>
                    <w:t>1.2</w:t>
                  </w:r>
                </w:p>
              </w:tc>
              <w:tc>
                <w:tcPr>
                  <w:tcW w:w="1135" w:type="dxa"/>
                  <w:vAlign w:val="top"/>
                </w:tcPr>
                <w:p w14:paraId="23A662EF">
                  <w:pPr>
                    <w:spacing w:before="146" w:line="266" w:lineRule="exact"/>
                    <w:ind w:left="513"/>
                    <w:rPr>
                      <w:rFonts w:ascii="Calibri" w:hAnsi="Calibri" w:eastAsia="Calibri" w:cs="Calibri"/>
                      <w:sz w:val="20"/>
                      <w:szCs w:val="20"/>
                    </w:rPr>
                  </w:pPr>
                  <w:r>
                    <w:rPr>
                      <w:rFonts w:ascii="Calibri" w:hAnsi="Calibri" w:eastAsia="Calibri" w:cs="Calibri"/>
                      <w:position w:val="2"/>
                      <w:sz w:val="20"/>
                      <w:szCs w:val="20"/>
                    </w:rPr>
                    <w:t>4</w:t>
                  </w:r>
                </w:p>
              </w:tc>
              <w:tc>
                <w:tcPr>
                  <w:tcW w:w="1135" w:type="dxa"/>
                  <w:vAlign w:val="top"/>
                </w:tcPr>
                <w:p w14:paraId="3AE1A221">
                  <w:pPr>
                    <w:spacing w:before="146" w:line="266" w:lineRule="exact"/>
                    <w:ind w:left="387"/>
                    <w:rPr>
                      <w:rFonts w:ascii="Calibri" w:hAnsi="Calibri" w:eastAsia="Calibri" w:cs="Calibri"/>
                      <w:sz w:val="20"/>
                      <w:szCs w:val="20"/>
                    </w:rPr>
                  </w:pPr>
                  <w:r>
                    <w:rPr>
                      <w:rFonts w:ascii="Calibri" w:hAnsi="Calibri" w:eastAsia="Calibri" w:cs="Calibri"/>
                      <w:spacing w:val="1"/>
                      <w:position w:val="2"/>
                      <w:sz w:val="20"/>
                      <w:szCs w:val="20"/>
                    </w:rPr>
                    <w:t>30.0</w:t>
                  </w:r>
                </w:p>
              </w:tc>
              <w:tc>
                <w:tcPr>
                  <w:tcW w:w="1154" w:type="dxa"/>
                  <w:vAlign w:val="top"/>
                </w:tcPr>
                <w:p w14:paraId="5EFD350D">
                  <w:pPr>
                    <w:pStyle w:val="6"/>
                    <w:spacing w:before="170" w:line="229" w:lineRule="auto"/>
                    <w:ind w:left="367"/>
                    <w:rPr>
                      <w:sz w:val="20"/>
                      <w:szCs w:val="20"/>
                    </w:rPr>
                  </w:pPr>
                  <w:r>
                    <w:rPr>
                      <w:spacing w:val="5"/>
                      <w:sz w:val="20"/>
                      <w:szCs w:val="20"/>
                    </w:rPr>
                    <w:t>达标</w:t>
                  </w:r>
                </w:p>
              </w:tc>
            </w:tr>
            <w:tr w14:paraId="3A12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1008" w:type="dxa"/>
                  <w:vAlign w:val="top"/>
                </w:tcPr>
                <w:p w14:paraId="3C0205CB">
                  <w:pPr>
                    <w:spacing w:before="213" w:line="236" w:lineRule="auto"/>
                    <w:ind w:left="400"/>
                    <w:rPr>
                      <w:rFonts w:ascii="Calibri" w:hAnsi="Calibri" w:eastAsia="Calibri" w:cs="Calibri"/>
                      <w:sz w:val="13"/>
                      <w:szCs w:val="13"/>
                    </w:rPr>
                  </w:pPr>
                  <w:r>
                    <w:rPr>
                      <w:rFonts w:ascii="Calibri" w:hAnsi="Calibri" w:eastAsia="Calibri" w:cs="Calibri"/>
                      <w:position w:val="1"/>
                      <w:sz w:val="20"/>
                      <w:szCs w:val="20"/>
                    </w:rPr>
                    <w:t>O</w:t>
                  </w:r>
                  <w:r>
                    <w:rPr>
                      <w:rFonts w:ascii="Calibri" w:hAnsi="Calibri" w:eastAsia="Calibri" w:cs="Calibri"/>
                      <w:sz w:val="13"/>
                      <w:szCs w:val="13"/>
                    </w:rPr>
                    <w:t>3</w:t>
                  </w:r>
                </w:p>
              </w:tc>
              <w:tc>
                <w:tcPr>
                  <w:tcW w:w="2413" w:type="dxa"/>
                  <w:vAlign w:val="top"/>
                </w:tcPr>
                <w:p w14:paraId="073326DF">
                  <w:pPr>
                    <w:pStyle w:val="6"/>
                    <w:spacing w:before="18" w:line="244" w:lineRule="auto"/>
                    <w:ind w:left="309" w:right="154" w:hanging="122"/>
                    <w:rPr>
                      <w:sz w:val="20"/>
                      <w:szCs w:val="20"/>
                    </w:rPr>
                  </w:pPr>
                  <w:r>
                    <w:rPr>
                      <w:spacing w:val="2"/>
                      <w:sz w:val="20"/>
                      <w:szCs w:val="20"/>
                    </w:rPr>
                    <w:t>日最大</w:t>
                  </w:r>
                  <w:r>
                    <w:rPr>
                      <w:spacing w:val="-33"/>
                      <w:sz w:val="20"/>
                      <w:szCs w:val="20"/>
                    </w:rPr>
                    <w:t xml:space="preserve"> </w:t>
                  </w:r>
                  <w:r>
                    <w:rPr>
                      <w:rFonts w:ascii="Calibri" w:hAnsi="Calibri" w:eastAsia="Calibri" w:cs="Calibri"/>
                      <w:spacing w:val="2"/>
                      <w:sz w:val="20"/>
                      <w:szCs w:val="20"/>
                    </w:rPr>
                    <w:t>8</w:t>
                  </w:r>
                  <w:r>
                    <w:rPr>
                      <w:rFonts w:ascii="Calibri" w:hAnsi="Calibri" w:eastAsia="Calibri" w:cs="Calibri"/>
                      <w:spacing w:val="21"/>
                      <w:w w:val="101"/>
                      <w:sz w:val="20"/>
                      <w:szCs w:val="20"/>
                    </w:rPr>
                    <w:t xml:space="preserve"> </w:t>
                  </w:r>
                  <w:r>
                    <w:rPr>
                      <w:spacing w:val="2"/>
                      <w:sz w:val="20"/>
                      <w:szCs w:val="20"/>
                    </w:rPr>
                    <w:t>小时平均值的</w:t>
                  </w:r>
                  <w:r>
                    <w:rPr>
                      <w:sz w:val="20"/>
                      <w:szCs w:val="20"/>
                    </w:rPr>
                    <w:t xml:space="preserve"> </w:t>
                  </w:r>
                  <w:r>
                    <w:rPr>
                      <w:spacing w:val="4"/>
                      <w:sz w:val="20"/>
                      <w:szCs w:val="20"/>
                    </w:rPr>
                    <w:t>第</w:t>
                  </w:r>
                  <w:r>
                    <w:rPr>
                      <w:spacing w:val="-33"/>
                      <w:sz w:val="20"/>
                      <w:szCs w:val="20"/>
                    </w:rPr>
                    <w:t xml:space="preserve"> </w:t>
                  </w:r>
                  <w:r>
                    <w:rPr>
                      <w:rFonts w:ascii="Calibri" w:hAnsi="Calibri" w:eastAsia="Calibri" w:cs="Calibri"/>
                      <w:spacing w:val="4"/>
                      <w:sz w:val="20"/>
                      <w:szCs w:val="20"/>
                    </w:rPr>
                    <w:t>90</w:t>
                  </w:r>
                  <w:r>
                    <w:rPr>
                      <w:rFonts w:ascii="Calibri" w:hAnsi="Calibri" w:eastAsia="Calibri" w:cs="Calibri"/>
                      <w:spacing w:val="23"/>
                      <w:sz w:val="20"/>
                      <w:szCs w:val="20"/>
                    </w:rPr>
                    <w:t xml:space="preserve"> </w:t>
                  </w:r>
                  <w:r>
                    <w:rPr>
                      <w:spacing w:val="4"/>
                      <w:sz w:val="20"/>
                      <w:szCs w:val="20"/>
                    </w:rPr>
                    <w:t>百分位数浓度</w:t>
                  </w:r>
                </w:p>
              </w:tc>
              <w:tc>
                <w:tcPr>
                  <w:tcW w:w="1134" w:type="dxa"/>
                  <w:vAlign w:val="top"/>
                </w:tcPr>
                <w:p w14:paraId="6B085E8E">
                  <w:pPr>
                    <w:spacing w:before="148" w:line="266" w:lineRule="exact"/>
                    <w:ind w:left="284"/>
                    <w:rPr>
                      <w:rFonts w:ascii="Calibri" w:hAnsi="Calibri" w:eastAsia="Calibri" w:cs="Calibri"/>
                      <w:sz w:val="20"/>
                      <w:szCs w:val="20"/>
                    </w:rPr>
                  </w:pPr>
                  <w:r>
                    <w:rPr>
                      <w:rFonts w:ascii="Calibri" w:hAnsi="Calibri" w:eastAsia="Calibri" w:cs="Calibri"/>
                      <w:spacing w:val="1"/>
                      <w:position w:val="2"/>
                      <w:sz w:val="20"/>
                      <w:szCs w:val="20"/>
                    </w:rPr>
                    <w:t>126.25</w:t>
                  </w:r>
                </w:p>
              </w:tc>
              <w:tc>
                <w:tcPr>
                  <w:tcW w:w="1135" w:type="dxa"/>
                  <w:vAlign w:val="top"/>
                </w:tcPr>
                <w:p w14:paraId="2AB1EB95">
                  <w:pPr>
                    <w:spacing w:before="148" w:line="266" w:lineRule="exact"/>
                    <w:ind w:left="420"/>
                    <w:rPr>
                      <w:rFonts w:ascii="Calibri" w:hAnsi="Calibri" w:eastAsia="Calibri" w:cs="Calibri"/>
                      <w:sz w:val="20"/>
                      <w:szCs w:val="20"/>
                    </w:rPr>
                  </w:pPr>
                  <w:r>
                    <w:rPr>
                      <w:rFonts w:ascii="Calibri" w:hAnsi="Calibri" w:eastAsia="Calibri" w:cs="Calibri"/>
                      <w:spacing w:val="-2"/>
                      <w:position w:val="2"/>
                      <w:sz w:val="20"/>
                      <w:szCs w:val="20"/>
                    </w:rPr>
                    <w:t>160</w:t>
                  </w:r>
                </w:p>
              </w:tc>
              <w:tc>
                <w:tcPr>
                  <w:tcW w:w="1135" w:type="dxa"/>
                  <w:vAlign w:val="top"/>
                </w:tcPr>
                <w:p w14:paraId="37131484">
                  <w:pPr>
                    <w:spacing w:before="148" w:line="266" w:lineRule="exact"/>
                    <w:ind w:left="386"/>
                    <w:rPr>
                      <w:rFonts w:ascii="Calibri" w:hAnsi="Calibri" w:eastAsia="Calibri" w:cs="Calibri"/>
                      <w:sz w:val="20"/>
                      <w:szCs w:val="20"/>
                    </w:rPr>
                  </w:pPr>
                  <w:r>
                    <w:rPr>
                      <w:rFonts w:ascii="Calibri" w:hAnsi="Calibri" w:eastAsia="Calibri" w:cs="Calibri"/>
                      <w:spacing w:val="1"/>
                      <w:position w:val="2"/>
                      <w:sz w:val="20"/>
                      <w:szCs w:val="20"/>
                    </w:rPr>
                    <w:t>78.9</w:t>
                  </w:r>
                </w:p>
              </w:tc>
              <w:tc>
                <w:tcPr>
                  <w:tcW w:w="1154" w:type="dxa"/>
                  <w:vAlign w:val="top"/>
                </w:tcPr>
                <w:p w14:paraId="370D6F3F">
                  <w:pPr>
                    <w:pStyle w:val="6"/>
                    <w:spacing w:before="175" w:line="229" w:lineRule="auto"/>
                    <w:ind w:left="367"/>
                    <w:rPr>
                      <w:sz w:val="20"/>
                      <w:szCs w:val="20"/>
                    </w:rPr>
                  </w:pPr>
                  <w:r>
                    <w:rPr>
                      <w:spacing w:val="5"/>
                      <w:sz w:val="20"/>
                      <w:szCs w:val="20"/>
                    </w:rPr>
                    <w:t>达标</w:t>
                  </w:r>
                </w:p>
              </w:tc>
            </w:tr>
          </w:tbl>
          <w:p w14:paraId="330E1F1B">
            <w:pPr>
              <w:pStyle w:val="6"/>
              <w:spacing w:before="10" w:line="352" w:lineRule="exact"/>
              <w:ind w:left="590"/>
              <w:outlineLvl w:val="2"/>
            </w:pPr>
            <w:r>
              <w:rPr>
                <w:rFonts w:ascii="Calibri" w:hAnsi="Calibri" w:eastAsia="Calibri" w:cs="Calibri"/>
                <w:b/>
                <w:bCs/>
                <w:spacing w:val="-5"/>
                <w:position w:val="2"/>
              </w:rPr>
              <w:t>3</w:t>
            </w:r>
            <w:r>
              <w:rPr>
                <w:rFonts w:ascii="Calibri" w:hAnsi="Calibri" w:eastAsia="Calibri" w:cs="Calibri"/>
                <w:b/>
                <w:bCs/>
                <w:spacing w:val="-23"/>
                <w:position w:val="2"/>
              </w:rPr>
              <w:t xml:space="preserve"> </w:t>
            </w:r>
            <w:r>
              <w:rPr>
                <w:b/>
                <w:bCs/>
                <w:spacing w:val="-5"/>
                <w:position w:val="2"/>
              </w:rPr>
              <w:t>、特征污染物环境质量现状</w:t>
            </w:r>
          </w:p>
          <w:p w14:paraId="516168B4">
            <w:pPr>
              <w:pStyle w:val="6"/>
              <w:spacing w:before="140" w:line="343" w:lineRule="auto"/>
              <w:ind w:left="120" w:firstLine="469"/>
            </w:pPr>
            <w:r>
              <w:rPr>
                <w:spacing w:val="-8"/>
              </w:rPr>
              <w:t>本</w:t>
            </w:r>
            <w:r>
              <w:rPr>
                <w:spacing w:val="-54"/>
              </w:rPr>
              <w:t xml:space="preserve"> </w:t>
            </w:r>
            <w:r>
              <w:rPr>
                <w:spacing w:val="-8"/>
              </w:rPr>
              <w:t>项</w:t>
            </w:r>
            <w:r>
              <w:rPr>
                <w:spacing w:val="-24"/>
              </w:rPr>
              <w:t xml:space="preserve"> </w:t>
            </w:r>
            <w:r>
              <w:rPr>
                <w:spacing w:val="-8"/>
              </w:rPr>
              <w:t>目</w:t>
            </w:r>
            <w:r>
              <w:rPr>
                <w:spacing w:val="-70"/>
              </w:rPr>
              <w:t xml:space="preserve"> </w:t>
            </w:r>
            <w:r>
              <w:rPr>
                <w:spacing w:val="-8"/>
              </w:rPr>
              <w:t>排</w:t>
            </w:r>
            <w:r>
              <w:rPr>
                <w:spacing w:val="-70"/>
              </w:rPr>
              <w:t xml:space="preserve"> </w:t>
            </w:r>
            <w:r>
              <w:rPr>
                <w:spacing w:val="-8"/>
              </w:rPr>
              <w:t>放</w:t>
            </w:r>
            <w:r>
              <w:rPr>
                <w:spacing w:val="-50"/>
              </w:rPr>
              <w:t xml:space="preserve"> </w:t>
            </w:r>
            <w:r>
              <w:rPr>
                <w:spacing w:val="-8"/>
              </w:rPr>
              <w:t>的</w:t>
            </w:r>
            <w:r>
              <w:rPr>
                <w:spacing w:val="-67"/>
              </w:rPr>
              <w:t xml:space="preserve"> </w:t>
            </w:r>
            <w:r>
              <w:rPr>
                <w:spacing w:val="-8"/>
              </w:rPr>
              <w:t>特</w:t>
            </w:r>
            <w:r>
              <w:rPr>
                <w:spacing w:val="-67"/>
              </w:rPr>
              <w:t xml:space="preserve"> </w:t>
            </w:r>
            <w:r>
              <w:rPr>
                <w:spacing w:val="-8"/>
              </w:rPr>
              <w:t>征</w:t>
            </w:r>
            <w:r>
              <w:rPr>
                <w:spacing w:val="-68"/>
              </w:rPr>
              <w:t xml:space="preserve"> </w:t>
            </w:r>
            <w:r>
              <w:rPr>
                <w:spacing w:val="-8"/>
              </w:rPr>
              <w:t>污</w:t>
            </w:r>
            <w:r>
              <w:rPr>
                <w:spacing w:val="-64"/>
              </w:rPr>
              <w:t xml:space="preserve"> </w:t>
            </w:r>
            <w:r>
              <w:rPr>
                <w:spacing w:val="-8"/>
              </w:rPr>
              <w:t>染</w:t>
            </w:r>
            <w:r>
              <w:rPr>
                <w:spacing w:val="-70"/>
              </w:rPr>
              <w:t xml:space="preserve"> </w:t>
            </w:r>
            <w:r>
              <w:rPr>
                <w:spacing w:val="-8"/>
              </w:rPr>
              <w:t>物</w:t>
            </w:r>
            <w:r>
              <w:rPr>
                <w:spacing w:val="-67"/>
              </w:rPr>
              <w:t xml:space="preserve"> </w:t>
            </w:r>
            <w:r>
              <w:rPr>
                <w:spacing w:val="-8"/>
              </w:rPr>
              <w:t xml:space="preserve">为 </w:t>
            </w:r>
            <w:r>
              <w:rPr>
                <w:rFonts w:ascii="Calibri" w:hAnsi="Calibri" w:eastAsia="Calibri" w:cs="Calibri"/>
                <w:spacing w:val="-8"/>
              </w:rPr>
              <w:t>TSP</w:t>
            </w:r>
            <w:r>
              <w:rPr>
                <w:rFonts w:ascii="Calibri" w:hAnsi="Calibri" w:eastAsia="Calibri" w:cs="Calibri"/>
                <w:spacing w:val="12"/>
              </w:rPr>
              <w:t xml:space="preserve"> </w:t>
            </w:r>
            <w:r>
              <w:rPr>
                <w:spacing w:val="-8"/>
              </w:rPr>
              <w:t>，</w:t>
            </w:r>
            <w:r>
              <w:rPr>
                <w:rFonts w:ascii="Calibri" w:hAnsi="Calibri" w:eastAsia="Calibri" w:cs="Calibri"/>
                <w:spacing w:val="-8"/>
              </w:rPr>
              <w:t xml:space="preserve">TSP  </w:t>
            </w:r>
            <w:r>
              <w:rPr>
                <w:spacing w:val="-8"/>
              </w:rPr>
              <w:t>在《</w:t>
            </w:r>
            <w:r>
              <w:rPr>
                <w:spacing w:val="-47"/>
              </w:rPr>
              <w:t xml:space="preserve"> </w:t>
            </w:r>
            <w:r>
              <w:rPr>
                <w:spacing w:val="-8"/>
              </w:rPr>
              <w:t>环</w:t>
            </w:r>
            <w:r>
              <w:rPr>
                <w:spacing w:val="-69"/>
              </w:rPr>
              <w:t xml:space="preserve"> </w:t>
            </w:r>
            <w:r>
              <w:rPr>
                <w:spacing w:val="-8"/>
              </w:rPr>
              <w:t>境</w:t>
            </w:r>
            <w:r>
              <w:rPr>
                <w:spacing w:val="-60"/>
              </w:rPr>
              <w:t xml:space="preserve"> </w:t>
            </w:r>
            <w:r>
              <w:rPr>
                <w:spacing w:val="-8"/>
              </w:rPr>
              <w:t>空</w:t>
            </w:r>
            <w:r>
              <w:rPr>
                <w:spacing w:val="-69"/>
              </w:rPr>
              <w:t xml:space="preserve"> </w:t>
            </w:r>
            <w:r>
              <w:rPr>
                <w:spacing w:val="-8"/>
              </w:rPr>
              <w:t>气</w:t>
            </w:r>
            <w:r>
              <w:rPr>
                <w:spacing w:val="-69"/>
              </w:rPr>
              <w:t xml:space="preserve"> </w:t>
            </w:r>
            <w:r>
              <w:rPr>
                <w:spacing w:val="-8"/>
              </w:rPr>
              <w:t>质</w:t>
            </w:r>
            <w:r>
              <w:rPr>
                <w:spacing w:val="-69"/>
              </w:rPr>
              <w:t xml:space="preserve"> </w:t>
            </w:r>
            <w:r>
              <w:rPr>
                <w:spacing w:val="-8"/>
              </w:rPr>
              <w:t>量</w:t>
            </w:r>
            <w:r>
              <w:rPr>
                <w:spacing w:val="-67"/>
              </w:rPr>
              <w:t xml:space="preserve"> </w:t>
            </w:r>
            <w:r>
              <w:rPr>
                <w:spacing w:val="-8"/>
              </w:rPr>
              <w:t>标</w:t>
            </w:r>
            <w:r>
              <w:rPr>
                <w:spacing w:val="-68"/>
              </w:rPr>
              <w:t xml:space="preserve"> </w:t>
            </w:r>
            <w:r>
              <w:rPr>
                <w:spacing w:val="-8"/>
              </w:rPr>
              <w:t>准》</w:t>
            </w:r>
            <w:r>
              <w:t xml:space="preserve"> </w:t>
            </w:r>
            <w:r>
              <w:rPr>
                <w:spacing w:val="-3"/>
              </w:rPr>
              <w:t>（</w:t>
            </w:r>
            <w:r>
              <w:rPr>
                <w:rFonts w:ascii="Calibri" w:hAnsi="Calibri" w:eastAsia="Calibri" w:cs="Calibri"/>
                <w:spacing w:val="-3"/>
              </w:rPr>
              <w:t>GB3095-2012</w:t>
            </w:r>
            <w:r>
              <w:rPr>
                <w:spacing w:val="-3"/>
              </w:rPr>
              <w:t>）中有浓度限值要求。综上</w:t>
            </w:r>
            <w:r>
              <w:rPr>
                <w:spacing w:val="-4"/>
              </w:rPr>
              <w:t>述，根据“编制指南</w:t>
            </w:r>
            <w:r>
              <w:rPr>
                <w:spacing w:val="-88"/>
              </w:rPr>
              <w:t xml:space="preserve"> </w:t>
            </w:r>
            <w:r>
              <w:rPr>
                <w:spacing w:val="-4"/>
              </w:rPr>
              <w:t>”要求，本项</w:t>
            </w:r>
          </w:p>
        </w:tc>
      </w:tr>
    </w:tbl>
    <w:p w14:paraId="30C18436">
      <w:pPr>
        <w:pStyle w:val="2"/>
      </w:pPr>
    </w:p>
    <w:p w14:paraId="7CFE403A">
      <w:pPr>
        <w:sectPr>
          <w:footerReference r:id="rId30" w:type="default"/>
          <w:pgSz w:w="11907" w:h="16840"/>
          <w:pgMar w:top="1431" w:right="1449" w:bottom="1073" w:left="1448" w:header="0" w:footer="798" w:gutter="0"/>
          <w:cols w:space="720" w:num="1"/>
        </w:sectPr>
      </w:pPr>
    </w:p>
    <w:p w14:paraId="4DC6AD5C">
      <w:pPr>
        <w:spacing w:before="28"/>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186"/>
      </w:tblGrid>
      <w:tr w14:paraId="32F9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86" w:hRule="atLeast"/>
        </w:trPr>
        <w:tc>
          <w:tcPr>
            <w:tcW w:w="808" w:type="dxa"/>
            <w:tcBorders>
              <w:right w:val="single" w:color="000000" w:sz="2" w:space="0"/>
            </w:tcBorders>
            <w:vAlign w:val="top"/>
          </w:tcPr>
          <w:p w14:paraId="41F22DF0">
            <w:pPr>
              <w:rPr>
                <w:rFonts w:ascii="Arial"/>
                <w:sz w:val="21"/>
              </w:rPr>
            </w:pPr>
          </w:p>
        </w:tc>
        <w:tc>
          <w:tcPr>
            <w:tcW w:w="8186" w:type="dxa"/>
            <w:tcBorders>
              <w:left w:val="single" w:color="000000" w:sz="2" w:space="0"/>
            </w:tcBorders>
            <w:vAlign w:val="top"/>
          </w:tcPr>
          <w:p w14:paraId="67C126A2">
            <w:pPr>
              <w:pStyle w:val="6"/>
              <w:spacing w:before="39" w:line="219" w:lineRule="auto"/>
              <w:ind w:left="155"/>
            </w:pPr>
            <w:r>
              <w:rPr>
                <w:spacing w:val="-5"/>
              </w:rPr>
              <w:t>目对</w:t>
            </w:r>
            <w:r>
              <w:rPr>
                <w:spacing w:val="-46"/>
              </w:rPr>
              <w:t xml:space="preserve"> </w:t>
            </w:r>
            <w:r>
              <w:rPr>
                <w:rFonts w:ascii="Calibri" w:hAnsi="Calibri" w:eastAsia="Calibri" w:cs="Calibri"/>
                <w:spacing w:val="-5"/>
              </w:rPr>
              <w:t>TSP</w:t>
            </w:r>
            <w:r>
              <w:rPr>
                <w:rFonts w:ascii="Calibri" w:hAnsi="Calibri" w:eastAsia="Calibri" w:cs="Calibri"/>
                <w:spacing w:val="14"/>
                <w:w w:val="101"/>
              </w:rPr>
              <w:t xml:space="preserve"> </w:t>
            </w:r>
            <w:r>
              <w:rPr>
                <w:spacing w:val="-5"/>
              </w:rPr>
              <w:t>进行环境质量现状评价。</w:t>
            </w:r>
          </w:p>
          <w:p w14:paraId="623B2F1C">
            <w:pPr>
              <w:pStyle w:val="6"/>
              <w:spacing w:before="181" w:line="350" w:lineRule="auto"/>
              <w:ind w:left="110" w:right="39" w:firstLine="481"/>
              <w:jc w:val="both"/>
            </w:pPr>
            <w:r>
              <w:rPr>
                <w:spacing w:val="1"/>
              </w:rPr>
              <w:t>为了解本项目产生的特征污染物（</w:t>
            </w:r>
            <w:r>
              <w:rPr>
                <w:rFonts w:ascii="Calibri" w:hAnsi="Calibri" w:eastAsia="Calibri" w:cs="Calibri"/>
              </w:rPr>
              <w:t>TSP</w:t>
            </w:r>
            <w:r>
              <w:rPr>
                <w:spacing w:val="-49"/>
              </w:rPr>
              <w:t>），</w:t>
            </w:r>
            <w:r>
              <w:rPr>
                <w:spacing w:val="1"/>
              </w:rPr>
              <w:t>项目委托广东惠利通检测</w:t>
            </w:r>
            <w:r>
              <w:t xml:space="preserve">技术 </w:t>
            </w:r>
            <w:r>
              <w:rPr>
                <w:spacing w:val="-6"/>
              </w:rPr>
              <w:t>有限公司对大气环境进行补充监测，检测日期为</w:t>
            </w:r>
            <w:r>
              <w:rPr>
                <w:spacing w:val="-46"/>
              </w:rPr>
              <w:t xml:space="preserve"> </w:t>
            </w:r>
            <w:r>
              <w:rPr>
                <w:rFonts w:ascii="Calibri" w:hAnsi="Calibri" w:eastAsia="Calibri" w:cs="Calibri"/>
                <w:spacing w:val="-6"/>
              </w:rPr>
              <w:t>2023</w:t>
            </w:r>
            <w:r>
              <w:rPr>
                <w:rFonts w:ascii="Calibri" w:hAnsi="Calibri" w:eastAsia="Calibri" w:cs="Calibri"/>
                <w:spacing w:val="15"/>
              </w:rPr>
              <w:t xml:space="preserve"> </w:t>
            </w:r>
            <w:r>
              <w:rPr>
                <w:spacing w:val="-6"/>
              </w:rPr>
              <w:t>年</w:t>
            </w:r>
            <w:r>
              <w:rPr>
                <w:rFonts w:ascii="Calibri" w:hAnsi="Calibri" w:eastAsia="Calibri" w:cs="Calibri"/>
                <w:spacing w:val="-6"/>
              </w:rPr>
              <w:t>2</w:t>
            </w:r>
            <w:r>
              <w:rPr>
                <w:rFonts w:ascii="Calibri" w:hAnsi="Calibri" w:eastAsia="Calibri" w:cs="Calibri"/>
                <w:spacing w:val="19"/>
                <w:w w:val="101"/>
              </w:rPr>
              <w:t xml:space="preserve"> </w:t>
            </w:r>
            <w:r>
              <w:rPr>
                <w:spacing w:val="-6"/>
              </w:rPr>
              <w:t>月</w:t>
            </w:r>
            <w:r>
              <w:rPr>
                <w:spacing w:val="-49"/>
              </w:rPr>
              <w:t xml:space="preserve"> </w:t>
            </w:r>
            <w:r>
              <w:rPr>
                <w:rFonts w:ascii="Calibri" w:hAnsi="Calibri" w:eastAsia="Calibri" w:cs="Calibri"/>
                <w:spacing w:val="-6"/>
              </w:rPr>
              <w:t xml:space="preserve">25  </w:t>
            </w:r>
            <w:r>
              <w:rPr>
                <w:spacing w:val="-6"/>
              </w:rPr>
              <w:t>日</w:t>
            </w:r>
            <w:r>
              <w:rPr>
                <w:rFonts w:ascii="Calibri" w:hAnsi="Calibri" w:eastAsia="Calibri" w:cs="Calibri"/>
                <w:spacing w:val="-6"/>
              </w:rPr>
              <w:t>~3</w:t>
            </w:r>
            <w:r>
              <w:rPr>
                <w:spacing w:val="-6"/>
              </w:rPr>
              <w:t>月</w:t>
            </w:r>
            <w:r>
              <w:rPr>
                <w:spacing w:val="-49"/>
              </w:rPr>
              <w:t xml:space="preserve"> </w:t>
            </w:r>
            <w:r>
              <w:rPr>
                <w:rFonts w:ascii="Calibri" w:hAnsi="Calibri" w:eastAsia="Calibri" w:cs="Calibri"/>
                <w:spacing w:val="-6"/>
              </w:rPr>
              <w:t xml:space="preserve">2  </w:t>
            </w:r>
            <w:r>
              <w:rPr>
                <w:spacing w:val="-6"/>
              </w:rPr>
              <w:t>日，</w:t>
            </w:r>
            <w:r>
              <w:t xml:space="preserve"> </w:t>
            </w:r>
            <w:r>
              <w:rPr>
                <w:spacing w:val="-2"/>
              </w:rPr>
              <w:t>监测项目为</w:t>
            </w:r>
            <w:r>
              <w:rPr>
                <w:spacing w:val="-52"/>
              </w:rPr>
              <w:t xml:space="preserve"> </w:t>
            </w:r>
            <w:r>
              <w:rPr>
                <w:rFonts w:ascii="Calibri" w:hAnsi="Calibri" w:eastAsia="Calibri" w:cs="Calibri"/>
                <w:spacing w:val="-2"/>
              </w:rPr>
              <w:t>TSP</w:t>
            </w:r>
            <w:r>
              <w:rPr>
                <w:rFonts w:ascii="Calibri" w:hAnsi="Calibri" w:eastAsia="Calibri" w:cs="Calibri"/>
                <w:spacing w:val="-30"/>
              </w:rPr>
              <w:t xml:space="preserve"> </w:t>
            </w:r>
            <w:r>
              <w:rPr>
                <w:spacing w:val="-2"/>
              </w:rPr>
              <w:t>，监测点位赤草洋村位于项目厂界西南面方向约</w:t>
            </w:r>
            <w:r>
              <w:rPr>
                <w:spacing w:val="-47"/>
              </w:rPr>
              <w:t xml:space="preserve"> </w:t>
            </w:r>
            <w:r>
              <w:rPr>
                <w:rFonts w:ascii="Calibri" w:hAnsi="Calibri" w:eastAsia="Calibri" w:cs="Calibri"/>
                <w:spacing w:val="-2"/>
              </w:rPr>
              <w:t>610m</w:t>
            </w:r>
            <w:r>
              <w:rPr>
                <w:spacing w:val="-2"/>
              </w:rPr>
              <w:t>（报告</w:t>
            </w:r>
            <w:r>
              <w:t xml:space="preserve"> 编号：</w:t>
            </w:r>
            <w:r>
              <w:rPr>
                <w:rFonts w:ascii="Calibri" w:hAnsi="Calibri" w:eastAsia="Calibri" w:cs="Calibri"/>
              </w:rPr>
              <w:t>O31433227J1</w:t>
            </w:r>
            <w:r>
              <w:rPr>
                <w:rFonts w:ascii="Calibri" w:hAnsi="Calibri" w:eastAsia="Calibri" w:cs="Calibri"/>
                <w:spacing w:val="-25"/>
              </w:rPr>
              <w:t xml:space="preserve"> </w:t>
            </w:r>
            <w:r>
              <w:t>，监测点当季主导风向下风向</w:t>
            </w:r>
            <w:r>
              <w:rPr>
                <w:spacing w:val="-43"/>
              </w:rPr>
              <w:t xml:space="preserve"> </w:t>
            </w:r>
            <w:r>
              <w:rPr>
                <w:rFonts w:ascii="Calibri" w:hAnsi="Calibri" w:eastAsia="Calibri" w:cs="Calibri"/>
              </w:rPr>
              <w:t>5km</w:t>
            </w:r>
            <w:r>
              <w:rPr>
                <w:rFonts w:ascii="Calibri" w:hAnsi="Calibri" w:eastAsia="Calibri" w:cs="Calibri"/>
                <w:spacing w:val="26"/>
                <w:w w:val="101"/>
              </w:rPr>
              <w:t xml:space="preserve"> </w:t>
            </w:r>
            <w:r>
              <w:t>范</w:t>
            </w:r>
            <w:r>
              <w:rPr>
                <w:spacing w:val="-1"/>
              </w:rPr>
              <w:t>围内，且为近</w:t>
            </w:r>
            <w:r>
              <w:rPr>
                <w:spacing w:val="-46"/>
              </w:rPr>
              <w:t xml:space="preserve"> </w:t>
            </w:r>
            <w:r>
              <w:rPr>
                <w:rFonts w:ascii="Calibri" w:hAnsi="Calibri" w:eastAsia="Calibri" w:cs="Calibri"/>
                <w:spacing w:val="-1"/>
              </w:rPr>
              <w:t>3</w:t>
            </w:r>
            <w:r>
              <w:rPr>
                <w:rFonts w:ascii="Calibri" w:hAnsi="Calibri" w:eastAsia="Calibri" w:cs="Calibri"/>
                <w:spacing w:val="19"/>
                <w:w w:val="101"/>
              </w:rPr>
              <w:t xml:space="preserve"> </w:t>
            </w:r>
            <w:r>
              <w:rPr>
                <w:spacing w:val="-1"/>
              </w:rPr>
              <w:t>年</w:t>
            </w:r>
            <w:r>
              <w:t xml:space="preserve"> </w:t>
            </w:r>
            <w:r>
              <w:rPr>
                <w:spacing w:val="-6"/>
              </w:rPr>
              <w:t>数据，故上述监测数据有效）。现状监测报告详见附件</w:t>
            </w:r>
            <w:r>
              <w:rPr>
                <w:spacing w:val="-48"/>
              </w:rPr>
              <w:t xml:space="preserve"> </w:t>
            </w:r>
            <w:r>
              <w:rPr>
                <w:rFonts w:ascii="Calibri" w:hAnsi="Calibri" w:eastAsia="Calibri" w:cs="Calibri"/>
                <w:spacing w:val="-6"/>
              </w:rPr>
              <w:t>6</w:t>
            </w:r>
            <w:r>
              <w:rPr>
                <w:spacing w:val="-6"/>
              </w:rPr>
              <w:t>，监测点位见附图</w:t>
            </w:r>
            <w:r>
              <w:rPr>
                <w:rFonts w:ascii="Calibri" w:hAnsi="Calibri" w:eastAsia="Calibri" w:cs="Calibri"/>
                <w:spacing w:val="-6"/>
              </w:rPr>
              <w:t>9</w:t>
            </w:r>
            <w:r>
              <w:rPr>
                <w:spacing w:val="-6"/>
              </w:rPr>
              <w:t>，</w:t>
            </w:r>
            <w:r>
              <w:t xml:space="preserve"> </w:t>
            </w:r>
            <w:r>
              <w:rPr>
                <w:spacing w:val="-2"/>
              </w:rPr>
              <w:t>监测数据见下表。</w:t>
            </w:r>
          </w:p>
          <w:p w14:paraId="4AAF47CD">
            <w:pPr>
              <w:pStyle w:val="6"/>
              <w:spacing w:before="46" w:line="352" w:lineRule="exact"/>
              <w:ind w:left="1920"/>
            </w:pPr>
            <w:r>
              <w:rPr>
                <w:b/>
                <w:bCs/>
                <w:spacing w:val="-2"/>
                <w:position w:val="2"/>
              </w:rPr>
              <w:t>表</w:t>
            </w:r>
            <w:r>
              <w:rPr>
                <w:spacing w:val="-50"/>
                <w:position w:val="2"/>
              </w:rPr>
              <w:t xml:space="preserve"> </w:t>
            </w:r>
            <w:r>
              <w:rPr>
                <w:rFonts w:ascii="Calibri" w:hAnsi="Calibri" w:eastAsia="Calibri" w:cs="Calibri"/>
                <w:b/>
                <w:bCs/>
                <w:spacing w:val="-2"/>
                <w:position w:val="2"/>
              </w:rPr>
              <w:t xml:space="preserve">3-2  </w:t>
            </w:r>
            <w:r>
              <w:rPr>
                <w:b/>
                <w:bCs/>
                <w:spacing w:val="-2"/>
                <w:position w:val="2"/>
              </w:rPr>
              <w:t>特征因子</w:t>
            </w:r>
            <w:r>
              <w:rPr>
                <w:spacing w:val="-56"/>
                <w:position w:val="2"/>
              </w:rPr>
              <w:t xml:space="preserve"> </w:t>
            </w:r>
            <w:r>
              <w:rPr>
                <w:rFonts w:ascii="Calibri" w:hAnsi="Calibri" w:eastAsia="Calibri" w:cs="Calibri"/>
                <w:b/>
                <w:bCs/>
                <w:spacing w:val="-2"/>
                <w:position w:val="2"/>
              </w:rPr>
              <w:t>TSP</w:t>
            </w:r>
            <w:r>
              <w:rPr>
                <w:rFonts w:ascii="Calibri" w:hAnsi="Calibri" w:eastAsia="Calibri" w:cs="Calibri"/>
                <w:b/>
                <w:bCs/>
                <w:spacing w:val="15"/>
                <w:position w:val="2"/>
              </w:rPr>
              <w:t xml:space="preserve"> </w:t>
            </w:r>
            <w:r>
              <w:rPr>
                <w:b/>
                <w:bCs/>
                <w:spacing w:val="-2"/>
                <w:position w:val="2"/>
              </w:rPr>
              <w:t>补充监测点位</w:t>
            </w:r>
            <w:r>
              <w:rPr>
                <w:b/>
                <w:bCs/>
                <w:spacing w:val="-3"/>
                <w:position w:val="2"/>
              </w:rPr>
              <w:t>及结果</w:t>
            </w:r>
          </w:p>
          <w:p w14:paraId="2463D868">
            <w:pPr>
              <w:spacing w:line="106" w:lineRule="exact"/>
            </w:pPr>
          </w:p>
          <w:tbl>
            <w:tblPr>
              <w:tblStyle w:val="5"/>
              <w:tblW w:w="8039"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1070"/>
              <w:gridCol w:w="3141"/>
              <w:gridCol w:w="1795"/>
            </w:tblGrid>
            <w:tr w14:paraId="068C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033" w:type="dxa"/>
                  <w:vAlign w:val="top"/>
                </w:tcPr>
                <w:p w14:paraId="0B8C1D17">
                  <w:pPr>
                    <w:pStyle w:val="6"/>
                    <w:spacing w:before="192" w:line="230" w:lineRule="auto"/>
                    <w:ind w:left="601"/>
                    <w:rPr>
                      <w:sz w:val="20"/>
                      <w:szCs w:val="20"/>
                    </w:rPr>
                  </w:pPr>
                  <w:r>
                    <w:rPr>
                      <w:b/>
                      <w:bCs/>
                      <w:spacing w:val="6"/>
                      <w:sz w:val="20"/>
                      <w:szCs w:val="20"/>
                    </w:rPr>
                    <w:t>监测点位</w:t>
                  </w:r>
                </w:p>
              </w:tc>
              <w:tc>
                <w:tcPr>
                  <w:tcW w:w="1070" w:type="dxa"/>
                  <w:vAlign w:val="top"/>
                </w:tcPr>
                <w:p w14:paraId="54144EA3">
                  <w:pPr>
                    <w:pStyle w:val="6"/>
                    <w:spacing w:before="192" w:line="228" w:lineRule="auto"/>
                    <w:ind w:left="118"/>
                    <w:rPr>
                      <w:sz w:val="20"/>
                      <w:szCs w:val="20"/>
                    </w:rPr>
                  </w:pPr>
                  <w:r>
                    <w:rPr>
                      <w:b/>
                      <w:bCs/>
                      <w:spacing w:val="6"/>
                      <w:sz w:val="20"/>
                      <w:szCs w:val="20"/>
                    </w:rPr>
                    <w:t>检测因子</w:t>
                  </w:r>
                </w:p>
              </w:tc>
              <w:tc>
                <w:tcPr>
                  <w:tcW w:w="3141" w:type="dxa"/>
                  <w:vAlign w:val="top"/>
                </w:tcPr>
                <w:p w14:paraId="67F9B78B">
                  <w:pPr>
                    <w:pStyle w:val="6"/>
                    <w:spacing w:before="192" w:line="228" w:lineRule="auto"/>
                    <w:ind w:left="732"/>
                    <w:rPr>
                      <w:sz w:val="20"/>
                      <w:szCs w:val="20"/>
                    </w:rPr>
                  </w:pPr>
                  <w:r>
                    <w:rPr>
                      <w:b/>
                      <w:bCs/>
                      <w:spacing w:val="7"/>
                      <w:sz w:val="20"/>
                      <w:szCs w:val="20"/>
                    </w:rPr>
                    <w:t>采样时期及时间段</w:t>
                  </w:r>
                </w:p>
              </w:tc>
              <w:tc>
                <w:tcPr>
                  <w:tcW w:w="1795" w:type="dxa"/>
                  <w:vAlign w:val="top"/>
                </w:tcPr>
                <w:p w14:paraId="6F0741CA">
                  <w:pPr>
                    <w:pStyle w:val="6"/>
                    <w:spacing w:before="56" w:line="228" w:lineRule="auto"/>
                    <w:ind w:left="481"/>
                    <w:rPr>
                      <w:sz w:val="20"/>
                      <w:szCs w:val="20"/>
                    </w:rPr>
                  </w:pPr>
                  <w:r>
                    <w:rPr>
                      <w:b/>
                      <w:bCs/>
                      <w:spacing w:val="6"/>
                      <w:sz w:val="20"/>
                      <w:szCs w:val="20"/>
                    </w:rPr>
                    <w:t>检测结果</w:t>
                  </w:r>
                </w:p>
                <w:p w14:paraId="6BF4820C">
                  <w:pPr>
                    <w:pStyle w:val="6"/>
                    <w:spacing w:line="269" w:lineRule="exact"/>
                    <w:ind w:left="403"/>
                    <w:rPr>
                      <w:sz w:val="20"/>
                      <w:szCs w:val="20"/>
                    </w:rPr>
                  </w:pPr>
                  <w:r>
                    <w:rPr>
                      <w:b/>
                      <w:bCs/>
                      <w:spacing w:val="3"/>
                      <w:position w:val="2"/>
                      <w:sz w:val="20"/>
                      <w:szCs w:val="20"/>
                    </w:rPr>
                    <w:t>（</w:t>
                  </w:r>
                  <w:r>
                    <w:rPr>
                      <w:rFonts w:ascii="Calibri" w:hAnsi="Calibri" w:eastAsia="Calibri" w:cs="Calibri"/>
                      <w:b/>
                      <w:bCs/>
                      <w:position w:val="2"/>
                      <w:sz w:val="20"/>
                      <w:szCs w:val="20"/>
                    </w:rPr>
                    <w:t>mg</w:t>
                  </w:r>
                  <w:r>
                    <w:rPr>
                      <w:rFonts w:ascii="Calibri" w:hAnsi="Calibri" w:eastAsia="Calibri" w:cs="Calibri"/>
                      <w:b/>
                      <w:bCs/>
                      <w:spacing w:val="3"/>
                      <w:position w:val="2"/>
                      <w:sz w:val="20"/>
                      <w:szCs w:val="20"/>
                    </w:rPr>
                    <w:t>/m</w:t>
                  </w:r>
                  <w:r>
                    <w:rPr>
                      <w:rFonts w:ascii="Calibri" w:hAnsi="Calibri" w:eastAsia="Calibri" w:cs="Calibri"/>
                      <w:b/>
                      <w:bCs/>
                      <w:spacing w:val="3"/>
                      <w:position w:val="8"/>
                      <w:sz w:val="13"/>
                      <w:szCs w:val="13"/>
                    </w:rPr>
                    <w:t>3</w:t>
                  </w:r>
                  <w:r>
                    <w:rPr>
                      <w:b/>
                      <w:bCs/>
                      <w:spacing w:val="3"/>
                      <w:position w:val="2"/>
                      <w:sz w:val="20"/>
                      <w:szCs w:val="20"/>
                    </w:rPr>
                    <w:t>）</w:t>
                  </w:r>
                </w:p>
              </w:tc>
            </w:tr>
            <w:tr w14:paraId="1D8B6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033" w:type="dxa"/>
                  <w:vMerge w:val="restart"/>
                  <w:tcBorders>
                    <w:bottom w:val="nil"/>
                  </w:tcBorders>
                  <w:vAlign w:val="top"/>
                </w:tcPr>
                <w:p w14:paraId="526A9119">
                  <w:pPr>
                    <w:spacing w:line="311" w:lineRule="auto"/>
                    <w:rPr>
                      <w:rFonts w:ascii="Arial"/>
                      <w:sz w:val="21"/>
                    </w:rPr>
                  </w:pPr>
                </w:p>
                <w:p w14:paraId="595D0050">
                  <w:pPr>
                    <w:pStyle w:val="6"/>
                    <w:spacing w:before="65" w:line="256" w:lineRule="auto"/>
                    <w:ind w:left="152" w:right="159" w:firstLine="33"/>
                    <w:rPr>
                      <w:sz w:val="20"/>
                      <w:szCs w:val="20"/>
                    </w:rPr>
                  </w:pPr>
                  <w:r>
                    <w:rPr>
                      <w:spacing w:val="8"/>
                      <w:sz w:val="20"/>
                      <w:szCs w:val="20"/>
                    </w:rPr>
                    <w:t>厂界西南面方向约</w:t>
                  </w:r>
                  <w:r>
                    <w:rPr>
                      <w:spacing w:val="2"/>
                      <w:sz w:val="20"/>
                      <w:szCs w:val="20"/>
                    </w:rPr>
                    <w:t xml:space="preserve"> </w:t>
                  </w:r>
                  <w:r>
                    <w:rPr>
                      <w:rFonts w:ascii="Calibri" w:hAnsi="Calibri" w:eastAsia="Calibri" w:cs="Calibri"/>
                      <w:spacing w:val="5"/>
                      <w:sz w:val="20"/>
                      <w:szCs w:val="20"/>
                    </w:rPr>
                    <w:t>610m</w:t>
                  </w:r>
                  <w:r>
                    <w:rPr>
                      <w:spacing w:val="5"/>
                      <w:sz w:val="20"/>
                      <w:szCs w:val="20"/>
                    </w:rPr>
                    <w:t>（赤草洋村）</w:t>
                  </w:r>
                </w:p>
              </w:tc>
              <w:tc>
                <w:tcPr>
                  <w:tcW w:w="1070" w:type="dxa"/>
                  <w:vMerge w:val="restart"/>
                  <w:tcBorders>
                    <w:bottom w:val="nil"/>
                  </w:tcBorders>
                  <w:vAlign w:val="top"/>
                </w:tcPr>
                <w:p w14:paraId="0303E0FE">
                  <w:pPr>
                    <w:spacing w:line="245" w:lineRule="auto"/>
                    <w:rPr>
                      <w:rFonts w:ascii="Arial"/>
                      <w:sz w:val="21"/>
                    </w:rPr>
                  </w:pPr>
                </w:p>
                <w:p w14:paraId="6816FA52">
                  <w:pPr>
                    <w:spacing w:line="246" w:lineRule="auto"/>
                    <w:rPr>
                      <w:rFonts w:ascii="Arial"/>
                      <w:sz w:val="21"/>
                    </w:rPr>
                  </w:pPr>
                </w:p>
                <w:p w14:paraId="5B702CC2">
                  <w:pPr>
                    <w:spacing w:before="61" w:line="186" w:lineRule="auto"/>
                    <w:ind w:left="380"/>
                    <w:rPr>
                      <w:rFonts w:ascii="Calibri" w:hAnsi="Calibri" w:eastAsia="Calibri" w:cs="Calibri"/>
                      <w:sz w:val="20"/>
                      <w:szCs w:val="20"/>
                    </w:rPr>
                  </w:pPr>
                  <w:r>
                    <w:rPr>
                      <w:rFonts w:ascii="Calibri" w:hAnsi="Calibri" w:eastAsia="Calibri" w:cs="Calibri"/>
                      <w:spacing w:val="3"/>
                      <w:sz w:val="20"/>
                      <w:szCs w:val="20"/>
                    </w:rPr>
                    <w:t>TSP</w:t>
                  </w:r>
                </w:p>
              </w:tc>
              <w:tc>
                <w:tcPr>
                  <w:tcW w:w="3141" w:type="dxa"/>
                  <w:vAlign w:val="top"/>
                </w:tcPr>
                <w:p w14:paraId="3E41A4FC">
                  <w:pPr>
                    <w:pStyle w:val="6"/>
                    <w:spacing w:before="103" w:line="265" w:lineRule="exact"/>
                    <w:ind w:left="220"/>
                    <w:rPr>
                      <w:rFonts w:ascii="Calibri" w:hAnsi="Calibri" w:eastAsia="Calibri" w:cs="Calibri"/>
                      <w:sz w:val="20"/>
                      <w:szCs w:val="20"/>
                    </w:rPr>
                  </w:pPr>
                  <w:r>
                    <w:rPr>
                      <w:rFonts w:ascii="Calibri" w:hAnsi="Calibri" w:eastAsia="Calibri" w:cs="Calibri"/>
                      <w:position w:val="1"/>
                      <w:sz w:val="20"/>
                      <w:szCs w:val="20"/>
                    </w:rPr>
                    <w:t>2023</w:t>
                  </w:r>
                  <w:r>
                    <w:rPr>
                      <w:rFonts w:ascii="Calibri" w:hAnsi="Calibri" w:eastAsia="Calibri" w:cs="Calibri"/>
                      <w:spacing w:val="23"/>
                      <w:position w:val="1"/>
                      <w:sz w:val="20"/>
                      <w:szCs w:val="20"/>
                    </w:rPr>
                    <w:t xml:space="preserve"> </w:t>
                  </w:r>
                  <w:r>
                    <w:rPr>
                      <w:position w:val="1"/>
                      <w:sz w:val="20"/>
                      <w:szCs w:val="20"/>
                    </w:rPr>
                    <w:t>年</w:t>
                  </w:r>
                  <w:r>
                    <w:rPr>
                      <w:spacing w:val="-34"/>
                      <w:position w:val="1"/>
                      <w:sz w:val="20"/>
                      <w:szCs w:val="20"/>
                    </w:rPr>
                    <w:t xml:space="preserve"> </w:t>
                  </w:r>
                  <w:r>
                    <w:rPr>
                      <w:rFonts w:ascii="Calibri" w:hAnsi="Calibri" w:eastAsia="Calibri" w:cs="Calibri"/>
                      <w:position w:val="1"/>
                      <w:sz w:val="20"/>
                      <w:szCs w:val="20"/>
                    </w:rPr>
                    <w:t>2</w:t>
                  </w:r>
                  <w:r>
                    <w:rPr>
                      <w:rFonts w:ascii="Calibri" w:hAnsi="Calibri" w:eastAsia="Calibri" w:cs="Calibri"/>
                      <w:spacing w:val="21"/>
                      <w:position w:val="1"/>
                      <w:sz w:val="20"/>
                      <w:szCs w:val="20"/>
                    </w:rPr>
                    <w:t xml:space="preserve"> </w:t>
                  </w:r>
                  <w:r>
                    <w:rPr>
                      <w:position w:val="1"/>
                      <w:sz w:val="20"/>
                      <w:szCs w:val="20"/>
                    </w:rPr>
                    <w:t>月</w:t>
                  </w:r>
                  <w:r>
                    <w:rPr>
                      <w:spacing w:val="-36"/>
                      <w:position w:val="1"/>
                      <w:sz w:val="20"/>
                      <w:szCs w:val="20"/>
                    </w:rPr>
                    <w:t xml:space="preserve"> </w:t>
                  </w:r>
                  <w:r>
                    <w:rPr>
                      <w:rFonts w:ascii="Calibri" w:hAnsi="Calibri" w:eastAsia="Calibri" w:cs="Calibri"/>
                      <w:position w:val="1"/>
                      <w:sz w:val="20"/>
                      <w:szCs w:val="20"/>
                    </w:rPr>
                    <w:t xml:space="preserve">25  </w:t>
                  </w:r>
                  <w:r>
                    <w:rPr>
                      <w:position w:val="1"/>
                      <w:sz w:val="20"/>
                      <w:szCs w:val="20"/>
                    </w:rPr>
                    <w:t>日</w:t>
                  </w:r>
                  <w:r>
                    <w:rPr>
                      <w:spacing w:val="-40"/>
                      <w:position w:val="1"/>
                      <w:sz w:val="20"/>
                      <w:szCs w:val="20"/>
                    </w:rPr>
                    <w:t xml:space="preserve"> </w:t>
                  </w:r>
                  <w:r>
                    <w:rPr>
                      <w:rFonts w:ascii="Calibri" w:hAnsi="Calibri" w:eastAsia="Calibri" w:cs="Calibri"/>
                      <w:position w:val="1"/>
                      <w:sz w:val="20"/>
                      <w:szCs w:val="20"/>
                    </w:rPr>
                    <w:t>00:00-24:00</w:t>
                  </w:r>
                </w:p>
              </w:tc>
              <w:tc>
                <w:tcPr>
                  <w:tcW w:w="1795" w:type="dxa"/>
                  <w:vAlign w:val="top"/>
                </w:tcPr>
                <w:p w14:paraId="4C9568E6">
                  <w:pPr>
                    <w:spacing w:before="100" w:line="266" w:lineRule="exact"/>
                    <w:ind w:left="663"/>
                    <w:rPr>
                      <w:rFonts w:ascii="Calibri" w:hAnsi="Calibri" w:eastAsia="Calibri" w:cs="Calibri"/>
                      <w:sz w:val="20"/>
                      <w:szCs w:val="20"/>
                    </w:rPr>
                  </w:pPr>
                  <w:r>
                    <w:rPr>
                      <w:rFonts w:ascii="Calibri" w:hAnsi="Calibri" w:eastAsia="Calibri" w:cs="Calibri"/>
                      <w:spacing w:val="2"/>
                      <w:position w:val="2"/>
                      <w:sz w:val="20"/>
                      <w:szCs w:val="20"/>
                    </w:rPr>
                    <w:t>0.098</w:t>
                  </w:r>
                </w:p>
              </w:tc>
            </w:tr>
            <w:tr w14:paraId="1587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33" w:type="dxa"/>
                  <w:vMerge w:val="continue"/>
                  <w:tcBorders>
                    <w:top w:val="nil"/>
                    <w:bottom w:val="nil"/>
                  </w:tcBorders>
                  <w:vAlign w:val="top"/>
                </w:tcPr>
                <w:p w14:paraId="707ACDE8">
                  <w:pPr>
                    <w:rPr>
                      <w:rFonts w:ascii="Arial"/>
                      <w:sz w:val="21"/>
                    </w:rPr>
                  </w:pPr>
                </w:p>
              </w:tc>
              <w:tc>
                <w:tcPr>
                  <w:tcW w:w="1070" w:type="dxa"/>
                  <w:vMerge w:val="continue"/>
                  <w:tcBorders>
                    <w:top w:val="nil"/>
                    <w:bottom w:val="nil"/>
                  </w:tcBorders>
                  <w:vAlign w:val="top"/>
                </w:tcPr>
                <w:p w14:paraId="437CBFFE">
                  <w:pPr>
                    <w:rPr>
                      <w:rFonts w:ascii="Arial"/>
                      <w:sz w:val="21"/>
                    </w:rPr>
                  </w:pPr>
                </w:p>
              </w:tc>
              <w:tc>
                <w:tcPr>
                  <w:tcW w:w="3141" w:type="dxa"/>
                  <w:vAlign w:val="top"/>
                </w:tcPr>
                <w:p w14:paraId="6E391202">
                  <w:pPr>
                    <w:pStyle w:val="6"/>
                    <w:spacing w:before="73" w:line="265" w:lineRule="exact"/>
                    <w:ind w:left="220"/>
                    <w:rPr>
                      <w:rFonts w:ascii="Calibri" w:hAnsi="Calibri" w:eastAsia="Calibri" w:cs="Calibri"/>
                      <w:sz w:val="20"/>
                      <w:szCs w:val="20"/>
                    </w:rPr>
                  </w:pPr>
                  <w:r>
                    <w:rPr>
                      <w:rFonts w:ascii="Calibri" w:hAnsi="Calibri" w:eastAsia="Calibri" w:cs="Calibri"/>
                      <w:position w:val="1"/>
                      <w:sz w:val="20"/>
                      <w:szCs w:val="20"/>
                    </w:rPr>
                    <w:t>2023</w:t>
                  </w:r>
                  <w:r>
                    <w:rPr>
                      <w:rFonts w:ascii="Calibri" w:hAnsi="Calibri" w:eastAsia="Calibri" w:cs="Calibri"/>
                      <w:spacing w:val="23"/>
                      <w:position w:val="1"/>
                      <w:sz w:val="20"/>
                      <w:szCs w:val="20"/>
                    </w:rPr>
                    <w:t xml:space="preserve"> </w:t>
                  </w:r>
                  <w:r>
                    <w:rPr>
                      <w:position w:val="1"/>
                      <w:sz w:val="20"/>
                      <w:szCs w:val="20"/>
                    </w:rPr>
                    <w:t>年</w:t>
                  </w:r>
                  <w:r>
                    <w:rPr>
                      <w:spacing w:val="-34"/>
                      <w:position w:val="1"/>
                      <w:sz w:val="20"/>
                      <w:szCs w:val="20"/>
                    </w:rPr>
                    <w:t xml:space="preserve"> </w:t>
                  </w:r>
                  <w:r>
                    <w:rPr>
                      <w:rFonts w:ascii="Calibri" w:hAnsi="Calibri" w:eastAsia="Calibri" w:cs="Calibri"/>
                      <w:position w:val="1"/>
                      <w:sz w:val="20"/>
                      <w:szCs w:val="20"/>
                    </w:rPr>
                    <w:t>2</w:t>
                  </w:r>
                  <w:r>
                    <w:rPr>
                      <w:rFonts w:ascii="Calibri" w:hAnsi="Calibri" w:eastAsia="Calibri" w:cs="Calibri"/>
                      <w:spacing w:val="21"/>
                      <w:position w:val="1"/>
                      <w:sz w:val="20"/>
                      <w:szCs w:val="20"/>
                    </w:rPr>
                    <w:t xml:space="preserve"> </w:t>
                  </w:r>
                  <w:r>
                    <w:rPr>
                      <w:position w:val="1"/>
                      <w:sz w:val="20"/>
                      <w:szCs w:val="20"/>
                    </w:rPr>
                    <w:t>月</w:t>
                  </w:r>
                  <w:r>
                    <w:rPr>
                      <w:spacing w:val="-36"/>
                      <w:position w:val="1"/>
                      <w:sz w:val="20"/>
                      <w:szCs w:val="20"/>
                    </w:rPr>
                    <w:t xml:space="preserve"> </w:t>
                  </w:r>
                  <w:r>
                    <w:rPr>
                      <w:rFonts w:ascii="Calibri" w:hAnsi="Calibri" w:eastAsia="Calibri" w:cs="Calibri"/>
                      <w:position w:val="1"/>
                      <w:sz w:val="20"/>
                      <w:szCs w:val="20"/>
                    </w:rPr>
                    <w:t xml:space="preserve">26  </w:t>
                  </w:r>
                  <w:r>
                    <w:rPr>
                      <w:position w:val="1"/>
                      <w:sz w:val="20"/>
                      <w:szCs w:val="20"/>
                    </w:rPr>
                    <w:t>日</w:t>
                  </w:r>
                  <w:r>
                    <w:rPr>
                      <w:spacing w:val="-40"/>
                      <w:position w:val="1"/>
                      <w:sz w:val="20"/>
                      <w:szCs w:val="20"/>
                    </w:rPr>
                    <w:t xml:space="preserve"> </w:t>
                  </w:r>
                  <w:r>
                    <w:rPr>
                      <w:rFonts w:ascii="Calibri" w:hAnsi="Calibri" w:eastAsia="Calibri" w:cs="Calibri"/>
                      <w:position w:val="1"/>
                      <w:sz w:val="20"/>
                      <w:szCs w:val="20"/>
                    </w:rPr>
                    <w:t>00:00-24:00</w:t>
                  </w:r>
                </w:p>
              </w:tc>
              <w:tc>
                <w:tcPr>
                  <w:tcW w:w="1795" w:type="dxa"/>
                  <w:vAlign w:val="top"/>
                </w:tcPr>
                <w:p w14:paraId="574D617D">
                  <w:pPr>
                    <w:spacing w:before="68" w:line="266" w:lineRule="exact"/>
                    <w:ind w:left="663"/>
                    <w:rPr>
                      <w:rFonts w:ascii="Calibri" w:hAnsi="Calibri" w:eastAsia="Calibri" w:cs="Calibri"/>
                      <w:sz w:val="20"/>
                      <w:szCs w:val="20"/>
                    </w:rPr>
                  </w:pPr>
                  <w:r>
                    <w:rPr>
                      <w:rFonts w:ascii="Calibri" w:hAnsi="Calibri" w:eastAsia="Calibri" w:cs="Calibri"/>
                      <w:spacing w:val="2"/>
                      <w:position w:val="2"/>
                      <w:sz w:val="20"/>
                      <w:szCs w:val="20"/>
                    </w:rPr>
                    <w:t>0.103</w:t>
                  </w:r>
                </w:p>
              </w:tc>
            </w:tr>
            <w:tr w14:paraId="170AD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033" w:type="dxa"/>
                  <w:vMerge w:val="continue"/>
                  <w:tcBorders>
                    <w:top w:val="nil"/>
                  </w:tcBorders>
                  <w:vAlign w:val="top"/>
                </w:tcPr>
                <w:p w14:paraId="04AEB61C">
                  <w:pPr>
                    <w:rPr>
                      <w:rFonts w:ascii="Arial"/>
                      <w:sz w:val="21"/>
                    </w:rPr>
                  </w:pPr>
                </w:p>
              </w:tc>
              <w:tc>
                <w:tcPr>
                  <w:tcW w:w="1070" w:type="dxa"/>
                  <w:vMerge w:val="continue"/>
                  <w:tcBorders>
                    <w:top w:val="nil"/>
                  </w:tcBorders>
                  <w:vAlign w:val="top"/>
                </w:tcPr>
                <w:p w14:paraId="1482A910">
                  <w:pPr>
                    <w:rPr>
                      <w:rFonts w:ascii="Arial"/>
                      <w:sz w:val="21"/>
                    </w:rPr>
                  </w:pPr>
                </w:p>
              </w:tc>
              <w:tc>
                <w:tcPr>
                  <w:tcW w:w="3141" w:type="dxa"/>
                  <w:vAlign w:val="top"/>
                </w:tcPr>
                <w:p w14:paraId="5CDACCC2">
                  <w:pPr>
                    <w:pStyle w:val="6"/>
                    <w:spacing w:before="63" w:line="266" w:lineRule="exact"/>
                    <w:ind w:left="220"/>
                    <w:rPr>
                      <w:rFonts w:ascii="Calibri" w:hAnsi="Calibri" w:eastAsia="Calibri" w:cs="Calibri"/>
                      <w:sz w:val="20"/>
                      <w:szCs w:val="20"/>
                    </w:rPr>
                  </w:pPr>
                  <w:r>
                    <w:rPr>
                      <w:rFonts w:ascii="Calibri" w:hAnsi="Calibri" w:eastAsia="Calibri" w:cs="Calibri"/>
                      <w:position w:val="1"/>
                      <w:sz w:val="20"/>
                      <w:szCs w:val="20"/>
                    </w:rPr>
                    <w:t>2023</w:t>
                  </w:r>
                  <w:r>
                    <w:rPr>
                      <w:rFonts w:ascii="Calibri" w:hAnsi="Calibri" w:eastAsia="Calibri" w:cs="Calibri"/>
                      <w:spacing w:val="23"/>
                      <w:position w:val="1"/>
                      <w:sz w:val="20"/>
                      <w:szCs w:val="20"/>
                    </w:rPr>
                    <w:t xml:space="preserve"> </w:t>
                  </w:r>
                  <w:r>
                    <w:rPr>
                      <w:position w:val="1"/>
                      <w:sz w:val="20"/>
                      <w:szCs w:val="20"/>
                    </w:rPr>
                    <w:t>年</w:t>
                  </w:r>
                  <w:r>
                    <w:rPr>
                      <w:spacing w:val="-34"/>
                      <w:position w:val="1"/>
                      <w:sz w:val="20"/>
                      <w:szCs w:val="20"/>
                    </w:rPr>
                    <w:t xml:space="preserve"> </w:t>
                  </w:r>
                  <w:r>
                    <w:rPr>
                      <w:rFonts w:ascii="Calibri" w:hAnsi="Calibri" w:eastAsia="Calibri" w:cs="Calibri"/>
                      <w:position w:val="1"/>
                      <w:sz w:val="20"/>
                      <w:szCs w:val="20"/>
                    </w:rPr>
                    <w:t>2</w:t>
                  </w:r>
                  <w:r>
                    <w:rPr>
                      <w:rFonts w:ascii="Calibri" w:hAnsi="Calibri" w:eastAsia="Calibri" w:cs="Calibri"/>
                      <w:spacing w:val="21"/>
                      <w:position w:val="1"/>
                      <w:sz w:val="20"/>
                      <w:szCs w:val="20"/>
                    </w:rPr>
                    <w:t xml:space="preserve"> </w:t>
                  </w:r>
                  <w:r>
                    <w:rPr>
                      <w:position w:val="1"/>
                      <w:sz w:val="20"/>
                      <w:szCs w:val="20"/>
                    </w:rPr>
                    <w:t>月</w:t>
                  </w:r>
                  <w:r>
                    <w:rPr>
                      <w:spacing w:val="-36"/>
                      <w:position w:val="1"/>
                      <w:sz w:val="20"/>
                      <w:szCs w:val="20"/>
                    </w:rPr>
                    <w:t xml:space="preserve"> </w:t>
                  </w:r>
                  <w:r>
                    <w:rPr>
                      <w:rFonts w:ascii="Calibri" w:hAnsi="Calibri" w:eastAsia="Calibri" w:cs="Calibri"/>
                      <w:position w:val="1"/>
                      <w:sz w:val="20"/>
                      <w:szCs w:val="20"/>
                    </w:rPr>
                    <w:t xml:space="preserve">27  </w:t>
                  </w:r>
                  <w:r>
                    <w:rPr>
                      <w:position w:val="1"/>
                      <w:sz w:val="20"/>
                      <w:szCs w:val="20"/>
                    </w:rPr>
                    <w:t>日</w:t>
                  </w:r>
                  <w:r>
                    <w:rPr>
                      <w:spacing w:val="-40"/>
                      <w:position w:val="1"/>
                      <w:sz w:val="20"/>
                      <w:szCs w:val="20"/>
                    </w:rPr>
                    <w:t xml:space="preserve"> </w:t>
                  </w:r>
                  <w:r>
                    <w:rPr>
                      <w:rFonts w:ascii="Calibri" w:hAnsi="Calibri" w:eastAsia="Calibri" w:cs="Calibri"/>
                      <w:position w:val="1"/>
                      <w:sz w:val="20"/>
                      <w:szCs w:val="20"/>
                    </w:rPr>
                    <w:t>00:00-24:00</w:t>
                  </w:r>
                </w:p>
              </w:tc>
              <w:tc>
                <w:tcPr>
                  <w:tcW w:w="1795" w:type="dxa"/>
                  <w:vAlign w:val="top"/>
                </w:tcPr>
                <w:p w14:paraId="142FC35B">
                  <w:pPr>
                    <w:spacing w:before="58" w:line="266" w:lineRule="exact"/>
                    <w:ind w:left="663"/>
                    <w:rPr>
                      <w:rFonts w:ascii="Calibri" w:hAnsi="Calibri" w:eastAsia="Calibri" w:cs="Calibri"/>
                      <w:sz w:val="20"/>
                      <w:szCs w:val="20"/>
                    </w:rPr>
                  </w:pPr>
                  <w:r>
                    <w:rPr>
                      <w:rFonts w:ascii="Calibri" w:hAnsi="Calibri" w:eastAsia="Calibri" w:cs="Calibri"/>
                      <w:spacing w:val="2"/>
                      <w:position w:val="2"/>
                      <w:sz w:val="20"/>
                      <w:szCs w:val="20"/>
                    </w:rPr>
                    <w:t>0.100</w:t>
                  </w:r>
                </w:p>
              </w:tc>
            </w:tr>
            <w:tr w14:paraId="5095D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44" w:type="dxa"/>
                  <w:gridSpan w:val="3"/>
                  <w:vAlign w:val="top"/>
                </w:tcPr>
                <w:p w14:paraId="1F04DDC7">
                  <w:pPr>
                    <w:pStyle w:val="6"/>
                    <w:spacing w:before="14" w:line="266" w:lineRule="exact"/>
                    <w:ind w:left="191"/>
                    <w:rPr>
                      <w:sz w:val="20"/>
                      <w:szCs w:val="20"/>
                    </w:rPr>
                  </w:pPr>
                  <w:r>
                    <w:rPr>
                      <w:spacing w:val="5"/>
                      <w:position w:val="1"/>
                      <w:sz w:val="20"/>
                      <w:szCs w:val="20"/>
                    </w:rPr>
                    <w:t>《环境空气质量标准》（</w:t>
                  </w:r>
                  <w:r>
                    <w:rPr>
                      <w:rFonts w:ascii="Calibri" w:hAnsi="Calibri" w:eastAsia="Calibri" w:cs="Calibri"/>
                      <w:position w:val="1"/>
                      <w:sz w:val="20"/>
                      <w:szCs w:val="20"/>
                    </w:rPr>
                    <w:t>GB</w:t>
                  </w:r>
                  <w:r>
                    <w:rPr>
                      <w:rFonts w:ascii="Calibri" w:hAnsi="Calibri" w:eastAsia="Calibri" w:cs="Calibri"/>
                      <w:spacing w:val="5"/>
                      <w:position w:val="1"/>
                      <w:sz w:val="20"/>
                      <w:szCs w:val="20"/>
                    </w:rPr>
                    <w:t>3095-2012</w:t>
                  </w:r>
                  <w:r>
                    <w:rPr>
                      <w:spacing w:val="5"/>
                      <w:position w:val="1"/>
                      <w:sz w:val="20"/>
                      <w:szCs w:val="20"/>
                    </w:rPr>
                    <w:t>）及其修改单（生态环境部</w:t>
                  </w:r>
                </w:p>
                <w:p w14:paraId="0C90FF8B">
                  <w:pPr>
                    <w:pStyle w:val="6"/>
                    <w:spacing w:before="7" w:line="236" w:lineRule="auto"/>
                    <w:ind w:left="1790"/>
                    <w:rPr>
                      <w:sz w:val="20"/>
                      <w:szCs w:val="20"/>
                    </w:rPr>
                  </w:pPr>
                  <w:r>
                    <w:rPr>
                      <w:rFonts w:ascii="Calibri" w:hAnsi="Calibri" w:eastAsia="Calibri" w:cs="Calibri"/>
                      <w:spacing w:val="4"/>
                      <w:sz w:val="20"/>
                      <w:szCs w:val="20"/>
                    </w:rPr>
                    <w:t>2018</w:t>
                  </w:r>
                  <w:r>
                    <w:rPr>
                      <w:rFonts w:ascii="Calibri" w:hAnsi="Calibri" w:eastAsia="Calibri" w:cs="Calibri"/>
                      <w:spacing w:val="24"/>
                      <w:w w:val="101"/>
                      <w:sz w:val="20"/>
                      <w:szCs w:val="20"/>
                    </w:rPr>
                    <w:t xml:space="preserve"> </w:t>
                  </w:r>
                  <w:r>
                    <w:rPr>
                      <w:spacing w:val="4"/>
                      <w:sz w:val="20"/>
                      <w:szCs w:val="20"/>
                    </w:rPr>
                    <w:t>年第</w:t>
                  </w:r>
                  <w:r>
                    <w:rPr>
                      <w:spacing w:val="-34"/>
                      <w:sz w:val="20"/>
                      <w:szCs w:val="20"/>
                    </w:rPr>
                    <w:t xml:space="preserve"> </w:t>
                  </w:r>
                  <w:r>
                    <w:rPr>
                      <w:rFonts w:ascii="Calibri" w:hAnsi="Calibri" w:eastAsia="Calibri" w:cs="Calibri"/>
                      <w:spacing w:val="4"/>
                      <w:sz w:val="20"/>
                      <w:szCs w:val="20"/>
                    </w:rPr>
                    <w:t>29</w:t>
                  </w:r>
                  <w:r>
                    <w:rPr>
                      <w:rFonts w:ascii="Calibri" w:hAnsi="Calibri" w:eastAsia="Calibri" w:cs="Calibri"/>
                      <w:spacing w:val="23"/>
                      <w:w w:val="102"/>
                      <w:sz w:val="20"/>
                      <w:szCs w:val="20"/>
                    </w:rPr>
                    <w:t xml:space="preserve"> </w:t>
                  </w:r>
                  <w:r>
                    <w:rPr>
                      <w:spacing w:val="4"/>
                      <w:sz w:val="20"/>
                      <w:szCs w:val="20"/>
                    </w:rPr>
                    <w:t>号）的二级标准</w:t>
                  </w:r>
                </w:p>
              </w:tc>
              <w:tc>
                <w:tcPr>
                  <w:tcW w:w="1795" w:type="dxa"/>
                  <w:vAlign w:val="top"/>
                </w:tcPr>
                <w:p w14:paraId="0AD68BBF">
                  <w:pPr>
                    <w:pStyle w:val="6"/>
                    <w:spacing w:before="151" w:line="266" w:lineRule="exact"/>
                    <w:ind w:right="14"/>
                    <w:jc w:val="right"/>
                    <w:rPr>
                      <w:sz w:val="20"/>
                      <w:szCs w:val="20"/>
                    </w:rPr>
                  </w:pPr>
                  <w:r>
                    <w:rPr>
                      <w:rFonts w:ascii="Calibri" w:hAnsi="Calibri" w:eastAsia="Calibri" w:cs="Calibri"/>
                      <w:spacing w:val="-6"/>
                      <w:position w:val="1"/>
                      <w:sz w:val="20"/>
                      <w:szCs w:val="20"/>
                    </w:rPr>
                    <w:t>0.3</w:t>
                  </w:r>
                  <w:r>
                    <w:rPr>
                      <w:spacing w:val="-6"/>
                      <w:position w:val="1"/>
                      <w:sz w:val="20"/>
                      <w:szCs w:val="20"/>
                    </w:rPr>
                    <w:t>（</w:t>
                  </w:r>
                  <w:r>
                    <w:rPr>
                      <w:rFonts w:ascii="Calibri" w:hAnsi="Calibri" w:eastAsia="Calibri" w:cs="Calibri"/>
                      <w:spacing w:val="-6"/>
                      <w:position w:val="1"/>
                      <w:sz w:val="20"/>
                      <w:szCs w:val="20"/>
                    </w:rPr>
                    <w:t>24</w:t>
                  </w:r>
                  <w:r>
                    <w:rPr>
                      <w:rFonts w:ascii="Calibri" w:hAnsi="Calibri" w:eastAsia="Calibri" w:cs="Calibri"/>
                      <w:spacing w:val="23"/>
                      <w:position w:val="1"/>
                      <w:sz w:val="20"/>
                      <w:szCs w:val="20"/>
                    </w:rPr>
                    <w:t xml:space="preserve"> </w:t>
                  </w:r>
                  <w:r>
                    <w:rPr>
                      <w:spacing w:val="-6"/>
                      <w:position w:val="1"/>
                      <w:sz w:val="20"/>
                      <w:szCs w:val="20"/>
                    </w:rPr>
                    <w:t>小时平均）</w:t>
                  </w:r>
                </w:p>
              </w:tc>
            </w:tr>
          </w:tbl>
          <w:p w14:paraId="6FBDC5B0">
            <w:pPr>
              <w:pStyle w:val="6"/>
              <w:spacing w:before="35" w:line="347" w:lineRule="auto"/>
              <w:ind w:left="113" w:firstLine="476"/>
              <w:jc w:val="both"/>
            </w:pPr>
            <w:r>
              <w:rPr>
                <w:spacing w:val="-8"/>
              </w:rPr>
              <w:t>根</w:t>
            </w:r>
            <w:r>
              <w:rPr>
                <w:spacing w:val="-56"/>
              </w:rPr>
              <w:t xml:space="preserve"> </w:t>
            </w:r>
            <w:r>
              <w:rPr>
                <w:spacing w:val="-8"/>
              </w:rPr>
              <w:t>据</w:t>
            </w:r>
            <w:r>
              <w:rPr>
                <w:spacing w:val="-63"/>
              </w:rPr>
              <w:t xml:space="preserve"> </w:t>
            </w:r>
            <w:r>
              <w:rPr>
                <w:spacing w:val="-8"/>
              </w:rPr>
              <w:t>检</w:t>
            </w:r>
            <w:r>
              <w:rPr>
                <w:spacing w:val="-61"/>
              </w:rPr>
              <w:t xml:space="preserve"> </w:t>
            </w:r>
            <w:r>
              <w:rPr>
                <w:spacing w:val="-8"/>
              </w:rPr>
              <w:t>测</w:t>
            </w:r>
            <w:r>
              <w:rPr>
                <w:spacing w:val="-57"/>
              </w:rPr>
              <w:t xml:space="preserve"> </w:t>
            </w:r>
            <w:r>
              <w:rPr>
                <w:spacing w:val="-8"/>
              </w:rPr>
              <w:t>结</w:t>
            </w:r>
            <w:r>
              <w:rPr>
                <w:spacing w:val="-58"/>
              </w:rPr>
              <w:t xml:space="preserve"> </w:t>
            </w:r>
            <w:r>
              <w:rPr>
                <w:spacing w:val="-8"/>
              </w:rPr>
              <w:t>果</w:t>
            </w:r>
            <w:r>
              <w:rPr>
                <w:spacing w:val="-61"/>
              </w:rPr>
              <w:t xml:space="preserve"> </w:t>
            </w:r>
            <w:r>
              <w:rPr>
                <w:spacing w:val="-8"/>
              </w:rPr>
              <w:t>可</w:t>
            </w:r>
            <w:r>
              <w:rPr>
                <w:spacing w:val="-58"/>
              </w:rPr>
              <w:t xml:space="preserve"> </w:t>
            </w:r>
            <w:r>
              <w:rPr>
                <w:spacing w:val="-8"/>
              </w:rPr>
              <w:t>知</w:t>
            </w:r>
            <w:r>
              <w:rPr>
                <w:spacing w:val="-45"/>
              </w:rPr>
              <w:t xml:space="preserve"> </w:t>
            </w:r>
            <w:r>
              <w:rPr>
                <w:spacing w:val="-8"/>
              </w:rPr>
              <w:t>，</w:t>
            </w:r>
            <w:r>
              <w:rPr>
                <w:rFonts w:ascii="Calibri" w:hAnsi="Calibri" w:eastAsia="Calibri" w:cs="Calibri"/>
                <w:spacing w:val="-8"/>
              </w:rPr>
              <w:t>TSP</w:t>
            </w:r>
            <w:r>
              <w:rPr>
                <w:rFonts w:ascii="Calibri" w:hAnsi="Calibri" w:eastAsia="Calibri" w:cs="Calibri"/>
                <w:spacing w:val="24"/>
              </w:rPr>
              <w:t xml:space="preserve">  </w:t>
            </w:r>
            <w:r>
              <w:rPr>
                <w:spacing w:val="-8"/>
              </w:rPr>
              <w:t>日</w:t>
            </w:r>
            <w:r>
              <w:rPr>
                <w:spacing w:val="-62"/>
              </w:rPr>
              <w:t xml:space="preserve"> </w:t>
            </w:r>
            <w:r>
              <w:rPr>
                <w:spacing w:val="-8"/>
              </w:rPr>
              <w:t>均</w:t>
            </w:r>
            <w:r>
              <w:rPr>
                <w:spacing w:val="-62"/>
              </w:rPr>
              <w:t xml:space="preserve"> </w:t>
            </w:r>
            <w:r>
              <w:rPr>
                <w:spacing w:val="-8"/>
              </w:rPr>
              <w:t>值</w:t>
            </w:r>
            <w:r>
              <w:rPr>
                <w:spacing w:val="-53"/>
              </w:rPr>
              <w:t xml:space="preserve"> </w:t>
            </w:r>
            <w:r>
              <w:rPr>
                <w:spacing w:val="-8"/>
              </w:rPr>
              <w:t>能</w:t>
            </w:r>
            <w:r>
              <w:rPr>
                <w:spacing w:val="-64"/>
              </w:rPr>
              <w:t xml:space="preserve"> </w:t>
            </w:r>
            <w:r>
              <w:rPr>
                <w:spacing w:val="-8"/>
              </w:rPr>
              <w:t>达</w:t>
            </w:r>
            <w:r>
              <w:rPr>
                <w:spacing w:val="-56"/>
              </w:rPr>
              <w:t xml:space="preserve"> </w:t>
            </w:r>
            <w:r>
              <w:rPr>
                <w:spacing w:val="-8"/>
              </w:rPr>
              <w:t>到《</w:t>
            </w:r>
            <w:r>
              <w:rPr>
                <w:spacing w:val="-39"/>
              </w:rPr>
              <w:t xml:space="preserve"> </w:t>
            </w:r>
            <w:r>
              <w:rPr>
                <w:spacing w:val="-8"/>
              </w:rPr>
              <w:t>环</w:t>
            </w:r>
            <w:r>
              <w:rPr>
                <w:spacing w:val="-62"/>
              </w:rPr>
              <w:t xml:space="preserve"> </w:t>
            </w:r>
            <w:r>
              <w:rPr>
                <w:spacing w:val="-8"/>
              </w:rPr>
              <w:t>境</w:t>
            </w:r>
            <w:r>
              <w:rPr>
                <w:spacing w:val="-55"/>
              </w:rPr>
              <w:t xml:space="preserve"> </w:t>
            </w:r>
            <w:r>
              <w:rPr>
                <w:spacing w:val="-8"/>
              </w:rPr>
              <w:t>空</w:t>
            </w:r>
            <w:r>
              <w:rPr>
                <w:spacing w:val="-62"/>
              </w:rPr>
              <w:t xml:space="preserve"> </w:t>
            </w:r>
            <w:r>
              <w:rPr>
                <w:spacing w:val="-8"/>
              </w:rPr>
              <w:t>气</w:t>
            </w:r>
            <w:r>
              <w:rPr>
                <w:spacing w:val="-59"/>
              </w:rPr>
              <w:t xml:space="preserve"> </w:t>
            </w:r>
            <w:r>
              <w:rPr>
                <w:spacing w:val="-8"/>
              </w:rPr>
              <w:t>质</w:t>
            </w:r>
            <w:r>
              <w:rPr>
                <w:spacing w:val="-63"/>
              </w:rPr>
              <w:t xml:space="preserve"> </w:t>
            </w:r>
            <w:r>
              <w:rPr>
                <w:spacing w:val="-8"/>
              </w:rPr>
              <w:t>量</w:t>
            </w:r>
            <w:r>
              <w:rPr>
                <w:spacing w:val="-62"/>
              </w:rPr>
              <w:t xml:space="preserve"> </w:t>
            </w:r>
            <w:r>
              <w:rPr>
                <w:spacing w:val="-8"/>
              </w:rPr>
              <w:t>标</w:t>
            </w:r>
            <w:r>
              <w:rPr>
                <w:spacing w:val="-60"/>
              </w:rPr>
              <w:t xml:space="preserve"> </w:t>
            </w:r>
            <w:r>
              <w:rPr>
                <w:spacing w:val="-8"/>
              </w:rPr>
              <w:t>准》</w:t>
            </w:r>
            <w:r>
              <w:t xml:space="preserve"> </w:t>
            </w:r>
            <w:r>
              <w:rPr>
                <w:spacing w:val="-7"/>
              </w:rPr>
              <w:t>（</w:t>
            </w:r>
            <w:r>
              <w:rPr>
                <w:rFonts w:ascii="Calibri" w:hAnsi="Calibri" w:eastAsia="Calibri" w:cs="Calibri"/>
                <w:spacing w:val="-7"/>
              </w:rPr>
              <w:t>GB3095-2012</w:t>
            </w:r>
            <w:r>
              <w:rPr>
                <w:spacing w:val="-7"/>
              </w:rPr>
              <w:t>）及其修改单（生态环境部</w:t>
            </w:r>
            <w:r>
              <w:rPr>
                <w:spacing w:val="-41"/>
              </w:rPr>
              <w:t xml:space="preserve"> </w:t>
            </w:r>
            <w:r>
              <w:rPr>
                <w:rFonts w:ascii="Calibri" w:hAnsi="Calibri" w:eastAsia="Calibri" w:cs="Calibri"/>
                <w:spacing w:val="-7"/>
              </w:rPr>
              <w:t>2018</w:t>
            </w:r>
            <w:r>
              <w:rPr>
                <w:rFonts w:ascii="Calibri" w:hAnsi="Calibri" w:eastAsia="Calibri" w:cs="Calibri"/>
                <w:spacing w:val="14"/>
                <w:w w:val="101"/>
              </w:rPr>
              <w:t xml:space="preserve"> </w:t>
            </w:r>
            <w:r>
              <w:rPr>
                <w:spacing w:val="-7"/>
              </w:rPr>
              <w:t>年第</w:t>
            </w:r>
            <w:r>
              <w:rPr>
                <w:spacing w:val="-47"/>
              </w:rPr>
              <w:t xml:space="preserve"> </w:t>
            </w:r>
            <w:r>
              <w:rPr>
                <w:rFonts w:ascii="Calibri" w:hAnsi="Calibri" w:eastAsia="Calibri" w:cs="Calibri"/>
                <w:spacing w:val="-7"/>
              </w:rPr>
              <w:t>29</w:t>
            </w:r>
            <w:r>
              <w:rPr>
                <w:rFonts w:ascii="Calibri" w:hAnsi="Calibri" w:eastAsia="Calibri" w:cs="Calibri"/>
                <w:spacing w:val="22"/>
              </w:rPr>
              <w:t xml:space="preserve"> </w:t>
            </w:r>
            <w:r>
              <w:rPr>
                <w:spacing w:val="-7"/>
              </w:rPr>
              <w:t>号）的二级标准要求，</w:t>
            </w:r>
            <w:r>
              <w:t xml:space="preserve"> </w:t>
            </w:r>
            <w:r>
              <w:rPr>
                <w:spacing w:val="-1"/>
              </w:rPr>
              <w:t>项目所在区域环境空气质量良好。</w:t>
            </w:r>
          </w:p>
          <w:p w14:paraId="36389D2D">
            <w:pPr>
              <w:pStyle w:val="6"/>
              <w:spacing w:before="46" w:line="220" w:lineRule="auto"/>
              <w:ind w:left="113"/>
              <w:outlineLvl w:val="1"/>
            </w:pPr>
            <w:r>
              <w:rPr>
                <w:b/>
                <w:bCs/>
                <w:spacing w:val="-3"/>
              </w:rPr>
              <w:t>二、地表水环境质量现状</w:t>
            </w:r>
          </w:p>
          <w:p w14:paraId="7D1633EB">
            <w:pPr>
              <w:pStyle w:val="6"/>
              <w:spacing w:before="184" w:line="359" w:lineRule="auto"/>
              <w:ind w:left="108" w:right="103" w:firstLine="480"/>
              <w:jc w:val="both"/>
            </w:pPr>
            <w:r>
              <w:rPr>
                <w:spacing w:val="1"/>
              </w:rPr>
              <w:t>根据项目所在区域与地表水功能区划图的位置情况，项目附近水体为陆</w:t>
            </w:r>
            <w:r>
              <w:rPr>
                <w:spacing w:val="11"/>
              </w:rPr>
              <w:t xml:space="preserve"> </w:t>
            </w:r>
            <w:r>
              <w:rPr>
                <w:spacing w:val="1"/>
              </w:rPr>
              <w:t>安河的赤草洋段，属于为黄江河支流，最终汇入公平水库。参照《广东省地</w:t>
            </w:r>
            <w:r>
              <w:rPr>
                <w:spacing w:val="10"/>
              </w:rPr>
              <w:t xml:space="preserve"> </w:t>
            </w:r>
            <w:r>
              <w:rPr>
                <w:spacing w:val="-5"/>
              </w:rPr>
              <w:t>表水环境功能区划》（粤环</w:t>
            </w:r>
            <w:r>
              <w:rPr>
                <w:rFonts w:ascii="Times New Roman" w:hAnsi="Times New Roman" w:eastAsia="Times New Roman" w:cs="Times New Roman"/>
                <w:spacing w:val="-5"/>
              </w:rPr>
              <w:t>[2011]29</w:t>
            </w:r>
            <w:r>
              <w:rPr>
                <w:rFonts w:ascii="Times New Roman" w:hAnsi="Times New Roman" w:eastAsia="Times New Roman" w:cs="Times New Roman"/>
                <w:spacing w:val="15"/>
              </w:rPr>
              <w:t xml:space="preserve"> </w:t>
            </w:r>
            <w:r>
              <w:rPr>
                <w:spacing w:val="-5"/>
              </w:rPr>
              <w:t>号）和《汕尾市海丰县小流域综合治</w:t>
            </w:r>
            <w:r>
              <w:rPr>
                <w:spacing w:val="-6"/>
              </w:rPr>
              <w:t>理规</w:t>
            </w:r>
            <w:r>
              <w:t xml:space="preserve"> </w:t>
            </w:r>
            <w:r>
              <w:rPr>
                <w:spacing w:val="2"/>
              </w:rPr>
              <w:t>划报告书》以及《海丰县水利工程建设</w:t>
            </w:r>
            <w:r>
              <w:rPr>
                <w:rFonts w:ascii="Times New Roman" w:hAnsi="Times New Roman" w:eastAsia="Times New Roman" w:cs="Times New Roman"/>
                <w:spacing w:val="2"/>
              </w:rPr>
              <w:t xml:space="preserve">2010 </w:t>
            </w:r>
            <w:r>
              <w:rPr>
                <w:spacing w:val="2"/>
              </w:rPr>
              <w:t>至</w:t>
            </w:r>
            <w:r>
              <w:rPr>
                <w:spacing w:val="-55"/>
              </w:rPr>
              <w:t xml:space="preserve"> </w:t>
            </w:r>
            <w:r>
              <w:rPr>
                <w:rFonts w:ascii="Times New Roman" w:hAnsi="Times New Roman" w:eastAsia="Times New Roman" w:cs="Times New Roman"/>
                <w:spacing w:val="2"/>
              </w:rPr>
              <w:t>2020</w:t>
            </w:r>
            <w:r>
              <w:rPr>
                <w:rFonts w:ascii="Times New Roman" w:hAnsi="Times New Roman" w:eastAsia="Times New Roman" w:cs="Times New Roman"/>
                <w:spacing w:val="32"/>
              </w:rPr>
              <w:t xml:space="preserve"> </w:t>
            </w:r>
            <w:r>
              <w:rPr>
                <w:spacing w:val="2"/>
              </w:rPr>
              <w:t>的整</w:t>
            </w:r>
            <w:r>
              <w:rPr>
                <w:spacing w:val="1"/>
              </w:rPr>
              <w:t>治规划》未对陆安</w:t>
            </w:r>
            <w:r>
              <w:t xml:space="preserve"> </w:t>
            </w:r>
            <w:r>
              <w:rPr>
                <w:spacing w:val="5"/>
              </w:rPr>
              <w:t>河的赤草洋段划分水域功能，根据《汕尾市环境保护规划纲要（</w:t>
            </w:r>
            <w:r>
              <w:rPr>
                <w:rFonts w:ascii="Times New Roman" w:hAnsi="Times New Roman" w:eastAsia="Times New Roman" w:cs="Times New Roman"/>
                <w:spacing w:val="5"/>
              </w:rPr>
              <w:t>2008-2020</w:t>
            </w:r>
            <w:r>
              <w:rPr>
                <w:rFonts w:ascii="Times New Roman" w:hAnsi="Times New Roman" w:eastAsia="Times New Roman" w:cs="Times New Roman"/>
                <w:spacing w:val="18"/>
              </w:rPr>
              <w:t xml:space="preserve"> </w:t>
            </w:r>
            <w:r>
              <w:rPr>
                <w:spacing w:val="-9"/>
              </w:rPr>
              <w:t>年）》，黄江水系水体功能为</w:t>
            </w:r>
            <w:r>
              <w:rPr>
                <w:spacing w:val="-54"/>
              </w:rPr>
              <w:t xml:space="preserve"> </w:t>
            </w:r>
            <w:r>
              <w:rPr>
                <w:rFonts w:ascii="Times New Roman" w:hAnsi="Times New Roman" w:eastAsia="Times New Roman" w:cs="Times New Roman"/>
                <w:spacing w:val="-9"/>
              </w:rPr>
              <w:t>III</w:t>
            </w:r>
            <w:r>
              <w:rPr>
                <w:rFonts w:ascii="Times New Roman" w:hAnsi="Times New Roman" w:eastAsia="Times New Roman" w:cs="Times New Roman"/>
                <w:spacing w:val="13"/>
              </w:rPr>
              <w:t xml:space="preserve"> </w:t>
            </w:r>
            <w:r>
              <w:rPr>
                <w:spacing w:val="-9"/>
              </w:rPr>
              <w:t>类，陆安河的赤草</w:t>
            </w:r>
            <w:r>
              <w:rPr>
                <w:spacing w:val="-10"/>
              </w:rPr>
              <w:t>洋段水域功能参照黄江水质</w:t>
            </w:r>
            <w:r>
              <w:t xml:space="preserve"> </w:t>
            </w:r>
            <w:r>
              <w:rPr>
                <w:spacing w:val="-4"/>
              </w:rPr>
              <w:t>执行《地表水环境质量标准》（</w:t>
            </w:r>
            <w:r>
              <w:rPr>
                <w:rFonts w:ascii="Times New Roman" w:hAnsi="Times New Roman" w:eastAsia="Times New Roman" w:cs="Times New Roman"/>
                <w:spacing w:val="-4"/>
              </w:rPr>
              <w:t>GB3838-</w:t>
            </w:r>
            <w:r>
              <w:rPr>
                <w:rFonts w:ascii="Times New Roman" w:hAnsi="Times New Roman" w:eastAsia="Times New Roman" w:cs="Times New Roman"/>
                <w:spacing w:val="-5"/>
              </w:rPr>
              <w:t>2002</w:t>
            </w:r>
            <w:r>
              <w:rPr>
                <w:spacing w:val="-5"/>
              </w:rPr>
              <w:t>）</w:t>
            </w:r>
            <w:r>
              <w:rPr>
                <w:rFonts w:ascii="Times New Roman" w:hAnsi="Times New Roman" w:eastAsia="Times New Roman" w:cs="Times New Roman"/>
                <w:spacing w:val="-5"/>
              </w:rPr>
              <w:t>III</w:t>
            </w:r>
            <w:r>
              <w:rPr>
                <w:rFonts w:ascii="Times New Roman" w:hAnsi="Times New Roman" w:eastAsia="Times New Roman" w:cs="Times New Roman"/>
                <w:spacing w:val="14"/>
              </w:rPr>
              <w:t xml:space="preserve"> </w:t>
            </w:r>
            <w:r>
              <w:rPr>
                <w:spacing w:val="-5"/>
              </w:rPr>
              <w:t>类标准。</w:t>
            </w:r>
          </w:p>
          <w:p w14:paraId="3B3BD7E6">
            <w:pPr>
              <w:pStyle w:val="6"/>
              <w:spacing w:before="3" w:line="347" w:lineRule="auto"/>
              <w:ind w:left="110" w:right="66" w:firstLine="481"/>
              <w:jc w:val="both"/>
            </w:pPr>
            <w:r>
              <w:rPr>
                <w:spacing w:val="1"/>
              </w:rPr>
              <w:t>为了解本项目所在区域的水环境质量现状，本报告引用广东省生态环境</w:t>
            </w:r>
            <w:r>
              <w:rPr>
                <w:spacing w:val="8"/>
              </w:rPr>
              <w:t xml:space="preserve"> </w:t>
            </w:r>
            <w:r>
              <w:rPr>
                <w:spacing w:val="-3"/>
              </w:rPr>
              <w:t>厅发布的广东省入海河流</w:t>
            </w:r>
            <w:r>
              <w:rPr>
                <w:spacing w:val="-46"/>
              </w:rPr>
              <w:t xml:space="preserve"> </w:t>
            </w:r>
            <w:r>
              <w:rPr>
                <w:rFonts w:ascii="Calibri" w:hAnsi="Calibri" w:eastAsia="Calibri" w:cs="Calibri"/>
                <w:spacing w:val="-3"/>
              </w:rPr>
              <w:t>2021</w:t>
            </w:r>
            <w:r>
              <w:rPr>
                <w:rFonts w:ascii="Calibri" w:hAnsi="Calibri" w:eastAsia="Calibri" w:cs="Calibri"/>
                <w:spacing w:val="14"/>
                <w:w w:val="101"/>
              </w:rPr>
              <w:t xml:space="preserve"> </w:t>
            </w:r>
            <w:r>
              <w:rPr>
                <w:spacing w:val="-3"/>
              </w:rPr>
              <w:t>年第四季度监测信息——黄江河（海丰</w:t>
            </w:r>
            <w:r>
              <w:rPr>
                <w:spacing w:val="-4"/>
              </w:rPr>
              <w:t>西闸断</w:t>
            </w:r>
            <w:r>
              <w:t xml:space="preserve"> </w:t>
            </w:r>
            <w:r>
              <w:rPr>
                <w:spacing w:val="-1"/>
              </w:rPr>
              <w:t>面</w:t>
            </w:r>
            <w:r>
              <w:rPr>
                <w:spacing w:val="-59"/>
                <w:w w:val="90"/>
              </w:rPr>
              <w:t>）（</w:t>
            </w:r>
            <w:r>
              <w:rPr>
                <w:spacing w:val="-67"/>
              </w:rPr>
              <w:t xml:space="preserve"> </w:t>
            </w:r>
            <w:r>
              <w:fldChar w:fldCharType="begin"/>
            </w:r>
            <w:r>
              <w:instrText xml:space="preserve"> HYPERLINK "http://gdee.gd.gov.cn/gkmlpt/content/3/3817/post_3817576.html#3194" </w:instrText>
            </w:r>
            <w:r>
              <w:fldChar w:fldCharType="separate"/>
            </w:r>
            <w:r>
              <w:rPr>
                <w:rFonts w:ascii="Calibri" w:hAnsi="Calibri" w:eastAsia="Calibri" w:cs="Calibri"/>
                <w:spacing w:val="-1"/>
              </w:rPr>
              <w:t>http://gdee.gd.gov.cn/gkmlpt/content/3/3817/post</w:t>
            </w:r>
            <w:r>
              <w:rPr>
                <w:rFonts w:ascii="Calibri" w:hAnsi="Calibri" w:eastAsia="Calibri" w:cs="Calibri"/>
                <w:spacing w:val="-2"/>
              </w:rPr>
              <w:t>_3817576.html#3194</w:t>
            </w:r>
            <w:r>
              <w:rPr>
                <w:rFonts w:ascii="Calibri" w:hAnsi="Calibri" w:eastAsia="Calibri" w:cs="Calibri"/>
                <w:spacing w:val="-2"/>
              </w:rPr>
              <w:fldChar w:fldCharType="end"/>
            </w:r>
            <w:r>
              <w:rPr>
                <w:spacing w:val="-59"/>
                <w:w w:val="90"/>
              </w:rPr>
              <w:t>），</w:t>
            </w:r>
          </w:p>
        </w:tc>
      </w:tr>
    </w:tbl>
    <w:p w14:paraId="28F208FD">
      <w:pPr>
        <w:pStyle w:val="2"/>
      </w:pPr>
    </w:p>
    <w:p w14:paraId="4BFBF90E">
      <w:pPr>
        <w:sectPr>
          <w:footerReference r:id="rId31" w:type="default"/>
          <w:pgSz w:w="11907" w:h="16840"/>
          <w:pgMar w:top="1431" w:right="1449" w:bottom="1073" w:left="1448" w:header="0" w:footer="798" w:gutter="0"/>
          <w:cols w:space="720" w:num="1"/>
        </w:sectPr>
      </w:pPr>
    </w:p>
    <w:p w14:paraId="58A5E7FD">
      <w:pPr>
        <w:spacing w:before="28"/>
      </w:pPr>
    </w:p>
    <w:tbl>
      <w:tblPr>
        <w:tblStyle w:val="5"/>
        <w:tblW w:w="89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186"/>
      </w:tblGrid>
      <w:tr w14:paraId="6695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70" w:hRule="atLeast"/>
        </w:trPr>
        <w:tc>
          <w:tcPr>
            <w:tcW w:w="808" w:type="dxa"/>
            <w:tcBorders>
              <w:right w:val="single" w:color="000000" w:sz="2" w:space="0"/>
            </w:tcBorders>
            <w:vAlign w:val="top"/>
          </w:tcPr>
          <w:p w14:paraId="49D28D30">
            <w:pPr>
              <w:rPr>
                <w:rFonts w:ascii="Arial"/>
                <w:sz w:val="21"/>
              </w:rPr>
            </w:pPr>
          </w:p>
        </w:tc>
        <w:tc>
          <w:tcPr>
            <w:tcW w:w="8186" w:type="dxa"/>
            <w:tcBorders>
              <w:left w:val="single" w:color="000000" w:sz="2" w:space="0"/>
            </w:tcBorders>
            <w:vAlign w:val="top"/>
          </w:tcPr>
          <w:p w14:paraId="3E6779A6">
            <w:pPr>
              <w:pStyle w:val="6"/>
              <w:spacing w:before="39" w:line="220" w:lineRule="auto"/>
              <w:ind w:left="113"/>
            </w:pPr>
            <w:r>
              <w:rPr>
                <w:spacing w:val="-1"/>
              </w:rPr>
              <w:t>项目所在地黄江河水环境质量情况如下图所示。</w:t>
            </w:r>
          </w:p>
          <w:p w14:paraId="23145AFB">
            <w:pPr>
              <w:spacing w:before="144" w:line="6936" w:lineRule="exact"/>
              <w:ind w:firstLine="100"/>
            </w:pPr>
            <w:r>
              <w:rPr>
                <w:position w:val="-138"/>
              </w:rPr>
              <w:drawing>
                <wp:inline distT="0" distB="0" distL="0" distR="0">
                  <wp:extent cx="5044440" cy="440436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7"/>
                          <a:stretch>
                            <a:fillRect/>
                          </a:stretch>
                        </pic:blipFill>
                        <pic:spPr>
                          <a:xfrm>
                            <a:off x="0" y="0"/>
                            <a:ext cx="5044440" cy="4404360"/>
                          </a:xfrm>
                          <a:prstGeom prst="rect">
                            <a:avLst/>
                          </a:prstGeom>
                        </pic:spPr>
                      </pic:pic>
                    </a:graphicData>
                  </a:graphic>
                </wp:inline>
              </w:drawing>
            </w:r>
          </w:p>
          <w:p w14:paraId="41A032FF">
            <w:pPr>
              <w:pStyle w:val="6"/>
              <w:spacing w:before="34" w:line="352" w:lineRule="exact"/>
              <w:ind w:left="2338"/>
            </w:pPr>
            <w:r>
              <w:rPr>
                <w:b/>
                <w:bCs/>
                <w:spacing w:val="-3"/>
                <w:position w:val="2"/>
              </w:rPr>
              <w:t>图</w:t>
            </w:r>
            <w:r>
              <w:rPr>
                <w:spacing w:val="-49"/>
                <w:position w:val="2"/>
              </w:rPr>
              <w:t xml:space="preserve"> </w:t>
            </w:r>
            <w:r>
              <w:rPr>
                <w:rFonts w:ascii="Calibri" w:hAnsi="Calibri" w:eastAsia="Calibri" w:cs="Calibri"/>
                <w:b/>
                <w:bCs/>
                <w:spacing w:val="-3"/>
                <w:position w:val="2"/>
              </w:rPr>
              <w:t xml:space="preserve">3-1  </w:t>
            </w:r>
            <w:r>
              <w:rPr>
                <w:b/>
                <w:bCs/>
                <w:spacing w:val="-3"/>
                <w:position w:val="2"/>
              </w:rPr>
              <w:t>项目地表水水质监测结果截图</w:t>
            </w:r>
          </w:p>
          <w:p w14:paraId="11357140">
            <w:pPr>
              <w:pStyle w:val="6"/>
              <w:spacing w:before="140" w:line="359" w:lineRule="auto"/>
              <w:ind w:left="111" w:right="102" w:firstLine="477"/>
            </w:pPr>
            <w:r>
              <w:t>根据上表监测结果，黄江河各监测指标符合《地表水环境质量标准（</w:t>
            </w:r>
            <w:r>
              <w:rPr>
                <w:rFonts w:ascii="Calibri" w:hAnsi="Calibri" w:eastAsia="Calibri" w:cs="Calibri"/>
              </w:rPr>
              <w:t>GB</w:t>
            </w:r>
            <w:r>
              <w:rPr>
                <w:rFonts w:ascii="Calibri" w:hAnsi="Calibri" w:eastAsia="Calibri" w:cs="Calibri"/>
                <w:spacing w:val="1"/>
              </w:rPr>
              <w:t xml:space="preserve"> </w:t>
            </w:r>
            <w:r>
              <w:rPr>
                <w:rFonts w:ascii="Calibri" w:hAnsi="Calibri" w:eastAsia="Calibri" w:cs="Calibri"/>
                <w:spacing w:val="-4"/>
              </w:rPr>
              <w:t>3838-2002</w:t>
            </w:r>
            <w:r>
              <w:rPr>
                <w:spacing w:val="-4"/>
              </w:rPr>
              <w:t>）》</w:t>
            </w:r>
            <w:r>
              <w:rPr>
                <w:rFonts w:ascii="Calibri" w:hAnsi="Calibri" w:eastAsia="Calibri" w:cs="Calibri"/>
                <w:spacing w:val="-4"/>
              </w:rPr>
              <w:t>III</w:t>
            </w:r>
            <w:r>
              <w:rPr>
                <w:rFonts w:ascii="Calibri" w:hAnsi="Calibri" w:eastAsia="Calibri" w:cs="Calibri"/>
                <w:spacing w:val="15"/>
              </w:rPr>
              <w:t xml:space="preserve"> </w:t>
            </w:r>
            <w:r>
              <w:rPr>
                <w:spacing w:val="-4"/>
              </w:rPr>
              <w:t>类标准限值，黄江河水体为水环境质量</w:t>
            </w:r>
            <w:r>
              <w:rPr>
                <w:spacing w:val="-5"/>
              </w:rPr>
              <w:t>达标区。</w:t>
            </w:r>
          </w:p>
          <w:p w14:paraId="538E0783">
            <w:pPr>
              <w:pStyle w:val="6"/>
              <w:spacing w:line="220" w:lineRule="auto"/>
              <w:ind w:left="109"/>
              <w:outlineLvl w:val="1"/>
            </w:pPr>
            <w:r>
              <w:rPr>
                <w:b/>
                <w:bCs/>
                <w:spacing w:val="-3"/>
              </w:rPr>
              <w:t>三、声环境质量现状</w:t>
            </w:r>
          </w:p>
          <w:p w14:paraId="51F1990D">
            <w:pPr>
              <w:pStyle w:val="6"/>
              <w:spacing w:before="158" w:line="355" w:lineRule="auto"/>
              <w:ind w:left="110" w:right="103" w:firstLine="479"/>
              <w:jc w:val="both"/>
            </w:pPr>
            <w:r>
              <w:rPr>
                <w:spacing w:val="-5"/>
              </w:rPr>
              <w:t>根据《汕尾市声环境功能区区划方案》（汕环</w:t>
            </w:r>
            <w:r>
              <w:rPr>
                <w:rFonts w:ascii="Calibri" w:hAnsi="Calibri" w:eastAsia="Calibri" w:cs="Calibri"/>
                <w:spacing w:val="-5"/>
              </w:rPr>
              <w:t>[202</w:t>
            </w:r>
            <w:r>
              <w:rPr>
                <w:rFonts w:ascii="Calibri" w:hAnsi="Calibri" w:eastAsia="Calibri" w:cs="Calibri"/>
                <w:spacing w:val="-6"/>
              </w:rPr>
              <w:t>1]109</w:t>
            </w:r>
            <w:r>
              <w:rPr>
                <w:rFonts w:ascii="Calibri" w:hAnsi="Calibri" w:eastAsia="Calibri" w:cs="Calibri"/>
                <w:spacing w:val="21"/>
              </w:rPr>
              <w:t xml:space="preserve"> </w:t>
            </w:r>
            <w:r>
              <w:rPr>
                <w:spacing w:val="-6"/>
              </w:rPr>
              <w:t>号</w:t>
            </w:r>
            <w:r>
              <w:rPr>
                <w:spacing w:val="-63"/>
              </w:rPr>
              <w:t>），</w:t>
            </w:r>
            <w:r>
              <w:rPr>
                <w:spacing w:val="-6"/>
              </w:rPr>
              <w:t>本项目所在</w:t>
            </w:r>
            <w:r>
              <w:t xml:space="preserve"> </w:t>
            </w:r>
            <w:r>
              <w:rPr>
                <w:spacing w:val="-9"/>
              </w:rPr>
              <w:t>区域声环境功能区为《声环境质量标准》（</w:t>
            </w:r>
            <w:r>
              <w:rPr>
                <w:rFonts w:ascii="Calibri" w:hAnsi="Calibri" w:eastAsia="Calibri" w:cs="Calibri"/>
                <w:spacing w:val="-9"/>
              </w:rPr>
              <w:t>GB3096-2008</w:t>
            </w:r>
            <w:r>
              <w:rPr>
                <w:spacing w:val="-9"/>
              </w:rPr>
              <w:t>）中的</w:t>
            </w:r>
            <w:r>
              <w:rPr>
                <w:spacing w:val="-40"/>
              </w:rPr>
              <w:t xml:space="preserve"> </w:t>
            </w:r>
            <w:r>
              <w:rPr>
                <w:rFonts w:ascii="Calibri" w:hAnsi="Calibri" w:eastAsia="Calibri" w:cs="Calibri"/>
                <w:spacing w:val="-9"/>
              </w:rPr>
              <w:t>3</w:t>
            </w:r>
            <w:r>
              <w:rPr>
                <w:rFonts w:ascii="Calibri" w:hAnsi="Calibri" w:eastAsia="Calibri" w:cs="Calibri"/>
                <w:spacing w:val="17"/>
              </w:rPr>
              <w:t xml:space="preserve"> </w:t>
            </w:r>
            <w:r>
              <w:rPr>
                <w:spacing w:val="-9"/>
              </w:rPr>
              <w:t>类功能区（详</w:t>
            </w:r>
            <w:r>
              <w:t xml:space="preserve"> </w:t>
            </w:r>
            <w:r>
              <w:rPr>
                <w:spacing w:val="-5"/>
              </w:rPr>
              <w:t>见附图</w:t>
            </w:r>
            <w:r>
              <w:rPr>
                <w:spacing w:val="-50"/>
              </w:rPr>
              <w:t xml:space="preserve"> </w:t>
            </w:r>
            <w:r>
              <w:rPr>
                <w:rFonts w:ascii="Calibri" w:hAnsi="Calibri" w:eastAsia="Calibri" w:cs="Calibri"/>
                <w:spacing w:val="-5"/>
              </w:rPr>
              <w:t>8</w:t>
            </w:r>
            <w:r>
              <w:rPr>
                <w:spacing w:val="-55"/>
              </w:rPr>
              <w:t>），</w:t>
            </w:r>
            <w:r>
              <w:rPr>
                <w:spacing w:val="-5"/>
              </w:rPr>
              <w:t>声环境质量标准执行《声环境质量标准》（</w:t>
            </w:r>
            <w:r>
              <w:rPr>
                <w:rFonts w:ascii="Calibri" w:hAnsi="Calibri" w:eastAsia="Calibri" w:cs="Calibri"/>
                <w:spacing w:val="-5"/>
              </w:rPr>
              <w:t>GB3096-200</w:t>
            </w:r>
            <w:r>
              <w:rPr>
                <w:rFonts w:ascii="Calibri" w:hAnsi="Calibri" w:eastAsia="Calibri" w:cs="Calibri"/>
                <w:spacing w:val="-6"/>
              </w:rPr>
              <w:t>8</w:t>
            </w:r>
            <w:r>
              <w:rPr>
                <w:spacing w:val="-6"/>
              </w:rPr>
              <w:t>）中</w:t>
            </w:r>
            <w:r>
              <w:rPr>
                <w:spacing w:val="-46"/>
              </w:rPr>
              <w:t xml:space="preserve"> </w:t>
            </w:r>
            <w:r>
              <w:rPr>
                <w:rFonts w:ascii="Calibri" w:hAnsi="Calibri" w:eastAsia="Calibri" w:cs="Calibri"/>
                <w:spacing w:val="-6"/>
              </w:rPr>
              <w:t>2</w:t>
            </w:r>
            <w:r>
              <w:rPr>
                <w:rFonts w:ascii="Calibri" w:hAnsi="Calibri" w:eastAsia="Calibri" w:cs="Calibri"/>
                <w:spacing w:val="16"/>
              </w:rPr>
              <w:t xml:space="preserve"> </w:t>
            </w:r>
            <w:r>
              <w:rPr>
                <w:spacing w:val="-6"/>
              </w:rPr>
              <w:t>类</w:t>
            </w:r>
            <w:r>
              <w:t xml:space="preserve"> </w:t>
            </w:r>
            <w:r>
              <w:rPr>
                <w:spacing w:val="-5"/>
              </w:rPr>
              <w:t>标准（即昼间</w:t>
            </w:r>
            <w:r>
              <w:rPr>
                <w:rFonts w:ascii="Calibri" w:hAnsi="Calibri" w:eastAsia="Calibri" w:cs="Calibri"/>
                <w:spacing w:val="-5"/>
              </w:rPr>
              <w:t>≤60dB(A)</w:t>
            </w:r>
            <w:r>
              <w:rPr>
                <w:rFonts w:ascii="Calibri" w:hAnsi="Calibri" w:eastAsia="Calibri" w:cs="Calibri"/>
                <w:spacing w:val="-19"/>
              </w:rPr>
              <w:t xml:space="preserve"> </w:t>
            </w:r>
            <w:r>
              <w:rPr>
                <w:spacing w:val="-5"/>
              </w:rPr>
              <w:t>，夜间</w:t>
            </w:r>
            <w:r>
              <w:rPr>
                <w:rFonts w:ascii="Calibri" w:hAnsi="Calibri" w:eastAsia="Calibri" w:cs="Calibri"/>
                <w:spacing w:val="-5"/>
              </w:rPr>
              <w:t>≤50dB(A)</w:t>
            </w:r>
            <w:r>
              <w:rPr>
                <w:spacing w:val="-5"/>
              </w:rPr>
              <w:t>）。</w:t>
            </w:r>
          </w:p>
          <w:p w14:paraId="2DCF1A7F">
            <w:pPr>
              <w:pStyle w:val="6"/>
              <w:spacing w:before="45" w:line="347" w:lineRule="auto"/>
              <w:ind w:left="110" w:right="92" w:firstLine="479"/>
              <w:jc w:val="both"/>
            </w:pPr>
            <w:r>
              <w:rPr>
                <w:spacing w:val="-9"/>
              </w:rPr>
              <w:t>根据《建设项目环境影响报告表编制技术指南（污染影响类</w:t>
            </w:r>
            <w:r>
              <w:rPr>
                <w:spacing w:val="-66"/>
                <w:w w:val="96"/>
              </w:rPr>
              <w:t>）（</w:t>
            </w:r>
            <w:r>
              <w:rPr>
                <w:spacing w:val="-9"/>
              </w:rPr>
              <w:t>试行）》，</w:t>
            </w:r>
            <w:r>
              <w:rPr>
                <w:spacing w:val="3"/>
              </w:rPr>
              <w:t xml:space="preserve"> </w:t>
            </w:r>
            <w:r>
              <w:rPr>
                <w:spacing w:val="-3"/>
              </w:rPr>
              <w:t>本项目厂界外周边</w:t>
            </w:r>
            <w:r>
              <w:rPr>
                <w:spacing w:val="-48"/>
              </w:rPr>
              <w:t xml:space="preserve"> </w:t>
            </w:r>
            <w:r>
              <w:rPr>
                <w:rFonts w:ascii="Calibri" w:hAnsi="Calibri" w:eastAsia="Calibri" w:cs="Calibri"/>
                <w:spacing w:val="-3"/>
              </w:rPr>
              <w:t>50</w:t>
            </w:r>
            <w:r>
              <w:rPr>
                <w:rFonts w:ascii="Calibri" w:hAnsi="Calibri" w:eastAsia="Calibri" w:cs="Calibri"/>
                <w:spacing w:val="13"/>
                <w:w w:val="101"/>
              </w:rPr>
              <w:t xml:space="preserve"> </w:t>
            </w:r>
            <w:r>
              <w:rPr>
                <w:spacing w:val="-3"/>
              </w:rPr>
              <w:t>米范围内不存在声环境保护目标，因此，项目无需进行</w:t>
            </w:r>
            <w:r>
              <w:t xml:space="preserve"> </w:t>
            </w:r>
            <w:r>
              <w:rPr>
                <w:spacing w:val="-2"/>
              </w:rPr>
              <w:t>声环境质量现状调查。</w:t>
            </w:r>
          </w:p>
        </w:tc>
      </w:tr>
    </w:tbl>
    <w:p w14:paraId="311AFA5B">
      <w:pPr>
        <w:pStyle w:val="2"/>
      </w:pPr>
    </w:p>
    <w:p w14:paraId="1D810CB7">
      <w:pPr>
        <w:sectPr>
          <w:footerReference r:id="rId32" w:type="default"/>
          <w:pgSz w:w="11907" w:h="16840"/>
          <w:pgMar w:top="1431" w:right="1449" w:bottom="1073" w:left="1448" w:header="0" w:footer="797" w:gutter="0"/>
          <w:cols w:space="720" w:num="1"/>
        </w:sectPr>
      </w:pPr>
    </w:p>
    <w:p w14:paraId="28975CED">
      <w:pPr>
        <w:spacing w:before="28"/>
      </w:pPr>
    </w:p>
    <w:tbl>
      <w:tblPr>
        <w:tblStyle w:val="5"/>
        <w:tblW w:w="899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186"/>
      </w:tblGrid>
      <w:tr w14:paraId="64CF8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808" w:type="dxa"/>
            <w:tcBorders>
              <w:top w:val="single" w:color="000000" w:sz="6" w:space="0"/>
              <w:left w:val="single" w:color="000000" w:sz="6" w:space="0"/>
            </w:tcBorders>
            <w:vAlign w:val="top"/>
          </w:tcPr>
          <w:p w14:paraId="16E6C2E5">
            <w:pPr>
              <w:rPr>
                <w:rFonts w:ascii="Arial"/>
                <w:sz w:val="21"/>
              </w:rPr>
            </w:pPr>
          </w:p>
        </w:tc>
        <w:tc>
          <w:tcPr>
            <w:tcW w:w="8186" w:type="dxa"/>
            <w:tcBorders>
              <w:top w:val="single" w:color="000000" w:sz="6" w:space="0"/>
              <w:right w:val="single" w:color="000000" w:sz="6" w:space="0"/>
            </w:tcBorders>
            <w:vAlign w:val="top"/>
          </w:tcPr>
          <w:p w14:paraId="64566569">
            <w:pPr>
              <w:pStyle w:val="6"/>
              <w:spacing w:before="39" w:line="220" w:lineRule="auto"/>
              <w:ind w:left="131"/>
              <w:outlineLvl w:val="1"/>
            </w:pPr>
            <w:r>
              <w:rPr>
                <w:b/>
                <w:bCs/>
                <w:spacing w:val="-4"/>
              </w:rPr>
              <w:t>四、地下水、土壤环境质量现状</w:t>
            </w:r>
          </w:p>
          <w:p w14:paraId="78C68598">
            <w:pPr>
              <w:pStyle w:val="6"/>
              <w:spacing w:before="183" w:line="359" w:lineRule="auto"/>
              <w:ind w:left="110" w:right="92" w:firstLine="479"/>
              <w:jc w:val="both"/>
            </w:pPr>
            <w:r>
              <w:rPr>
                <w:spacing w:val="-9"/>
              </w:rPr>
              <w:t>根据《建设项目环境影响报告表编制技术指南（污染影响类</w:t>
            </w:r>
            <w:r>
              <w:rPr>
                <w:spacing w:val="-66"/>
                <w:w w:val="96"/>
              </w:rPr>
              <w:t>）（</w:t>
            </w:r>
            <w:r>
              <w:rPr>
                <w:spacing w:val="-9"/>
              </w:rPr>
              <w:t>试行）》，</w:t>
            </w:r>
            <w:r>
              <w:rPr>
                <w:spacing w:val="3"/>
              </w:rPr>
              <w:t xml:space="preserve"> </w:t>
            </w:r>
            <w:r>
              <w:rPr>
                <w:spacing w:val="2"/>
              </w:rPr>
              <w:t>本项目运营过程无生产废水产生及排放，主</w:t>
            </w:r>
            <w:r>
              <w:rPr>
                <w:spacing w:val="1"/>
              </w:rPr>
              <w:t>要产生的污水为员工生活污水，</w:t>
            </w:r>
            <w:r>
              <w:t xml:space="preserve"> </w:t>
            </w:r>
            <w:r>
              <w:rPr>
                <w:spacing w:val="1"/>
              </w:rPr>
              <w:t>上述污水均不含有毒有害难降解的污染物、重金属；用地范围内均进行硬底</w:t>
            </w:r>
            <w:r>
              <w:rPr>
                <w:spacing w:val="8"/>
              </w:rPr>
              <w:t xml:space="preserve"> </w:t>
            </w:r>
            <w:r>
              <w:rPr>
                <w:spacing w:val="1"/>
              </w:rPr>
              <w:t>化，不存在土壤、地下水污染途径，本项目无需开展土壤、地下水环境质量</w:t>
            </w:r>
            <w:r>
              <w:rPr>
                <w:spacing w:val="8"/>
              </w:rPr>
              <w:t xml:space="preserve"> </w:t>
            </w:r>
            <w:r>
              <w:rPr>
                <w:spacing w:val="-3"/>
              </w:rPr>
              <w:t>现状调查。</w:t>
            </w:r>
          </w:p>
          <w:p w14:paraId="2D81277A">
            <w:pPr>
              <w:pStyle w:val="6"/>
              <w:spacing w:line="220" w:lineRule="auto"/>
              <w:ind w:left="111"/>
              <w:outlineLvl w:val="1"/>
            </w:pPr>
            <w:r>
              <w:rPr>
                <w:b/>
                <w:bCs/>
                <w:spacing w:val="-3"/>
              </w:rPr>
              <w:t>六、生态环境质量现状</w:t>
            </w:r>
          </w:p>
          <w:p w14:paraId="42E31962">
            <w:pPr>
              <w:pStyle w:val="6"/>
              <w:spacing w:before="179" w:line="359" w:lineRule="auto"/>
              <w:ind w:left="109" w:right="103" w:firstLine="480"/>
            </w:pPr>
            <w:r>
              <w:rPr>
                <w:spacing w:val="1"/>
              </w:rPr>
              <w:t>本项目用地位于汕尾市海丰县黄羌林场十字岗村，用地范围内不含有生</w:t>
            </w:r>
            <w:r>
              <w:rPr>
                <w:spacing w:val="10"/>
              </w:rPr>
              <w:t xml:space="preserve"> </w:t>
            </w:r>
            <w:r>
              <w:rPr>
                <w:spacing w:val="-1"/>
              </w:rPr>
              <w:t>态环境保护目标，无需开展生态现状调查。</w:t>
            </w:r>
          </w:p>
          <w:p w14:paraId="015CDA45">
            <w:pPr>
              <w:pStyle w:val="6"/>
              <w:spacing w:line="220" w:lineRule="auto"/>
              <w:ind w:left="108"/>
              <w:outlineLvl w:val="1"/>
            </w:pPr>
            <w:r>
              <w:rPr>
                <w:b/>
                <w:bCs/>
                <w:spacing w:val="-4"/>
              </w:rPr>
              <w:t>七、电磁辐射</w:t>
            </w:r>
          </w:p>
          <w:p w14:paraId="28010686">
            <w:pPr>
              <w:pStyle w:val="6"/>
              <w:spacing w:before="178" w:line="342" w:lineRule="auto"/>
              <w:ind w:left="110" w:right="22" w:firstLine="480"/>
            </w:pPr>
            <w:r>
              <w:rPr>
                <w:spacing w:val="1"/>
              </w:rPr>
              <w:t>本项目不属于新建或改建广播电台、差转台、电视塔台、卫星地球上行</w:t>
            </w:r>
            <w:r>
              <w:rPr>
                <w:spacing w:val="10"/>
              </w:rPr>
              <w:t xml:space="preserve"> </w:t>
            </w:r>
            <w:r>
              <w:rPr>
                <w:spacing w:val="-4"/>
              </w:rPr>
              <w:t>站、雷达等电磁辐射类项目，故本项目无需对电磁辐射现状开展监测与评价。</w:t>
            </w:r>
          </w:p>
        </w:tc>
      </w:tr>
      <w:tr w14:paraId="751CC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4" w:hRule="atLeast"/>
        </w:trPr>
        <w:tc>
          <w:tcPr>
            <w:tcW w:w="808" w:type="dxa"/>
            <w:tcBorders>
              <w:left w:val="single" w:color="000000" w:sz="6" w:space="0"/>
            </w:tcBorders>
            <w:vAlign w:val="top"/>
          </w:tcPr>
          <w:p w14:paraId="36CD6DCB">
            <w:pPr>
              <w:spacing w:line="256" w:lineRule="auto"/>
              <w:rPr>
                <w:rFonts w:ascii="Arial"/>
                <w:sz w:val="21"/>
              </w:rPr>
            </w:pPr>
          </w:p>
          <w:p w14:paraId="127DE8C6">
            <w:pPr>
              <w:spacing w:line="256" w:lineRule="auto"/>
              <w:rPr>
                <w:rFonts w:ascii="Arial"/>
                <w:sz w:val="21"/>
              </w:rPr>
            </w:pPr>
          </w:p>
          <w:p w14:paraId="2C1C51BF">
            <w:pPr>
              <w:spacing w:line="256" w:lineRule="auto"/>
              <w:rPr>
                <w:rFonts w:ascii="Arial"/>
                <w:sz w:val="21"/>
              </w:rPr>
            </w:pPr>
          </w:p>
          <w:p w14:paraId="3972D3D5">
            <w:pPr>
              <w:spacing w:line="256" w:lineRule="auto"/>
              <w:rPr>
                <w:rFonts w:ascii="Arial"/>
                <w:sz w:val="21"/>
              </w:rPr>
            </w:pPr>
          </w:p>
          <w:p w14:paraId="6C9AB731">
            <w:pPr>
              <w:spacing w:line="256" w:lineRule="auto"/>
              <w:rPr>
                <w:rFonts w:ascii="Arial"/>
                <w:sz w:val="21"/>
              </w:rPr>
            </w:pPr>
          </w:p>
          <w:p w14:paraId="54083F08">
            <w:pPr>
              <w:spacing w:line="257" w:lineRule="auto"/>
              <w:rPr>
                <w:rFonts w:ascii="Arial"/>
                <w:sz w:val="21"/>
              </w:rPr>
            </w:pPr>
          </w:p>
          <w:p w14:paraId="73AA6CB7">
            <w:pPr>
              <w:spacing w:line="257" w:lineRule="auto"/>
              <w:rPr>
                <w:rFonts w:ascii="Arial"/>
                <w:sz w:val="21"/>
              </w:rPr>
            </w:pPr>
          </w:p>
          <w:p w14:paraId="1F913F30">
            <w:pPr>
              <w:spacing w:line="257" w:lineRule="auto"/>
              <w:rPr>
                <w:rFonts w:ascii="Arial"/>
                <w:sz w:val="21"/>
              </w:rPr>
            </w:pPr>
          </w:p>
          <w:p w14:paraId="685A6EC8">
            <w:pPr>
              <w:pStyle w:val="6"/>
              <w:spacing w:before="78" w:line="221" w:lineRule="auto"/>
              <w:ind w:left="163"/>
            </w:pPr>
            <w:r>
              <w:rPr>
                <w:spacing w:val="-5"/>
              </w:rPr>
              <w:t>环境</w:t>
            </w:r>
          </w:p>
          <w:p w14:paraId="092928E5">
            <w:pPr>
              <w:pStyle w:val="6"/>
              <w:spacing w:before="22" w:line="221" w:lineRule="auto"/>
              <w:ind w:left="164"/>
            </w:pPr>
            <w:r>
              <w:rPr>
                <w:spacing w:val="-6"/>
              </w:rPr>
              <w:t>保护</w:t>
            </w:r>
          </w:p>
          <w:p w14:paraId="19B516A1">
            <w:pPr>
              <w:pStyle w:val="6"/>
              <w:spacing w:before="24" w:line="221" w:lineRule="auto"/>
              <w:ind w:left="209"/>
            </w:pPr>
            <w:r>
              <w:rPr>
                <w:spacing w:val="-28"/>
              </w:rPr>
              <w:t>目标</w:t>
            </w:r>
          </w:p>
        </w:tc>
        <w:tc>
          <w:tcPr>
            <w:tcW w:w="8186" w:type="dxa"/>
            <w:tcBorders>
              <w:right w:val="single" w:color="000000" w:sz="6" w:space="0"/>
            </w:tcBorders>
            <w:vAlign w:val="top"/>
          </w:tcPr>
          <w:p w14:paraId="2884520C">
            <w:pPr>
              <w:pStyle w:val="6"/>
              <w:spacing w:before="41" w:line="221" w:lineRule="auto"/>
              <w:ind w:left="113"/>
              <w:outlineLvl w:val="1"/>
            </w:pPr>
            <w:r>
              <w:rPr>
                <w:b/>
                <w:bCs/>
                <w:spacing w:val="-4"/>
              </w:rPr>
              <w:t>一、大气环境</w:t>
            </w:r>
          </w:p>
          <w:p w14:paraId="15661B17">
            <w:pPr>
              <w:pStyle w:val="6"/>
              <w:spacing w:before="151" w:line="361" w:lineRule="auto"/>
              <w:ind w:left="110" w:right="103" w:firstLine="480"/>
              <w:jc w:val="both"/>
            </w:pPr>
            <w:r>
              <w:t>本项目位于汕尾市海丰县黄羌林场十字岗村，项目厂界外</w:t>
            </w:r>
            <w:r>
              <w:rPr>
                <w:spacing w:val="-34"/>
              </w:rPr>
              <w:t xml:space="preserve"> </w:t>
            </w:r>
            <w:r>
              <w:rPr>
                <w:rFonts w:ascii="Calibri" w:hAnsi="Calibri" w:eastAsia="Calibri" w:cs="Calibri"/>
              </w:rPr>
              <w:t>500</w:t>
            </w:r>
            <w:r>
              <w:rPr>
                <w:rFonts w:ascii="Calibri" w:hAnsi="Calibri" w:eastAsia="Calibri" w:cs="Calibri"/>
                <w:spacing w:val="16"/>
              </w:rPr>
              <w:t xml:space="preserve"> </w:t>
            </w:r>
            <w:r>
              <w:t xml:space="preserve">米范围内 </w:t>
            </w:r>
            <w:r>
              <w:rPr>
                <w:spacing w:val="1"/>
              </w:rPr>
              <w:t>无自然保护区、风景名胜区、居住区、文化区和农村地区中人群较集中的区</w:t>
            </w:r>
            <w:r>
              <w:rPr>
                <w:spacing w:val="8"/>
              </w:rPr>
              <w:t xml:space="preserve"> </w:t>
            </w:r>
            <w:r>
              <w:rPr>
                <w:spacing w:val="-2"/>
              </w:rPr>
              <w:t>域等保护目标。</w:t>
            </w:r>
          </w:p>
          <w:p w14:paraId="1329DF5D">
            <w:pPr>
              <w:pStyle w:val="6"/>
              <w:spacing w:before="20" w:line="221" w:lineRule="auto"/>
              <w:ind w:left="113"/>
              <w:outlineLvl w:val="1"/>
            </w:pPr>
            <w:r>
              <w:rPr>
                <w:b/>
                <w:bCs/>
                <w:spacing w:val="-5"/>
              </w:rPr>
              <w:t>二、声环境</w:t>
            </w:r>
          </w:p>
          <w:p w14:paraId="70317B0E">
            <w:pPr>
              <w:pStyle w:val="6"/>
              <w:spacing w:before="153" w:line="349" w:lineRule="exact"/>
              <w:ind w:left="590"/>
            </w:pPr>
            <w:r>
              <w:rPr>
                <w:spacing w:val="-2"/>
                <w:position w:val="2"/>
              </w:rPr>
              <w:t>本项目厂界外</w:t>
            </w:r>
            <w:r>
              <w:rPr>
                <w:spacing w:val="-41"/>
                <w:position w:val="2"/>
              </w:rPr>
              <w:t xml:space="preserve"> </w:t>
            </w:r>
            <w:r>
              <w:rPr>
                <w:rFonts w:ascii="Calibri" w:hAnsi="Calibri" w:eastAsia="Calibri" w:cs="Calibri"/>
                <w:spacing w:val="-2"/>
                <w:position w:val="2"/>
              </w:rPr>
              <w:t>50</w:t>
            </w:r>
            <w:r>
              <w:rPr>
                <w:rFonts w:ascii="Calibri" w:hAnsi="Calibri" w:eastAsia="Calibri" w:cs="Calibri"/>
                <w:spacing w:val="16"/>
                <w:position w:val="2"/>
              </w:rPr>
              <w:t xml:space="preserve"> </w:t>
            </w:r>
            <w:r>
              <w:rPr>
                <w:spacing w:val="-2"/>
                <w:position w:val="2"/>
              </w:rPr>
              <w:t>米范围内无声环境保护目标。</w:t>
            </w:r>
          </w:p>
          <w:p w14:paraId="5EE721D9">
            <w:pPr>
              <w:pStyle w:val="6"/>
              <w:spacing w:before="144" w:line="220" w:lineRule="auto"/>
              <w:ind w:left="109"/>
              <w:outlineLvl w:val="1"/>
            </w:pPr>
            <w:r>
              <w:rPr>
                <w:b/>
                <w:bCs/>
                <w:spacing w:val="-4"/>
              </w:rPr>
              <w:t>三、地下水环境</w:t>
            </w:r>
          </w:p>
          <w:p w14:paraId="7B29E2DA">
            <w:pPr>
              <w:pStyle w:val="6"/>
              <w:spacing w:before="154" w:line="349" w:lineRule="auto"/>
              <w:ind w:left="111" w:right="23" w:firstLine="479"/>
            </w:pPr>
            <w:r>
              <w:rPr>
                <w:spacing w:val="-4"/>
              </w:rPr>
              <w:t>本项目厂界外</w:t>
            </w:r>
            <w:r>
              <w:rPr>
                <w:spacing w:val="-49"/>
              </w:rPr>
              <w:t xml:space="preserve"> </w:t>
            </w:r>
            <w:r>
              <w:rPr>
                <w:rFonts w:ascii="Calibri" w:hAnsi="Calibri" w:eastAsia="Calibri" w:cs="Calibri"/>
                <w:spacing w:val="-4"/>
              </w:rPr>
              <w:t>500</w:t>
            </w:r>
            <w:r>
              <w:rPr>
                <w:rFonts w:ascii="Calibri" w:hAnsi="Calibri" w:eastAsia="Calibri" w:cs="Calibri"/>
                <w:spacing w:val="14"/>
              </w:rPr>
              <w:t xml:space="preserve"> </w:t>
            </w:r>
            <w:r>
              <w:rPr>
                <w:spacing w:val="-4"/>
              </w:rPr>
              <w:t>米范围内无地下水集中式饮用</w:t>
            </w:r>
            <w:r>
              <w:rPr>
                <w:spacing w:val="-5"/>
              </w:rPr>
              <w:t>水水源和热水、矿泉水、</w:t>
            </w:r>
            <w:r>
              <w:t xml:space="preserve"> </w:t>
            </w:r>
            <w:r>
              <w:rPr>
                <w:spacing w:val="-2"/>
              </w:rPr>
              <w:t>温泉等特殊地下水资源。</w:t>
            </w:r>
          </w:p>
          <w:p w14:paraId="67C065B0">
            <w:pPr>
              <w:pStyle w:val="6"/>
              <w:spacing w:before="52" w:line="221" w:lineRule="auto"/>
              <w:ind w:left="131"/>
              <w:outlineLvl w:val="1"/>
            </w:pPr>
            <w:r>
              <w:rPr>
                <w:b/>
                <w:bCs/>
                <w:spacing w:val="-8"/>
              </w:rPr>
              <w:t>四、生态环境</w:t>
            </w:r>
          </w:p>
          <w:p w14:paraId="1F0A31B2">
            <w:pPr>
              <w:pStyle w:val="6"/>
              <w:spacing w:before="181" w:line="219" w:lineRule="auto"/>
              <w:ind w:left="590"/>
            </w:pPr>
            <w:r>
              <w:rPr>
                <w:spacing w:val="-1"/>
              </w:rPr>
              <w:t>本项目用地范围内无生态环境保护目标。</w:t>
            </w:r>
          </w:p>
        </w:tc>
      </w:tr>
      <w:tr w14:paraId="1CEE7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808" w:type="dxa"/>
            <w:tcBorders>
              <w:left w:val="single" w:color="000000" w:sz="6" w:space="0"/>
              <w:bottom w:val="single" w:color="000000" w:sz="6" w:space="0"/>
            </w:tcBorders>
            <w:vAlign w:val="top"/>
          </w:tcPr>
          <w:p w14:paraId="536033D6">
            <w:pPr>
              <w:pStyle w:val="6"/>
              <w:spacing w:before="204" w:line="221" w:lineRule="auto"/>
              <w:ind w:left="165"/>
            </w:pPr>
            <w:r>
              <w:rPr>
                <w:spacing w:val="-6"/>
              </w:rPr>
              <w:t>污染</w:t>
            </w:r>
          </w:p>
          <w:p w14:paraId="46C58ACB">
            <w:pPr>
              <w:pStyle w:val="6"/>
              <w:spacing w:before="21" w:line="222" w:lineRule="auto"/>
              <w:ind w:left="163"/>
            </w:pPr>
            <w:r>
              <w:rPr>
                <w:spacing w:val="-5"/>
              </w:rPr>
              <w:t>物排</w:t>
            </w:r>
          </w:p>
          <w:p w14:paraId="39038A27">
            <w:pPr>
              <w:pStyle w:val="6"/>
              <w:spacing w:before="23" w:line="221" w:lineRule="auto"/>
              <w:ind w:left="163"/>
            </w:pPr>
            <w:r>
              <w:rPr>
                <w:spacing w:val="-5"/>
              </w:rPr>
              <w:t>放控</w:t>
            </w:r>
          </w:p>
          <w:p w14:paraId="2C85ECD4">
            <w:pPr>
              <w:pStyle w:val="6"/>
              <w:spacing w:before="22" w:line="243" w:lineRule="auto"/>
              <w:ind w:left="284" w:right="163" w:hanging="120"/>
            </w:pPr>
            <w:r>
              <w:rPr>
                <w:spacing w:val="-6"/>
              </w:rPr>
              <w:t>制标</w:t>
            </w:r>
            <w:r>
              <w:t xml:space="preserve"> 准</w:t>
            </w:r>
          </w:p>
        </w:tc>
        <w:tc>
          <w:tcPr>
            <w:tcW w:w="8186" w:type="dxa"/>
            <w:tcBorders>
              <w:bottom w:val="single" w:color="000000" w:sz="6" w:space="0"/>
              <w:right w:val="single" w:color="000000" w:sz="6" w:space="0"/>
            </w:tcBorders>
            <w:vAlign w:val="top"/>
          </w:tcPr>
          <w:p w14:paraId="251946DB">
            <w:pPr>
              <w:pStyle w:val="6"/>
              <w:spacing w:before="48" w:line="221" w:lineRule="auto"/>
              <w:ind w:left="113"/>
              <w:outlineLvl w:val="1"/>
            </w:pPr>
            <w:r>
              <w:rPr>
                <w:b/>
                <w:bCs/>
                <w:spacing w:val="-3"/>
              </w:rPr>
              <w:t>一、大气污染物排放标准</w:t>
            </w:r>
          </w:p>
          <w:p w14:paraId="0CC3677C">
            <w:pPr>
              <w:pStyle w:val="6"/>
              <w:spacing w:before="178" w:line="347" w:lineRule="auto"/>
              <w:ind w:left="109" w:right="103" w:firstLine="480"/>
              <w:jc w:val="both"/>
            </w:pPr>
            <w:r>
              <w:t>本项目运输投料、过滤混合和包装出货工序</w:t>
            </w:r>
            <w:r>
              <w:rPr>
                <w:spacing w:val="-1"/>
              </w:rPr>
              <w:t>产生的粉尘废气中的颗粒物</w:t>
            </w:r>
            <w:r>
              <w:t xml:space="preserve"> </w:t>
            </w:r>
            <w:r>
              <w:rPr>
                <w:spacing w:val="-2"/>
              </w:rPr>
              <w:t>执行广东省地方标准《大气污染物排放限值》</w:t>
            </w:r>
            <w:r>
              <w:rPr>
                <w:rFonts w:ascii="Calibri" w:hAnsi="Calibri" w:eastAsia="Calibri" w:cs="Calibri"/>
                <w:spacing w:val="-2"/>
              </w:rPr>
              <w:t>(DB44/27-2001)</w:t>
            </w:r>
            <w:r>
              <w:rPr>
                <w:spacing w:val="-2"/>
              </w:rPr>
              <w:t>第二时段无组织</w:t>
            </w:r>
            <w:r>
              <w:rPr>
                <w:spacing w:val="1"/>
              </w:rPr>
              <w:t xml:space="preserve"> </w:t>
            </w:r>
            <w:r>
              <w:rPr>
                <w:spacing w:val="-1"/>
              </w:rPr>
              <w:t>排放监控点浓度限值，排放标准详见下表。</w:t>
            </w:r>
          </w:p>
        </w:tc>
      </w:tr>
    </w:tbl>
    <w:p w14:paraId="18F0BC18">
      <w:pPr>
        <w:pStyle w:val="2"/>
      </w:pPr>
    </w:p>
    <w:p w14:paraId="0EC8AC67">
      <w:pPr>
        <w:sectPr>
          <w:footerReference r:id="rId33" w:type="default"/>
          <w:pgSz w:w="11907" w:h="16840"/>
          <w:pgMar w:top="1431" w:right="1449" w:bottom="1073" w:left="1448" w:header="0" w:footer="798" w:gutter="0"/>
          <w:cols w:space="720" w:num="1"/>
        </w:sectPr>
      </w:pPr>
    </w:p>
    <w:p w14:paraId="15607A68">
      <w:pPr>
        <w:spacing w:before="28"/>
      </w:pPr>
      <w:r>
        <w:pict>
          <v:shape id="_x0000_s1038" o:spid="_x0000_s1038" style="position:absolute;left:0pt;margin-left:122.05pt;margin-top:628.15pt;height:89.15pt;width:0.25pt;mso-position-horizontal-relative:page;mso-position-vertical-relative:page;z-index:251671552;mso-width-relative:page;mso-height-relative:page;" filled="f" stroked="t" coordsize="5,1783" o:allowincell="f" path="m2,0l2,1782e">
            <v:fill on="f" focussize="0,0"/>
            <v:stroke weight="0.24pt" color="#000000" miterlimit="2" joinstyle="bevel"/>
            <v:imagedata o:title=""/>
            <o:lock v:ext="edit"/>
          </v:shape>
        </w:pict>
      </w:r>
      <w:r>
        <w:pict>
          <v:shape id="_x0000_s1039" o:spid="_x0000_s1039" style="position:absolute;left:0pt;margin-left:516.5pt;margin-top:480.25pt;height:28.25pt;width:0.5pt;mso-position-horizontal-relative:page;mso-position-vertical-relative:page;z-index:251673600;mso-width-relative:page;mso-height-relative:page;" filled="f" stroked="t" coordsize="10,565" o:allowincell="f" path="m4,0l4,565e">
            <v:fill on="f" focussize="0,0"/>
            <v:stroke weight="0.48pt" color="#000000" miterlimit="2" joinstyle="bevel"/>
            <v:imagedata o:title=""/>
            <o:lock v:ext="edit"/>
          </v:shape>
        </w:pict>
      </w:r>
      <w:r>
        <w:pict>
          <v:shape id="_x0000_s1040" o:spid="_x0000_s1040" style="position:absolute;left:0pt;margin-left:118.3pt;margin-top:480.25pt;height:28.25pt;width:0.5pt;mso-position-horizontal-relative:page;mso-position-vertical-relative:page;z-index:251672576;mso-width-relative:page;mso-height-relative:page;" filled="f" stroked="t" coordsize="10,565" o:allowincell="f" path="m4,0l4,565e">
            <v:fill on="f" focussize="0,0"/>
            <v:stroke weight="0.48pt" color="#000000" miterlimit="2" joinstyle="bevel"/>
            <v:imagedata o:title=""/>
            <o:lock v:ext="edit"/>
          </v:shape>
        </w:pict>
      </w:r>
    </w:p>
    <w:tbl>
      <w:tblPr>
        <w:tblStyle w:val="5"/>
        <w:tblW w:w="899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948"/>
        <w:gridCol w:w="1847"/>
        <w:gridCol w:w="218"/>
        <w:gridCol w:w="659"/>
        <w:gridCol w:w="392"/>
        <w:gridCol w:w="1116"/>
        <w:gridCol w:w="104"/>
        <w:gridCol w:w="583"/>
        <w:gridCol w:w="391"/>
        <w:gridCol w:w="975"/>
        <w:gridCol w:w="757"/>
        <w:gridCol w:w="196"/>
      </w:tblGrid>
      <w:tr w14:paraId="753AF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9" w:hRule="atLeast"/>
        </w:trPr>
        <w:tc>
          <w:tcPr>
            <w:tcW w:w="808" w:type="dxa"/>
            <w:vMerge w:val="restart"/>
            <w:tcBorders>
              <w:top w:val="single" w:color="000000" w:sz="6" w:space="0"/>
              <w:left w:val="single" w:color="000000" w:sz="6" w:space="0"/>
              <w:bottom w:val="nil"/>
            </w:tcBorders>
            <w:vAlign w:val="top"/>
          </w:tcPr>
          <w:p w14:paraId="263B20C4">
            <w:pPr>
              <w:rPr>
                <w:rFonts w:ascii="Arial"/>
                <w:sz w:val="21"/>
              </w:rPr>
            </w:pPr>
          </w:p>
        </w:tc>
        <w:tc>
          <w:tcPr>
            <w:tcW w:w="8186" w:type="dxa"/>
            <w:gridSpan w:val="12"/>
            <w:tcBorders>
              <w:top w:val="single" w:color="000000" w:sz="6" w:space="0"/>
              <w:right w:val="single" w:color="000000" w:sz="6" w:space="0"/>
            </w:tcBorders>
            <w:vAlign w:val="top"/>
          </w:tcPr>
          <w:p w14:paraId="2F7BC3DD">
            <w:pPr>
              <w:pStyle w:val="6"/>
              <w:spacing w:before="3" w:line="351" w:lineRule="exact"/>
              <w:ind w:left="2220"/>
            </w:pPr>
            <w:r>
              <w:rPr>
                <w:b/>
                <w:bCs/>
                <w:spacing w:val="-4"/>
                <w:position w:val="2"/>
              </w:rPr>
              <w:t>表</w:t>
            </w:r>
            <w:r>
              <w:rPr>
                <w:spacing w:val="-38"/>
                <w:position w:val="2"/>
              </w:rPr>
              <w:t xml:space="preserve"> </w:t>
            </w:r>
            <w:r>
              <w:rPr>
                <w:rFonts w:ascii="Calibri" w:hAnsi="Calibri" w:eastAsia="Calibri" w:cs="Calibri"/>
                <w:b/>
                <w:bCs/>
                <w:spacing w:val="-4"/>
                <w:position w:val="2"/>
              </w:rPr>
              <w:t>3-3</w:t>
            </w:r>
            <w:r>
              <w:rPr>
                <w:rFonts w:ascii="Calibri" w:hAnsi="Calibri" w:eastAsia="Calibri" w:cs="Calibri"/>
                <w:b/>
                <w:bCs/>
                <w:spacing w:val="8"/>
                <w:position w:val="2"/>
              </w:rPr>
              <w:t xml:space="preserve">    </w:t>
            </w:r>
            <w:r>
              <w:rPr>
                <w:b/>
                <w:bCs/>
                <w:spacing w:val="-4"/>
                <w:position w:val="2"/>
              </w:rPr>
              <w:t>本项目大气污染物排放标准</w:t>
            </w:r>
          </w:p>
          <w:p w14:paraId="00F63BA5">
            <w:pPr>
              <w:spacing w:line="107" w:lineRule="exact"/>
            </w:pPr>
          </w:p>
          <w:tbl>
            <w:tblPr>
              <w:tblStyle w:val="5"/>
              <w:tblW w:w="7283" w:type="dxa"/>
              <w:tblInd w:w="4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7"/>
              <w:gridCol w:w="2478"/>
              <w:gridCol w:w="2358"/>
            </w:tblGrid>
            <w:tr w14:paraId="3C19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447" w:type="dxa"/>
                  <w:vMerge w:val="restart"/>
                  <w:tcBorders>
                    <w:bottom w:val="nil"/>
                  </w:tcBorders>
                  <w:vAlign w:val="top"/>
                </w:tcPr>
                <w:p w14:paraId="1F8F8F0B">
                  <w:pPr>
                    <w:spacing w:line="417" w:lineRule="auto"/>
                    <w:rPr>
                      <w:rFonts w:ascii="Arial"/>
                      <w:sz w:val="21"/>
                    </w:rPr>
                  </w:pPr>
                </w:p>
                <w:p w14:paraId="2D39B470">
                  <w:pPr>
                    <w:pStyle w:val="6"/>
                    <w:spacing w:before="65" w:line="229" w:lineRule="auto"/>
                    <w:ind w:left="915"/>
                    <w:rPr>
                      <w:sz w:val="20"/>
                      <w:szCs w:val="20"/>
                    </w:rPr>
                  </w:pPr>
                  <w:r>
                    <w:rPr>
                      <w:b/>
                      <w:bCs/>
                      <w:spacing w:val="5"/>
                      <w:sz w:val="20"/>
                      <w:szCs w:val="20"/>
                    </w:rPr>
                    <w:t>污染物</w:t>
                  </w:r>
                </w:p>
              </w:tc>
              <w:tc>
                <w:tcPr>
                  <w:tcW w:w="4836" w:type="dxa"/>
                  <w:gridSpan w:val="2"/>
                  <w:vAlign w:val="top"/>
                </w:tcPr>
                <w:p w14:paraId="7205B464">
                  <w:pPr>
                    <w:pStyle w:val="6"/>
                    <w:spacing w:before="74" w:line="229" w:lineRule="auto"/>
                    <w:ind w:left="2107"/>
                    <w:rPr>
                      <w:sz w:val="20"/>
                      <w:szCs w:val="20"/>
                    </w:rPr>
                  </w:pPr>
                  <w:r>
                    <w:rPr>
                      <w:b/>
                      <w:bCs/>
                      <w:spacing w:val="5"/>
                      <w:sz w:val="20"/>
                      <w:szCs w:val="20"/>
                    </w:rPr>
                    <w:t>无组织</w:t>
                  </w:r>
                </w:p>
              </w:tc>
            </w:tr>
            <w:tr w14:paraId="2C92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447" w:type="dxa"/>
                  <w:vMerge w:val="continue"/>
                  <w:tcBorders>
                    <w:top w:val="nil"/>
                    <w:bottom w:val="nil"/>
                  </w:tcBorders>
                  <w:vAlign w:val="top"/>
                </w:tcPr>
                <w:p w14:paraId="163E5712">
                  <w:pPr>
                    <w:rPr>
                      <w:rFonts w:ascii="Arial"/>
                      <w:sz w:val="21"/>
                    </w:rPr>
                  </w:pPr>
                </w:p>
              </w:tc>
              <w:tc>
                <w:tcPr>
                  <w:tcW w:w="4836" w:type="dxa"/>
                  <w:gridSpan w:val="2"/>
                  <w:vAlign w:val="top"/>
                </w:tcPr>
                <w:p w14:paraId="2989EEAE">
                  <w:pPr>
                    <w:pStyle w:val="6"/>
                    <w:spacing w:before="159" w:line="223" w:lineRule="auto"/>
                    <w:ind w:left="1269"/>
                    <w:rPr>
                      <w:sz w:val="20"/>
                      <w:szCs w:val="20"/>
                    </w:rPr>
                  </w:pPr>
                  <w:r>
                    <w:rPr>
                      <w:spacing w:val="9"/>
                      <w:sz w:val="20"/>
                      <w:szCs w:val="20"/>
                    </w:rPr>
                    <w:t>无组织排放监控浓度限值</w:t>
                  </w:r>
                </w:p>
              </w:tc>
            </w:tr>
            <w:tr w14:paraId="0E4E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447" w:type="dxa"/>
                  <w:vMerge w:val="continue"/>
                  <w:tcBorders>
                    <w:top w:val="nil"/>
                  </w:tcBorders>
                  <w:vAlign w:val="top"/>
                </w:tcPr>
                <w:p w14:paraId="5263F84E">
                  <w:pPr>
                    <w:rPr>
                      <w:rFonts w:ascii="Arial"/>
                      <w:sz w:val="21"/>
                    </w:rPr>
                  </w:pPr>
                </w:p>
              </w:tc>
              <w:tc>
                <w:tcPr>
                  <w:tcW w:w="2478" w:type="dxa"/>
                  <w:vAlign w:val="top"/>
                </w:tcPr>
                <w:p w14:paraId="70969485">
                  <w:pPr>
                    <w:pStyle w:val="6"/>
                    <w:spacing w:before="154" w:line="214" w:lineRule="auto"/>
                    <w:ind w:left="930"/>
                    <w:rPr>
                      <w:sz w:val="20"/>
                      <w:szCs w:val="20"/>
                    </w:rPr>
                  </w:pPr>
                  <w:r>
                    <w:rPr>
                      <w:spacing w:val="6"/>
                      <w:sz w:val="20"/>
                      <w:szCs w:val="20"/>
                    </w:rPr>
                    <w:t>监测点</w:t>
                  </w:r>
                </w:p>
              </w:tc>
              <w:tc>
                <w:tcPr>
                  <w:tcW w:w="2358" w:type="dxa"/>
                  <w:vAlign w:val="top"/>
                </w:tcPr>
                <w:p w14:paraId="5FEA280B">
                  <w:pPr>
                    <w:pStyle w:val="6"/>
                    <w:spacing w:before="154" w:line="214" w:lineRule="auto"/>
                    <w:ind w:left="973"/>
                    <w:rPr>
                      <w:sz w:val="20"/>
                      <w:szCs w:val="20"/>
                    </w:rPr>
                  </w:pPr>
                  <w:r>
                    <w:rPr>
                      <w:spacing w:val="4"/>
                      <w:sz w:val="20"/>
                      <w:szCs w:val="20"/>
                    </w:rPr>
                    <w:t>浓度</w:t>
                  </w:r>
                </w:p>
              </w:tc>
            </w:tr>
            <w:tr w14:paraId="55FBA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447" w:type="dxa"/>
                  <w:vAlign w:val="top"/>
                </w:tcPr>
                <w:p w14:paraId="7BFC670B">
                  <w:pPr>
                    <w:pStyle w:val="6"/>
                    <w:spacing w:before="209" w:line="229" w:lineRule="auto"/>
                    <w:ind w:left="913"/>
                    <w:rPr>
                      <w:sz w:val="20"/>
                      <w:szCs w:val="20"/>
                    </w:rPr>
                  </w:pPr>
                  <w:r>
                    <w:rPr>
                      <w:spacing w:val="7"/>
                      <w:sz w:val="20"/>
                      <w:szCs w:val="20"/>
                    </w:rPr>
                    <w:t>颗粒物</w:t>
                  </w:r>
                </w:p>
              </w:tc>
              <w:tc>
                <w:tcPr>
                  <w:tcW w:w="2478" w:type="dxa"/>
                  <w:vAlign w:val="top"/>
                </w:tcPr>
                <w:p w14:paraId="4C579435">
                  <w:pPr>
                    <w:pStyle w:val="6"/>
                    <w:spacing w:before="209" w:line="228" w:lineRule="auto"/>
                    <w:ind w:left="404"/>
                    <w:rPr>
                      <w:sz w:val="20"/>
                      <w:szCs w:val="20"/>
                    </w:rPr>
                  </w:pPr>
                  <w:r>
                    <w:rPr>
                      <w:spacing w:val="8"/>
                      <w:sz w:val="20"/>
                      <w:szCs w:val="20"/>
                    </w:rPr>
                    <w:t>周界外浓度最高点</w:t>
                  </w:r>
                </w:p>
              </w:tc>
              <w:tc>
                <w:tcPr>
                  <w:tcW w:w="2358" w:type="dxa"/>
                  <w:vAlign w:val="top"/>
                </w:tcPr>
                <w:p w14:paraId="107B3A0E">
                  <w:pPr>
                    <w:spacing w:before="178" w:line="274" w:lineRule="exact"/>
                    <w:ind w:left="1069"/>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1.0</w:t>
                  </w:r>
                </w:p>
              </w:tc>
            </w:tr>
          </w:tbl>
          <w:p w14:paraId="31E32B69">
            <w:pPr>
              <w:pStyle w:val="6"/>
              <w:spacing w:before="37" w:line="220" w:lineRule="auto"/>
              <w:ind w:left="113"/>
              <w:outlineLvl w:val="1"/>
            </w:pPr>
            <w:r>
              <w:rPr>
                <w:b/>
                <w:bCs/>
                <w:spacing w:val="-3"/>
              </w:rPr>
              <w:t>二、水污染物排放标准</w:t>
            </w:r>
          </w:p>
          <w:p w14:paraId="1843567D">
            <w:pPr>
              <w:pStyle w:val="6"/>
              <w:spacing w:before="179" w:line="353" w:lineRule="auto"/>
              <w:ind w:left="109" w:right="103" w:firstLine="483"/>
              <w:jc w:val="both"/>
            </w:pPr>
            <w:r>
              <w:rPr>
                <w:spacing w:val="1"/>
              </w:rPr>
              <w:t>项目无生产废水产生及排放；项目排放废水主要为生活污水，采用自建</w:t>
            </w:r>
            <w:r>
              <w:rPr>
                <w:spacing w:val="7"/>
              </w:rPr>
              <w:t xml:space="preserve"> </w:t>
            </w:r>
            <w:r>
              <w:rPr>
                <w:spacing w:val="1"/>
              </w:rPr>
              <w:t>三级化粪池进行处理，处理后对周边的农田及林地灌溉，不直接外排。项目</w:t>
            </w:r>
            <w:r>
              <w:rPr>
                <w:spacing w:val="9"/>
              </w:rPr>
              <w:t xml:space="preserve"> </w:t>
            </w:r>
            <w:r>
              <w:rPr>
                <w:spacing w:val="-3"/>
              </w:rPr>
              <w:t>生活污水排放执行《农田灌溉水质标准》（</w:t>
            </w:r>
            <w:r>
              <w:rPr>
                <w:rFonts w:ascii="Times New Roman" w:hAnsi="Times New Roman" w:eastAsia="Times New Roman" w:cs="Times New Roman"/>
                <w:spacing w:val="-3"/>
              </w:rPr>
              <w:t>GB5084</w:t>
            </w:r>
            <w:r>
              <w:rPr>
                <w:rFonts w:ascii="Times New Roman" w:hAnsi="Times New Roman" w:eastAsia="Times New Roman" w:cs="Times New Roman"/>
                <w:spacing w:val="-4"/>
              </w:rPr>
              <w:t>-2002</w:t>
            </w:r>
            <w:r>
              <w:rPr>
                <w:spacing w:val="-4"/>
              </w:rPr>
              <w:t>）中旱作标准，详见</w:t>
            </w:r>
            <w:r>
              <w:t xml:space="preserve"> </w:t>
            </w:r>
            <w:r>
              <w:rPr>
                <w:spacing w:val="-4"/>
              </w:rPr>
              <w:t>下表：</w:t>
            </w:r>
          </w:p>
          <w:p w14:paraId="76668922">
            <w:pPr>
              <w:pStyle w:val="6"/>
              <w:spacing w:before="31" w:line="220" w:lineRule="auto"/>
              <w:ind w:left="2640"/>
            </w:pPr>
            <w:r>
              <w:rPr>
                <w:b/>
                <w:bCs/>
                <w:spacing w:val="-3"/>
              </w:rPr>
              <w:t>表</w:t>
            </w:r>
            <w:r>
              <w:rPr>
                <w:spacing w:val="-44"/>
              </w:rPr>
              <w:t xml:space="preserve"> </w:t>
            </w:r>
            <w:r>
              <w:rPr>
                <w:rFonts w:ascii="Times New Roman" w:hAnsi="Times New Roman" w:eastAsia="Times New Roman" w:cs="Times New Roman"/>
                <w:b/>
                <w:bCs/>
                <w:spacing w:val="-3"/>
              </w:rPr>
              <w:t xml:space="preserve">3-4  </w:t>
            </w:r>
            <w:r>
              <w:rPr>
                <w:b/>
                <w:bCs/>
                <w:spacing w:val="-3"/>
              </w:rPr>
              <w:t>生活污水的排放标准</w:t>
            </w:r>
          </w:p>
          <w:p w14:paraId="08157484">
            <w:pPr>
              <w:pStyle w:val="6"/>
              <w:spacing w:before="25" w:line="204" w:lineRule="auto"/>
              <w:ind w:left="6831"/>
              <w:rPr>
                <w:rFonts w:ascii="Times New Roman" w:hAnsi="Times New Roman" w:eastAsia="Times New Roman" w:cs="Times New Roman"/>
              </w:rPr>
            </w:pPr>
            <w:r>
              <w:rPr>
                <w:b/>
                <w:bCs/>
                <w:spacing w:val="-5"/>
              </w:rPr>
              <w:t>单位：</w:t>
            </w:r>
            <w:r>
              <w:rPr>
                <w:rFonts w:ascii="Times New Roman" w:hAnsi="Times New Roman" w:eastAsia="Times New Roman" w:cs="Times New Roman"/>
                <w:b/>
                <w:bCs/>
                <w:spacing w:val="-5"/>
              </w:rPr>
              <w:t>mg/L</w:t>
            </w:r>
          </w:p>
        </w:tc>
      </w:tr>
      <w:tr w14:paraId="4FEC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08" w:type="dxa"/>
            <w:vMerge w:val="continue"/>
            <w:tcBorders>
              <w:top w:val="nil"/>
              <w:left w:val="single" w:color="000000" w:sz="6" w:space="0"/>
              <w:bottom w:val="nil"/>
            </w:tcBorders>
            <w:vAlign w:val="top"/>
          </w:tcPr>
          <w:p w14:paraId="48B70B74">
            <w:pPr>
              <w:rPr>
                <w:rFonts w:ascii="Arial"/>
                <w:sz w:val="21"/>
              </w:rPr>
            </w:pPr>
          </w:p>
        </w:tc>
        <w:tc>
          <w:tcPr>
            <w:tcW w:w="2795" w:type="dxa"/>
            <w:gridSpan w:val="2"/>
            <w:vAlign w:val="top"/>
          </w:tcPr>
          <w:p w14:paraId="3F7C39B1">
            <w:pPr>
              <w:pStyle w:val="6"/>
              <w:spacing w:before="200" w:line="229" w:lineRule="auto"/>
              <w:ind w:left="1067"/>
              <w:rPr>
                <w:sz w:val="20"/>
                <w:szCs w:val="20"/>
              </w:rPr>
            </w:pPr>
            <w:r>
              <w:rPr>
                <w:b/>
                <w:bCs/>
                <w:spacing w:val="5"/>
                <w:sz w:val="20"/>
                <w:szCs w:val="20"/>
              </w:rPr>
              <w:t>污染物</w:t>
            </w:r>
          </w:p>
        </w:tc>
        <w:tc>
          <w:tcPr>
            <w:tcW w:w="1269" w:type="dxa"/>
            <w:gridSpan w:val="3"/>
            <w:vAlign w:val="top"/>
          </w:tcPr>
          <w:p w14:paraId="43B83DD7">
            <w:pPr>
              <w:spacing w:before="179" w:line="192" w:lineRule="auto"/>
              <w:ind w:left="492"/>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PH</w:t>
            </w:r>
          </w:p>
        </w:tc>
        <w:tc>
          <w:tcPr>
            <w:tcW w:w="1220" w:type="dxa"/>
            <w:gridSpan w:val="2"/>
            <w:vAlign w:val="top"/>
          </w:tcPr>
          <w:p w14:paraId="69AA28AA">
            <w:pPr>
              <w:spacing w:before="176" w:line="211" w:lineRule="auto"/>
              <w:ind w:left="28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r>
              <w:rPr>
                <w:rFonts w:ascii="Times New Roman" w:hAnsi="Times New Roman" w:eastAsia="Times New Roman" w:cs="Times New Roman"/>
                <w:b/>
                <w:bCs/>
                <w:spacing w:val="4"/>
                <w:sz w:val="13"/>
                <w:szCs w:val="13"/>
              </w:rPr>
              <w:t>C</w:t>
            </w:r>
            <w:r>
              <w:rPr>
                <w:rFonts w:ascii="Times New Roman" w:hAnsi="Times New Roman" w:eastAsia="Times New Roman" w:cs="Times New Roman"/>
                <w:b/>
                <w:bCs/>
                <w:spacing w:val="4"/>
                <w:sz w:val="20"/>
                <w:szCs w:val="20"/>
              </w:rPr>
              <w:t>r</w:t>
            </w:r>
          </w:p>
        </w:tc>
        <w:tc>
          <w:tcPr>
            <w:tcW w:w="974" w:type="dxa"/>
            <w:gridSpan w:val="2"/>
            <w:vAlign w:val="top"/>
          </w:tcPr>
          <w:p w14:paraId="61B13AFC">
            <w:pPr>
              <w:spacing w:before="176" w:line="202" w:lineRule="auto"/>
              <w:ind w:left="232"/>
              <w:rPr>
                <w:rFonts w:ascii="Times New Roman" w:hAnsi="Times New Roman" w:eastAsia="Times New Roman" w:cs="Times New Roman"/>
                <w:sz w:val="13"/>
                <w:szCs w:val="13"/>
              </w:rPr>
            </w:pPr>
            <w:r>
              <w:rPr>
                <w:rFonts w:ascii="Times New Roman" w:hAnsi="Times New Roman" w:eastAsia="Times New Roman" w:cs="Times New Roman"/>
                <w:b/>
                <w:bCs/>
                <w:sz w:val="20"/>
                <w:szCs w:val="20"/>
              </w:rPr>
              <w:t>BOD</w:t>
            </w:r>
            <w:r>
              <w:rPr>
                <w:rFonts w:ascii="Times New Roman" w:hAnsi="Times New Roman" w:eastAsia="Times New Roman" w:cs="Times New Roman"/>
                <w:b/>
                <w:bCs/>
                <w:spacing w:val="19"/>
                <w:position w:val="-1"/>
                <w:sz w:val="13"/>
                <w:szCs w:val="13"/>
              </w:rPr>
              <w:t>5</w:t>
            </w:r>
          </w:p>
        </w:tc>
        <w:tc>
          <w:tcPr>
            <w:tcW w:w="975" w:type="dxa"/>
            <w:vAlign w:val="top"/>
          </w:tcPr>
          <w:p w14:paraId="3F8E27DD">
            <w:pPr>
              <w:spacing w:before="179" w:line="208" w:lineRule="auto"/>
              <w:ind w:left="19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7"/>
                <w:sz w:val="13"/>
                <w:szCs w:val="13"/>
              </w:rPr>
              <w:t>3</w:t>
            </w:r>
            <w:r>
              <w:rPr>
                <w:rFonts w:ascii="Times New Roman" w:hAnsi="Times New Roman" w:eastAsia="Times New Roman" w:cs="Times New Roman"/>
                <w:b/>
                <w:bCs/>
                <w:spacing w:val="7"/>
                <w:sz w:val="20"/>
                <w:szCs w:val="20"/>
              </w:rPr>
              <w:t>-N</w:t>
            </w:r>
          </w:p>
        </w:tc>
        <w:tc>
          <w:tcPr>
            <w:tcW w:w="953" w:type="dxa"/>
            <w:gridSpan w:val="2"/>
            <w:tcBorders>
              <w:right w:val="single" w:color="000000" w:sz="6" w:space="0"/>
            </w:tcBorders>
            <w:vAlign w:val="top"/>
          </w:tcPr>
          <w:p w14:paraId="6ED65870">
            <w:pPr>
              <w:spacing w:before="176" w:line="195" w:lineRule="auto"/>
              <w:ind w:left="387"/>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r>
      <w:tr w14:paraId="100A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08" w:type="dxa"/>
            <w:vMerge w:val="continue"/>
            <w:tcBorders>
              <w:top w:val="nil"/>
              <w:left w:val="single" w:color="000000" w:sz="6" w:space="0"/>
              <w:bottom w:val="nil"/>
            </w:tcBorders>
            <w:vAlign w:val="top"/>
          </w:tcPr>
          <w:p w14:paraId="5DAE058D">
            <w:pPr>
              <w:rPr>
                <w:rFonts w:ascii="Arial"/>
                <w:sz w:val="21"/>
              </w:rPr>
            </w:pPr>
          </w:p>
        </w:tc>
        <w:tc>
          <w:tcPr>
            <w:tcW w:w="2795" w:type="dxa"/>
            <w:gridSpan w:val="2"/>
            <w:vAlign w:val="top"/>
          </w:tcPr>
          <w:p w14:paraId="1ED1937D">
            <w:pPr>
              <w:pStyle w:val="6"/>
              <w:spacing w:before="159" w:line="210" w:lineRule="auto"/>
              <w:ind w:left="542"/>
              <w:rPr>
                <w:sz w:val="20"/>
                <w:szCs w:val="20"/>
              </w:rPr>
            </w:pPr>
            <w:r>
              <w:rPr>
                <w:spacing w:val="8"/>
                <w:sz w:val="20"/>
                <w:szCs w:val="20"/>
              </w:rPr>
              <w:t>农田灌溉旱作标准</w:t>
            </w:r>
          </w:p>
        </w:tc>
        <w:tc>
          <w:tcPr>
            <w:tcW w:w="1269" w:type="dxa"/>
            <w:gridSpan w:val="3"/>
            <w:vAlign w:val="top"/>
          </w:tcPr>
          <w:p w14:paraId="65D2B34A">
            <w:pPr>
              <w:spacing w:before="68" w:line="274" w:lineRule="exact"/>
              <w:ind w:left="3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5.5~8.5</w:t>
            </w:r>
          </w:p>
        </w:tc>
        <w:tc>
          <w:tcPr>
            <w:tcW w:w="1220" w:type="dxa"/>
            <w:gridSpan w:val="2"/>
            <w:vAlign w:val="top"/>
          </w:tcPr>
          <w:p w14:paraId="1D64418B">
            <w:pPr>
              <w:pStyle w:val="6"/>
              <w:spacing w:before="65" w:line="275" w:lineRule="exact"/>
              <w:ind w:left="369"/>
              <w:rPr>
                <w:rFonts w:ascii="Times New Roman" w:hAnsi="Times New Roman" w:eastAsia="Times New Roman" w:cs="Times New Roman"/>
                <w:sz w:val="20"/>
                <w:szCs w:val="20"/>
              </w:rPr>
            </w:pPr>
            <w:r>
              <w:rPr>
                <w:spacing w:val="1"/>
                <w:position w:val="1"/>
                <w:sz w:val="20"/>
                <w:szCs w:val="20"/>
              </w:rPr>
              <w:t>≤</w:t>
            </w:r>
            <w:r>
              <w:rPr>
                <w:rFonts w:ascii="Times New Roman" w:hAnsi="Times New Roman" w:eastAsia="Times New Roman" w:cs="Times New Roman"/>
                <w:spacing w:val="1"/>
                <w:position w:val="1"/>
                <w:sz w:val="20"/>
                <w:szCs w:val="20"/>
              </w:rPr>
              <w:t>200</w:t>
            </w:r>
          </w:p>
        </w:tc>
        <w:tc>
          <w:tcPr>
            <w:tcW w:w="974" w:type="dxa"/>
            <w:gridSpan w:val="2"/>
            <w:vAlign w:val="top"/>
          </w:tcPr>
          <w:p w14:paraId="4FF9287B">
            <w:pPr>
              <w:pStyle w:val="6"/>
              <w:spacing w:before="65" w:line="275" w:lineRule="exact"/>
              <w:ind w:left="248"/>
              <w:rPr>
                <w:rFonts w:ascii="Times New Roman" w:hAnsi="Times New Roman" w:eastAsia="Times New Roman" w:cs="Times New Roman"/>
                <w:sz w:val="20"/>
                <w:szCs w:val="20"/>
              </w:rPr>
            </w:pPr>
            <w:r>
              <w:rPr>
                <w:spacing w:val="1"/>
                <w:position w:val="1"/>
                <w:sz w:val="20"/>
                <w:szCs w:val="20"/>
              </w:rPr>
              <w:t>≤</w:t>
            </w:r>
            <w:r>
              <w:rPr>
                <w:rFonts w:ascii="Times New Roman" w:hAnsi="Times New Roman" w:eastAsia="Times New Roman" w:cs="Times New Roman"/>
                <w:spacing w:val="1"/>
                <w:position w:val="1"/>
                <w:sz w:val="20"/>
                <w:szCs w:val="20"/>
              </w:rPr>
              <w:t>100</w:t>
            </w:r>
          </w:p>
        </w:tc>
        <w:tc>
          <w:tcPr>
            <w:tcW w:w="975" w:type="dxa"/>
            <w:vAlign w:val="top"/>
          </w:tcPr>
          <w:p w14:paraId="535DB49D">
            <w:pPr>
              <w:spacing w:before="223" w:line="97" w:lineRule="exact"/>
              <w:ind w:left="42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953" w:type="dxa"/>
            <w:gridSpan w:val="2"/>
            <w:tcBorders>
              <w:right w:val="single" w:color="000000" w:sz="6" w:space="0"/>
            </w:tcBorders>
            <w:vAlign w:val="top"/>
          </w:tcPr>
          <w:p w14:paraId="545EF6AB">
            <w:pPr>
              <w:pStyle w:val="6"/>
              <w:spacing w:before="65" w:line="275" w:lineRule="exact"/>
              <w:ind w:left="252"/>
              <w:rPr>
                <w:rFonts w:ascii="Times New Roman" w:hAnsi="Times New Roman" w:eastAsia="Times New Roman" w:cs="Times New Roman"/>
                <w:sz w:val="20"/>
                <w:szCs w:val="20"/>
              </w:rPr>
            </w:pPr>
            <w:r>
              <w:rPr>
                <w:spacing w:val="1"/>
                <w:position w:val="1"/>
                <w:sz w:val="20"/>
                <w:szCs w:val="20"/>
              </w:rPr>
              <w:t>≤</w:t>
            </w:r>
            <w:r>
              <w:rPr>
                <w:rFonts w:ascii="Times New Roman" w:hAnsi="Times New Roman" w:eastAsia="Times New Roman" w:cs="Times New Roman"/>
                <w:spacing w:val="1"/>
                <w:position w:val="1"/>
                <w:sz w:val="20"/>
                <w:szCs w:val="20"/>
              </w:rPr>
              <w:t>100</w:t>
            </w:r>
          </w:p>
        </w:tc>
      </w:tr>
      <w:tr w14:paraId="5D9F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808" w:type="dxa"/>
            <w:vMerge w:val="continue"/>
            <w:tcBorders>
              <w:top w:val="nil"/>
              <w:left w:val="single" w:color="000000" w:sz="6" w:space="0"/>
              <w:bottom w:val="nil"/>
            </w:tcBorders>
            <w:vAlign w:val="top"/>
          </w:tcPr>
          <w:p w14:paraId="74BE569E">
            <w:pPr>
              <w:rPr>
                <w:rFonts w:ascii="Arial"/>
                <w:sz w:val="21"/>
              </w:rPr>
            </w:pPr>
          </w:p>
        </w:tc>
        <w:tc>
          <w:tcPr>
            <w:tcW w:w="8186" w:type="dxa"/>
            <w:gridSpan w:val="12"/>
            <w:tcBorders>
              <w:right w:val="single" w:color="000000" w:sz="6" w:space="0"/>
            </w:tcBorders>
            <w:vAlign w:val="top"/>
          </w:tcPr>
          <w:p w14:paraId="15263701">
            <w:pPr>
              <w:pStyle w:val="6"/>
              <w:spacing w:before="42" w:line="221" w:lineRule="auto"/>
              <w:ind w:left="109"/>
              <w:outlineLvl w:val="1"/>
            </w:pPr>
            <w:r>
              <w:rPr>
                <w:b/>
                <w:bCs/>
                <w:spacing w:val="-3"/>
              </w:rPr>
              <w:t>三、噪声排放标准</w:t>
            </w:r>
          </w:p>
          <w:p w14:paraId="3035F67F">
            <w:pPr>
              <w:pStyle w:val="6"/>
              <w:spacing w:before="180" w:line="349" w:lineRule="auto"/>
              <w:ind w:left="110" w:right="103" w:firstLine="480"/>
            </w:pPr>
            <w:r>
              <w:rPr>
                <w:spacing w:val="1"/>
              </w:rPr>
              <w:t>本项目运营期东侧、南侧、西侧、北侧厂界噪声执行《工业企业厂界环</w:t>
            </w:r>
            <w:r>
              <w:rPr>
                <w:spacing w:val="10"/>
              </w:rPr>
              <w:t xml:space="preserve"> </w:t>
            </w:r>
            <w:r>
              <w:rPr>
                <w:spacing w:val="-6"/>
              </w:rPr>
              <w:t>境噪声排放标准》（</w:t>
            </w:r>
            <w:r>
              <w:rPr>
                <w:rFonts w:ascii="Calibri" w:hAnsi="Calibri" w:eastAsia="Calibri" w:cs="Calibri"/>
                <w:spacing w:val="-6"/>
              </w:rPr>
              <w:t>GB12348-2008</w:t>
            </w:r>
            <w:r>
              <w:rPr>
                <w:spacing w:val="-6"/>
              </w:rPr>
              <w:t>）</w:t>
            </w:r>
            <w:r>
              <w:rPr>
                <w:rFonts w:ascii="Calibri" w:hAnsi="Calibri" w:eastAsia="Calibri" w:cs="Calibri"/>
                <w:spacing w:val="-6"/>
              </w:rPr>
              <w:t>2</w:t>
            </w:r>
            <w:r>
              <w:rPr>
                <w:rFonts w:ascii="Calibri" w:hAnsi="Calibri" w:eastAsia="Calibri" w:cs="Calibri"/>
                <w:spacing w:val="14"/>
              </w:rPr>
              <w:t xml:space="preserve"> </w:t>
            </w:r>
            <w:r>
              <w:rPr>
                <w:spacing w:val="-7"/>
              </w:rPr>
              <w:t>类标准（项目夜间不生产）。</w:t>
            </w:r>
          </w:p>
          <w:p w14:paraId="5E15142F">
            <w:pPr>
              <w:pStyle w:val="6"/>
              <w:spacing w:line="351" w:lineRule="exact"/>
              <w:ind w:left="1193"/>
            </w:pPr>
            <w:r>
              <w:rPr>
                <w:b/>
                <w:bCs/>
                <w:spacing w:val="-1"/>
                <w:position w:val="2"/>
              </w:rPr>
              <w:t>表</w:t>
            </w:r>
            <w:r>
              <w:rPr>
                <w:spacing w:val="-50"/>
                <w:position w:val="2"/>
              </w:rPr>
              <w:t xml:space="preserve"> </w:t>
            </w:r>
            <w:r>
              <w:rPr>
                <w:rFonts w:ascii="Calibri" w:hAnsi="Calibri" w:eastAsia="Calibri" w:cs="Calibri"/>
                <w:b/>
                <w:bCs/>
                <w:spacing w:val="-1"/>
                <w:position w:val="2"/>
              </w:rPr>
              <w:t xml:space="preserve">3-5    </w:t>
            </w:r>
            <w:r>
              <w:rPr>
                <w:b/>
                <w:bCs/>
                <w:spacing w:val="-1"/>
                <w:position w:val="2"/>
              </w:rPr>
              <w:t>工业企业厂界环境噪声排放限值（单位：</w:t>
            </w:r>
            <w:r>
              <w:rPr>
                <w:rFonts w:ascii="Calibri" w:hAnsi="Calibri" w:eastAsia="Calibri" w:cs="Calibri"/>
                <w:b/>
                <w:bCs/>
                <w:spacing w:val="-1"/>
                <w:position w:val="2"/>
              </w:rPr>
              <w:t>dB</w:t>
            </w:r>
            <w:r>
              <w:rPr>
                <w:b/>
                <w:bCs/>
                <w:spacing w:val="-1"/>
                <w:position w:val="2"/>
              </w:rPr>
              <w:t>（</w:t>
            </w:r>
            <w:r>
              <w:rPr>
                <w:rFonts w:ascii="Calibri" w:hAnsi="Calibri" w:eastAsia="Calibri" w:cs="Calibri"/>
                <w:b/>
                <w:bCs/>
                <w:spacing w:val="-1"/>
                <w:position w:val="2"/>
              </w:rPr>
              <w:t>A</w:t>
            </w:r>
            <w:r>
              <w:rPr>
                <w:b/>
                <w:bCs/>
                <w:spacing w:val="-70"/>
                <w:position w:val="2"/>
              </w:rPr>
              <w:t>））</w:t>
            </w:r>
          </w:p>
        </w:tc>
      </w:tr>
      <w:tr w14:paraId="1CF4C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08" w:type="dxa"/>
            <w:vMerge w:val="continue"/>
            <w:tcBorders>
              <w:top w:val="nil"/>
              <w:left w:val="single" w:color="000000" w:sz="6" w:space="0"/>
              <w:bottom w:val="nil"/>
            </w:tcBorders>
            <w:vAlign w:val="top"/>
          </w:tcPr>
          <w:p w14:paraId="7DFBEA02">
            <w:pPr>
              <w:rPr>
                <w:rFonts w:ascii="Arial"/>
                <w:sz w:val="21"/>
              </w:rPr>
            </w:pPr>
          </w:p>
        </w:tc>
        <w:tc>
          <w:tcPr>
            <w:tcW w:w="3672" w:type="dxa"/>
            <w:gridSpan w:val="4"/>
            <w:vAlign w:val="top"/>
          </w:tcPr>
          <w:p w14:paraId="0BEDFCDE">
            <w:pPr>
              <w:pStyle w:val="6"/>
              <w:spacing w:before="38" w:line="211" w:lineRule="auto"/>
              <w:ind w:left="737"/>
              <w:rPr>
                <w:sz w:val="20"/>
                <w:szCs w:val="20"/>
              </w:rPr>
            </w:pPr>
            <w:r>
              <w:rPr>
                <w:b/>
                <w:bCs/>
                <w:spacing w:val="7"/>
                <w:sz w:val="20"/>
                <w:szCs w:val="20"/>
              </w:rPr>
              <w:t>厂界外声环境功能区类别</w:t>
            </w:r>
          </w:p>
        </w:tc>
        <w:tc>
          <w:tcPr>
            <w:tcW w:w="2195" w:type="dxa"/>
            <w:gridSpan w:val="4"/>
            <w:vAlign w:val="top"/>
          </w:tcPr>
          <w:p w14:paraId="77170916">
            <w:pPr>
              <w:pStyle w:val="6"/>
              <w:spacing w:before="38" w:line="211" w:lineRule="auto"/>
              <w:ind w:left="892"/>
              <w:rPr>
                <w:sz w:val="20"/>
                <w:szCs w:val="20"/>
              </w:rPr>
            </w:pPr>
            <w:r>
              <w:rPr>
                <w:b/>
                <w:bCs/>
                <w:spacing w:val="4"/>
                <w:sz w:val="20"/>
                <w:szCs w:val="20"/>
              </w:rPr>
              <w:t>昼间</w:t>
            </w:r>
          </w:p>
        </w:tc>
        <w:tc>
          <w:tcPr>
            <w:tcW w:w="2319" w:type="dxa"/>
            <w:gridSpan w:val="4"/>
            <w:tcBorders>
              <w:right w:val="single" w:color="000000" w:sz="6" w:space="0"/>
            </w:tcBorders>
            <w:vAlign w:val="top"/>
          </w:tcPr>
          <w:p w14:paraId="2B5E94E0">
            <w:pPr>
              <w:pStyle w:val="6"/>
              <w:spacing w:before="38" w:line="211" w:lineRule="auto"/>
              <w:ind w:left="902"/>
              <w:rPr>
                <w:sz w:val="20"/>
                <w:szCs w:val="20"/>
              </w:rPr>
            </w:pPr>
            <w:r>
              <w:rPr>
                <w:b/>
                <w:bCs/>
                <w:spacing w:val="2"/>
                <w:sz w:val="20"/>
                <w:szCs w:val="20"/>
              </w:rPr>
              <w:t>夜间</w:t>
            </w:r>
          </w:p>
        </w:tc>
      </w:tr>
      <w:tr w14:paraId="3875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08" w:type="dxa"/>
            <w:vMerge w:val="continue"/>
            <w:tcBorders>
              <w:top w:val="nil"/>
              <w:left w:val="single" w:color="000000" w:sz="6" w:space="0"/>
              <w:bottom w:val="nil"/>
            </w:tcBorders>
            <w:vAlign w:val="top"/>
          </w:tcPr>
          <w:p w14:paraId="63D7F0C0">
            <w:pPr>
              <w:rPr>
                <w:rFonts w:ascii="Arial"/>
                <w:sz w:val="21"/>
              </w:rPr>
            </w:pPr>
          </w:p>
        </w:tc>
        <w:tc>
          <w:tcPr>
            <w:tcW w:w="8186" w:type="dxa"/>
            <w:gridSpan w:val="12"/>
            <w:tcBorders>
              <w:bottom w:val="nil"/>
              <w:right w:val="single" w:color="000000" w:sz="6" w:space="0"/>
            </w:tcBorders>
            <w:shd w:val="clear" w:color="auto" w:fill="BFBFBF"/>
            <w:vAlign w:val="top"/>
          </w:tcPr>
          <w:p w14:paraId="320F9332">
            <w:pPr>
              <w:pStyle w:val="6"/>
              <w:spacing w:before="15" w:line="270" w:lineRule="exact"/>
              <w:ind w:left="1714"/>
              <w:rPr>
                <w:rFonts w:ascii="Calibri" w:hAnsi="Calibri" w:eastAsia="Calibri" w:cs="Calibri"/>
                <w:sz w:val="20"/>
                <w:szCs w:val="20"/>
              </w:rPr>
            </w:pPr>
            <w:r>
              <w:rPr>
                <w:rFonts w:ascii="Calibri" w:hAnsi="Calibri" w:eastAsia="Calibri" w:cs="Calibri"/>
                <w:spacing w:val="-2"/>
                <w:position w:val="1"/>
                <w:sz w:val="20"/>
                <w:szCs w:val="20"/>
              </w:rPr>
              <w:t>2</w:t>
            </w:r>
            <w:r>
              <w:rPr>
                <w:rFonts w:ascii="Calibri" w:hAnsi="Calibri" w:eastAsia="Calibri" w:cs="Calibri"/>
                <w:spacing w:val="16"/>
                <w:position w:val="1"/>
                <w:sz w:val="20"/>
                <w:szCs w:val="20"/>
              </w:rPr>
              <w:t xml:space="preserve"> </w:t>
            </w:r>
            <w:r>
              <w:rPr>
                <w:spacing w:val="-2"/>
                <w:position w:val="1"/>
                <w:sz w:val="20"/>
                <w:szCs w:val="20"/>
              </w:rPr>
              <w:t>类</w:t>
            </w:r>
            <w:r>
              <w:rPr>
                <w:position w:val="1"/>
                <w:sz w:val="20"/>
                <w:szCs w:val="20"/>
              </w:rPr>
              <w:t xml:space="preserve">                          </w:t>
            </w:r>
            <w:r>
              <w:rPr>
                <w:rFonts w:ascii="Calibri" w:hAnsi="Calibri" w:eastAsia="Calibri" w:cs="Calibri"/>
                <w:spacing w:val="-2"/>
                <w:position w:val="1"/>
                <w:sz w:val="20"/>
                <w:szCs w:val="20"/>
              </w:rPr>
              <w:t>60</w:t>
            </w:r>
            <w:r>
              <w:rPr>
                <w:rFonts w:ascii="Calibri" w:hAnsi="Calibri" w:eastAsia="Calibri" w:cs="Calibri"/>
                <w:position w:val="1"/>
                <w:sz w:val="20"/>
                <w:szCs w:val="20"/>
              </w:rPr>
              <w:t xml:space="preserve">                                            </w:t>
            </w:r>
            <w:r>
              <w:rPr>
                <w:rFonts w:ascii="Calibri" w:hAnsi="Calibri" w:eastAsia="Calibri" w:cs="Calibri"/>
                <w:spacing w:val="-2"/>
                <w:position w:val="1"/>
                <w:sz w:val="20"/>
                <w:szCs w:val="20"/>
              </w:rPr>
              <w:t>50</w:t>
            </w:r>
          </w:p>
        </w:tc>
      </w:tr>
      <w:tr w14:paraId="3C0AD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08" w:type="dxa"/>
            <w:vMerge w:val="continue"/>
            <w:tcBorders>
              <w:top w:val="nil"/>
              <w:left w:val="single" w:color="000000" w:sz="6" w:space="0"/>
            </w:tcBorders>
            <w:vAlign w:val="top"/>
          </w:tcPr>
          <w:p w14:paraId="4A0366A6">
            <w:pPr>
              <w:rPr>
                <w:rFonts w:ascii="Arial"/>
                <w:sz w:val="21"/>
              </w:rPr>
            </w:pPr>
          </w:p>
        </w:tc>
        <w:tc>
          <w:tcPr>
            <w:tcW w:w="8186" w:type="dxa"/>
            <w:gridSpan w:val="12"/>
            <w:tcBorders>
              <w:top w:val="nil"/>
              <w:right w:val="single" w:color="000000" w:sz="6" w:space="0"/>
            </w:tcBorders>
            <w:vAlign w:val="top"/>
          </w:tcPr>
          <w:p w14:paraId="4C3CA6C4">
            <w:pPr>
              <w:pStyle w:val="6"/>
              <w:spacing w:before="27" w:line="221" w:lineRule="auto"/>
              <w:ind w:left="131"/>
              <w:outlineLvl w:val="1"/>
            </w:pPr>
            <w:r>
              <w:rPr>
                <w:b/>
                <w:bCs/>
                <w:spacing w:val="-5"/>
              </w:rPr>
              <w:t>四、固体废物控制标准</w:t>
            </w:r>
          </w:p>
          <w:p w14:paraId="69D06965">
            <w:pPr>
              <w:pStyle w:val="6"/>
              <w:spacing w:before="115" w:line="340" w:lineRule="auto"/>
              <w:ind w:left="120" w:firstLine="472"/>
            </w:pPr>
            <w:r>
              <w:rPr>
                <w:spacing w:val="-3"/>
              </w:rPr>
              <w:t>一般工业固体废物执行《一般工业固体废物贮存、处置场污染控制</w:t>
            </w:r>
            <w:r>
              <w:rPr>
                <w:spacing w:val="-4"/>
              </w:rPr>
              <w:t>标准》</w:t>
            </w:r>
            <w:r>
              <w:t xml:space="preserve"> </w:t>
            </w:r>
            <w:r>
              <w:rPr>
                <w:spacing w:val="-3"/>
              </w:rPr>
              <w:t>（</w:t>
            </w:r>
            <w:r>
              <w:rPr>
                <w:rFonts w:ascii="Times New Roman" w:hAnsi="Times New Roman" w:eastAsia="Times New Roman" w:cs="Times New Roman"/>
                <w:spacing w:val="-3"/>
              </w:rPr>
              <w:t>GB</w:t>
            </w:r>
            <w:r>
              <w:rPr>
                <w:rFonts w:ascii="Times New Roman" w:hAnsi="Times New Roman" w:eastAsia="Times New Roman" w:cs="Times New Roman"/>
                <w:spacing w:val="39"/>
              </w:rPr>
              <w:t xml:space="preserve"> </w:t>
            </w:r>
            <w:r>
              <w:rPr>
                <w:rFonts w:ascii="Times New Roman" w:hAnsi="Times New Roman" w:eastAsia="Times New Roman" w:cs="Times New Roman"/>
                <w:spacing w:val="-3"/>
              </w:rPr>
              <w:t>18599-2020</w:t>
            </w:r>
            <w:r>
              <w:rPr>
                <w:spacing w:val="-3"/>
              </w:rPr>
              <w:t>）中的有关规定。</w:t>
            </w:r>
          </w:p>
        </w:tc>
      </w:tr>
      <w:tr w14:paraId="0D51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808" w:type="dxa"/>
            <w:vMerge w:val="restart"/>
            <w:tcBorders>
              <w:left w:val="single" w:color="000000" w:sz="6" w:space="0"/>
              <w:bottom w:val="nil"/>
            </w:tcBorders>
            <w:vAlign w:val="top"/>
          </w:tcPr>
          <w:p w14:paraId="755ACA40">
            <w:pPr>
              <w:spacing w:line="301" w:lineRule="auto"/>
              <w:rPr>
                <w:rFonts w:ascii="Arial"/>
                <w:sz w:val="21"/>
              </w:rPr>
            </w:pPr>
          </w:p>
          <w:p w14:paraId="52A67099">
            <w:pPr>
              <w:spacing w:line="301" w:lineRule="auto"/>
              <w:rPr>
                <w:rFonts w:ascii="Arial"/>
                <w:sz w:val="21"/>
              </w:rPr>
            </w:pPr>
          </w:p>
          <w:p w14:paraId="0555A65B">
            <w:pPr>
              <w:spacing w:line="302" w:lineRule="auto"/>
              <w:rPr>
                <w:rFonts w:ascii="Arial"/>
                <w:sz w:val="21"/>
              </w:rPr>
            </w:pPr>
          </w:p>
          <w:p w14:paraId="0C5AA723">
            <w:pPr>
              <w:pStyle w:val="6"/>
              <w:spacing w:before="78" w:line="226" w:lineRule="auto"/>
              <w:ind w:left="166"/>
            </w:pPr>
            <w:r>
              <w:rPr>
                <w:spacing w:val="-7"/>
              </w:rPr>
              <w:t>总量</w:t>
            </w:r>
          </w:p>
          <w:p w14:paraId="338E4656">
            <w:pPr>
              <w:pStyle w:val="6"/>
              <w:spacing w:before="18" w:line="221" w:lineRule="auto"/>
              <w:ind w:left="162"/>
            </w:pPr>
            <w:r>
              <w:rPr>
                <w:spacing w:val="-5"/>
              </w:rPr>
              <w:t>控制</w:t>
            </w:r>
          </w:p>
          <w:p w14:paraId="480F1702">
            <w:pPr>
              <w:pStyle w:val="6"/>
              <w:spacing w:before="22" w:line="221" w:lineRule="auto"/>
              <w:ind w:left="166"/>
            </w:pPr>
            <w:r>
              <w:rPr>
                <w:spacing w:val="-7"/>
              </w:rPr>
              <w:t>指标</w:t>
            </w:r>
          </w:p>
        </w:tc>
        <w:tc>
          <w:tcPr>
            <w:tcW w:w="8186" w:type="dxa"/>
            <w:gridSpan w:val="12"/>
            <w:tcBorders>
              <w:right w:val="single" w:color="000000" w:sz="6" w:space="0"/>
            </w:tcBorders>
            <w:vAlign w:val="top"/>
          </w:tcPr>
          <w:p w14:paraId="41155760">
            <w:pPr>
              <w:pStyle w:val="6"/>
              <w:spacing w:before="12" w:line="274" w:lineRule="exact"/>
              <w:ind w:left="544"/>
              <w:rPr>
                <w:sz w:val="20"/>
                <w:szCs w:val="20"/>
              </w:rPr>
            </w:pPr>
            <w:r>
              <w:rPr>
                <w:rFonts w:ascii="Times New Roman" w:hAnsi="Times New Roman" w:eastAsia="Times New Roman" w:cs="Times New Roman"/>
                <w:spacing w:val="5"/>
                <w:position w:val="1"/>
                <w:sz w:val="20"/>
                <w:szCs w:val="20"/>
              </w:rPr>
              <w:t>1</w:t>
            </w:r>
            <w:r>
              <w:rPr>
                <w:rFonts w:ascii="Times New Roman" w:hAnsi="Times New Roman" w:eastAsia="Times New Roman" w:cs="Times New Roman"/>
                <w:spacing w:val="-18"/>
                <w:position w:val="1"/>
                <w:sz w:val="20"/>
                <w:szCs w:val="20"/>
              </w:rPr>
              <w:t xml:space="preserve"> </w:t>
            </w:r>
            <w:r>
              <w:rPr>
                <w:spacing w:val="5"/>
                <w:position w:val="1"/>
                <w:sz w:val="20"/>
                <w:szCs w:val="20"/>
              </w:rPr>
              <w:t>、废水污染物总量控制指标</w:t>
            </w:r>
          </w:p>
          <w:p w14:paraId="7131D25F">
            <w:pPr>
              <w:pStyle w:val="6"/>
              <w:spacing w:before="108" w:line="228" w:lineRule="auto"/>
              <w:ind w:left="529"/>
              <w:rPr>
                <w:sz w:val="20"/>
                <w:szCs w:val="20"/>
              </w:rPr>
            </w:pPr>
            <w:r>
              <w:rPr>
                <w:spacing w:val="9"/>
                <w:sz w:val="20"/>
                <w:szCs w:val="20"/>
              </w:rPr>
              <w:t>按达标排放的原则，提出本项目污染物排放总量控制指标建议如下表：</w:t>
            </w:r>
          </w:p>
          <w:p w14:paraId="53174D4C">
            <w:pPr>
              <w:pStyle w:val="6"/>
              <w:spacing w:before="161" w:line="205" w:lineRule="auto"/>
              <w:ind w:left="2848"/>
              <w:rPr>
                <w:sz w:val="20"/>
                <w:szCs w:val="20"/>
              </w:rPr>
            </w:pPr>
            <w:r>
              <w:rPr>
                <w:b/>
                <w:bCs/>
                <w:spacing w:val="6"/>
                <w:sz w:val="20"/>
                <w:szCs w:val="20"/>
              </w:rPr>
              <w:t>表</w:t>
            </w:r>
            <w:r>
              <w:rPr>
                <w:spacing w:val="-35"/>
                <w:sz w:val="20"/>
                <w:szCs w:val="20"/>
              </w:rPr>
              <w:t xml:space="preserve"> </w:t>
            </w:r>
            <w:r>
              <w:rPr>
                <w:rFonts w:ascii="Times New Roman" w:hAnsi="Times New Roman" w:eastAsia="Times New Roman" w:cs="Times New Roman"/>
                <w:b/>
                <w:bCs/>
                <w:spacing w:val="6"/>
                <w:sz w:val="20"/>
                <w:szCs w:val="20"/>
              </w:rPr>
              <w:t xml:space="preserve">3-6 </w:t>
            </w:r>
            <w:r>
              <w:rPr>
                <w:b/>
                <w:bCs/>
                <w:spacing w:val="6"/>
                <w:sz w:val="20"/>
                <w:szCs w:val="20"/>
              </w:rPr>
              <w:t>项目污染物总量控制指标</w:t>
            </w:r>
          </w:p>
        </w:tc>
      </w:tr>
      <w:tr w14:paraId="387E9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8" w:type="dxa"/>
            <w:vMerge w:val="continue"/>
            <w:tcBorders>
              <w:top w:val="nil"/>
              <w:left w:val="single" w:color="000000" w:sz="6" w:space="0"/>
              <w:bottom w:val="nil"/>
            </w:tcBorders>
            <w:vAlign w:val="top"/>
          </w:tcPr>
          <w:p w14:paraId="1A7FDA69">
            <w:pPr>
              <w:rPr>
                <w:rFonts w:ascii="Arial"/>
                <w:sz w:val="21"/>
              </w:rPr>
            </w:pPr>
          </w:p>
        </w:tc>
        <w:tc>
          <w:tcPr>
            <w:tcW w:w="948" w:type="dxa"/>
            <w:tcBorders>
              <w:bottom w:val="single" w:color="000000" w:sz="4" w:space="0"/>
              <w:right w:val="single" w:color="000000" w:sz="4" w:space="0"/>
            </w:tcBorders>
            <w:vAlign w:val="top"/>
          </w:tcPr>
          <w:p w14:paraId="61C3EA71">
            <w:pPr>
              <w:pStyle w:val="6"/>
              <w:spacing w:before="175" w:line="228" w:lineRule="auto"/>
              <w:ind w:left="357"/>
              <w:rPr>
                <w:sz w:val="20"/>
                <w:szCs w:val="20"/>
              </w:rPr>
            </w:pPr>
            <w:r>
              <w:rPr>
                <w:b/>
                <w:bCs/>
                <w:spacing w:val="3"/>
                <w:sz w:val="20"/>
                <w:szCs w:val="20"/>
              </w:rPr>
              <w:t>类别</w:t>
            </w:r>
          </w:p>
        </w:tc>
        <w:tc>
          <w:tcPr>
            <w:tcW w:w="2065" w:type="dxa"/>
            <w:gridSpan w:val="2"/>
            <w:tcBorders>
              <w:left w:val="single" w:color="000000" w:sz="4" w:space="0"/>
              <w:bottom w:val="single" w:color="000000" w:sz="4" w:space="0"/>
              <w:right w:val="single" w:color="000000" w:sz="4" w:space="0"/>
            </w:tcBorders>
            <w:vAlign w:val="top"/>
          </w:tcPr>
          <w:p w14:paraId="49C5DACB">
            <w:pPr>
              <w:pStyle w:val="6"/>
              <w:spacing w:before="175" w:line="229" w:lineRule="auto"/>
              <w:ind w:left="508"/>
              <w:rPr>
                <w:sz w:val="20"/>
                <w:szCs w:val="20"/>
              </w:rPr>
            </w:pPr>
            <w:r>
              <w:rPr>
                <w:b/>
                <w:bCs/>
                <w:spacing w:val="6"/>
                <w:sz w:val="20"/>
                <w:szCs w:val="20"/>
              </w:rPr>
              <w:t>污染物名称</w:t>
            </w:r>
          </w:p>
        </w:tc>
        <w:tc>
          <w:tcPr>
            <w:tcW w:w="1051" w:type="dxa"/>
            <w:gridSpan w:val="2"/>
            <w:tcBorders>
              <w:left w:val="single" w:color="000000" w:sz="4" w:space="0"/>
              <w:bottom w:val="single" w:color="000000" w:sz="4" w:space="0"/>
              <w:right w:val="single" w:color="000000" w:sz="4" w:space="0"/>
            </w:tcBorders>
            <w:vAlign w:val="top"/>
          </w:tcPr>
          <w:p w14:paraId="643D62F2">
            <w:pPr>
              <w:pStyle w:val="6"/>
              <w:spacing w:before="41" w:line="229" w:lineRule="auto"/>
              <w:ind w:left="212"/>
              <w:rPr>
                <w:sz w:val="20"/>
                <w:szCs w:val="20"/>
              </w:rPr>
            </w:pPr>
            <w:r>
              <w:rPr>
                <w:b/>
                <w:bCs/>
                <w:spacing w:val="5"/>
                <w:sz w:val="20"/>
                <w:szCs w:val="20"/>
              </w:rPr>
              <w:t>排放标</w:t>
            </w:r>
          </w:p>
          <w:p w14:paraId="072DC3CA">
            <w:pPr>
              <w:pStyle w:val="6"/>
              <w:spacing w:before="23" w:line="209" w:lineRule="auto"/>
              <w:ind w:left="423"/>
              <w:rPr>
                <w:sz w:val="20"/>
                <w:szCs w:val="20"/>
              </w:rPr>
            </w:pPr>
            <w:r>
              <w:rPr>
                <w:b/>
                <w:bCs/>
                <w:spacing w:val="-3"/>
                <w:sz w:val="20"/>
                <w:szCs w:val="20"/>
              </w:rPr>
              <w:t>准</w:t>
            </w:r>
          </w:p>
        </w:tc>
        <w:tc>
          <w:tcPr>
            <w:tcW w:w="1116" w:type="dxa"/>
            <w:tcBorders>
              <w:left w:val="single" w:color="000000" w:sz="4" w:space="0"/>
              <w:bottom w:val="single" w:color="000000" w:sz="4" w:space="0"/>
              <w:right w:val="single" w:color="000000" w:sz="4" w:space="0"/>
            </w:tcBorders>
            <w:vAlign w:val="top"/>
          </w:tcPr>
          <w:p w14:paraId="2E7BE35B">
            <w:pPr>
              <w:pStyle w:val="6"/>
              <w:spacing w:before="175" w:line="230" w:lineRule="auto"/>
              <w:ind w:left="246"/>
              <w:rPr>
                <w:sz w:val="20"/>
                <w:szCs w:val="20"/>
              </w:rPr>
            </w:pPr>
            <w:r>
              <w:rPr>
                <w:b/>
                <w:bCs/>
                <w:spacing w:val="5"/>
                <w:sz w:val="20"/>
                <w:szCs w:val="20"/>
              </w:rPr>
              <w:t>排放量</w:t>
            </w:r>
          </w:p>
        </w:tc>
        <w:tc>
          <w:tcPr>
            <w:tcW w:w="2810" w:type="dxa"/>
            <w:gridSpan w:val="5"/>
            <w:tcBorders>
              <w:left w:val="single" w:color="000000" w:sz="4" w:space="0"/>
              <w:bottom w:val="single" w:color="000000" w:sz="4" w:space="0"/>
            </w:tcBorders>
            <w:vAlign w:val="top"/>
          </w:tcPr>
          <w:p w14:paraId="1446C4AF">
            <w:pPr>
              <w:pStyle w:val="6"/>
              <w:spacing w:before="175" w:line="230" w:lineRule="auto"/>
              <w:ind w:left="1204"/>
              <w:rPr>
                <w:sz w:val="20"/>
                <w:szCs w:val="20"/>
              </w:rPr>
            </w:pPr>
            <w:r>
              <w:rPr>
                <w:b/>
                <w:bCs/>
                <w:spacing w:val="2"/>
                <w:sz w:val="20"/>
                <w:szCs w:val="20"/>
              </w:rPr>
              <w:t>备注</w:t>
            </w:r>
          </w:p>
        </w:tc>
        <w:tc>
          <w:tcPr>
            <w:tcW w:w="196" w:type="dxa"/>
            <w:vMerge w:val="restart"/>
            <w:tcBorders>
              <w:top w:val="nil"/>
              <w:bottom w:val="nil"/>
              <w:right w:val="single" w:color="000000" w:sz="6" w:space="0"/>
            </w:tcBorders>
            <w:vAlign w:val="top"/>
          </w:tcPr>
          <w:p w14:paraId="104E2FE6">
            <w:pPr>
              <w:rPr>
                <w:rFonts w:ascii="Arial"/>
                <w:sz w:val="21"/>
              </w:rPr>
            </w:pPr>
          </w:p>
        </w:tc>
      </w:tr>
      <w:tr w14:paraId="410C8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08" w:type="dxa"/>
            <w:vMerge w:val="continue"/>
            <w:tcBorders>
              <w:top w:val="nil"/>
              <w:left w:val="single" w:color="000000" w:sz="6" w:space="0"/>
              <w:bottom w:val="nil"/>
            </w:tcBorders>
            <w:vAlign w:val="top"/>
          </w:tcPr>
          <w:p w14:paraId="4F0AF53F">
            <w:pPr>
              <w:rPr>
                <w:rFonts w:ascii="Arial"/>
                <w:sz w:val="21"/>
              </w:rPr>
            </w:pPr>
          </w:p>
        </w:tc>
        <w:tc>
          <w:tcPr>
            <w:tcW w:w="948" w:type="dxa"/>
            <w:vMerge w:val="restart"/>
            <w:tcBorders>
              <w:top w:val="single" w:color="000000" w:sz="4" w:space="0"/>
              <w:bottom w:val="nil"/>
              <w:right w:val="single" w:color="000000" w:sz="4" w:space="0"/>
            </w:tcBorders>
            <w:vAlign w:val="top"/>
          </w:tcPr>
          <w:p w14:paraId="0214193B">
            <w:pPr>
              <w:spacing w:line="446" w:lineRule="auto"/>
              <w:rPr>
                <w:rFonts w:ascii="Arial"/>
                <w:sz w:val="21"/>
              </w:rPr>
            </w:pPr>
          </w:p>
          <w:p w14:paraId="748C36AD">
            <w:pPr>
              <w:pStyle w:val="6"/>
              <w:spacing w:before="65" w:line="228" w:lineRule="auto"/>
              <w:ind w:left="356"/>
              <w:rPr>
                <w:sz w:val="20"/>
                <w:szCs w:val="20"/>
              </w:rPr>
            </w:pPr>
            <w:r>
              <w:rPr>
                <w:spacing w:val="5"/>
                <w:sz w:val="20"/>
                <w:szCs w:val="20"/>
              </w:rPr>
              <w:t>废水</w:t>
            </w:r>
          </w:p>
        </w:tc>
        <w:tc>
          <w:tcPr>
            <w:tcW w:w="2065" w:type="dxa"/>
            <w:gridSpan w:val="2"/>
            <w:tcBorders>
              <w:top w:val="single" w:color="000000" w:sz="4" w:space="0"/>
              <w:left w:val="single" w:color="000000" w:sz="4" w:space="0"/>
              <w:bottom w:val="single" w:color="000000" w:sz="4" w:space="0"/>
              <w:right w:val="single" w:color="000000" w:sz="4" w:space="0"/>
            </w:tcBorders>
            <w:vAlign w:val="top"/>
          </w:tcPr>
          <w:p w14:paraId="0BAF3D83">
            <w:pPr>
              <w:pStyle w:val="6"/>
              <w:spacing w:before="190" w:line="274" w:lineRule="exact"/>
              <w:ind w:left="402"/>
              <w:rPr>
                <w:sz w:val="20"/>
                <w:szCs w:val="20"/>
              </w:rPr>
            </w:pPr>
            <w:r>
              <w:rPr>
                <w:spacing w:val="5"/>
                <w:position w:val="1"/>
                <w:sz w:val="20"/>
                <w:szCs w:val="20"/>
              </w:rPr>
              <w:t>废水量（</w:t>
            </w:r>
            <w:r>
              <w:rPr>
                <w:rFonts w:ascii="Times New Roman" w:hAnsi="Times New Roman" w:eastAsia="Times New Roman" w:cs="Times New Roman"/>
                <w:spacing w:val="5"/>
                <w:position w:val="1"/>
                <w:sz w:val="20"/>
                <w:szCs w:val="20"/>
              </w:rPr>
              <w:t>t/a</w:t>
            </w:r>
            <w:r>
              <w:rPr>
                <w:spacing w:val="5"/>
                <w:position w:val="1"/>
                <w:sz w:val="20"/>
                <w:szCs w:val="20"/>
              </w:rPr>
              <w:t>）</w:t>
            </w:r>
          </w:p>
        </w:tc>
        <w:tc>
          <w:tcPr>
            <w:tcW w:w="1051" w:type="dxa"/>
            <w:gridSpan w:val="2"/>
            <w:tcBorders>
              <w:top w:val="single" w:color="000000" w:sz="4" w:space="0"/>
              <w:left w:val="single" w:color="000000" w:sz="4" w:space="0"/>
              <w:bottom w:val="single" w:color="000000" w:sz="4" w:space="0"/>
              <w:right w:val="single" w:color="000000" w:sz="4" w:space="0"/>
            </w:tcBorders>
            <w:vAlign w:val="top"/>
          </w:tcPr>
          <w:p w14:paraId="7F9A2429">
            <w:pPr>
              <w:spacing w:line="293" w:lineRule="auto"/>
              <w:rPr>
                <w:rFonts w:ascii="Arial"/>
                <w:sz w:val="21"/>
              </w:rPr>
            </w:pPr>
          </w:p>
          <w:p w14:paraId="354623B5">
            <w:pPr>
              <w:spacing w:before="57" w:line="97" w:lineRule="exact"/>
              <w:ind w:left="45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1116" w:type="dxa"/>
            <w:tcBorders>
              <w:top w:val="single" w:color="000000" w:sz="4" w:space="0"/>
              <w:left w:val="single" w:color="000000" w:sz="4" w:space="0"/>
              <w:bottom w:val="single" w:color="000000" w:sz="4" w:space="0"/>
              <w:right w:val="single" w:color="000000" w:sz="4" w:space="0"/>
            </w:tcBorders>
            <w:vAlign w:val="top"/>
          </w:tcPr>
          <w:p w14:paraId="4D81DF27">
            <w:pPr>
              <w:spacing w:before="197" w:line="274"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12</w:t>
            </w:r>
          </w:p>
        </w:tc>
        <w:tc>
          <w:tcPr>
            <w:tcW w:w="2810" w:type="dxa"/>
            <w:gridSpan w:val="5"/>
            <w:vMerge w:val="restart"/>
            <w:tcBorders>
              <w:top w:val="single" w:color="000000" w:sz="4" w:space="0"/>
              <w:left w:val="single" w:color="000000" w:sz="4" w:space="0"/>
              <w:bottom w:val="nil"/>
            </w:tcBorders>
            <w:vAlign w:val="top"/>
          </w:tcPr>
          <w:p w14:paraId="6A72679D">
            <w:pPr>
              <w:spacing w:line="455" w:lineRule="auto"/>
              <w:rPr>
                <w:rFonts w:ascii="Arial"/>
                <w:sz w:val="21"/>
              </w:rPr>
            </w:pPr>
          </w:p>
          <w:p w14:paraId="75D8CA39">
            <w:pPr>
              <w:pStyle w:val="6"/>
              <w:spacing w:before="65" w:line="254" w:lineRule="auto"/>
              <w:ind w:left="160" w:right="140"/>
              <w:rPr>
                <w:sz w:val="20"/>
                <w:szCs w:val="20"/>
              </w:rPr>
            </w:pPr>
            <w:r>
              <w:rPr>
                <w:spacing w:val="8"/>
                <w:sz w:val="20"/>
                <w:szCs w:val="20"/>
              </w:rPr>
              <w:t>员工生活污水经三级化粪池</w:t>
            </w:r>
            <w:r>
              <w:rPr>
                <w:spacing w:val="4"/>
                <w:sz w:val="20"/>
                <w:szCs w:val="20"/>
              </w:rPr>
              <w:t xml:space="preserve"> </w:t>
            </w:r>
            <w:r>
              <w:rPr>
                <w:spacing w:val="8"/>
                <w:sz w:val="20"/>
                <w:szCs w:val="20"/>
              </w:rPr>
              <w:t>收集处理后达到《农田灌溉</w:t>
            </w:r>
          </w:p>
        </w:tc>
        <w:tc>
          <w:tcPr>
            <w:tcW w:w="196" w:type="dxa"/>
            <w:vMerge w:val="continue"/>
            <w:tcBorders>
              <w:top w:val="nil"/>
              <w:bottom w:val="nil"/>
              <w:right w:val="single" w:color="000000" w:sz="6" w:space="0"/>
            </w:tcBorders>
            <w:vAlign w:val="top"/>
          </w:tcPr>
          <w:p w14:paraId="0D0B3419">
            <w:pPr>
              <w:rPr>
                <w:rFonts w:ascii="Arial"/>
                <w:sz w:val="21"/>
              </w:rPr>
            </w:pPr>
          </w:p>
        </w:tc>
      </w:tr>
      <w:tr w14:paraId="55D2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08" w:type="dxa"/>
            <w:vMerge w:val="continue"/>
            <w:tcBorders>
              <w:top w:val="nil"/>
              <w:left w:val="single" w:color="000000" w:sz="6" w:space="0"/>
              <w:bottom w:val="single" w:color="000000" w:sz="6" w:space="0"/>
            </w:tcBorders>
            <w:vAlign w:val="top"/>
          </w:tcPr>
          <w:p w14:paraId="4C6946E1">
            <w:pPr>
              <w:rPr>
                <w:rFonts w:ascii="Arial"/>
                <w:sz w:val="21"/>
              </w:rPr>
            </w:pPr>
          </w:p>
        </w:tc>
        <w:tc>
          <w:tcPr>
            <w:tcW w:w="948" w:type="dxa"/>
            <w:vMerge w:val="continue"/>
            <w:tcBorders>
              <w:top w:val="nil"/>
              <w:bottom w:val="single" w:color="000000" w:sz="6" w:space="0"/>
              <w:right w:val="single" w:color="000000" w:sz="4" w:space="0"/>
            </w:tcBorders>
            <w:vAlign w:val="top"/>
          </w:tcPr>
          <w:p w14:paraId="05E560B8">
            <w:pPr>
              <w:rPr>
                <w:rFonts w:ascii="Arial"/>
                <w:sz w:val="21"/>
              </w:rPr>
            </w:pPr>
          </w:p>
        </w:tc>
        <w:tc>
          <w:tcPr>
            <w:tcW w:w="2065" w:type="dxa"/>
            <w:gridSpan w:val="2"/>
            <w:tcBorders>
              <w:top w:val="single" w:color="000000" w:sz="4" w:space="0"/>
              <w:left w:val="single" w:color="000000" w:sz="4" w:space="0"/>
              <w:bottom w:val="single" w:color="000000" w:sz="6" w:space="0"/>
              <w:right w:val="single" w:color="000000" w:sz="4" w:space="0"/>
            </w:tcBorders>
            <w:vAlign w:val="top"/>
          </w:tcPr>
          <w:p w14:paraId="40DC3916">
            <w:pPr>
              <w:pStyle w:val="6"/>
              <w:spacing w:before="146" w:line="274" w:lineRule="exact"/>
              <w:ind w:left="409"/>
              <w:rPr>
                <w:sz w:val="20"/>
                <w:szCs w:val="20"/>
              </w:rPr>
            </w:pPr>
            <w:r>
              <w:rPr>
                <w:rFonts w:ascii="Times New Roman" w:hAnsi="Times New Roman" w:eastAsia="Times New Roman" w:cs="Times New Roman"/>
                <w:position w:val="1"/>
                <w:sz w:val="20"/>
                <w:szCs w:val="20"/>
              </w:rPr>
              <w:t>COD</w:t>
            </w:r>
            <w:r>
              <w:rPr>
                <w:rFonts w:ascii="Times New Roman" w:hAnsi="Times New Roman" w:eastAsia="Times New Roman" w:cs="Times New Roman"/>
                <w:spacing w:val="-9"/>
                <w:position w:val="1"/>
                <w:sz w:val="20"/>
                <w:szCs w:val="20"/>
              </w:rPr>
              <w:t xml:space="preserve"> </w:t>
            </w:r>
            <w:r>
              <w:rPr>
                <w:rFonts w:ascii="Times New Roman" w:hAnsi="Times New Roman" w:eastAsia="Times New Roman" w:cs="Times New Roman"/>
                <w:sz w:val="13"/>
                <w:szCs w:val="13"/>
              </w:rPr>
              <w:t>Cr</w:t>
            </w:r>
            <w:r>
              <w:rPr>
                <w:spacing w:val="6"/>
                <w:position w:val="1"/>
                <w:sz w:val="20"/>
                <w:szCs w:val="20"/>
              </w:rPr>
              <w:t>（</w:t>
            </w:r>
            <w:r>
              <w:rPr>
                <w:rFonts w:ascii="Times New Roman" w:hAnsi="Times New Roman" w:eastAsia="Times New Roman" w:cs="Times New Roman"/>
                <w:spacing w:val="6"/>
                <w:position w:val="1"/>
                <w:sz w:val="20"/>
                <w:szCs w:val="20"/>
              </w:rPr>
              <w:t>t/a</w:t>
            </w:r>
            <w:r>
              <w:rPr>
                <w:spacing w:val="6"/>
                <w:position w:val="1"/>
                <w:sz w:val="20"/>
                <w:szCs w:val="20"/>
              </w:rPr>
              <w:t>）</w:t>
            </w:r>
          </w:p>
        </w:tc>
        <w:tc>
          <w:tcPr>
            <w:tcW w:w="1051" w:type="dxa"/>
            <w:gridSpan w:val="2"/>
            <w:tcBorders>
              <w:top w:val="single" w:color="000000" w:sz="4" w:space="0"/>
              <w:left w:val="single" w:color="000000" w:sz="4" w:space="0"/>
              <w:bottom w:val="single" w:color="000000" w:sz="6" w:space="0"/>
              <w:right w:val="single" w:color="000000" w:sz="4" w:space="0"/>
            </w:tcBorders>
            <w:vAlign w:val="top"/>
          </w:tcPr>
          <w:p w14:paraId="59302EDA">
            <w:pPr>
              <w:spacing w:before="153" w:line="274" w:lineRule="exact"/>
              <w:ind w:left="159"/>
              <w:rPr>
                <w:rFonts w:ascii="Times New Roman" w:hAnsi="Times New Roman" w:eastAsia="Times New Roman" w:cs="Times New Roman"/>
                <w:sz w:val="20"/>
                <w:szCs w:val="20"/>
              </w:rPr>
            </w:pPr>
            <w:r>
              <w:rPr>
                <w:rFonts w:ascii="Times New Roman" w:hAnsi="Times New Roman" w:eastAsia="Times New Roman" w:cs="Times New Roman"/>
                <w:spacing w:val="2"/>
                <w:position w:val="3"/>
                <w:sz w:val="20"/>
                <w:szCs w:val="20"/>
              </w:rPr>
              <w:t>109</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2"/>
                <w:position w:val="3"/>
                <w:sz w:val="20"/>
                <w:szCs w:val="20"/>
              </w:rPr>
              <w:t>/L</w:t>
            </w:r>
          </w:p>
        </w:tc>
        <w:tc>
          <w:tcPr>
            <w:tcW w:w="1116" w:type="dxa"/>
            <w:tcBorders>
              <w:top w:val="single" w:color="000000" w:sz="4" w:space="0"/>
              <w:left w:val="single" w:color="000000" w:sz="4" w:space="0"/>
              <w:bottom w:val="single" w:color="000000" w:sz="6" w:space="0"/>
              <w:right w:val="single" w:color="000000" w:sz="4" w:space="0"/>
            </w:tcBorders>
            <w:vAlign w:val="top"/>
          </w:tcPr>
          <w:p w14:paraId="7825E953">
            <w:pPr>
              <w:spacing w:before="153" w:line="274" w:lineRule="exact"/>
              <w:ind w:left="325"/>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0.003</w:t>
            </w:r>
          </w:p>
        </w:tc>
        <w:tc>
          <w:tcPr>
            <w:tcW w:w="2810" w:type="dxa"/>
            <w:gridSpan w:val="5"/>
            <w:vMerge w:val="continue"/>
            <w:tcBorders>
              <w:top w:val="nil"/>
              <w:left w:val="single" w:color="000000" w:sz="4" w:space="0"/>
              <w:bottom w:val="single" w:color="000000" w:sz="6" w:space="0"/>
            </w:tcBorders>
            <w:vAlign w:val="top"/>
          </w:tcPr>
          <w:p w14:paraId="03629E77">
            <w:pPr>
              <w:rPr>
                <w:rFonts w:ascii="Arial"/>
                <w:sz w:val="21"/>
              </w:rPr>
            </w:pPr>
          </w:p>
        </w:tc>
        <w:tc>
          <w:tcPr>
            <w:tcW w:w="196" w:type="dxa"/>
            <w:vMerge w:val="continue"/>
            <w:tcBorders>
              <w:top w:val="nil"/>
              <w:bottom w:val="single" w:color="000000" w:sz="6" w:space="0"/>
              <w:right w:val="single" w:color="000000" w:sz="6" w:space="0"/>
            </w:tcBorders>
            <w:vAlign w:val="top"/>
          </w:tcPr>
          <w:p w14:paraId="4F38934F">
            <w:pPr>
              <w:rPr>
                <w:rFonts w:ascii="Arial"/>
                <w:sz w:val="21"/>
              </w:rPr>
            </w:pPr>
          </w:p>
        </w:tc>
      </w:tr>
    </w:tbl>
    <w:p w14:paraId="4C2B0C68">
      <w:pPr>
        <w:pStyle w:val="2"/>
      </w:pPr>
    </w:p>
    <w:p w14:paraId="6DAC18DB">
      <w:pPr>
        <w:sectPr>
          <w:footerReference r:id="rId34" w:type="default"/>
          <w:pgSz w:w="11907" w:h="16840"/>
          <w:pgMar w:top="1431" w:right="1449" w:bottom="1073" w:left="1448" w:header="0" w:footer="798" w:gutter="0"/>
          <w:cols w:space="720" w:num="1"/>
        </w:sectPr>
      </w:pPr>
    </w:p>
    <w:p w14:paraId="5F3DD069">
      <w:pPr>
        <w:spacing w:before="28"/>
      </w:pPr>
    </w:p>
    <w:tbl>
      <w:tblPr>
        <w:tblStyle w:val="5"/>
        <w:tblW w:w="899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949"/>
        <w:gridCol w:w="2065"/>
        <w:gridCol w:w="1050"/>
        <w:gridCol w:w="1116"/>
        <w:gridCol w:w="2810"/>
        <w:gridCol w:w="196"/>
      </w:tblGrid>
      <w:tr w14:paraId="576C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08" w:type="dxa"/>
            <w:vMerge w:val="restart"/>
            <w:tcBorders>
              <w:top w:val="single" w:color="000000" w:sz="6" w:space="0"/>
              <w:left w:val="single" w:color="000000" w:sz="6" w:space="0"/>
              <w:bottom w:val="nil"/>
              <w:right w:val="single" w:color="000000" w:sz="2" w:space="0"/>
            </w:tcBorders>
            <w:vAlign w:val="top"/>
          </w:tcPr>
          <w:p w14:paraId="7E4BD318">
            <w:pPr>
              <w:rPr>
                <w:rFonts w:ascii="Arial"/>
                <w:sz w:val="21"/>
              </w:rPr>
            </w:pPr>
          </w:p>
        </w:tc>
        <w:tc>
          <w:tcPr>
            <w:tcW w:w="949" w:type="dxa"/>
            <w:vMerge w:val="restart"/>
            <w:tcBorders>
              <w:top w:val="single" w:color="000000" w:sz="6" w:space="0"/>
              <w:left w:val="single" w:color="000000" w:sz="2" w:space="0"/>
              <w:bottom w:val="nil"/>
            </w:tcBorders>
            <w:vAlign w:val="top"/>
          </w:tcPr>
          <w:p w14:paraId="05FC17EB">
            <w:pPr>
              <w:rPr>
                <w:rFonts w:ascii="Arial"/>
                <w:sz w:val="21"/>
              </w:rPr>
            </w:pPr>
            <w:r>
              <w:pict>
                <v:shape id="_x0000_s1041" o:spid="_x0000_s1041" style="position:absolute;left:0pt;margin-left:8.9pt;margin-top:0.5pt;height:57.95pt;width:0.25pt;mso-position-horizontal-relative:page;mso-position-vertical-relative:page;z-index:-251641856;mso-width-relative:page;mso-height-relative:page;" filled="f" stroked="t" coordsize="5,1159" path="m2,0l2,1158e">
                  <v:fill on="f" focussize="0,0"/>
                  <v:stroke weight="0.24pt" color="#000000" miterlimit="2" joinstyle="bevel"/>
                  <v:imagedata o:title=""/>
                  <o:lock v:ext="edit"/>
                </v:shape>
              </w:pict>
            </w:r>
          </w:p>
        </w:tc>
        <w:tc>
          <w:tcPr>
            <w:tcW w:w="2065" w:type="dxa"/>
            <w:tcBorders>
              <w:top w:val="single" w:color="000000" w:sz="6" w:space="0"/>
            </w:tcBorders>
            <w:vAlign w:val="top"/>
          </w:tcPr>
          <w:p w14:paraId="59074D12">
            <w:pPr>
              <w:pStyle w:val="6"/>
              <w:spacing w:before="145" w:line="275" w:lineRule="exact"/>
              <w:ind w:left="604"/>
              <w:rPr>
                <w:sz w:val="20"/>
                <w:szCs w:val="20"/>
              </w:rPr>
            </w:pPr>
            <w:r>
              <w:rPr>
                <w:rFonts w:ascii="Times New Roman" w:hAnsi="Times New Roman" w:eastAsia="Times New Roman" w:cs="Times New Roman"/>
                <w:position w:val="1"/>
                <w:sz w:val="20"/>
                <w:szCs w:val="20"/>
              </w:rPr>
              <w:t>SS</w:t>
            </w:r>
            <w:r>
              <w:rPr>
                <w:spacing w:val="3"/>
                <w:position w:val="1"/>
                <w:sz w:val="20"/>
                <w:szCs w:val="20"/>
              </w:rPr>
              <w:t>（</w:t>
            </w:r>
            <w:r>
              <w:rPr>
                <w:rFonts w:ascii="Times New Roman" w:hAnsi="Times New Roman" w:eastAsia="Times New Roman" w:cs="Times New Roman"/>
                <w:spacing w:val="3"/>
                <w:position w:val="1"/>
                <w:sz w:val="20"/>
                <w:szCs w:val="20"/>
              </w:rPr>
              <w:t>t/a</w:t>
            </w:r>
            <w:r>
              <w:rPr>
                <w:spacing w:val="3"/>
                <w:position w:val="1"/>
                <w:sz w:val="20"/>
                <w:szCs w:val="20"/>
              </w:rPr>
              <w:t>）</w:t>
            </w:r>
          </w:p>
        </w:tc>
        <w:tc>
          <w:tcPr>
            <w:tcW w:w="1050" w:type="dxa"/>
            <w:tcBorders>
              <w:top w:val="single" w:color="000000" w:sz="6" w:space="0"/>
            </w:tcBorders>
            <w:vAlign w:val="top"/>
          </w:tcPr>
          <w:p w14:paraId="00A88991">
            <w:pPr>
              <w:spacing w:before="155" w:line="274" w:lineRule="exact"/>
              <w:ind w:left="213"/>
              <w:rPr>
                <w:rFonts w:ascii="Times New Roman" w:hAnsi="Times New Roman" w:eastAsia="Times New Roman" w:cs="Times New Roman"/>
                <w:sz w:val="20"/>
                <w:szCs w:val="20"/>
              </w:rPr>
            </w:pPr>
            <w:r>
              <w:rPr>
                <w:rFonts w:ascii="Times New Roman" w:hAnsi="Times New Roman" w:eastAsia="Times New Roman" w:cs="Times New Roman"/>
                <w:spacing w:val="-1"/>
                <w:position w:val="3"/>
                <w:sz w:val="20"/>
                <w:szCs w:val="20"/>
              </w:rPr>
              <w:t>11mg/L</w:t>
            </w:r>
          </w:p>
        </w:tc>
        <w:tc>
          <w:tcPr>
            <w:tcW w:w="1116" w:type="dxa"/>
            <w:tcBorders>
              <w:top w:val="single" w:color="000000" w:sz="6" w:space="0"/>
            </w:tcBorders>
            <w:vAlign w:val="top"/>
          </w:tcPr>
          <w:p w14:paraId="409797EC">
            <w:pPr>
              <w:spacing w:before="155" w:line="274" w:lineRule="exact"/>
              <w:ind w:left="27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2810" w:type="dxa"/>
            <w:vMerge w:val="restart"/>
            <w:tcBorders>
              <w:top w:val="single" w:color="000000" w:sz="6" w:space="0"/>
              <w:bottom w:val="nil"/>
              <w:right w:val="single" w:color="000000" w:sz="2" w:space="0"/>
            </w:tcBorders>
            <w:vAlign w:val="top"/>
          </w:tcPr>
          <w:p w14:paraId="1E5E9AD1">
            <w:pPr>
              <w:pStyle w:val="6"/>
              <w:spacing w:before="11" w:line="274" w:lineRule="exact"/>
              <w:ind w:left="131"/>
              <w:rPr>
                <w:sz w:val="20"/>
                <w:szCs w:val="20"/>
              </w:rPr>
            </w:pPr>
            <w:r>
              <w:rPr>
                <w:position w:val="1"/>
                <w:sz w:val="20"/>
                <w:szCs w:val="20"/>
              </w:rPr>
              <w:t>水质标准》（</w:t>
            </w:r>
            <w:r>
              <w:rPr>
                <w:rFonts w:ascii="Times New Roman" w:hAnsi="Times New Roman" w:eastAsia="Times New Roman" w:cs="Times New Roman"/>
                <w:position w:val="1"/>
                <w:sz w:val="20"/>
                <w:szCs w:val="20"/>
              </w:rPr>
              <w:t>GB5084-2005</w:t>
            </w:r>
            <w:r>
              <w:rPr>
                <w:position w:val="1"/>
                <w:sz w:val="20"/>
                <w:szCs w:val="20"/>
              </w:rPr>
              <w:t>）</w:t>
            </w:r>
          </w:p>
          <w:p w14:paraId="19386A45">
            <w:pPr>
              <w:pStyle w:val="6"/>
              <w:spacing w:before="28" w:line="228" w:lineRule="auto"/>
              <w:ind w:left="172"/>
              <w:rPr>
                <w:sz w:val="20"/>
                <w:szCs w:val="20"/>
              </w:rPr>
            </w:pPr>
            <w:r>
              <w:rPr>
                <w:spacing w:val="7"/>
                <w:sz w:val="20"/>
                <w:szCs w:val="20"/>
              </w:rPr>
              <w:t>中早作水质标准，达标后用</w:t>
            </w:r>
          </w:p>
          <w:p w14:paraId="49000038">
            <w:pPr>
              <w:pStyle w:val="6"/>
              <w:spacing w:before="24" w:line="228" w:lineRule="auto"/>
              <w:ind w:left="156"/>
              <w:rPr>
                <w:sz w:val="20"/>
                <w:szCs w:val="20"/>
              </w:rPr>
            </w:pPr>
            <w:r>
              <w:rPr>
                <w:spacing w:val="8"/>
                <w:sz w:val="20"/>
                <w:szCs w:val="20"/>
              </w:rPr>
              <w:t>于项目用地周边的农田及林</w:t>
            </w:r>
          </w:p>
          <w:p w14:paraId="39E0A715">
            <w:pPr>
              <w:pStyle w:val="6"/>
              <w:spacing w:before="26" w:line="228" w:lineRule="auto"/>
              <w:ind w:left="992"/>
              <w:rPr>
                <w:sz w:val="20"/>
                <w:szCs w:val="20"/>
              </w:rPr>
            </w:pPr>
            <w:r>
              <w:rPr>
                <w:spacing w:val="5"/>
                <w:sz w:val="20"/>
                <w:szCs w:val="20"/>
              </w:rPr>
              <w:t>地灌溉。</w:t>
            </w:r>
          </w:p>
        </w:tc>
        <w:tc>
          <w:tcPr>
            <w:tcW w:w="196" w:type="dxa"/>
            <w:vMerge w:val="restart"/>
            <w:tcBorders>
              <w:top w:val="single" w:color="000000" w:sz="6" w:space="0"/>
              <w:left w:val="single" w:color="000000" w:sz="2" w:space="0"/>
              <w:bottom w:val="nil"/>
              <w:right w:val="single" w:color="000000" w:sz="6" w:space="0"/>
            </w:tcBorders>
            <w:vAlign w:val="top"/>
          </w:tcPr>
          <w:p w14:paraId="0499FCE0">
            <w:pPr>
              <w:rPr>
                <w:rFonts w:ascii="Arial"/>
                <w:sz w:val="21"/>
              </w:rPr>
            </w:pPr>
          </w:p>
        </w:tc>
      </w:tr>
      <w:tr w14:paraId="7CC2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8" w:type="dxa"/>
            <w:vMerge w:val="continue"/>
            <w:tcBorders>
              <w:top w:val="nil"/>
              <w:left w:val="single" w:color="000000" w:sz="6" w:space="0"/>
              <w:bottom w:val="nil"/>
              <w:right w:val="single" w:color="000000" w:sz="2" w:space="0"/>
            </w:tcBorders>
            <w:vAlign w:val="top"/>
          </w:tcPr>
          <w:p w14:paraId="5D62E9DF">
            <w:pPr>
              <w:rPr>
                <w:rFonts w:ascii="Arial"/>
                <w:sz w:val="21"/>
              </w:rPr>
            </w:pPr>
          </w:p>
        </w:tc>
        <w:tc>
          <w:tcPr>
            <w:tcW w:w="949" w:type="dxa"/>
            <w:vMerge w:val="continue"/>
            <w:tcBorders>
              <w:top w:val="nil"/>
              <w:left w:val="single" w:color="000000" w:sz="2" w:space="0"/>
              <w:bottom w:val="single" w:color="000000" w:sz="2" w:space="0"/>
            </w:tcBorders>
            <w:vAlign w:val="top"/>
          </w:tcPr>
          <w:p w14:paraId="1DD36859">
            <w:pPr>
              <w:rPr>
                <w:rFonts w:ascii="Arial"/>
                <w:sz w:val="21"/>
              </w:rPr>
            </w:pPr>
          </w:p>
        </w:tc>
        <w:tc>
          <w:tcPr>
            <w:tcW w:w="2065" w:type="dxa"/>
            <w:tcBorders>
              <w:bottom w:val="single" w:color="000000" w:sz="2" w:space="0"/>
            </w:tcBorders>
            <w:vAlign w:val="top"/>
          </w:tcPr>
          <w:p w14:paraId="0708BB66">
            <w:pPr>
              <w:pStyle w:val="6"/>
              <w:spacing w:before="137" w:line="274" w:lineRule="exact"/>
              <w:ind w:left="438"/>
              <w:rPr>
                <w:sz w:val="20"/>
                <w:szCs w:val="20"/>
              </w:rPr>
            </w:pPr>
            <w:r>
              <w:rPr>
                <w:rFonts w:ascii="Times New Roman" w:hAnsi="Times New Roman" w:eastAsia="Times New Roman" w:cs="Times New Roman"/>
                <w:position w:val="1"/>
                <w:sz w:val="20"/>
                <w:szCs w:val="20"/>
              </w:rPr>
              <w:t>BOD</w:t>
            </w:r>
            <w:r>
              <w:rPr>
                <w:rFonts w:ascii="Times New Roman" w:hAnsi="Times New Roman" w:eastAsia="Times New Roman" w:cs="Times New Roman"/>
                <w:spacing w:val="3"/>
                <w:position w:val="1"/>
                <w:sz w:val="20"/>
                <w:szCs w:val="20"/>
              </w:rPr>
              <w:t xml:space="preserve"> </w:t>
            </w:r>
            <w:r>
              <w:rPr>
                <w:rFonts w:ascii="Times New Roman" w:hAnsi="Times New Roman" w:eastAsia="Times New Roman" w:cs="Times New Roman"/>
                <w:spacing w:val="3"/>
                <w:sz w:val="13"/>
                <w:szCs w:val="13"/>
              </w:rPr>
              <w:t>5</w:t>
            </w:r>
            <w:r>
              <w:rPr>
                <w:spacing w:val="3"/>
                <w:position w:val="1"/>
                <w:sz w:val="20"/>
                <w:szCs w:val="20"/>
              </w:rPr>
              <w:t>（</w:t>
            </w:r>
            <w:r>
              <w:rPr>
                <w:rFonts w:ascii="Times New Roman" w:hAnsi="Times New Roman" w:eastAsia="Times New Roman" w:cs="Times New Roman"/>
                <w:spacing w:val="3"/>
                <w:position w:val="1"/>
                <w:sz w:val="20"/>
                <w:szCs w:val="20"/>
              </w:rPr>
              <w:t>t/a</w:t>
            </w:r>
            <w:r>
              <w:rPr>
                <w:spacing w:val="3"/>
                <w:position w:val="1"/>
                <w:sz w:val="20"/>
                <w:szCs w:val="20"/>
              </w:rPr>
              <w:t>）</w:t>
            </w:r>
          </w:p>
        </w:tc>
        <w:tc>
          <w:tcPr>
            <w:tcW w:w="1050" w:type="dxa"/>
            <w:tcBorders>
              <w:bottom w:val="single" w:color="000000" w:sz="2" w:space="0"/>
            </w:tcBorders>
            <w:vAlign w:val="top"/>
          </w:tcPr>
          <w:p w14:paraId="7FD04267">
            <w:pPr>
              <w:spacing w:before="144" w:line="274" w:lineRule="exact"/>
              <w:ind w:left="196"/>
              <w:rPr>
                <w:rFonts w:ascii="Times New Roman" w:hAnsi="Times New Roman" w:eastAsia="Times New Roman" w:cs="Times New Roman"/>
                <w:sz w:val="20"/>
                <w:szCs w:val="20"/>
              </w:rPr>
            </w:pPr>
            <w:r>
              <w:rPr>
                <w:rFonts w:ascii="Times New Roman" w:hAnsi="Times New Roman" w:eastAsia="Times New Roman" w:cs="Times New Roman"/>
                <w:spacing w:val="4"/>
                <w:position w:val="3"/>
                <w:sz w:val="20"/>
                <w:szCs w:val="20"/>
              </w:rPr>
              <w:t>57</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4"/>
                <w:position w:val="3"/>
                <w:sz w:val="20"/>
                <w:szCs w:val="20"/>
              </w:rPr>
              <w:t>/L</w:t>
            </w:r>
          </w:p>
        </w:tc>
        <w:tc>
          <w:tcPr>
            <w:tcW w:w="1116" w:type="dxa"/>
            <w:tcBorders>
              <w:bottom w:val="single" w:color="000000" w:sz="2" w:space="0"/>
            </w:tcBorders>
            <w:vAlign w:val="top"/>
          </w:tcPr>
          <w:p w14:paraId="5EA2CA70">
            <w:pPr>
              <w:spacing w:before="144" w:line="274" w:lineRule="exact"/>
              <w:ind w:left="27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2810" w:type="dxa"/>
            <w:vMerge w:val="continue"/>
            <w:tcBorders>
              <w:top w:val="nil"/>
              <w:bottom w:val="single" w:color="000000" w:sz="2" w:space="0"/>
              <w:right w:val="single" w:color="000000" w:sz="2" w:space="0"/>
            </w:tcBorders>
            <w:vAlign w:val="top"/>
          </w:tcPr>
          <w:p w14:paraId="1110EFB2">
            <w:pPr>
              <w:rPr>
                <w:rFonts w:ascii="Arial"/>
                <w:sz w:val="21"/>
              </w:rPr>
            </w:pPr>
          </w:p>
        </w:tc>
        <w:tc>
          <w:tcPr>
            <w:tcW w:w="196" w:type="dxa"/>
            <w:vMerge w:val="continue"/>
            <w:tcBorders>
              <w:top w:val="nil"/>
              <w:left w:val="single" w:color="000000" w:sz="2" w:space="0"/>
              <w:bottom w:val="nil"/>
              <w:right w:val="single" w:color="000000" w:sz="6" w:space="0"/>
            </w:tcBorders>
            <w:vAlign w:val="top"/>
          </w:tcPr>
          <w:p w14:paraId="10FC89D5">
            <w:pPr>
              <w:rPr>
                <w:rFonts w:ascii="Arial"/>
                <w:sz w:val="21"/>
              </w:rPr>
            </w:pPr>
          </w:p>
        </w:tc>
      </w:tr>
      <w:tr w14:paraId="72B12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2" w:hRule="atLeast"/>
        </w:trPr>
        <w:tc>
          <w:tcPr>
            <w:tcW w:w="808" w:type="dxa"/>
            <w:vMerge w:val="continue"/>
            <w:tcBorders>
              <w:top w:val="nil"/>
              <w:left w:val="single" w:color="000000" w:sz="6" w:space="0"/>
              <w:bottom w:val="single" w:color="000000" w:sz="6" w:space="0"/>
              <w:right w:val="single" w:color="000000" w:sz="2" w:space="0"/>
            </w:tcBorders>
            <w:vAlign w:val="top"/>
          </w:tcPr>
          <w:p w14:paraId="75DF48A4">
            <w:pPr>
              <w:rPr>
                <w:rFonts w:ascii="Arial"/>
                <w:sz w:val="21"/>
              </w:rPr>
            </w:pPr>
          </w:p>
        </w:tc>
        <w:tc>
          <w:tcPr>
            <w:tcW w:w="8186" w:type="dxa"/>
            <w:gridSpan w:val="6"/>
            <w:tcBorders>
              <w:top w:val="single" w:color="000000" w:sz="2" w:space="0"/>
              <w:left w:val="single" w:color="000000" w:sz="2" w:space="0"/>
              <w:bottom w:val="single" w:color="000000" w:sz="6" w:space="0"/>
              <w:right w:val="single" w:color="000000" w:sz="6" w:space="0"/>
            </w:tcBorders>
            <w:vAlign w:val="top"/>
          </w:tcPr>
          <w:p w14:paraId="4E8F0CF4">
            <w:pPr>
              <w:pStyle w:val="6"/>
              <w:spacing w:before="9" w:line="351" w:lineRule="exact"/>
              <w:ind w:left="593"/>
              <w:outlineLvl w:val="0"/>
            </w:pPr>
            <w:r>
              <w:rPr>
                <w:rFonts w:ascii="Calibri" w:hAnsi="Calibri" w:eastAsia="Calibri" w:cs="Calibri"/>
                <w:spacing w:val="-4"/>
                <w:position w:val="2"/>
              </w:rPr>
              <w:t>2</w:t>
            </w:r>
            <w:r>
              <w:rPr>
                <w:rFonts w:ascii="Calibri" w:hAnsi="Calibri" w:eastAsia="Calibri" w:cs="Calibri"/>
                <w:spacing w:val="-19"/>
                <w:position w:val="2"/>
              </w:rPr>
              <w:t xml:space="preserve"> </w:t>
            </w:r>
            <w:r>
              <w:rPr>
                <w:spacing w:val="-4"/>
                <w:position w:val="2"/>
              </w:rPr>
              <w:t>、大气污染物总量控制指标</w:t>
            </w:r>
          </w:p>
          <w:p w14:paraId="7879F3F7">
            <w:pPr>
              <w:pStyle w:val="6"/>
              <w:spacing w:before="54" w:line="348" w:lineRule="auto"/>
              <w:ind w:left="109" w:right="103" w:firstLine="480"/>
              <w:jc w:val="both"/>
            </w:pPr>
            <w:r>
              <w:rPr>
                <w:spacing w:val="-1"/>
              </w:rPr>
              <w:t>本项目主要废气污染物为粉尘，经</w:t>
            </w:r>
            <w:r>
              <w:rPr>
                <w:spacing w:val="-35"/>
              </w:rPr>
              <w:t xml:space="preserve"> </w:t>
            </w:r>
            <w:r>
              <w:rPr>
                <w:rFonts w:ascii="Calibri" w:hAnsi="Calibri" w:eastAsia="Calibri" w:cs="Calibri"/>
                <w:spacing w:val="-1"/>
              </w:rPr>
              <w:t>1</w:t>
            </w:r>
            <w:r>
              <w:rPr>
                <w:rFonts w:ascii="Calibri" w:hAnsi="Calibri" w:eastAsia="Calibri" w:cs="Calibri"/>
                <w:spacing w:val="17"/>
              </w:rPr>
              <w:t xml:space="preserve"> </w:t>
            </w:r>
            <w:r>
              <w:rPr>
                <w:spacing w:val="-1"/>
              </w:rPr>
              <w:t>套“布袋除尘装置</w:t>
            </w:r>
            <w:r>
              <w:rPr>
                <w:spacing w:val="-86"/>
              </w:rPr>
              <w:t xml:space="preserve"> </w:t>
            </w:r>
            <w:r>
              <w:rPr>
                <w:spacing w:val="-1"/>
              </w:rPr>
              <w:t>”收集处理后无</w:t>
            </w:r>
            <w:r>
              <w:t xml:space="preserve"> </w:t>
            </w:r>
            <w:r>
              <w:rPr>
                <w:spacing w:val="-6"/>
              </w:rPr>
              <w:t>组织排放（</w:t>
            </w:r>
            <w:r>
              <w:rPr>
                <w:rFonts w:ascii="Calibri" w:hAnsi="Calibri" w:eastAsia="Calibri" w:cs="Calibri"/>
                <w:spacing w:val="-6"/>
              </w:rPr>
              <w:t>1.0248t/a</w:t>
            </w:r>
            <w:r>
              <w:rPr>
                <w:spacing w:val="-3"/>
              </w:rPr>
              <w:t>），</w:t>
            </w:r>
            <w:r>
              <w:rPr>
                <w:spacing w:val="-6"/>
              </w:rPr>
              <w:t>根据《广东省生态环境保护“十四五</w:t>
            </w:r>
            <w:r>
              <w:rPr>
                <w:spacing w:val="-87"/>
              </w:rPr>
              <w:t xml:space="preserve"> </w:t>
            </w:r>
            <w:r>
              <w:rPr>
                <w:spacing w:val="-6"/>
              </w:rPr>
              <w:t>”规划》，颗粒</w:t>
            </w:r>
            <w:r>
              <w:t xml:space="preserve"> </w:t>
            </w:r>
            <w:r>
              <w:rPr>
                <w:spacing w:val="-1"/>
              </w:rPr>
              <w:t>物不属于生态环境保护目标指标，无需申请总量。</w:t>
            </w:r>
          </w:p>
        </w:tc>
      </w:tr>
    </w:tbl>
    <w:p w14:paraId="7E862AF6">
      <w:pPr>
        <w:pStyle w:val="2"/>
      </w:pPr>
    </w:p>
    <w:p w14:paraId="09D2CBB3">
      <w:pPr>
        <w:sectPr>
          <w:footerReference r:id="rId35" w:type="default"/>
          <w:pgSz w:w="11907" w:h="16840"/>
          <w:pgMar w:top="1431" w:right="1449" w:bottom="1073" w:left="1448" w:header="0" w:footer="798" w:gutter="0"/>
          <w:cols w:space="720" w:num="1"/>
        </w:sectPr>
      </w:pPr>
    </w:p>
    <w:p w14:paraId="7668617C">
      <w:pPr>
        <w:spacing w:before="319" w:line="226" w:lineRule="auto"/>
        <w:ind w:left="2493"/>
        <w:rPr>
          <w:rFonts w:ascii="宋体" w:hAnsi="宋体" w:eastAsia="宋体" w:cs="宋体"/>
          <w:sz w:val="31"/>
          <w:szCs w:val="31"/>
        </w:rPr>
      </w:pPr>
      <w:r>
        <w:rPr>
          <w:rFonts w:ascii="宋体" w:hAnsi="宋体" w:eastAsia="宋体" w:cs="宋体"/>
          <w:b/>
          <w:bCs/>
          <w:spacing w:val="4"/>
          <w:sz w:val="31"/>
          <w:szCs w:val="31"/>
        </w:rPr>
        <w:t>四、主要环境影响和保护措施</w:t>
      </w:r>
    </w:p>
    <w:p w14:paraId="793CABCB">
      <w:pPr>
        <w:spacing w:line="194" w:lineRule="exact"/>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984"/>
        <w:gridCol w:w="2430"/>
        <w:gridCol w:w="4221"/>
        <w:gridCol w:w="1020"/>
      </w:tblGrid>
      <w:tr w14:paraId="4ABF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409" w:type="dxa"/>
            <w:tcBorders>
              <w:top w:val="single" w:color="000000" w:sz="6" w:space="0"/>
              <w:left w:val="single" w:color="000000" w:sz="6" w:space="0"/>
            </w:tcBorders>
            <w:textDirection w:val="tbRlV"/>
            <w:vAlign w:val="top"/>
          </w:tcPr>
          <w:p w14:paraId="59A28C1B">
            <w:pPr>
              <w:pStyle w:val="6"/>
              <w:spacing w:before="101" w:line="217" w:lineRule="auto"/>
              <w:ind w:left="36"/>
              <w:rPr>
                <w:sz w:val="20"/>
                <w:szCs w:val="20"/>
              </w:rPr>
            </w:pPr>
            <w:r>
              <w:rPr>
                <w:spacing w:val="9"/>
                <w:sz w:val="20"/>
                <w:szCs w:val="20"/>
              </w:rPr>
              <w:t>施</w:t>
            </w:r>
            <w:r>
              <w:rPr>
                <w:spacing w:val="-34"/>
                <w:sz w:val="20"/>
                <w:szCs w:val="20"/>
              </w:rPr>
              <w:t xml:space="preserve"> </w:t>
            </w:r>
            <w:r>
              <w:rPr>
                <w:spacing w:val="9"/>
                <w:sz w:val="20"/>
                <w:szCs w:val="20"/>
              </w:rPr>
              <w:t>工</w:t>
            </w:r>
            <w:r>
              <w:rPr>
                <w:spacing w:val="-39"/>
                <w:sz w:val="20"/>
                <w:szCs w:val="20"/>
              </w:rPr>
              <w:t xml:space="preserve"> </w:t>
            </w:r>
            <w:r>
              <w:rPr>
                <w:spacing w:val="9"/>
                <w:sz w:val="20"/>
                <w:szCs w:val="20"/>
              </w:rPr>
              <w:t>期</w:t>
            </w:r>
            <w:r>
              <w:rPr>
                <w:spacing w:val="-36"/>
                <w:sz w:val="20"/>
                <w:szCs w:val="20"/>
              </w:rPr>
              <w:t xml:space="preserve"> </w:t>
            </w:r>
            <w:r>
              <w:rPr>
                <w:spacing w:val="9"/>
                <w:sz w:val="20"/>
                <w:szCs w:val="20"/>
              </w:rPr>
              <w:t>环</w:t>
            </w:r>
            <w:r>
              <w:rPr>
                <w:spacing w:val="-38"/>
                <w:sz w:val="20"/>
                <w:szCs w:val="20"/>
              </w:rPr>
              <w:t xml:space="preserve"> </w:t>
            </w:r>
            <w:r>
              <w:rPr>
                <w:spacing w:val="9"/>
                <w:sz w:val="20"/>
                <w:szCs w:val="20"/>
              </w:rPr>
              <w:t>境</w:t>
            </w:r>
            <w:r>
              <w:rPr>
                <w:spacing w:val="-36"/>
                <w:sz w:val="20"/>
                <w:szCs w:val="20"/>
              </w:rPr>
              <w:t xml:space="preserve"> </w:t>
            </w:r>
            <w:r>
              <w:rPr>
                <w:spacing w:val="9"/>
                <w:sz w:val="20"/>
                <w:szCs w:val="20"/>
              </w:rPr>
              <w:t>保</w:t>
            </w:r>
            <w:r>
              <w:rPr>
                <w:spacing w:val="-36"/>
                <w:sz w:val="20"/>
                <w:szCs w:val="20"/>
              </w:rPr>
              <w:t xml:space="preserve"> </w:t>
            </w:r>
            <w:r>
              <w:rPr>
                <w:spacing w:val="9"/>
                <w:sz w:val="20"/>
                <w:szCs w:val="20"/>
              </w:rPr>
              <w:t>护</w:t>
            </w:r>
            <w:r>
              <w:rPr>
                <w:spacing w:val="-39"/>
                <w:sz w:val="20"/>
                <w:szCs w:val="20"/>
              </w:rPr>
              <w:t xml:space="preserve"> </w:t>
            </w:r>
            <w:r>
              <w:rPr>
                <w:spacing w:val="9"/>
                <w:sz w:val="20"/>
                <w:szCs w:val="20"/>
              </w:rPr>
              <w:t>措</w:t>
            </w:r>
            <w:r>
              <w:rPr>
                <w:spacing w:val="-38"/>
                <w:sz w:val="20"/>
                <w:szCs w:val="20"/>
              </w:rPr>
              <w:t xml:space="preserve"> </w:t>
            </w:r>
            <w:r>
              <w:rPr>
                <w:spacing w:val="9"/>
                <w:sz w:val="20"/>
                <w:szCs w:val="20"/>
              </w:rPr>
              <w:t>施</w:t>
            </w:r>
          </w:p>
        </w:tc>
        <w:tc>
          <w:tcPr>
            <w:tcW w:w="8655" w:type="dxa"/>
            <w:gridSpan w:val="4"/>
            <w:tcBorders>
              <w:top w:val="single" w:color="000000" w:sz="6" w:space="0"/>
              <w:right w:val="single" w:color="000000" w:sz="6" w:space="0"/>
            </w:tcBorders>
            <w:vAlign w:val="top"/>
          </w:tcPr>
          <w:p w14:paraId="52EE31EC">
            <w:pPr>
              <w:spacing w:line="357" w:lineRule="auto"/>
              <w:rPr>
                <w:rFonts w:ascii="Arial"/>
                <w:sz w:val="21"/>
              </w:rPr>
            </w:pPr>
          </w:p>
          <w:p w14:paraId="263F0551">
            <w:pPr>
              <w:spacing w:line="357" w:lineRule="auto"/>
              <w:rPr>
                <w:rFonts w:ascii="Arial"/>
                <w:sz w:val="21"/>
              </w:rPr>
            </w:pPr>
          </w:p>
          <w:p w14:paraId="498DB0E7">
            <w:pPr>
              <w:pStyle w:val="6"/>
              <w:spacing w:before="78" w:line="363" w:lineRule="auto"/>
              <w:ind w:left="108" w:right="104" w:firstLine="440"/>
            </w:pPr>
            <w:r>
              <w:rPr>
                <w:spacing w:val="-12"/>
              </w:rPr>
              <w:t>本项目所在地为已建成的钢结构厂房，不需要进行土建施工，不存在施工期环境</w:t>
            </w:r>
            <w:r>
              <w:rPr>
                <w:spacing w:val="10"/>
              </w:rPr>
              <w:t xml:space="preserve"> </w:t>
            </w:r>
            <w:r>
              <w:rPr>
                <w:spacing w:val="-4"/>
              </w:rPr>
              <w:t>影响。</w:t>
            </w:r>
          </w:p>
        </w:tc>
      </w:tr>
      <w:tr w14:paraId="656E7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0" w:hRule="atLeast"/>
        </w:trPr>
        <w:tc>
          <w:tcPr>
            <w:tcW w:w="409" w:type="dxa"/>
            <w:vMerge w:val="restart"/>
            <w:tcBorders>
              <w:left w:val="single" w:color="000000" w:sz="6" w:space="0"/>
              <w:bottom w:val="nil"/>
            </w:tcBorders>
            <w:textDirection w:val="tbRlV"/>
            <w:vAlign w:val="top"/>
          </w:tcPr>
          <w:p w14:paraId="404664F1">
            <w:pPr>
              <w:pStyle w:val="6"/>
              <w:spacing w:before="101" w:line="217" w:lineRule="auto"/>
              <w:ind w:left="5821"/>
              <w:rPr>
                <w:sz w:val="20"/>
                <w:szCs w:val="20"/>
              </w:rPr>
            </w:pPr>
            <w:r>
              <w:rPr>
                <w:spacing w:val="9"/>
                <w:sz w:val="20"/>
                <w:szCs w:val="20"/>
              </w:rPr>
              <w:t>运</w:t>
            </w:r>
            <w:r>
              <w:rPr>
                <w:spacing w:val="-32"/>
                <w:sz w:val="20"/>
                <w:szCs w:val="20"/>
              </w:rPr>
              <w:t xml:space="preserve"> </w:t>
            </w:r>
            <w:r>
              <w:rPr>
                <w:spacing w:val="9"/>
                <w:sz w:val="20"/>
                <w:szCs w:val="20"/>
              </w:rPr>
              <w:t>营</w:t>
            </w:r>
            <w:r>
              <w:rPr>
                <w:spacing w:val="-36"/>
                <w:sz w:val="20"/>
                <w:szCs w:val="20"/>
              </w:rPr>
              <w:t xml:space="preserve"> </w:t>
            </w:r>
            <w:r>
              <w:rPr>
                <w:spacing w:val="9"/>
                <w:sz w:val="20"/>
                <w:szCs w:val="20"/>
              </w:rPr>
              <w:t>期</w:t>
            </w:r>
            <w:r>
              <w:rPr>
                <w:spacing w:val="-39"/>
                <w:sz w:val="20"/>
                <w:szCs w:val="20"/>
              </w:rPr>
              <w:t xml:space="preserve"> </w:t>
            </w:r>
            <w:r>
              <w:rPr>
                <w:spacing w:val="9"/>
                <w:sz w:val="20"/>
                <w:szCs w:val="20"/>
              </w:rPr>
              <w:t>环</w:t>
            </w:r>
            <w:r>
              <w:rPr>
                <w:spacing w:val="-36"/>
                <w:sz w:val="20"/>
                <w:szCs w:val="20"/>
              </w:rPr>
              <w:t xml:space="preserve"> </w:t>
            </w:r>
            <w:r>
              <w:rPr>
                <w:spacing w:val="9"/>
                <w:sz w:val="20"/>
                <w:szCs w:val="20"/>
              </w:rPr>
              <w:t>境</w:t>
            </w:r>
            <w:r>
              <w:rPr>
                <w:spacing w:val="-38"/>
                <w:sz w:val="20"/>
                <w:szCs w:val="20"/>
              </w:rPr>
              <w:t xml:space="preserve"> </w:t>
            </w:r>
            <w:r>
              <w:rPr>
                <w:spacing w:val="9"/>
                <w:sz w:val="20"/>
                <w:szCs w:val="20"/>
              </w:rPr>
              <w:t>影</w:t>
            </w:r>
            <w:r>
              <w:rPr>
                <w:spacing w:val="-36"/>
                <w:sz w:val="20"/>
                <w:szCs w:val="20"/>
              </w:rPr>
              <w:t xml:space="preserve"> </w:t>
            </w:r>
            <w:r>
              <w:rPr>
                <w:spacing w:val="9"/>
                <w:sz w:val="20"/>
                <w:szCs w:val="20"/>
              </w:rPr>
              <w:t>响</w:t>
            </w:r>
            <w:r>
              <w:rPr>
                <w:spacing w:val="-39"/>
                <w:sz w:val="20"/>
                <w:szCs w:val="20"/>
              </w:rPr>
              <w:t xml:space="preserve"> </w:t>
            </w:r>
            <w:r>
              <w:rPr>
                <w:spacing w:val="9"/>
                <w:sz w:val="20"/>
                <w:szCs w:val="20"/>
              </w:rPr>
              <w:t>和</w:t>
            </w:r>
            <w:r>
              <w:rPr>
                <w:spacing w:val="-36"/>
                <w:sz w:val="20"/>
                <w:szCs w:val="20"/>
              </w:rPr>
              <w:t xml:space="preserve"> </w:t>
            </w:r>
            <w:r>
              <w:rPr>
                <w:spacing w:val="9"/>
                <w:sz w:val="20"/>
                <w:szCs w:val="20"/>
              </w:rPr>
              <w:t>保</w:t>
            </w:r>
            <w:r>
              <w:rPr>
                <w:spacing w:val="-38"/>
                <w:sz w:val="20"/>
                <w:szCs w:val="20"/>
              </w:rPr>
              <w:t xml:space="preserve"> </w:t>
            </w:r>
            <w:r>
              <w:rPr>
                <w:spacing w:val="9"/>
                <w:sz w:val="20"/>
                <w:szCs w:val="20"/>
              </w:rPr>
              <w:t>护</w:t>
            </w:r>
            <w:r>
              <w:rPr>
                <w:spacing w:val="-39"/>
                <w:sz w:val="20"/>
                <w:szCs w:val="20"/>
              </w:rPr>
              <w:t xml:space="preserve"> </w:t>
            </w:r>
            <w:r>
              <w:rPr>
                <w:spacing w:val="9"/>
                <w:sz w:val="20"/>
                <w:szCs w:val="20"/>
              </w:rPr>
              <w:t>措</w:t>
            </w:r>
            <w:r>
              <w:rPr>
                <w:spacing w:val="-36"/>
                <w:sz w:val="20"/>
                <w:szCs w:val="20"/>
              </w:rPr>
              <w:t xml:space="preserve"> </w:t>
            </w:r>
            <w:r>
              <w:rPr>
                <w:spacing w:val="9"/>
                <w:sz w:val="20"/>
                <w:szCs w:val="20"/>
              </w:rPr>
              <w:t>施</w:t>
            </w:r>
          </w:p>
        </w:tc>
        <w:tc>
          <w:tcPr>
            <w:tcW w:w="8655" w:type="dxa"/>
            <w:gridSpan w:val="4"/>
            <w:tcBorders>
              <w:right w:val="single" w:color="000000" w:sz="6" w:space="0"/>
            </w:tcBorders>
            <w:vAlign w:val="top"/>
          </w:tcPr>
          <w:p w14:paraId="710B4A9A">
            <w:pPr>
              <w:pStyle w:val="6"/>
              <w:spacing w:before="37" w:line="221" w:lineRule="auto"/>
              <w:ind w:left="112"/>
              <w:outlineLvl w:val="1"/>
            </w:pPr>
            <w:r>
              <w:rPr>
                <w:b/>
                <w:bCs/>
                <w:spacing w:val="-6"/>
              </w:rPr>
              <w:t>一、废气</w:t>
            </w:r>
          </w:p>
          <w:p w14:paraId="581897AF">
            <w:pPr>
              <w:pStyle w:val="6"/>
              <w:spacing w:before="178" w:line="220" w:lineRule="auto"/>
              <w:ind w:left="595"/>
              <w:outlineLvl w:val="2"/>
            </w:pPr>
            <w:r>
              <w:rPr>
                <w:rFonts w:ascii="Times New Roman" w:hAnsi="Times New Roman" w:eastAsia="Times New Roman" w:cs="Times New Roman"/>
                <w:b/>
                <w:bCs/>
                <w:spacing w:val="-7"/>
              </w:rPr>
              <w:t>1</w:t>
            </w:r>
            <w:r>
              <w:rPr>
                <w:rFonts w:ascii="Times New Roman" w:hAnsi="Times New Roman" w:eastAsia="Times New Roman" w:cs="Times New Roman"/>
                <w:b/>
                <w:bCs/>
                <w:spacing w:val="-34"/>
              </w:rPr>
              <w:t xml:space="preserve"> </w:t>
            </w:r>
            <w:r>
              <w:rPr>
                <w:b/>
                <w:bCs/>
                <w:spacing w:val="-7"/>
              </w:rPr>
              <w:t>、废气产排情况</w:t>
            </w:r>
          </w:p>
          <w:p w14:paraId="5F5BD16F">
            <w:pPr>
              <w:pStyle w:val="6"/>
              <w:spacing w:before="182" w:line="220" w:lineRule="auto"/>
              <w:ind w:left="600"/>
              <w:outlineLvl w:val="3"/>
            </w:pPr>
            <w:r>
              <w:rPr>
                <w:b/>
                <w:bCs/>
                <w:spacing w:val="-5"/>
              </w:rPr>
              <w:t>（</w:t>
            </w:r>
            <w:r>
              <w:rPr>
                <w:rFonts w:ascii="Times New Roman" w:hAnsi="Times New Roman" w:eastAsia="Times New Roman" w:cs="Times New Roman"/>
                <w:b/>
                <w:bCs/>
                <w:spacing w:val="-5"/>
              </w:rPr>
              <w:t>1</w:t>
            </w:r>
            <w:r>
              <w:rPr>
                <w:b/>
                <w:bCs/>
                <w:spacing w:val="-5"/>
              </w:rPr>
              <w:t>）粉尘废气</w:t>
            </w:r>
          </w:p>
          <w:p w14:paraId="0EE951A9">
            <w:pPr>
              <w:pStyle w:val="6"/>
              <w:spacing w:before="179" w:line="358" w:lineRule="auto"/>
              <w:ind w:left="108" w:right="84" w:firstLine="480"/>
              <w:jc w:val="both"/>
            </w:pPr>
            <w:r>
              <w:rPr>
                <w:spacing w:val="1"/>
              </w:rPr>
              <w:t>本项目运输投料、过滤混合和包装出货工序产生的粉尘废气的污染物以</w:t>
            </w:r>
            <w:r>
              <w:t xml:space="preserve">颗粒 </w:t>
            </w:r>
            <w:r>
              <w:rPr>
                <w:spacing w:val="1"/>
              </w:rPr>
              <w:t>物表征，上述颗粒物产生系数参考《排放源统计调查产排污核算方法</w:t>
            </w:r>
            <w:r>
              <w:t xml:space="preserve">和系数手册 </w:t>
            </w:r>
            <w:r>
              <w:rPr>
                <w:spacing w:val="-5"/>
              </w:rPr>
              <w:t xml:space="preserve">（生态环境部公告 </w:t>
            </w:r>
            <w:r>
              <w:rPr>
                <w:rFonts w:ascii="Times New Roman" w:hAnsi="Times New Roman" w:eastAsia="Times New Roman" w:cs="Times New Roman"/>
                <w:spacing w:val="-5"/>
              </w:rPr>
              <w:t>2021</w:t>
            </w:r>
            <w:r>
              <w:rPr>
                <w:rFonts w:ascii="Times New Roman" w:hAnsi="Times New Roman" w:eastAsia="Times New Roman" w:cs="Times New Roman"/>
                <w:spacing w:val="-18"/>
              </w:rPr>
              <w:t xml:space="preserve"> </w:t>
            </w:r>
            <w:r>
              <w:rPr>
                <w:spacing w:val="-5"/>
              </w:rPr>
              <w:t>年第</w:t>
            </w:r>
            <w:r>
              <w:rPr>
                <w:rFonts w:ascii="Times New Roman" w:hAnsi="Times New Roman" w:eastAsia="Times New Roman" w:cs="Times New Roman"/>
                <w:spacing w:val="-5"/>
              </w:rPr>
              <w:t>24</w:t>
            </w:r>
            <w:r>
              <w:rPr>
                <w:rFonts w:ascii="Times New Roman" w:hAnsi="Times New Roman" w:eastAsia="Times New Roman" w:cs="Times New Roman"/>
                <w:spacing w:val="-14"/>
              </w:rPr>
              <w:t xml:space="preserve"> </w:t>
            </w:r>
            <w:r>
              <w:rPr>
                <w:spacing w:val="-5"/>
              </w:rPr>
              <w:t>号）》中</w:t>
            </w:r>
            <w:r>
              <w:rPr>
                <w:rFonts w:ascii="Times New Roman" w:hAnsi="Times New Roman" w:eastAsia="Times New Roman" w:cs="Times New Roman"/>
                <w:spacing w:val="-5"/>
              </w:rPr>
              <w:t>2624</w:t>
            </w:r>
            <w:r>
              <w:rPr>
                <w:rFonts w:ascii="Times New Roman" w:hAnsi="Times New Roman" w:eastAsia="Times New Roman" w:cs="Times New Roman"/>
                <w:spacing w:val="-13"/>
              </w:rPr>
              <w:t xml:space="preserve"> </w:t>
            </w:r>
            <w:r>
              <w:rPr>
                <w:spacing w:val="-5"/>
              </w:rPr>
              <w:t>复混肥料制造行业</w:t>
            </w:r>
            <w:r>
              <w:rPr>
                <w:spacing w:val="-6"/>
              </w:rPr>
              <w:t>系数手册</w:t>
            </w:r>
            <w:r>
              <w:rPr>
                <w:rFonts w:ascii="Times New Roman" w:hAnsi="Times New Roman" w:eastAsia="Times New Roman" w:cs="Times New Roman"/>
                <w:spacing w:val="-6"/>
              </w:rPr>
              <w:t>——2624</w:t>
            </w:r>
            <w:r>
              <w:rPr>
                <w:rFonts w:ascii="Times New Roman" w:hAnsi="Times New Roman" w:eastAsia="Times New Roman" w:cs="Times New Roman"/>
              </w:rPr>
              <w:t xml:space="preserve"> </w:t>
            </w:r>
            <w:r>
              <w:rPr>
                <w:spacing w:val="-2"/>
              </w:rPr>
              <w:t>复混肥料制造行业系数表</w:t>
            </w:r>
            <w:r>
              <w:rPr>
                <w:rFonts w:ascii="Times New Roman" w:hAnsi="Times New Roman" w:eastAsia="Times New Roman" w:cs="Times New Roman"/>
                <w:spacing w:val="-2"/>
              </w:rPr>
              <w:t>——</w:t>
            </w:r>
            <w:r>
              <w:rPr>
                <w:spacing w:val="-2"/>
              </w:rPr>
              <w:t>混合法</w:t>
            </w:r>
            <w:r>
              <w:rPr>
                <w:rFonts w:ascii="Times New Roman" w:hAnsi="Times New Roman" w:eastAsia="Times New Roman" w:cs="Times New Roman"/>
                <w:spacing w:val="-2"/>
              </w:rPr>
              <w:t>——</w:t>
            </w:r>
            <w:r>
              <w:rPr>
                <w:spacing w:val="-2"/>
              </w:rPr>
              <w:t>颗粒物产排污系数</w:t>
            </w:r>
            <w:r>
              <w:rPr>
                <w:spacing w:val="-36"/>
              </w:rPr>
              <w:t xml:space="preserve"> </w:t>
            </w:r>
            <w:r>
              <w:rPr>
                <w:rFonts w:ascii="Times New Roman" w:hAnsi="Times New Roman" w:eastAsia="Times New Roman" w:cs="Times New Roman"/>
                <w:spacing w:val="-2"/>
              </w:rPr>
              <w:t xml:space="preserve">8.4 </w:t>
            </w:r>
            <w:r>
              <w:rPr>
                <w:spacing w:val="-2"/>
              </w:rPr>
              <w:t>千克</w:t>
            </w:r>
            <w:r>
              <w:rPr>
                <w:rFonts w:ascii="Times New Roman" w:hAnsi="Times New Roman" w:eastAsia="Times New Roman" w:cs="Times New Roman"/>
                <w:spacing w:val="-2"/>
              </w:rPr>
              <w:t>/</w:t>
            </w:r>
            <w:r>
              <w:rPr>
                <w:spacing w:val="-2"/>
              </w:rPr>
              <w:t>吨</w:t>
            </w:r>
            <w:r>
              <w:rPr>
                <w:rFonts w:ascii="Times New Roman" w:hAnsi="Times New Roman" w:eastAsia="Times New Roman" w:cs="Times New Roman"/>
                <w:spacing w:val="-2"/>
              </w:rPr>
              <w:t>-</w:t>
            </w:r>
            <w:r>
              <w:rPr>
                <w:spacing w:val="-2"/>
              </w:rPr>
              <w:t>产品。本</w:t>
            </w:r>
            <w:r>
              <w:t xml:space="preserve"> </w:t>
            </w:r>
            <w:r>
              <w:rPr>
                <w:spacing w:val="-2"/>
              </w:rPr>
              <w:t>项目年产有机肥</w:t>
            </w:r>
            <w:r>
              <w:rPr>
                <w:spacing w:val="-40"/>
              </w:rPr>
              <w:t xml:space="preserve"> </w:t>
            </w:r>
            <w:r>
              <w:rPr>
                <w:rFonts w:ascii="Times New Roman" w:hAnsi="Times New Roman" w:eastAsia="Times New Roman" w:cs="Times New Roman"/>
                <w:spacing w:val="-2"/>
              </w:rPr>
              <w:t>500</w:t>
            </w:r>
            <w:r>
              <w:rPr>
                <w:rFonts w:ascii="Times New Roman" w:hAnsi="Times New Roman" w:eastAsia="Times New Roman" w:cs="Times New Roman"/>
                <w:spacing w:val="20"/>
                <w:w w:val="101"/>
              </w:rPr>
              <w:t xml:space="preserve"> </w:t>
            </w:r>
            <w:r>
              <w:rPr>
                <w:spacing w:val="-2"/>
              </w:rPr>
              <w:t>吨，则项目颗粒物产生量为</w:t>
            </w:r>
            <w:r>
              <w:rPr>
                <w:rFonts w:ascii="Times New Roman" w:hAnsi="Times New Roman" w:eastAsia="Times New Roman" w:cs="Times New Roman"/>
                <w:spacing w:val="-2"/>
              </w:rPr>
              <w:t>4.2t/a</w:t>
            </w:r>
            <w:r>
              <w:rPr>
                <w:rFonts w:ascii="Times New Roman" w:hAnsi="Times New Roman" w:eastAsia="Times New Roman" w:cs="Times New Roman"/>
                <w:spacing w:val="-30"/>
              </w:rPr>
              <w:t xml:space="preserve"> </w:t>
            </w:r>
            <w:r>
              <w:rPr>
                <w:spacing w:val="-2"/>
              </w:rPr>
              <w:t>。根据建设单位提供资料，</w:t>
            </w:r>
            <w:r>
              <w:t xml:space="preserve"> </w:t>
            </w:r>
            <w:r>
              <w:rPr>
                <w:spacing w:val="1"/>
              </w:rPr>
              <w:t>项目上述工序每天作业时间约为</w:t>
            </w:r>
            <w:r>
              <w:rPr>
                <w:spacing w:val="-46"/>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16"/>
                <w:w w:val="101"/>
              </w:rPr>
              <w:t xml:space="preserve"> </w:t>
            </w:r>
            <w:r>
              <w:rPr>
                <w:spacing w:val="1"/>
              </w:rPr>
              <w:t>小时，年</w:t>
            </w:r>
            <w:r>
              <w:t>生产</w:t>
            </w:r>
            <w:r>
              <w:rPr>
                <w:rFonts w:ascii="Times New Roman" w:hAnsi="Times New Roman" w:eastAsia="Times New Roman" w:cs="Times New Roman"/>
              </w:rPr>
              <w:t xml:space="preserve">300 </w:t>
            </w:r>
            <w:r>
              <w:t>天。</w:t>
            </w:r>
          </w:p>
          <w:p w14:paraId="2D0E9794">
            <w:pPr>
              <w:pStyle w:val="6"/>
              <w:spacing w:before="25" w:line="363" w:lineRule="auto"/>
              <w:ind w:left="110" w:right="104" w:firstLine="479"/>
              <w:jc w:val="both"/>
            </w:pPr>
            <w:r>
              <w:rPr>
                <w:spacing w:val="1"/>
              </w:rPr>
              <w:t>本项目计划在运输投料、过滤混合和包装出货各工位上方设置集气</w:t>
            </w:r>
            <w:r>
              <w:t xml:space="preserve">罩收集粉 </w:t>
            </w:r>
            <w:r>
              <w:rPr>
                <w:spacing w:val="1"/>
              </w:rPr>
              <w:t>尘废气，根据《广东省工业源挥发性有机物减排量核算方法（试</w:t>
            </w:r>
            <w:r>
              <w:t xml:space="preserve">行）》（粤环办 </w:t>
            </w:r>
            <w:r>
              <w:rPr>
                <w:rFonts w:ascii="Times New Roman" w:hAnsi="Times New Roman" w:eastAsia="Times New Roman" w:cs="Times New Roman"/>
              </w:rPr>
              <w:t xml:space="preserve">[2021]92  </w:t>
            </w:r>
            <w:r>
              <w:t>号）中</w:t>
            </w:r>
            <w:r>
              <w:rPr>
                <w:rFonts w:ascii="Times New Roman" w:hAnsi="Times New Roman" w:eastAsia="Times New Roman" w:cs="Times New Roman"/>
              </w:rPr>
              <w:t>“</w:t>
            </w:r>
            <w:r>
              <w:t>表</w:t>
            </w:r>
            <w:r>
              <w:rPr>
                <w:spacing w:val="-56"/>
              </w:rPr>
              <w:t xml:space="preserve"> </w:t>
            </w:r>
            <w:r>
              <w:rPr>
                <w:rFonts w:ascii="Times New Roman" w:hAnsi="Times New Roman" w:eastAsia="Times New Roman" w:cs="Times New Roman"/>
              </w:rPr>
              <w:t>4.5-</w:t>
            </w:r>
            <w:r>
              <w:rPr>
                <w:rFonts w:ascii="Times New Roman" w:hAnsi="Times New Roman" w:eastAsia="Times New Roman" w:cs="Times New Roman"/>
                <w:spacing w:val="-1"/>
              </w:rPr>
              <w:t xml:space="preserve">1  </w:t>
            </w:r>
            <w:r>
              <w:rPr>
                <w:spacing w:val="-1"/>
              </w:rPr>
              <w:t>废气收集集气效率参考值</w:t>
            </w:r>
            <w:r>
              <w:rPr>
                <w:rFonts w:ascii="Times New Roman" w:hAnsi="Times New Roman" w:eastAsia="Times New Roman" w:cs="Times New Roman"/>
                <w:spacing w:val="-1"/>
              </w:rPr>
              <w:t>”</w:t>
            </w:r>
            <w:r>
              <w:rPr>
                <w:spacing w:val="-1"/>
              </w:rPr>
              <w:t>如下：</w:t>
            </w:r>
          </w:p>
          <w:p w14:paraId="543B8711">
            <w:pPr>
              <w:pStyle w:val="6"/>
              <w:spacing w:line="199" w:lineRule="auto"/>
              <w:ind w:left="2817"/>
            </w:pPr>
            <w:r>
              <w:rPr>
                <w:b/>
                <w:bCs/>
                <w:spacing w:val="-3"/>
              </w:rPr>
              <w:t>表</w:t>
            </w:r>
            <w:r>
              <w:rPr>
                <w:spacing w:val="-40"/>
              </w:rPr>
              <w:t xml:space="preserve"> </w:t>
            </w:r>
            <w:r>
              <w:rPr>
                <w:rFonts w:ascii="Times New Roman" w:hAnsi="Times New Roman" w:eastAsia="Times New Roman" w:cs="Times New Roman"/>
                <w:b/>
                <w:bCs/>
                <w:spacing w:val="-3"/>
              </w:rPr>
              <w:t xml:space="preserve">4-1  </w:t>
            </w:r>
            <w:r>
              <w:rPr>
                <w:b/>
                <w:bCs/>
                <w:spacing w:val="-3"/>
              </w:rPr>
              <w:t>废气收集集气效率参考值</w:t>
            </w:r>
          </w:p>
        </w:tc>
      </w:tr>
      <w:tr w14:paraId="12C3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9" w:type="dxa"/>
            <w:vMerge w:val="continue"/>
            <w:tcBorders>
              <w:top w:val="nil"/>
              <w:left w:val="single" w:color="000000" w:sz="6" w:space="0"/>
              <w:bottom w:val="nil"/>
            </w:tcBorders>
            <w:textDirection w:val="tbRlV"/>
            <w:vAlign w:val="top"/>
          </w:tcPr>
          <w:p w14:paraId="0877E5A4">
            <w:pPr>
              <w:rPr>
                <w:rFonts w:ascii="Arial"/>
                <w:sz w:val="21"/>
              </w:rPr>
            </w:pPr>
          </w:p>
        </w:tc>
        <w:tc>
          <w:tcPr>
            <w:tcW w:w="984" w:type="dxa"/>
            <w:vAlign w:val="top"/>
          </w:tcPr>
          <w:p w14:paraId="5ED0DACB">
            <w:pPr>
              <w:pStyle w:val="6"/>
              <w:spacing w:before="42" w:line="228" w:lineRule="auto"/>
              <w:ind w:left="166"/>
              <w:rPr>
                <w:sz w:val="20"/>
                <w:szCs w:val="20"/>
              </w:rPr>
            </w:pPr>
            <w:r>
              <w:rPr>
                <w:b/>
                <w:bCs/>
                <w:spacing w:val="5"/>
                <w:sz w:val="20"/>
                <w:szCs w:val="20"/>
              </w:rPr>
              <w:t>废气收</w:t>
            </w:r>
          </w:p>
          <w:p w14:paraId="09EE8953">
            <w:pPr>
              <w:pStyle w:val="6"/>
              <w:spacing w:before="23" w:line="207" w:lineRule="auto"/>
              <w:ind w:left="167"/>
              <w:rPr>
                <w:sz w:val="20"/>
                <w:szCs w:val="20"/>
              </w:rPr>
            </w:pPr>
            <w:r>
              <w:rPr>
                <w:b/>
                <w:bCs/>
                <w:spacing w:val="5"/>
                <w:sz w:val="20"/>
                <w:szCs w:val="20"/>
              </w:rPr>
              <w:t>集类型</w:t>
            </w:r>
          </w:p>
        </w:tc>
        <w:tc>
          <w:tcPr>
            <w:tcW w:w="2430" w:type="dxa"/>
            <w:vAlign w:val="top"/>
          </w:tcPr>
          <w:p w14:paraId="123B1987">
            <w:pPr>
              <w:pStyle w:val="6"/>
              <w:spacing w:before="177" w:line="228" w:lineRule="auto"/>
              <w:ind w:left="584"/>
              <w:rPr>
                <w:sz w:val="20"/>
                <w:szCs w:val="20"/>
              </w:rPr>
            </w:pPr>
            <w:r>
              <w:rPr>
                <w:b/>
                <w:bCs/>
                <w:spacing w:val="7"/>
                <w:sz w:val="20"/>
                <w:szCs w:val="20"/>
              </w:rPr>
              <w:t>废气收集方式</w:t>
            </w:r>
          </w:p>
        </w:tc>
        <w:tc>
          <w:tcPr>
            <w:tcW w:w="4221" w:type="dxa"/>
            <w:vAlign w:val="top"/>
          </w:tcPr>
          <w:p w14:paraId="2BD2FB6A">
            <w:pPr>
              <w:pStyle w:val="6"/>
              <w:spacing w:before="177" w:line="228" w:lineRule="auto"/>
              <w:ind w:left="1696"/>
              <w:rPr>
                <w:sz w:val="20"/>
                <w:szCs w:val="20"/>
              </w:rPr>
            </w:pPr>
            <w:r>
              <w:rPr>
                <w:b/>
                <w:bCs/>
                <w:spacing w:val="6"/>
                <w:sz w:val="20"/>
                <w:szCs w:val="20"/>
              </w:rPr>
              <w:t>情况说明</w:t>
            </w:r>
          </w:p>
        </w:tc>
        <w:tc>
          <w:tcPr>
            <w:tcW w:w="1020" w:type="dxa"/>
            <w:tcBorders>
              <w:right w:val="single" w:color="000000" w:sz="6" w:space="0"/>
            </w:tcBorders>
            <w:vAlign w:val="top"/>
          </w:tcPr>
          <w:p w14:paraId="7028331B">
            <w:pPr>
              <w:pStyle w:val="6"/>
              <w:spacing w:before="41" w:line="229" w:lineRule="auto"/>
              <w:ind w:left="120" w:right="77" w:firstLine="87"/>
              <w:rPr>
                <w:sz w:val="20"/>
                <w:szCs w:val="20"/>
              </w:rPr>
            </w:pPr>
            <w:r>
              <w:rPr>
                <w:b/>
                <w:bCs/>
                <w:spacing w:val="5"/>
                <w:sz w:val="20"/>
                <w:szCs w:val="20"/>
              </w:rPr>
              <w:t>集气效</w:t>
            </w:r>
            <w:r>
              <w:rPr>
                <w:sz w:val="20"/>
                <w:szCs w:val="20"/>
              </w:rPr>
              <w:t xml:space="preserve">  </w:t>
            </w:r>
            <w:r>
              <w:rPr>
                <w:b/>
                <w:bCs/>
                <w:spacing w:val="1"/>
                <w:sz w:val="20"/>
                <w:szCs w:val="20"/>
              </w:rPr>
              <w:t>率（</w:t>
            </w:r>
            <w:r>
              <w:rPr>
                <w:rFonts w:ascii="Times New Roman" w:hAnsi="Times New Roman" w:eastAsia="Times New Roman" w:cs="Times New Roman"/>
                <w:b/>
                <w:bCs/>
                <w:spacing w:val="1"/>
                <w:sz w:val="20"/>
                <w:szCs w:val="20"/>
              </w:rPr>
              <w:t>%</w:t>
            </w:r>
            <w:r>
              <w:rPr>
                <w:b/>
                <w:bCs/>
                <w:spacing w:val="1"/>
                <w:sz w:val="20"/>
                <w:szCs w:val="20"/>
              </w:rPr>
              <w:t>）</w:t>
            </w:r>
          </w:p>
        </w:tc>
      </w:tr>
      <w:tr w14:paraId="0348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09" w:type="dxa"/>
            <w:vMerge w:val="continue"/>
            <w:tcBorders>
              <w:top w:val="nil"/>
              <w:left w:val="single" w:color="000000" w:sz="6" w:space="0"/>
              <w:bottom w:val="nil"/>
            </w:tcBorders>
            <w:textDirection w:val="tbRlV"/>
            <w:vAlign w:val="top"/>
          </w:tcPr>
          <w:p w14:paraId="5E9D44C9">
            <w:pPr>
              <w:rPr>
                <w:rFonts w:ascii="Arial"/>
                <w:sz w:val="21"/>
              </w:rPr>
            </w:pPr>
          </w:p>
        </w:tc>
        <w:tc>
          <w:tcPr>
            <w:tcW w:w="984" w:type="dxa"/>
            <w:vMerge w:val="restart"/>
            <w:tcBorders>
              <w:bottom w:val="nil"/>
            </w:tcBorders>
            <w:vAlign w:val="top"/>
          </w:tcPr>
          <w:p w14:paraId="2A501448">
            <w:pPr>
              <w:spacing w:line="268" w:lineRule="auto"/>
              <w:rPr>
                <w:rFonts w:ascii="Arial"/>
                <w:sz w:val="21"/>
              </w:rPr>
            </w:pPr>
          </w:p>
          <w:p w14:paraId="06823E62">
            <w:pPr>
              <w:spacing w:line="268" w:lineRule="auto"/>
              <w:rPr>
                <w:rFonts w:ascii="Arial"/>
                <w:sz w:val="21"/>
              </w:rPr>
            </w:pPr>
          </w:p>
          <w:p w14:paraId="2692FB96">
            <w:pPr>
              <w:spacing w:line="269" w:lineRule="auto"/>
              <w:rPr>
                <w:rFonts w:ascii="Arial"/>
                <w:sz w:val="21"/>
              </w:rPr>
            </w:pPr>
          </w:p>
          <w:p w14:paraId="595DC4E2">
            <w:pPr>
              <w:spacing w:line="269" w:lineRule="auto"/>
              <w:rPr>
                <w:rFonts w:ascii="Arial"/>
                <w:sz w:val="21"/>
              </w:rPr>
            </w:pPr>
          </w:p>
          <w:p w14:paraId="201108A4">
            <w:pPr>
              <w:pStyle w:val="6"/>
              <w:spacing w:before="65" w:line="251" w:lineRule="auto"/>
              <w:ind w:left="144" w:right="159" w:firstLine="25"/>
              <w:rPr>
                <w:sz w:val="20"/>
                <w:szCs w:val="20"/>
              </w:rPr>
            </w:pPr>
            <w:r>
              <w:rPr>
                <w:spacing w:val="6"/>
                <w:sz w:val="20"/>
                <w:szCs w:val="20"/>
              </w:rPr>
              <w:t>全密封</w:t>
            </w:r>
            <w:r>
              <w:rPr>
                <w:spacing w:val="1"/>
                <w:sz w:val="20"/>
                <w:szCs w:val="20"/>
              </w:rPr>
              <w:t xml:space="preserve"> </w:t>
            </w:r>
            <w:r>
              <w:rPr>
                <w:spacing w:val="4"/>
                <w:sz w:val="20"/>
                <w:szCs w:val="20"/>
              </w:rPr>
              <w:t>设备</w:t>
            </w:r>
            <w:r>
              <w:rPr>
                <w:rFonts w:ascii="Times New Roman" w:hAnsi="Times New Roman" w:eastAsia="Times New Roman" w:cs="Times New Roman"/>
                <w:spacing w:val="4"/>
                <w:sz w:val="20"/>
                <w:szCs w:val="20"/>
              </w:rPr>
              <w:t>/</w:t>
            </w:r>
            <w:r>
              <w:rPr>
                <w:spacing w:val="4"/>
                <w:sz w:val="20"/>
                <w:szCs w:val="20"/>
              </w:rPr>
              <w:t>空</w:t>
            </w:r>
          </w:p>
          <w:p w14:paraId="6394698E">
            <w:pPr>
              <w:pStyle w:val="6"/>
              <w:spacing w:line="231" w:lineRule="auto"/>
              <w:ind w:left="395"/>
              <w:rPr>
                <w:sz w:val="20"/>
                <w:szCs w:val="20"/>
              </w:rPr>
            </w:pPr>
            <w:r>
              <w:rPr>
                <w:sz w:val="20"/>
                <w:szCs w:val="20"/>
              </w:rPr>
              <w:t>间</w:t>
            </w:r>
          </w:p>
        </w:tc>
        <w:tc>
          <w:tcPr>
            <w:tcW w:w="2430" w:type="dxa"/>
            <w:vAlign w:val="top"/>
          </w:tcPr>
          <w:p w14:paraId="0F6E3158">
            <w:pPr>
              <w:spacing w:line="248" w:lineRule="auto"/>
              <w:rPr>
                <w:rFonts w:ascii="Arial"/>
                <w:sz w:val="21"/>
              </w:rPr>
            </w:pPr>
          </w:p>
          <w:p w14:paraId="2A2F137D">
            <w:pPr>
              <w:pStyle w:val="6"/>
              <w:spacing w:before="65" w:line="228" w:lineRule="auto"/>
              <w:ind w:left="589"/>
              <w:rPr>
                <w:sz w:val="20"/>
                <w:szCs w:val="20"/>
              </w:rPr>
            </w:pPr>
            <w:r>
              <w:rPr>
                <w:spacing w:val="7"/>
                <w:sz w:val="20"/>
                <w:szCs w:val="20"/>
              </w:rPr>
              <w:t>单层密闭负压</w:t>
            </w:r>
          </w:p>
        </w:tc>
        <w:tc>
          <w:tcPr>
            <w:tcW w:w="4221" w:type="dxa"/>
            <w:vAlign w:val="top"/>
          </w:tcPr>
          <w:p w14:paraId="201A15EA">
            <w:pPr>
              <w:pStyle w:val="6"/>
              <w:spacing w:before="44" w:line="236" w:lineRule="auto"/>
              <w:ind w:left="114" w:right="99" w:hanging="7"/>
              <w:jc w:val="both"/>
              <w:rPr>
                <w:sz w:val="20"/>
                <w:szCs w:val="20"/>
              </w:rPr>
            </w:pPr>
            <w:r>
              <w:rPr>
                <w:rFonts w:ascii="Times New Roman" w:hAnsi="Times New Roman" w:eastAsia="Times New Roman" w:cs="Times New Roman"/>
                <w:sz w:val="20"/>
                <w:szCs w:val="20"/>
              </w:rPr>
              <w:t>VOCs</w:t>
            </w:r>
            <w:r>
              <w:rPr>
                <w:rFonts w:ascii="Times New Roman" w:hAnsi="Times New Roman" w:eastAsia="Times New Roman" w:cs="Times New Roman"/>
                <w:spacing w:val="3"/>
                <w:sz w:val="20"/>
                <w:szCs w:val="20"/>
              </w:rPr>
              <w:t xml:space="preserve"> </w:t>
            </w:r>
            <w:r>
              <w:rPr>
                <w:spacing w:val="3"/>
                <w:sz w:val="20"/>
                <w:szCs w:val="20"/>
              </w:rPr>
              <w:t xml:space="preserve">产生源设置在密闭车间、密闭设备（含 </w:t>
            </w:r>
            <w:r>
              <w:rPr>
                <w:sz w:val="20"/>
                <w:szCs w:val="20"/>
              </w:rPr>
              <w:t xml:space="preserve">反应釜）、密闭管道内，所有开口处，包括人 </w:t>
            </w:r>
            <w:r>
              <w:rPr>
                <w:spacing w:val="9"/>
                <w:sz w:val="20"/>
                <w:szCs w:val="20"/>
              </w:rPr>
              <w:t>员或物料进出口处呈负压</w:t>
            </w:r>
          </w:p>
        </w:tc>
        <w:tc>
          <w:tcPr>
            <w:tcW w:w="1020" w:type="dxa"/>
            <w:tcBorders>
              <w:right w:val="single" w:color="000000" w:sz="6" w:space="0"/>
            </w:tcBorders>
            <w:vAlign w:val="top"/>
          </w:tcPr>
          <w:p w14:paraId="18134C03">
            <w:pPr>
              <w:spacing w:before="284" w:line="27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95</w:t>
            </w:r>
          </w:p>
        </w:tc>
      </w:tr>
      <w:tr w14:paraId="54CE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409" w:type="dxa"/>
            <w:vMerge w:val="continue"/>
            <w:tcBorders>
              <w:top w:val="nil"/>
              <w:left w:val="single" w:color="000000" w:sz="6" w:space="0"/>
              <w:bottom w:val="nil"/>
            </w:tcBorders>
            <w:textDirection w:val="tbRlV"/>
            <w:vAlign w:val="top"/>
          </w:tcPr>
          <w:p w14:paraId="231FB4C8">
            <w:pPr>
              <w:rPr>
                <w:rFonts w:ascii="Arial"/>
                <w:sz w:val="21"/>
              </w:rPr>
            </w:pPr>
          </w:p>
        </w:tc>
        <w:tc>
          <w:tcPr>
            <w:tcW w:w="984" w:type="dxa"/>
            <w:vMerge w:val="continue"/>
            <w:tcBorders>
              <w:top w:val="nil"/>
              <w:bottom w:val="nil"/>
            </w:tcBorders>
            <w:vAlign w:val="top"/>
          </w:tcPr>
          <w:p w14:paraId="067A60B1">
            <w:pPr>
              <w:rPr>
                <w:rFonts w:ascii="Arial"/>
                <w:sz w:val="21"/>
              </w:rPr>
            </w:pPr>
          </w:p>
        </w:tc>
        <w:tc>
          <w:tcPr>
            <w:tcW w:w="2430" w:type="dxa"/>
            <w:vAlign w:val="top"/>
          </w:tcPr>
          <w:p w14:paraId="7AAB257B">
            <w:pPr>
              <w:spacing w:line="250" w:lineRule="auto"/>
              <w:rPr>
                <w:rFonts w:ascii="Arial"/>
                <w:sz w:val="21"/>
              </w:rPr>
            </w:pPr>
          </w:p>
          <w:p w14:paraId="758907A6">
            <w:pPr>
              <w:pStyle w:val="6"/>
              <w:spacing w:before="65" w:line="228" w:lineRule="auto"/>
              <w:ind w:left="589"/>
              <w:rPr>
                <w:sz w:val="20"/>
                <w:szCs w:val="20"/>
              </w:rPr>
            </w:pPr>
            <w:r>
              <w:rPr>
                <w:spacing w:val="7"/>
                <w:sz w:val="20"/>
                <w:szCs w:val="20"/>
              </w:rPr>
              <w:t>单层密闭正压</w:t>
            </w:r>
          </w:p>
        </w:tc>
        <w:tc>
          <w:tcPr>
            <w:tcW w:w="4221" w:type="dxa"/>
            <w:vAlign w:val="top"/>
          </w:tcPr>
          <w:p w14:paraId="15720FE1">
            <w:pPr>
              <w:pStyle w:val="6"/>
              <w:spacing w:before="44" w:line="236" w:lineRule="auto"/>
              <w:ind w:left="117" w:right="100" w:hanging="10"/>
              <w:jc w:val="both"/>
              <w:rPr>
                <w:sz w:val="20"/>
                <w:szCs w:val="20"/>
              </w:rPr>
            </w:pPr>
            <w:r>
              <w:rPr>
                <w:rFonts w:ascii="Times New Roman" w:hAnsi="Times New Roman" w:eastAsia="Times New Roman" w:cs="Times New Roman"/>
                <w:sz w:val="20"/>
                <w:szCs w:val="20"/>
              </w:rPr>
              <w:t>VOCs</w:t>
            </w:r>
            <w:r>
              <w:rPr>
                <w:rFonts w:ascii="Times New Roman" w:hAnsi="Times New Roman" w:eastAsia="Times New Roman" w:cs="Times New Roman"/>
                <w:spacing w:val="15"/>
                <w:sz w:val="20"/>
                <w:szCs w:val="20"/>
              </w:rPr>
              <w:t xml:space="preserve"> </w:t>
            </w:r>
            <w:r>
              <w:rPr>
                <w:spacing w:val="15"/>
                <w:sz w:val="20"/>
                <w:szCs w:val="20"/>
              </w:rPr>
              <w:t>产生源设置在密闭车间内，所有开口</w:t>
            </w:r>
            <w:r>
              <w:rPr>
                <w:sz w:val="20"/>
                <w:szCs w:val="20"/>
              </w:rPr>
              <w:t xml:space="preserve"> </w:t>
            </w:r>
            <w:r>
              <w:rPr>
                <w:spacing w:val="10"/>
                <w:sz w:val="20"/>
                <w:szCs w:val="20"/>
              </w:rPr>
              <w:t>处，包括人员或物料进出口处呈正压，且无</w:t>
            </w:r>
            <w:r>
              <w:rPr>
                <w:spacing w:val="7"/>
                <w:sz w:val="20"/>
                <w:szCs w:val="20"/>
              </w:rPr>
              <w:t xml:space="preserve"> 明显泄漏点</w:t>
            </w:r>
          </w:p>
        </w:tc>
        <w:tc>
          <w:tcPr>
            <w:tcW w:w="1020" w:type="dxa"/>
            <w:tcBorders>
              <w:right w:val="single" w:color="000000" w:sz="6" w:space="0"/>
            </w:tcBorders>
            <w:vAlign w:val="top"/>
          </w:tcPr>
          <w:p w14:paraId="166B05AD">
            <w:pPr>
              <w:spacing w:before="286"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85</w:t>
            </w:r>
          </w:p>
        </w:tc>
      </w:tr>
      <w:tr w14:paraId="1712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textDirection w:val="tbRlV"/>
            <w:vAlign w:val="top"/>
          </w:tcPr>
          <w:p w14:paraId="5A26FFB3">
            <w:pPr>
              <w:rPr>
                <w:rFonts w:ascii="Arial"/>
                <w:sz w:val="21"/>
              </w:rPr>
            </w:pPr>
          </w:p>
        </w:tc>
        <w:tc>
          <w:tcPr>
            <w:tcW w:w="984" w:type="dxa"/>
            <w:vMerge w:val="continue"/>
            <w:tcBorders>
              <w:top w:val="nil"/>
              <w:bottom w:val="nil"/>
            </w:tcBorders>
            <w:vAlign w:val="top"/>
          </w:tcPr>
          <w:p w14:paraId="31B5E183">
            <w:pPr>
              <w:rPr>
                <w:rFonts w:ascii="Arial"/>
                <w:sz w:val="21"/>
              </w:rPr>
            </w:pPr>
          </w:p>
        </w:tc>
        <w:tc>
          <w:tcPr>
            <w:tcW w:w="2430" w:type="dxa"/>
            <w:vAlign w:val="top"/>
          </w:tcPr>
          <w:p w14:paraId="1CD25383">
            <w:pPr>
              <w:pStyle w:val="6"/>
              <w:spacing w:before="44" w:line="205" w:lineRule="auto"/>
              <w:ind w:left="587"/>
              <w:rPr>
                <w:sz w:val="20"/>
                <w:szCs w:val="20"/>
              </w:rPr>
            </w:pPr>
            <w:r>
              <w:rPr>
                <w:spacing w:val="8"/>
                <w:sz w:val="20"/>
                <w:szCs w:val="20"/>
              </w:rPr>
              <w:t>双层密闭空间</w:t>
            </w:r>
          </w:p>
        </w:tc>
        <w:tc>
          <w:tcPr>
            <w:tcW w:w="4221" w:type="dxa"/>
            <w:vAlign w:val="top"/>
          </w:tcPr>
          <w:p w14:paraId="4D1181C8">
            <w:pPr>
              <w:pStyle w:val="6"/>
              <w:spacing w:before="44" w:line="205" w:lineRule="auto"/>
              <w:ind w:left="139"/>
              <w:rPr>
                <w:sz w:val="20"/>
                <w:szCs w:val="20"/>
              </w:rPr>
            </w:pPr>
            <w:r>
              <w:rPr>
                <w:spacing w:val="7"/>
                <w:sz w:val="20"/>
                <w:szCs w:val="20"/>
              </w:rPr>
              <w:t>内层空间密闭正压，外层空间密闭负压</w:t>
            </w:r>
          </w:p>
        </w:tc>
        <w:tc>
          <w:tcPr>
            <w:tcW w:w="1020" w:type="dxa"/>
            <w:tcBorders>
              <w:right w:val="single" w:color="000000" w:sz="6" w:space="0"/>
            </w:tcBorders>
            <w:vAlign w:val="top"/>
          </w:tcPr>
          <w:p w14:paraId="7B4AD299">
            <w:pPr>
              <w:spacing w:before="13" w:line="25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99</w:t>
            </w:r>
          </w:p>
        </w:tc>
      </w:tr>
      <w:tr w14:paraId="5A4C4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409" w:type="dxa"/>
            <w:vMerge w:val="continue"/>
            <w:tcBorders>
              <w:top w:val="nil"/>
              <w:left w:val="single" w:color="000000" w:sz="6" w:space="0"/>
              <w:bottom w:val="single" w:color="000000" w:sz="6" w:space="0"/>
            </w:tcBorders>
            <w:textDirection w:val="tbRlV"/>
            <w:vAlign w:val="top"/>
          </w:tcPr>
          <w:p w14:paraId="122979C3">
            <w:pPr>
              <w:rPr>
                <w:rFonts w:ascii="Arial"/>
                <w:sz w:val="21"/>
              </w:rPr>
            </w:pPr>
          </w:p>
        </w:tc>
        <w:tc>
          <w:tcPr>
            <w:tcW w:w="984" w:type="dxa"/>
            <w:vMerge w:val="continue"/>
            <w:tcBorders>
              <w:top w:val="nil"/>
              <w:bottom w:val="single" w:color="000000" w:sz="6" w:space="0"/>
            </w:tcBorders>
            <w:vAlign w:val="top"/>
          </w:tcPr>
          <w:p w14:paraId="6A385C19">
            <w:pPr>
              <w:rPr>
                <w:rFonts w:ascii="Arial"/>
                <w:sz w:val="21"/>
              </w:rPr>
            </w:pPr>
          </w:p>
        </w:tc>
        <w:tc>
          <w:tcPr>
            <w:tcW w:w="2430" w:type="dxa"/>
            <w:tcBorders>
              <w:bottom w:val="single" w:color="000000" w:sz="6" w:space="0"/>
            </w:tcBorders>
            <w:vAlign w:val="top"/>
          </w:tcPr>
          <w:p w14:paraId="2A464610">
            <w:pPr>
              <w:spacing w:line="384" w:lineRule="auto"/>
              <w:rPr>
                <w:rFonts w:ascii="Arial"/>
                <w:sz w:val="21"/>
              </w:rPr>
            </w:pPr>
          </w:p>
          <w:p w14:paraId="470EC647">
            <w:pPr>
              <w:pStyle w:val="6"/>
              <w:spacing w:before="65" w:line="229" w:lineRule="auto"/>
              <w:ind w:left="379"/>
              <w:rPr>
                <w:sz w:val="20"/>
                <w:szCs w:val="20"/>
              </w:rPr>
            </w:pPr>
            <w:r>
              <w:rPr>
                <w:spacing w:val="8"/>
                <w:sz w:val="20"/>
                <w:szCs w:val="20"/>
              </w:rPr>
              <w:t>设备废气排口直连</w:t>
            </w:r>
          </w:p>
        </w:tc>
        <w:tc>
          <w:tcPr>
            <w:tcW w:w="4221" w:type="dxa"/>
            <w:tcBorders>
              <w:bottom w:val="single" w:color="000000" w:sz="6" w:space="0"/>
            </w:tcBorders>
            <w:vAlign w:val="top"/>
          </w:tcPr>
          <w:p w14:paraId="24B9AADC">
            <w:pPr>
              <w:pStyle w:val="6"/>
              <w:spacing w:before="11" w:line="255" w:lineRule="auto"/>
              <w:ind w:left="114" w:right="121" w:firstLine="2"/>
              <w:jc w:val="both"/>
              <w:rPr>
                <w:sz w:val="20"/>
                <w:szCs w:val="20"/>
              </w:rPr>
            </w:pPr>
            <w:r>
              <w:rPr>
                <w:spacing w:val="9"/>
                <w:sz w:val="20"/>
                <w:szCs w:val="20"/>
              </w:rPr>
              <w:t>设备有固定排放管</w:t>
            </w:r>
            <w:r>
              <w:rPr>
                <w:rFonts w:ascii="Times New Roman" w:hAnsi="Times New Roman" w:eastAsia="Times New Roman" w:cs="Times New Roman"/>
                <w:spacing w:val="9"/>
                <w:sz w:val="20"/>
                <w:szCs w:val="20"/>
              </w:rPr>
              <w:t>(</w:t>
            </w:r>
            <w:r>
              <w:rPr>
                <w:spacing w:val="9"/>
                <w:sz w:val="20"/>
                <w:szCs w:val="20"/>
              </w:rPr>
              <w:t>或口</w:t>
            </w:r>
            <w:r>
              <w:rPr>
                <w:rFonts w:ascii="Times New Roman" w:hAnsi="Times New Roman" w:eastAsia="Times New Roman" w:cs="Times New Roman"/>
                <w:spacing w:val="9"/>
                <w:sz w:val="20"/>
                <w:szCs w:val="20"/>
              </w:rPr>
              <w:t>)</w:t>
            </w:r>
            <w:r>
              <w:rPr>
                <w:spacing w:val="9"/>
                <w:sz w:val="20"/>
                <w:szCs w:val="20"/>
              </w:rPr>
              <w:t>直接与风管连接，</w:t>
            </w:r>
            <w:r>
              <w:rPr>
                <w:spacing w:val="2"/>
                <w:sz w:val="20"/>
                <w:szCs w:val="20"/>
              </w:rPr>
              <w:t xml:space="preserve"> </w:t>
            </w:r>
            <w:r>
              <w:rPr>
                <w:spacing w:val="9"/>
                <w:sz w:val="20"/>
                <w:szCs w:val="20"/>
              </w:rPr>
              <w:t>设备整体密闭只留产品进出口，且进出口处</w:t>
            </w:r>
            <w:r>
              <w:rPr>
                <w:spacing w:val="7"/>
                <w:sz w:val="20"/>
                <w:szCs w:val="20"/>
              </w:rPr>
              <w:t xml:space="preserve"> </w:t>
            </w:r>
            <w:r>
              <w:rPr>
                <w:spacing w:val="9"/>
                <w:sz w:val="20"/>
                <w:szCs w:val="20"/>
              </w:rPr>
              <w:t>有废气收集措施，收集系统运行时周边基本</w:t>
            </w:r>
            <w:r>
              <w:rPr>
                <w:spacing w:val="7"/>
                <w:sz w:val="20"/>
                <w:szCs w:val="20"/>
              </w:rPr>
              <w:t xml:space="preserve"> </w:t>
            </w:r>
            <w:r>
              <w:rPr>
                <w:spacing w:val="8"/>
                <w:sz w:val="20"/>
                <w:szCs w:val="20"/>
              </w:rPr>
              <w:t>无</w:t>
            </w:r>
            <w:r>
              <w:rPr>
                <w:spacing w:val="-43"/>
                <w:sz w:val="20"/>
                <w:szCs w:val="20"/>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pacing w:val="8"/>
                <w:sz w:val="20"/>
                <w:szCs w:val="20"/>
              </w:rPr>
              <w:t xml:space="preserve"> </w:t>
            </w:r>
            <w:r>
              <w:rPr>
                <w:spacing w:val="8"/>
                <w:sz w:val="20"/>
                <w:szCs w:val="20"/>
              </w:rPr>
              <w:t>散发。</w:t>
            </w:r>
          </w:p>
        </w:tc>
        <w:tc>
          <w:tcPr>
            <w:tcW w:w="1020" w:type="dxa"/>
            <w:tcBorders>
              <w:bottom w:val="single" w:color="000000" w:sz="6" w:space="0"/>
              <w:right w:val="single" w:color="000000" w:sz="6" w:space="0"/>
            </w:tcBorders>
            <w:vAlign w:val="top"/>
          </w:tcPr>
          <w:p w14:paraId="6BF1B261">
            <w:pPr>
              <w:spacing w:line="360" w:lineRule="auto"/>
              <w:rPr>
                <w:rFonts w:ascii="Arial"/>
                <w:sz w:val="21"/>
              </w:rPr>
            </w:pPr>
          </w:p>
          <w:p w14:paraId="13C325A2">
            <w:pPr>
              <w:spacing w:before="58" w:line="27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95</w:t>
            </w:r>
          </w:p>
        </w:tc>
      </w:tr>
    </w:tbl>
    <w:p w14:paraId="18676002">
      <w:pPr>
        <w:pStyle w:val="2"/>
      </w:pPr>
    </w:p>
    <w:p w14:paraId="758AC2A9">
      <w:pPr>
        <w:sectPr>
          <w:footerReference r:id="rId36" w:type="default"/>
          <w:pgSz w:w="11907" w:h="16840"/>
          <w:pgMar w:top="1431" w:right="1414" w:bottom="1073" w:left="1413" w:header="0" w:footer="798" w:gutter="0"/>
          <w:cols w:space="720" w:num="1"/>
        </w:sectPr>
      </w:pPr>
    </w:p>
    <w:p w14:paraId="4FC1403E">
      <w:pPr>
        <w:spacing w:before="28"/>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984"/>
        <w:gridCol w:w="2430"/>
        <w:gridCol w:w="4221"/>
        <w:gridCol w:w="1020"/>
      </w:tblGrid>
      <w:tr w14:paraId="4B89E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09" w:type="dxa"/>
            <w:vMerge w:val="restart"/>
            <w:tcBorders>
              <w:top w:val="single" w:color="000000" w:sz="6" w:space="0"/>
              <w:left w:val="single" w:color="000000" w:sz="6" w:space="0"/>
              <w:bottom w:val="nil"/>
            </w:tcBorders>
            <w:vAlign w:val="top"/>
          </w:tcPr>
          <w:p w14:paraId="087C13D5">
            <w:pPr>
              <w:rPr>
                <w:rFonts w:ascii="Arial"/>
                <w:sz w:val="21"/>
              </w:rPr>
            </w:pPr>
          </w:p>
        </w:tc>
        <w:tc>
          <w:tcPr>
            <w:tcW w:w="984" w:type="dxa"/>
            <w:vMerge w:val="restart"/>
            <w:tcBorders>
              <w:bottom w:val="nil"/>
            </w:tcBorders>
            <w:vAlign w:val="top"/>
          </w:tcPr>
          <w:p w14:paraId="7BD530B4">
            <w:pPr>
              <w:spacing w:line="263" w:lineRule="auto"/>
              <w:rPr>
                <w:rFonts w:ascii="Arial"/>
                <w:sz w:val="21"/>
              </w:rPr>
            </w:pPr>
          </w:p>
          <w:p w14:paraId="11191D01">
            <w:pPr>
              <w:spacing w:line="263" w:lineRule="auto"/>
              <w:rPr>
                <w:rFonts w:ascii="Arial"/>
                <w:sz w:val="21"/>
              </w:rPr>
            </w:pPr>
          </w:p>
          <w:p w14:paraId="014776E5">
            <w:pPr>
              <w:spacing w:line="263" w:lineRule="auto"/>
              <w:rPr>
                <w:rFonts w:ascii="Arial"/>
                <w:sz w:val="21"/>
              </w:rPr>
            </w:pPr>
          </w:p>
          <w:p w14:paraId="7A451322">
            <w:pPr>
              <w:spacing w:line="264" w:lineRule="auto"/>
              <w:rPr>
                <w:rFonts w:ascii="Arial"/>
                <w:sz w:val="21"/>
              </w:rPr>
            </w:pPr>
          </w:p>
          <w:p w14:paraId="4F34B56B">
            <w:pPr>
              <w:pStyle w:val="6"/>
              <w:spacing w:before="65" w:line="229" w:lineRule="auto"/>
              <w:ind w:left="170"/>
              <w:rPr>
                <w:sz w:val="20"/>
                <w:szCs w:val="20"/>
              </w:rPr>
            </w:pPr>
            <w:r>
              <w:rPr>
                <w:spacing w:val="6"/>
                <w:sz w:val="20"/>
                <w:szCs w:val="20"/>
              </w:rPr>
              <w:t>包围型</w:t>
            </w:r>
          </w:p>
          <w:p w14:paraId="64E770FE">
            <w:pPr>
              <w:pStyle w:val="6"/>
              <w:spacing w:before="23" w:line="228" w:lineRule="auto"/>
              <w:ind w:left="170"/>
              <w:rPr>
                <w:sz w:val="20"/>
                <w:szCs w:val="20"/>
              </w:rPr>
            </w:pPr>
            <w:r>
              <w:rPr>
                <w:spacing w:val="6"/>
                <w:sz w:val="20"/>
                <w:szCs w:val="20"/>
              </w:rPr>
              <w:t>集气设</w:t>
            </w:r>
          </w:p>
          <w:p w14:paraId="38602A96">
            <w:pPr>
              <w:pStyle w:val="6"/>
              <w:spacing w:before="25" w:line="230" w:lineRule="auto"/>
              <w:ind w:left="381"/>
              <w:rPr>
                <w:sz w:val="20"/>
                <w:szCs w:val="20"/>
              </w:rPr>
            </w:pPr>
            <w:r>
              <w:rPr>
                <w:sz w:val="20"/>
                <w:szCs w:val="20"/>
              </w:rPr>
              <w:t>备</w:t>
            </w:r>
          </w:p>
        </w:tc>
        <w:tc>
          <w:tcPr>
            <w:tcW w:w="2430" w:type="dxa"/>
            <w:vMerge w:val="restart"/>
            <w:tcBorders>
              <w:bottom w:val="nil"/>
            </w:tcBorders>
            <w:vAlign w:val="top"/>
          </w:tcPr>
          <w:p w14:paraId="1F8C8AE7">
            <w:pPr>
              <w:pStyle w:val="6"/>
              <w:spacing w:before="37" w:line="228" w:lineRule="auto"/>
              <w:ind w:left="169"/>
              <w:rPr>
                <w:sz w:val="20"/>
                <w:szCs w:val="20"/>
              </w:rPr>
            </w:pPr>
            <w:r>
              <w:rPr>
                <w:spacing w:val="8"/>
                <w:sz w:val="20"/>
                <w:szCs w:val="20"/>
              </w:rPr>
              <w:t>污染物产生点（或生产</w:t>
            </w:r>
          </w:p>
          <w:p w14:paraId="04DE482A">
            <w:pPr>
              <w:pStyle w:val="6"/>
              <w:spacing w:before="23" w:line="229" w:lineRule="auto"/>
              <w:ind w:left="171"/>
              <w:rPr>
                <w:sz w:val="20"/>
                <w:szCs w:val="20"/>
              </w:rPr>
            </w:pPr>
            <w:r>
              <w:rPr>
                <w:spacing w:val="8"/>
                <w:sz w:val="20"/>
                <w:szCs w:val="20"/>
              </w:rPr>
              <w:t>设施）四周及上下有围</w:t>
            </w:r>
          </w:p>
          <w:p w14:paraId="2F8CFF15">
            <w:pPr>
              <w:pStyle w:val="6"/>
              <w:spacing w:before="23" w:line="228" w:lineRule="auto"/>
              <w:ind w:left="167"/>
              <w:rPr>
                <w:sz w:val="20"/>
                <w:szCs w:val="20"/>
              </w:rPr>
            </w:pPr>
            <w:r>
              <w:rPr>
                <w:spacing w:val="8"/>
                <w:sz w:val="20"/>
                <w:szCs w:val="20"/>
              </w:rPr>
              <w:t>挡设施，符合以下三种</w:t>
            </w:r>
          </w:p>
          <w:p w14:paraId="0C6DCCA8">
            <w:pPr>
              <w:pStyle w:val="6"/>
              <w:spacing w:before="26" w:line="222" w:lineRule="auto"/>
              <w:ind w:left="900"/>
              <w:rPr>
                <w:sz w:val="20"/>
                <w:szCs w:val="20"/>
              </w:rPr>
            </w:pPr>
            <w:r>
              <w:rPr>
                <w:spacing w:val="3"/>
                <w:sz w:val="20"/>
                <w:szCs w:val="20"/>
              </w:rPr>
              <w:t>情况：</w:t>
            </w:r>
          </w:p>
          <w:p w14:paraId="3F7303AA">
            <w:pPr>
              <w:pStyle w:val="6"/>
              <w:spacing w:line="274" w:lineRule="exact"/>
              <w:ind w:left="131"/>
              <w:rPr>
                <w:sz w:val="20"/>
                <w:szCs w:val="20"/>
              </w:rPr>
            </w:pPr>
            <w:r>
              <w:rPr>
                <w:rFonts w:ascii="Times New Roman" w:hAnsi="Times New Roman" w:eastAsia="Times New Roman" w:cs="Times New Roman"/>
                <w:spacing w:val="2"/>
                <w:position w:val="1"/>
                <w:sz w:val="20"/>
                <w:szCs w:val="20"/>
              </w:rPr>
              <w:t>1</w:t>
            </w:r>
            <w:r>
              <w:rPr>
                <w:rFonts w:ascii="Times New Roman" w:hAnsi="Times New Roman" w:eastAsia="Times New Roman" w:cs="Times New Roman"/>
                <w:spacing w:val="-24"/>
                <w:position w:val="1"/>
                <w:sz w:val="20"/>
                <w:szCs w:val="20"/>
              </w:rPr>
              <w:t xml:space="preserve"> </w:t>
            </w:r>
            <w:r>
              <w:rPr>
                <w:spacing w:val="2"/>
                <w:position w:val="1"/>
                <w:sz w:val="20"/>
                <w:szCs w:val="20"/>
              </w:rPr>
              <w:t>、仅保留</w:t>
            </w:r>
            <w:r>
              <w:rPr>
                <w:spacing w:val="-23"/>
                <w:position w:val="1"/>
                <w:sz w:val="20"/>
                <w:szCs w:val="20"/>
              </w:rPr>
              <w:t xml:space="preserve"> </w:t>
            </w:r>
            <w:r>
              <w:rPr>
                <w:rFonts w:ascii="Times New Roman" w:hAnsi="Times New Roman" w:eastAsia="Times New Roman" w:cs="Times New Roman"/>
                <w:spacing w:val="2"/>
                <w:position w:val="1"/>
                <w:sz w:val="20"/>
                <w:szCs w:val="20"/>
              </w:rPr>
              <w:t xml:space="preserve">1 </w:t>
            </w:r>
            <w:r>
              <w:rPr>
                <w:spacing w:val="2"/>
                <w:position w:val="1"/>
                <w:sz w:val="20"/>
                <w:szCs w:val="20"/>
              </w:rPr>
              <w:t>个操作工位</w:t>
            </w:r>
          </w:p>
          <w:p w14:paraId="7E9CA2D3">
            <w:pPr>
              <w:pStyle w:val="6"/>
              <w:spacing w:before="30" w:line="222" w:lineRule="auto"/>
              <w:ind w:left="1008"/>
              <w:rPr>
                <w:sz w:val="20"/>
                <w:szCs w:val="20"/>
              </w:rPr>
            </w:pPr>
            <w:r>
              <w:rPr>
                <w:sz w:val="20"/>
                <w:szCs w:val="20"/>
              </w:rPr>
              <w:t>面；</w:t>
            </w:r>
          </w:p>
          <w:p w14:paraId="6A339411">
            <w:pPr>
              <w:pStyle w:val="6"/>
              <w:spacing w:line="274" w:lineRule="exact"/>
              <w:ind w:left="216"/>
              <w:rPr>
                <w:sz w:val="20"/>
                <w:szCs w:val="20"/>
              </w:rPr>
            </w:pPr>
            <w:r>
              <w:rPr>
                <w:rFonts w:ascii="Times New Roman" w:hAnsi="Times New Roman" w:eastAsia="Times New Roman" w:cs="Times New Roman"/>
                <w:spacing w:val="6"/>
                <w:position w:val="1"/>
                <w:sz w:val="20"/>
                <w:szCs w:val="20"/>
              </w:rPr>
              <w:t>2</w:t>
            </w:r>
            <w:r>
              <w:rPr>
                <w:rFonts w:ascii="Times New Roman" w:hAnsi="Times New Roman" w:eastAsia="Times New Roman" w:cs="Times New Roman"/>
                <w:spacing w:val="-24"/>
                <w:position w:val="1"/>
                <w:sz w:val="20"/>
                <w:szCs w:val="20"/>
              </w:rPr>
              <w:t xml:space="preserve"> </w:t>
            </w:r>
            <w:r>
              <w:rPr>
                <w:spacing w:val="6"/>
                <w:position w:val="1"/>
                <w:sz w:val="20"/>
                <w:szCs w:val="20"/>
              </w:rPr>
              <w:t>、仅保留物料进出通</w:t>
            </w:r>
          </w:p>
          <w:p w14:paraId="1A9963C1">
            <w:pPr>
              <w:pStyle w:val="6"/>
              <w:spacing w:line="274" w:lineRule="exact"/>
              <w:ind w:left="193"/>
              <w:rPr>
                <w:rFonts w:ascii="Times New Roman" w:hAnsi="Times New Roman" w:eastAsia="Times New Roman" w:cs="Times New Roman"/>
                <w:sz w:val="20"/>
                <w:szCs w:val="20"/>
              </w:rPr>
            </w:pPr>
            <w:r>
              <w:rPr>
                <w:spacing w:val="8"/>
                <w:position w:val="1"/>
                <w:sz w:val="20"/>
                <w:szCs w:val="20"/>
              </w:rPr>
              <w:t>道，通道敞开面小于</w:t>
            </w:r>
            <w:r>
              <w:rPr>
                <w:spacing w:val="-23"/>
                <w:position w:val="1"/>
                <w:sz w:val="20"/>
                <w:szCs w:val="20"/>
              </w:rPr>
              <w:t xml:space="preserve"> </w:t>
            </w:r>
            <w:r>
              <w:rPr>
                <w:rFonts w:ascii="Times New Roman" w:hAnsi="Times New Roman" w:eastAsia="Times New Roman" w:cs="Times New Roman"/>
                <w:spacing w:val="8"/>
                <w:position w:val="1"/>
                <w:sz w:val="20"/>
                <w:szCs w:val="20"/>
              </w:rPr>
              <w:t>1</w:t>
            </w:r>
          </w:p>
          <w:p w14:paraId="474D1A5E">
            <w:pPr>
              <w:pStyle w:val="6"/>
              <w:spacing w:before="28" w:line="224" w:lineRule="auto"/>
              <w:ind w:left="482"/>
              <w:rPr>
                <w:sz w:val="20"/>
                <w:szCs w:val="20"/>
              </w:rPr>
            </w:pPr>
            <w:r>
              <w:rPr>
                <w:spacing w:val="7"/>
                <w:sz w:val="20"/>
                <w:szCs w:val="20"/>
              </w:rPr>
              <w:t>个操作工位面。</w:t>
            </w:r>
          </w:p>
          <w:p w14:paraId="321FCFD1">
            <w:pPr>
              <w:pStyle w:val="6"/>
              <w:spacing w:before="1" w:line="247" w:lineRule="auto"/>
              <w:ind w:left="186" w:right="185" w:firstLine="34"/>
              <w:rPr>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8"/>
                <w:sz w:val="20"/>
                <w:szCs w:val="20"/>
              </w:rPr>
              <w:t xml:space="preserve"> </w:t>
            </w:r>
            <w:r>
              <w:rPr>
                <w:spacing w:val="6"/>
                <w:sz w:val="20"/>
                <w:szCs w:val="20"/>
              </w:rPr>
              <w:t>、通过软质垂帘四周</w:t>
            </w:r>
            <w:r>
              <w:rPr>
                <w:sz w:val="20"/>
                <w:szCs w:val="20"/>
              </w:rPr>
              <w:t xml:space="preserve"> </w:t>
            </w:r>
            <w:r>
              <w:rPr>
                <w:spacing w:val="5"/>
                <w:sz w:val="20"/>
                <w:szCs w:val="20"/>
              </w:rPr>
              <w:t>围挡（偶有部分敞开）</w:t>
            </w:r>
          </w:p>
        </w:tc>
        <w:tc>
          <w:tcPr>
            <w:tcW w:w="4221" w:type="dxa"/>
            <w:vAlign w:val="top"/>
          </w:tcPr>
          <w:p w14:paraId="423749AF">
            <w:pPr>
              <w:pStyle w:val="6"/>
              <w:spacing w:before="59" w:line="274" w:lineRule="exact"/>
              <w:ind w:left="129"/>
              <w:rPr>
                <w:sz w:val="20"/>
                <w:szCs w:val="20"/>
              </w:rPr>
            </w:pPr>
            <w:r>
              <w:rPr>
                <w:spacing w:val="5"/>
                <w:position w:val="1"/>
                <w:sz w:val="20"/>
                <w:szCs w:val="20"/>
              </w:rPr>
              <w:t>敞开面控制风速不小于</w:t>
            </w:r>
            <w:r>
              <w:rPr>
                <w:spacing w:val="-35"/>
                <w:position w:val="1"/>
                <w:sz w:val="20"/>
                <w:szCs w:val="20"/>
              </w:rPr>
              <w:t xml:space="preserve"> </w:t>
            </w:r>
            <w:r>
              <w:rPr>
                <w:rFonts w:ascii="Times New Roman" w:hAnsi="Times New Roman" w:eastAsia="Times New Roman" w:cs="Times New Roman"/>
                <w:spacing w:val="5"/>
                <w:position w:val="1"/>
                <w:sz w:val="20"/>
                <w:szCs w:val="20"/>
              </w:rPr>
              <w:t>0.5m/s</w:t>
            </w:r>
            <w:r>
              <w:rPr>
                <w:spacing w:val="5"/>
                <w:position w:val="1"/>
                <w:sz w:val="20"/>
                <w:szCs w:val="20"/>
              </w:rPr>
              <w:t>；</w:t>
            </w:r>
          </w:p>
        </w:tc>
        <w:tc>
          <w:tcPr>
            <w:tcW w:w="1020" w:type="dxa"/>
            <w:tcBorders>
              <w:right w:val="single" w:color="000000" w:sz="6" w:space="0"/>
            </w:tcBorders>
            <w:vAlign w:val="top"/>
          </w:tcPr>
          <w:p w14:paraId="7BC8DC9E">
            <w:pPr>
              <w:spacing w:before="59"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80</w:t>
            </w:r>
          </w:p>
        </w:tc>
      </w:tr>
      <w:tr w14:paraId="10DCB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409" w:type="dxa"/>
            <w:vMerge w:val="continue"/>
            <w:tcBorders>
              <w:top w:val="nil"/>
              <w:left w:val="single" w:color="000000" w:sz="6" w:space="0"/>
              <w:bottom w:val="nil"/>
            </w:tcBorders>
            <w:vAlign w:val="top"/>
          </w:tcPr>
          <w:p w14:paraId="193081F8">
            <w:pPr>
              <w:rPr>
                <w:rFonts w:ascii="Arial"/>
                <w:sz w:val="21"/>
              </w:rPr>
            </w:pPr>
          </w:p>
        </w:tc>
        <w:tc>
          <w:tcPr>
            <w:tcW w:w="984" w:type="dxa"/>
            <w:vMerge w:val="continue"/>
            <w:tcBorders>
              <w:top w:val="nil"/>
              <w:bottom w:val="nil"/>
            </w:tcBorders>
            <w:vAlign w:val="top"/>
          </w:tcPr>
          <w:p w14:paraId="487022D0">
            <w:pPr>
              <w:rPr>
                <w:rFonts w:ascii="Arial"/>
                <w:sz w:val="21"/>
              </w:rPr>
            </w:pPr>
          </w:p>
        </w:tc>
        <w:tc>
          <w:tcPr>
            <w:tcW w:w="2430" w:type="dxa"/>
            <w:vMerge w:val="continue"/>
            <w:tcBorders>
              <w:top w:val="nil"/>
              <w:bottom w:val="nil"/>
            </w:tcBorders>
            <w:vAlign w:val="top"/>
          </w:tcPr>
          <w:p w14:paraId="2F85304B">
            <w:pPr>
              <w:rPr>
                <w:rFonts w:ascii="Arial"/>
                <w:sz w:val="21"/>
              </w:rPr>
            </w:pPr>
          </w:p>
        </w:tc>
        <w:tc>
          <w:tcPr>
            <w:tcW w:w="4221" w:type="dxa"/>
            <w:vAlign w:val="top"/>
          </w:tcPr>
          <w:p w14:paraId="4E8F86D4">
            <w:pPr>
              <w:pStyle w:val="6"/>
              <w:spacing w:before="112" w:line="275" w:lineRule="exact"/>
              <w:ind w:left="129"/>
              <w:rPr>
                <w:sz w:val="20"/>
                <w:szCs w:val="20"/>
              </w:rPr>
            </w:pPr>
            <w:r>
              <w:rPr>
                <w:spacing w:val="4"/>
                <w:position w:val="1"/>
                <w:sz w:val="20"/>
                <w:szCs w:val="20"/>
              </w:rPr>
              <w:t>敞开面控制风速在</w:t>
            </w:r>
            <w:r>
              <w:rPr>
                <w:spacing w:val="-27"/>
                <w:position w:val="1"/>
                <w:sz w:val="20"/>
                <w:szCs w:val="20"/>
              </w:rPr>
              <w:t xml:space="preserve"> </w:t>
            </w:r>
            <w:r>
              <w:rPr>
                <w:rFonts w:ascii="Times New Roman" w:hAnsi="Times New Roman" w:eastAsia="Times New Roman" w:cs="Times New Roman"/>
                <w:spacing w:val="4"/>
                <w:position w:val="1"/>
                <w:sz w:val="20"/>
                <w:szCs w:val="20"/>
              </w:rPr>
              <w:t>0.3~0.5m/s</w:t>
            </w:r>
            <w:r>
              <w:rPr>
                <w:rFonts w:ascii="Times New Roman" w:hAnsi="Times New Roman" w:eastAsia="Times New Roman" w:cs="Times New Roman"/>
                <w:spacing w:val="15"/>
                <w:position w:val="1"/>
                <w:sz w:val="20"/>
                <w:szCs w:val="20"/>
              </w:rPr>
              <w:t xml:space="preserve"> </w:t>
            </w:r>
            <w:r>
              <w:rPr>
                <w:spacing w:val="4"/>
                <w:position w:val="1"/>
                <w:sz w:val="20"/>
                <w:szCs w:val="20"/>
              </w:rPr>
              <w:t>之间；</w:t>
            </w:r>
          </w:p>
        </w:tc>
        <w:tc>
          <w:tcPr>
            <w:tcW w:w="1020" w:type="dxa"/>
            <w:tcBorders>
              <w:right w:val="single" w:color="000000" w:sz="6" w:space="0"/>
            </w:tcBorders>
            <w:vAlign w:val="top"/>
          </w:tcPr>
          <w:p w14:paraId="644BB712">
            <w:pPr>
              <w:spacing w:before="112" w:line="275"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r>
      <w:tr w14:paraId="0EE1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09" w:type="dxa"/>
            <w:vMerge w:val="continue"/>
            <w:tcBorders>
              <w:top w:val="nil"/>
              <w:left w:val="single" w:color="000000" w:sz="6" w:space="0"/>
              <w:bottom w:val="nil"/>
            </w:tcBorders>
            <w:vAlign w:val="top"/>
          </w:tcPr>
          <w:p w14:paraId="36AA329C">
            <w:pPr>
              <w:rPr>
                <w:rFonts w:ascii="Arial"/>
                <w:sz w:val="21"/>
              </w:rPr>
            </w:pPr>
          </w:p>
        </w:tc>
        <w:tc>
          <w:tcPr>
            <w:tcW w:w="984" w:type="dxa"/>
            <w:vMerge w:val="continue"/>
            <w:tcBorders>
              <w:top w:val="nil"/>
              <w:bottom w:val="nil"/>
            </w:tcBorders>
            <w:vAlign w:val="top"/>
          </w:tcPr>
          <w:p w14:paraId="243C8F9C">
            <w:pPr>
              <w:rPr>
                <w:rFonts w:ascii="Arial"/>
                <w:sz w:val="21"/>
              </w:rPr>
            </w:pPr>
          </w:p>
        </w:tc>
        <w:tc>
          <w:tcPr>
            <w:tcW w:w="2430" w:type="dxa"/>
            <w:vMerge w:val="continue"/>
            <w:tcBorders>
              <w:top w:val="nil"/>
              <w:bottom w:val="nil"/>
            </w:tcBorders>
            <w:vAlign w:val="top"/>
          </w:tcPr>
          <w:p w14:paraId="6BA71378">
            <w:pPr>
              <w:rPr>
                <w:rFonts w:ascii="Arial"/>
                <w:sz w:val="21"/>
              </w:rPr>
            </w:pPr>
          </w:p>
        </w:tc>
        <w:tc>
          <w:tcPr>
            <w:tcW w:w="4221" w:type="dxa"/>
            <w:vAlign w:val="top"/>
          </w:tcPr>
          <w:p w14:paraId="6FBE8E7C">
            <w:pPr>
              <w:pStyle w:val="6"/>
              <w:spacing w:before="85" w:line="274" w:lineRule="exact"/>
              <w:ind w:left="129"/>
              <w:rPr>
                <w:rFonts w:ascii="Times New Roman" w:hAnsi="Times New Roman" w:eastAsia="Times New Roman" w:cs="Times New Roman"/>
                <w:sz w:val="20"/>
                <w:szCs w:val="20"/>
              </w:rPr>
            </w:pPr>
            <w:r>
              <w:rPr>
                <w:spacing w:val="9"/>
                <w:position w:val="1"/>
                <w:sz w:val="20"/>
                <w:szCs w:val="20"/>
              </w:rPr>
              <w:t>敞开面控制风速小于</w:t>
            </w:r>
            <w:r>
              <w:rPr>
                <w:rFonts w:ascii="Times New Roman" w:hAnsi="Times New Roman" w:eastAsia="Times New Roman" w:cs="Times New Roman"/>
                <w:spacing w:val="9"/>
                <w:position w:val="1"/>
                <w:sz w:val="20"/>
                <w:szCs w:val="20"/>
              </w:rPr>
              <w:t>0.3m/s</w:t>
            </w:r>
          </w:p>
        </w:tc>
        <w:tc>
          <w:tcPr>
            <w:tcW w:w="1020" w:type="dxa"/>
            <w:tcBorders>
              <w:right w:val="single" w:color="000000" w:sz="6" w:space="0"/>
            </w:tcBorders>
            <w:vAlign w:val="top"/>
          </w:tcPr>
          <w:p w14:paraId="2C907733">
            <w:pPr>
              <w:spacing w:before="85" w:line="274" w:lineRule="exact"/>
              <w:ind w:left="46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0</w:t>
            </w:r>
          </w:p>
        </w:tc>
      </w:tr>
      <w:tr w14:paraId="348D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09" w:type="dxa"/>
            <w:vMerge w:val="continue"/>
            <w:tcBorders>
              <w:top w:val="nil"/>
              <w:left w:val="single" w:color="000000" w:sz="6" w:space="0"/>
              <w:bottom w:val="nil"/>
            </w:tcBorders>
            <w:vAlign w:val="top"/>
          </w:tcPr>
          <w:p w14:paraId="7CBD7804">
            <w:pPr>
              <w:rPr>
                <w:rFonts w:ascii="Arial"/>
                <w:sz w:val="21"/>
              </w:rPr>
            </w:pPr>
          </w:p>
        </w:tc>
        <w:tc>
          <w:tcPr>
            <w:tcW w:w="984" w:type="dxa"/>
            <w:vMerge w:val="continue"/>
            <w:tcBorders>
              <w:top w:val="nil"/>
              <w:bottom w:val="nil"/>
            </w:tcBorders>
            <w:vAlign w:val="top"/>
          </w:tcPr>
          <w:p w14:paraId="3DFF2F66">
            <w:pPr>
              <w:rPr>
                <w:rFonts w:ascii="Arial"/>
                <w:sz w:val="21"/>
              </w:rPr>
            </w:pPr>
          </w:p>
        </w:tc>
        <w:tc>
          <w:tcPr>
            <w:tcW w:w="2430" w:type="dxa"/>
            <w:vMerge w:val="continue"/>
            <w:tcBorders>
              <w:top w:val="nil"/>
              <w:bottom w:val="nil"/>
            </w:tcBorders>
            <w:vAlign w:val="top"/>
          </w:tcPr>
          <w:p w14:paraId="3B8110BF">
            <w:pPr>
              <w:rPr>
                <w:rFonts w:ascii="Arial"/>
                <w:sz w:val="21"/>
              </w:rPr>
            </w:pPr>
          </w:p>
        </w:tc>
        <w:tc>
          <w:tcPr>
            <w:tcW w:w="4221" w:type="dxa"/>
            <w:vAlign w:val="top"/>
          </w:tcPr>
          <w:p w14:paraId="0A47C197">
            <w:pPr>
              <w:pStyle w:val="6"/>
              <w:spacing w:before="160" w:line="274" w:lineRule="exact"/>
              <w:ind w:left="129"/>
              <w:rPr>
                <w:sz w:val="20"/>
                <w:szCs w:val="20"/>
              </w:rPr>
            </w:pPr>
            <w:r>
              <w:rPr>
                <w:spacing w:val="5"/>
                <w:position w:val="1"/>
                <w:sz w:val="20"/>
                <w:szCs w:val="20"/>
              </w:rPr>
              <w:t>敞开面控制风速不小于</w:t>
            </w:r>
            <w:r>
              <w:rPr>
                <w:spacing w:val="-35"/>
                <w:position w:val="1"/>
                <w:sz w:val="20"/>
                <w:szCs w:val="20"/>
              </w:rPr>
              <w:t xml:space="preserve"> </w:t>
            </w:r>
            <w:r>
              <w:rPr>
                <w:rFonts w:ascii="Times New Roman" w:hAnsi="Times New Roman" w:eastAsia="Times New Roman" w:cs="Times New Roman"/>
                <w:spacing w:val="5"/>
                <w:position w:val="1"/>
                <w:sz w:val="20"/>
                <w:szCs w:val="20"/>
              </w:rPr>
              <w:t>0.5m/s</w:t>
            </w:r>
            <w:r>
              <w:rPr>
                <w:spacing w:val="5"/>
                <w:position w:val="1"/>
                <w:sz w:val="20"/>
                <w:szCs w:val="20"/>
              </w:rPr>
              <w:t>；</w:t>
            </w:r>
          </w:p>
        </w:tc>
        <w:tc>
          <w:tcPr>
            <w:tcW w:w="1020" w:type="dxa"/>
            <w:tcBorders>
              <w:right w:val="single" w:color="000000" w:sz="6" w:space="0"/>
            </w:tcBorders>
            <w:vAlign w:val="top"/>
          </w:tcPr>
          <w:p w14:paraId="59AE5386">
            <w:pPr>
              <w:spacing w:before="160" w:line="27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r>
      <w:tr w14:paraId="2EC7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09" w:type="dxa"/>
            <w:vMerge w:val="continue"/>
            <w:tcBorders>
              <w:top w:val="nil"/>
              <w:left w:val="single" w:color="000000" w:sz="6" w:space="0"/>
              <w:bottom w:val="nil"/>
            </w:tcBorders>
            <w:vAlign w:val="top"/>
          </w:tcPr>
          <w:p w14:paraId="6BCA08C6">
            <w:pPr>
              <w:rPr>
                <w:rFonts w:ascii="Arial"/>
                <w:sz w:val="21"/>
              </w:rPr>
            </w:pPr>
          </w:p>
        </w:tc>
        <w:tc>
          <w:tcPr>
            <w:tcW w:w="984" w:type="dxa"/>
            <w:vMerge w:val="continue"/>
            <w:tcBorders>
              <w:top w:val="nil"/>
              <w:bottom w:val="nil"/>
            </w:tcBorders>
            <w:vAlign w:val="top"/>
          </w:tcPr>
          <w:p w14:paraId="614A5CE2">
            <w:pPr>
              <w:rPr>
                <w:rFonts w:ascii="Arial"/>
                <w:sz w:val="21"/>
              </w:rPr>
            </w:pPr>
          </w:p>
        </w:tc>
        <w:tc>
          <w:tcPr>
            <w:tcW w:w="2430" w:type="dxa"/>
            <w:vMerge w:val="continue"/>
            <w:tcBorders>
              <w:top w:val="nil"/>
              <w:bottom w:val="nil"/>
            </w:tcBorders>
            <w:vAlign w:val="top"/>
          </w:tcPr>
          <w:p w14:paraId="67D1ACC2">
            <w:pPr>
              <w:rPr>
                <w:rFonts w:ascii="Arial"/>
                <w:sz w:val="21"/>
              </w:rPr>
            </w:pPr>
          </w:p>
        </w:tc>
        <w:tc>
          <w:tcPr>
            <w:tcW w:w="4221" w:type="dxa"/>
            <w:vAlign w:val="top"/>
          </w:tcPr>
          <w:p w14:paraId="2644834D">
            <w:pPr>
              <w:pStyle w:val="6"/>
              <w:spacing w:before="134" w:line="274" w:lineRule="exact"/>
              <w:ind w:left="129"/>
              <w:rPr>
                <w:sz w:val="20"/>
                <w:szCs w:val="20"/>
              </w:rPr>
            </w:pPr>
            <w:r>
              <w:rPr>
                <w:spacing w:val="4"/>
                <w:position w:val="1"/>
                <w:sz w:val="20"/>
                <w:szCs w:val="20"/>
              </w:rPr>
              <w:t>敞开面控制风速在</w:t>
            </w:r>
            <w:r>
              <w:rPr>
                <w:spacing w:val="-27"/>
                <w:position w:val="1"/>
                <w:sz w:val="20"/>
                <w:szCs w:val="20"/>
              </w:rPr>
              <w:t xml:space="preserve"> </w:t>
            </w:r>
            <w:r>
              <w:rPr>
                <w:rFonts w:ascii="Times New Roman" w:hAnsi="Times New Roman" w:eastAsia="Times New Roman" w:cs="Times New Roman"/>
                <w:spacing w:val="4"/>
                <w:position w:val="1"/>
                <w:sz w:val="20"/>
                <w:szCs w:val="20"/>
              </w:rPr>
              <w:t>0.3~0.5m/s</w:t>
            </w:r>
            <w:r>
              <w:rPr>
                <w:rFonts w:ascii="Times New Roman" w:hAnsi="Times New Roman" w:eastAsia="Times New Roman" w:cs="Times New Roman"/>
                <w:spacing w:val="15"/>
                <w:position w:val="1"/>
                <w:sz w:val="20"/>
                <w:szCs w:val="20"/>
              </w:rPr>
              <w:t xml:space="preserve"> </w:t>
            </w:r>
            <w:r>
              <w:rPr>
                <w:spacing w:val="4"/>
                <w:position w:val="1"/>
                <w:sz w:val="20"/>
                <w:szCs w:val="20"/>
              </w:rPr>
              <w:t>之间；</w:t>
            </w:r>
          </w:p>
        </w:tc>
        <w:tc>
          <w:tcPr>
            <w:tcW w:w="1020" w:type="dxa"/>
            <w:tcBorders>
              <w:right w:val="single" w:color="000000" w:sz="6" w:space="0"/>
            </w:tcBorders>
            <w:vAlign w:val="top"/>
          </w:tcPr>
          <w:p w14:paraId="0BF84CE5">
            <w:pPr>
              <w:spacing w:before="134" w:line="274" w:lineRule="exact"/>
              <w:ind w:left="41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r w14:paraId="12DEC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09" w:type="dxa"/>
            <w:vMerge w:val="continue"/>
            <w:tcBorders>
              <w:top w:val="nil"/>
              <w:left w:val="single" w:color="000000" w:sz="6" w:space="0"/>
              <w:bottom w:val="nil"/>
            </w:tcBorders>
            <w:vAlign w:val="top"/>
          </w:tcPr>
          <w:p w14:paraId="27F6CBA8">
            <w:pPr>
              <w:rPr>
                <w:rFonts w:ascii="Arial"/>
                <w:sz w:val="21"/>
              </w:rPr>
            </w:pPr>
          </w:p>
        </w:tc>
        <w:tc>
          <w:tcPr>
            <w:tcW w:w="984" w:type="dxa"/>
            <w:vMerge w:val="continue"/>
            <w:tcBorders>
              <w:top w:val="nil"/>
            </w:tcBorders>
            <w:vAlign w:val="top"/>
          </w:tcPr>
          <w:p w14:paraId="712C6C37">
            <w:pPr>
              <w:rPr>
                <w:rFonts w:ascii="Arial"/>
                <w:sz w:val="21"/>
              </w:rPr>
            </w:pPr>
          </w:p>
        </w:tc>
        <w:tc>
          <w:tcPr>
            <w:tcW w:w="2430" w:type="dxa"/>
            <w:vMerge w:val="continue"/>
            <w:tcBorders>
              <w:top w:val="nil"/>
            </w:tcBorders>
            <w:vAlign w:val="top"/>
          </w:tcPr>
          <w:p w14:paraId="4E5C34D3">
            <w:pPr>
              <w:rPr>
                <w:rFonts w:ascii="Arial"/>
                <w:sz w:val="21"/>
              </w:rPr>
            </w:pPr>
          </w:p>
        </w:tc>
        <w:tc>
          <w:tcPr>
            <w:tcW w:w="4221" w:type="dxa"/>
            <w:vAlign w:val="top"/>
          </w:tcPr>
          <w:p w14:paraId="44BBE0CE">
            <w:pPr>
              <w:pStyle w:val="6"/>
              <w:spacing w:before="115" w:line="274" w:lineRule="exact"/>
              <w:ind w:left="129"/>
              <w:rPr>
                <w:rFonts w:ascii="Times New Roman" w:hAnsi="Times New Roman" w:eastAsia="Times New Roman" w:cs="Times New Roman"/>
                <w:sz w:val="20"/>
                <w:szCs w:val="20"/>
              </w:rPr>
            </w:pPr>
            <w:r>
              <w:rPr>
                <w:spacing w:val="9"/>
                <w:position w:val="1"/>
                <w:sz w:val="20"/>
                <w:szCs w:val="20"/>
              </w:rPr>
              <w:t>敞开面控制风速小于</w:t>
            </w:r>
            <w:r>
              <w:rPr>
                <w:rFonts w:ascii="Times New Roman" w:hAnsi="Times New Roman" w:eastAsia="Times New Roman" w:cs="Times New Roman"/>
                <w:spacing w:val="9"/>
                <w:position w:val="1"/>
                <w:sz w:val="20"/>
                <w:szCs w:val="20"/>
              </w:rPr>
              <w:t>0.3m/s</w:t>
            </w:r>
          </w:p>
        </w:tc>
        <w:tc>
          <w:tcPr>
            <w:tcW w:w="1020" w:type="dxa"/>
            <w:tcBorders>
              <w:right w:val="single" w:color="000000" w:sz="6" w:space="0"/>
            </w:tcBorders>
            <w:vAlign w:val="top"/>
          </w:tcPr>
          <w:p w14:paraId="0D813D49">
            <w:pPr>
              <w:spacing w:before="115" w:line="274" w:lineRule="exact"/>
              <w:ind w:left="46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0</w:t>
            </w:r>
          </w:p>
        </w:tc>
      </w:tr>
      <w:tr w14:paraId="0D4A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 w:type="dxa"/>
            <w:vMerge w:val="continue"/>
            <w:tcBorders>
              <w:top w:val="nil"/>
              <w:left w:val="single" w:color="000000" w:sz="6" w:space="0"/>
              <w:bottom w:val="nil"/>
            </w:tcBorders>
            <w:vAlign w:val="top"/>
          </w:tcPr>
          <w:p w14:paraId="21027595">
            <w:pPr>
              <w:rPr>
                <w:rFonts w:ascii="Arial"/>
                <w:sz w:val="21"/>
              </w:rPr>
            </w:pPr>
          </w:p>
        </w:tc>
        <w:tc>
          <w:tcPr>
            <w:tcW w:w="984" w:type="dxa"/>
            <w:vMerge w:val="restart"/>
            <w:tcBorders>
              <w:bottom w:val="nil"/>
            </w:tcBorders>
            <w:vAlign w:val="top"/>
          </w:tcPr>
          <w:p w14:paraId="4F76151C">
            <w:pPr>
              <w:spacing w:line="368" w:lineRule="auto"/>
              <w:rPr>
                <w:rFonts w:ascii="Arial"/>
                <w:sz w:val="21"/>
              </w:rPr>
            </w:pPr>
          </w:p>
          <w:p w14:paraId="7E68FFFD">
            <w:pPr>
              <w:pStyle w:val="6"/>
              <w:spacing w:before="65" w:line="228" w:lineRule="auto"/>
              <w:ind w:left="174"/>
              <w:rPr>
                <w:sz w:val="20"/>
                <w:szCs w:val="20"/>
              </w:rPr>
            </w:pPr>
            <w:r>
              <w:rPr>
                <w:spacing w:val="5"/>
                <w:sz w:val="20"/>
                <w:szCs w:val="20"/>
              </w:rPr>
              <w:t>外部型</w:t>
            </w:r>
          </w:p>
          <w:p w14:paraId="628229D6">
            <w:pPr>
              <w:pStyle w:val="6"/>
              <w:spacing w:before="24" w:line="228" w:lineRule="auto"/>
              <w:ind w:left="170"/>
              <w:rPr>
                <w:sz w:val="20"/>
                <w:szCs w:val="20"/>
              </w:rPr>
            </w:pPr>
            <w:r>
              <w:rPr>
                <w:spacing w:val="6"/>
                <w:sz w:val="20"/>
                <w:szCs w:val="20"/>
              </w:rPr>
              <w:t>集气设</w:t>
            </w:r>
          </w:p>
          <w:p w14:paraId="0A3BCE60">
            <w:pPr>
              <w:pStyle w:val="6"/>
              <w:spacing w:before="25" w:line="230" w:lineRule="auto"/>
              <w:ind w:left="381"/>
              <w:rPr>
                <w:sz w:val="20"/>
                <w:szCs w:val="20"/>
              </w:rPr>
            </w:pPr>
            <w:r>
              <w:rPr>
                <w:sz w:val="20"/>
                <w:szCs w:val="20"/>
              </w:rPr>
              <w:t>备</w:t>
            </w:r>
          </w:p>
        </w:tc>
        <w:tc>
          <w:tcPr>
            <w:tcW w:w="2430" w:type="dxa"/>
            <w:vMerge w:val="restart"/>
            <w:tcBorders>
              <w:bottom w:val="nil"/>
            </w:tcBorders>
            <w:vAlign w:val="top"/>
          </w:tcPr>
          <w:p w14:paraId="51DF0DBE">
            <w:pPr>
              <w:spacing w:line="251" w:lineRule="auto"/>
              <w:rPr>
                <w:rFonts w:ascii="Arial"/>
                <w:sz w:val="21"/>
              </w:rPr>
            </w:pPr>
          </w:p>
          <w:p w14:paraId="25A9351B">
            <w:pPr>
              <w:spacing w:line="252" w:lineRule="auto"/>
              <w:rPr>
                <w:rFonts w:ascii="Arial"/>
                <w:sz w:val="21"/>
              </w:rPr>
            </w:pPr>
          </w:p>
          <w:p w14:paraId="40CD7455">
            <w:pPr>
              <w:pStyle w:val="6"/>
              <w:spacing w:before="65" w:line="254" w:lineRule="auto"/>
              <w:ind w:left="585" w:right="51" w:hanging="478"/>
              <w:rPr>
                <w:sz w:val="20"/>
                <w:szCs w:val="20"/>
              </w:rPr>
            </w:pPr>
            <w:r>
              <w:rPr>
                <w:spacing w:val="6"/>
                <w:sz w:val="20"/>
                <w:szCs w:val="20"/>
              </w:rPr>
              <w:t>顶式集气罩、槽边抽风、</w:t>
            </w:r>
            <w:r>
              <w:rPr>
                <w:sz w:val="20"/>
                <w:szCs w:val="20"/>
              </w:rPr>
              <w:t xml:space="preserve"> </w:t>
            </w:r>
            <w:r>
              <w:rPr>
                <w:spacing w:val="8"/>
                <w:sz w:val="20"/>
                <w:szCs w:val="20"/>
              </w:rPr>
              <w:t>侧式集气罩等</w:t>
            </w:r>
          </w:p>
        </w:tc>
        <w:tc>
          <w:tcPr>
            <w:tcW w:w="4221" w:type="dxa"/>
            <w:vAlign w:val="top"/>
          </w:tcPr>
          <w:p w14:paraId="02D3E756">
            <w:pPr>
              <w:pStyle w:val="6"/>
              <w:spacing w:before="33" w:line="233" w:lineRule="auto"/>
              <w:ind w:left="113" w:right="99"/>
              <w:rPr>
                <w:rFonts w:ascii="Times New Roman" w:hAnsi="Times New Roman" w:eastAsia="Times New Roman" w:cs="Times New Roman"/>
                <w:sz w:val="20"/>
                <w:szCs w:val="20"/>
              </w:rPr>
            </w:pPr>
            <w:r>
              <w:rPr>
                <w:spacing w:val="11"/>
                <w:sz w:val="20"/>
                <w:szCs w:val="20"/>
              </w:rPr>
              <w:t>相应工位所有</w:t>
            </w:r>
            <w:r>
              <w:rPr>
                <w:spacing w:val="-36"/>
                <w:sz w:val="20"/>
                <w:szCs w:val="20"/>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pacing w:val="11"/>
                <w:sz w:val="20"/>
                <w:szCs w:val="20"/>
              </w:rPr>
              <w:t xml:space="preserve"> </w:t>
            </w:r>
            <w:r>
              <w:rPr>
                <w:spacing w:val="11"/>
                <w:sz w:val="20"/>
                <w:szCs w:val="20"/>
              </w:rPr>
              <w:t>逸散点控制风速不小于</w:t>
            </w:r>
            <w:r>
              <w:rPr>
                <w:sz w:val="20"/>
                <w:szCs w:val="20"/>
              </w:rPr>
              <w:t xml:space="preserve"> </w:t>
            </w:r>
            <w:r>
              <w:rPr>
                <w:rFonts w:ascii="Times New Roman" w:hAnsi="Times New Roman" w:eastAsia="Times New Roman" w:cs="Times New Roman"/>
                <w:spacing w:val="2"/>
                <w:sz w:val="20"/>
                <w:szCs w:val="20"/>
              </w:rPr>
              <w:t>0.5m/s</w:t>
            </w:r>
          </w:p>
        </w:tc>
        <w:tc>
          <w:tcPr>
            <w:tcW w:w="1020" w:type="dxa"/>
            <w:tcBorders>
              <w:right w:val="single" w:color="000000" w:sz="6" w:space="0"/>
            </w:tcBorders>
            <w:vAlign w:val="top"/>
          </w:tcPr>
          <w:p w14:paraId="34CF4A4F">
            <w:pPr>
              <w:spacing w:before="123" w:line="274" w:lineRule="exact"/>
              <w:ind w:left="41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r w14:paraId="05FF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9" w:type="dxa"/>
            <w:vMerge w:val="continue"/>
            <w:tcBorders>
              <w:top w:val="nil"/>
              <w:left w:val="single" w:color="000000" w:sz="6" w:space="0"/>
              <w:bottom w:val="nil"/>
            </w:tcBorders>
            <w:vAlign w:val="top"/>
          </w:tcPr>
          <w:p w14:paraId="3E70E03A">
            <w:pPr>
              <w:rPr>
                <w:rFonts w:ascii="Arial"/>
                <w:sz w:val="21"/>
              </w:rPr>
            </w:pPr>
          </w:p>
        </w:tc>
        <w:tc>
          <w:tcPr>
            <w:tcW w:w="984" w:type="dxa"/>
            <w:vMerge w:val="continue"/>
            <w:tcBorders>
              <w:top w:val="nil"/>
              <w:bottom w:val="nil"/>
            </w:tcBorders>
            <w:vAlign w:val="top"/>
          </w:tcPr>
          <w:p w14:paraId="75D6CA91">
            <w:pPr>
              <w:rPr>
                <w:rFonts w:ascii="Arial"/>
                <w:sz w:val="21"/>
              </w:rPr>
            </w:pPr>
          </w:p>
        </w:tc>
        <w:tc>
          <w:tcPr>
            <w:tcW w:w="2430" w:type="dxa"/>
            <w:vMerge w:val="continue"/>
            <w:tcBorders>
              <w:top w:val="nil"/>
              <w:bottom w:val="nil"/>
            </w:tcBorders>
            <w:vAlign w:val="top"/>
          </w:tcPr>
          <w:p w14:paraId="0A7D398E">
            <w:pPr>
              <w:rPr>
                <w:rFonts w:ascii="Arial"/>
                <w:sz w:val="21"/>
              </w:rPr>
            </w:pPr>
          </w:p>
        </w:tc>
        <w:tc>
          <w:tcPr>
            <w:tcW w:w="4221" w:type="dxa"/>
            <w:vAlign w:val="top"/>
          </w:tcPr>
          <w:p w14:paraId="536F6E76">
            <w:pPr>
              <w:pStyle w:val="6"/>
              <w:spacing w:before="33" w:line="233" w:lineRule="auto"/>
              <w:ind w:left="113" w:right="99"/>
              <w:rPr>
                <w:sz w:val="20"/>
                <w:szCs w:val="20"/>
              </w:rPr>
            </w:pPr>
            <w:r>
              <w:rPr>
                <w:spacing w:val="5"/>
                <w:sz w:val="20"/>
                <w:szCs w:val="20"/>
              </w:rPr>
              <w:t>相</w:t>
            </w:r>
            <w:r>
              <w:rPr>
                <w:spacing w:val="-45"/>
                <w:sz w:val="20"/>
                <w:szCs w:val="20"/>
              </w:rPr>
              <w:t xml:space="preserve"> </w:t>
            </w:r>
            <w:r>
              <w:rPr>
                <w:spacing w:val="5"/>
                <w:sz w:val="20"/>
                <w:szCs w:val="20"/>
              </w:rPr>
              <w:t>应</w:t>
            </w:r>
            <w:r>
              <w:rPr>
                <w:spacing w:val="-59"/>
                <w:sz w:val="20"/>
                <w:szCs w:val="20"/>
              </w:rPr>
              <w:t xml:space="preserve"> </w:t>
            </w:r>
            <w:r>
              <w:rPr>
                <w:spacing w:val="5"/>
                <w:sz w:val="20"/>
                <w:szCs w:val="20"/>
              </w:rPr>
              <w:t>工</w:t>
            </w:r>
            <w:r>
              <w:rPr>
                <w:spacing w:val="-58"/>
                <w:sz w:val="20"/>
                <w:szCs w:val="20"/>
              </w:rPr>
              <w:t xml:space="preserve"> </w:t>
            </w:r>
            <w:r>
              <w:rPr>
                <w:spacing w:val="5"/>
                <w:sz w:val="20"/>
                <w:szCs w:val="20"/>
              </w:rPr>
              <w:t>位</w:t>
            </w:r>
            <w:r>
              <w:rPr>
                <w:spacing w:val="-59"/>
                <w:sz w:val="20"/>
                <w:szCs w:val="20"/>
              </w:rPr>
              <w:t xml:space="preserve"> </w:t>
            </w:r>
            <w:r>
              <w:rPr>
                <w:spacing w:val="5"/>
                <w:sz w:val="20"/>
                <w:szCs w:val="20"/>
              </w:rPr>
              <w:t xml:space="preserve">所有 </w:t>
            </w:r>
            <w:r>
              <w:rPr>
                <w:rFonts w:ascii="Times New Roman" w:hAnsi="Times New Roman" w:eastAsia="Times New Roman" w:cs="Times New Roman"/>
                <w:sz w:val="20"/>
                <w:szCs w:val="20"/>
              </w:rPr>
              <w:t>VOCs</w:t>
            </w:r>
            <w:r>
              <w:rPr>
                <w:rFonts w:ascii="Times New Roman" w:hAnsi="Times New Roman" w:eastAsia="Times New Roman" w:cs="Times New Roman"/>
                <w:spacing w:val="45"/>
                <w:w w:val="101"/>
                <w:sz w:val="20"/>
                <w:szCs w:val="20"/>
              </w:rPr>
              <w:t xml:space="preserve"> </w:t>
            </w:r>
            <w:r>
              <w:rPr>
                <w:spacing w:val="5"/>
                <w:sz w:val="20"/>
                <w:szCs w:val="20"/>
              </w:rPr>
              <w:t>逸</w:t>
            </w:r>
            <w:r>
              <w:rPr>
                <w:spacing w:val="-60"/>
                <w:sz w:val="20"/>
                <w:szCs w:val="20"/>
              </w:rPr>
              <w:t xml:space="preserve"> </w:t>
            </w:r>
            <w:r>
              <w:rPr>
                <w:spacing w:val="5"/>
                <w:sz w:val="20"/>
                <w:szCs w:val="20"/>
              </w:rPr>
              <w:t>散</w:t>
            </w:r>
            <w:r>
              <w:rPr>
                <w:spacing w:val="-53"/>
                <w:sz w:val="20"/>
                <w:szCs w:val="20"/>
              </w:rPr>
              <w:t xml:space="preserve"> </w:t>
            </w:r>
            <w:r>
              <w:rPr>
                <w:spacing w:val="5"/>
                <w:sz w:val="20"/>
                <w:szCs w:val="20"/>
              </w:rPr>
              <w:t>点</w:t>
            </w:r>
            <w:r>
              <w:rPr>
                <w:spacing w:val="-59"/>
                <w:sz w:val="20"/>
                <w:szCs w:val="20"/>
              </w:rPr>
              <w:t xml:space="preserve"> </w:t>
            </w:r>
            <w:r>
              <w:rPr>
                <w:spacing w:val="5"/>
                <w:sz w:val="20"/>
                <w:szCs w:val="20"/>
              </w:rPr>
              <w:t>控</w:t>
            </w:r>
            <w:r>
              <w:rPr>
                <w:spacing w:val="-58"/>
                <w:sz w:val="20"/>
                <w:szCs w:val="20"/>
              </w:rPr>
              <w:t xml:space="preserve"> </w:t>
            </w:r>
            <w:r>
              <w:rPr>
                <w:spacing w:val="5"/>
                <w:sz w:val="20"/>
                <w:szCs w:val="20"/>
              </w:rPr>
              <w:t>制风</w:t>
            </w:r>
            <w:r>
              <w:rPr>
                <w:spacing w:val="-59"/>
                <w:sz w:val="20"/>
                <w:szCs w:val="20"/>
              </w:rPr>
              <w:t xml:space="preserve"> </w:t>
            </w:r>
            <w:r>
              <w:rPr>
                <w:spacing w:val="5"/>
                <w:sz w:val="20"/>
                <w:szCs w:val="20"/>
              </w:rPr>
              <w:t>速</w:t>
            </w:r>
            <w:r>
              <w:rPr>
                <w:spacing w:val="-60"/>
                <w:sz w:val="20"/>
                <w:szCs w:val="20"/>
              </w:rPr>
              <w:t xml:space="preserve"> </w:t>
            </w:r>
            <w:r>
              <w:rPr>
                <w:spacing w:val="5"/>
                <w:sz w:val="20"/>
                <w:szCs w:val="20"/>
              </w:rPr>
              <w:t>在</w:t>
            </w:r>
            <w:r>
              <w:rPr>
                <w:sz w:val="20"/>
                <w:szCs w:val="20"/>
              </w:rPr>
              <w:t xml:space="preserve"> </w:t>
            </w:r>
            <w:r>
              <w:rPr>
                <w:rFonts w:ascii="Times New Roman" w:hAnsi="Times New Roman" w:eastAsia="Times New Roman" w:cs="Times New Roman"/>
                <w:spacing w:val="4"/>
                <w:sz w:val="20"/>
                <w:szCs w:val="20"/>
              </w:rPr>
              <w:t xml:space="preserve">0.3~0.5m/s </w:t>
            </w:r>
            <w:r>
              <w:rPr>
                <w:spacing w:val="4"/>
                <w:sz w:val="20"/>
                <w:szCs w:val="20"/>
              </w:rPr>
              <w:t>之间</w:t>
            </w:r>
          </w:p>
        </w:tc>
        <w:tc>
          <w:tcPr>
            <w:tcW w:w="1020" w:type="dxa"/>
            <w:tcBorders>
              <w:right w:val="single" w:color="000000" w:sz="6" w:space="0"/>
            </w:tcBorders>
            <w:vAlign w:val="top"/>
          </w:tcPr>
          <w:p w14:paraId="79501ABD">
            <w:pPr>
              <w:spacing w:before="139" w:line="274" w:lineRule="exact"/>
              <w:ind w:left="252"/>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20~40</w:t>
            </w:r>
          </w:p>
        </w:tc>
      </w:tr>
      <w:tr w14:paraId="594D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9" w:type="dxa"/>
            <w:vMerge w:val="continue"/>
            <w:tcBorders>
              <w:top w:val="nil"/>
              <w:left w:val="single" w:color="000000" w:sz="6" w:space="0"/>
              <w:bottom w:val="nil"/>
            </w:tcBorders>
            <w:vAlign w:val="top"/>
          </w:tcPr>
          <w:p w14:paraId="1606B8F2">
            <w:pPr>
              <w:rPr>
                <w:rFonts w:ascii="Arial"/>
                <w:sz w:val="21"/>
              </w:rPr>
            </w:pPr>
          </w:p>
        </w:tc>
        <w:tc>
          <w:tcPr>
            <w:tcW w:w="984" w:type="dxa"/>
            <w:vMerge w:val="continue"/>
            <w:tcBorders>
              <w:top w:val="nil"/>
            </w:tcBorders>
            <w:vAlign w:val="top"/>
          </w:tcPr>
          <w:p w14:paraId="2B5D7E0B">
            <w:pPr>
              <w:rPr>
                <w:rFonts w:ascii="Arial"/>
                <w:sz w:val="21"/>
              </w:rPr>
            </w:pPr>
          </w:p>
        </w:tc>
        <w:tc>
          <w:tcPr>
            <w:tcW w:w="2430" w:type="dxa"/>
            <w:vMerge w:val="continue"/>
            <w:tcBorders>
              <w:top w:val="nil"/>
            </w:tcBorders>
            <w:vAlign w:val="top"/>
          </w:tcPr>
          <w:p w14:paraId="7D8BDF87">
            <w:pPr>
              <w:rPr>
                <w:rFonts w:ascii="Arial"/>
                <w:sz w:val="21"/>
              </w:rPr>
            </w:pPr>
          </w:p>
        </w:tc>
        <w:tc>
          <w:tcPr>
            <w:tcW w:w="4221" w:type="dxa"/>
            <w:vAlign w:val="top"/>
          </w:tcPr>
          <w:p w14:paraId="41A839E3">
            <w:pPr>
              <w:pStyle w:val="6"/>
              <w:spacing w:before="34" w:line="233" w:lineRule="auto"/>
              <w:ind w:left="113" w:right="99"/>
              <w:rPr>
                <w:sz w:val="20"/>
                <w:szCs w:val="20"/>
              </w:rPr>
            </w:pPr>
            <w:r>
              <w:rPr>
                <w:spacing w:val="23"/>
                <w:sz w:val="20"/>
                <w:szCs w:val="20"/>
              </w:rPr>
              <w:t>相应工位所有</w:t>
            </w:r>
            <w:r>
              <w:rPr>
                <w:spacing w:val="-22"/>
                <w:sz w:val="20"/>
                <w:szCs w:val="20"/>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pacing w:val="28"/>
                <w:sz w:val="20"/>
                <w:szCs w:val="20"/>
              </w:rPr>
              <w:t xml:space="preserve"> </w:t>
            </w:r>
            <w:r>
              <w:rPr>
                <w:spacing w:val="23"/>
                <w:sz w:val="20"/>
                <w:szCs w:val="20"/>
              </w:rPr>
              <w:t>逸散点控制风速小于</w:t>
            </w:r>
            <w:r>
              <w:rPr>
                <w:sz w:val="20"/>
                <w:szCs w:val="20"/>
              </w:rPr>
              <w:t xml:space="preserve"> </w:t>
            </w:r>
            <w:r>
              <w:rPr>
                <w:rFonts w:ascii="Times New Roman" w:hAnsi="Times New Roman" w:eastAsia="Times New Roman" w:cs="Times New Roman"/>
                <w:spacing w:val="5"/>
                <w:sz w:val="20"/>
                <w:szCs w:val="20"/>
              </w:rPr>
              <w:t>0.3m/s</w:t>
            </w:r>
            <w:r>
              <w:rPr>
                <w:rFonts w:ascii="Times New Roman" w:hAnsi="Times New Roman" w:eastAsia="Times New Roman" w:cs="Times New Roman"/>
                <w:spacing w:val="-20"/>
                <w:sz w:val="20"/>
                <w:szCs w:val="20"/>
              </w:rPr>
              <w:t xml:space="preserve"> </w:t>
            </w:r>
            <w:r>
              <w:rPr>
                <w:spacing w:val="5"/>
                <w:sz w:val="20"/>
                <w:szCs w:val="20"/>
              </w:rPr>
              <w:t>，或存在强对流干扰</w:t>
            </w:r>
          </w:p>
        </w:tc>
        <w:tc>
          <w:tcPr>
            <w:tcW w:w="1020" w:type="dxa"/>
            <w:tcBorders>
              <w:right w:val="single" w:color="000000" w:sz="6" w:space="0"/>
            </w:tcBorders>
            <w:vAlign w:val="top"/>
          </w:tcPr>
          <w:p w14:paraId="529DB5F8">
            <w:pPr>
              <w:spacing w:before="140" w:line="275" w:lineRule="exact"/>
              <w:ind w:left="46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0</w:t>
            </w:r>
          </w:p>
        </w:tc>
      </w:tr>
      <w:tr w14:paraId="7C78A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9" w:type="dxa"/>
            <w:vMerge w:val="continue"/>
            <w:tcBorders>
              <w:top w:val="nil"/>
              <w:left w:val="single" w:color="000000" w:sz="6" w:space="0"/>
              <w:bottom w:val="nil"/>
            </w:tcBorders>
            <w:vAlign w:val="top"/>
          </w:tcPr>
          <w:p w14:paraId="05ABB68F">
            <w:pPr>
              <w:rPr>
                <w:rFonts w:ascii="Arial"/>
                <w:sz w:val="21"/>
              </w:rPr>
            </w:pPr>
          </w:p>
        </w:tc>
        <w:tc>
          <w:tcPr>
            <w:tcW w:w="984" w:type="dxa"/>
            <w:vAlign w:val="top"/>
          </w:tcPr>
          <w:p w14:paraId="7C039D56">
            <w:pPr>
              <w:pStyle w:val="6"/>
              <w:spacing w:before="36" w:line="232" w:lineRule="auto"/>
              <w:ind w:left="278" w:right="188" w:hanging="107"/>
              <w:rPr>
                <w:sz w:val="20"/>
                <w:szCs w:val="20"/>
              </w:rPr>
            </w:pPr>
            <w:r>
              <w:rPr>
                <w:spacing w:val="6"/>
                <w:sz w:val="20"/>
                <w:szCs w:val="20"/>
              </w:rPr>
              <w:t>无集气</w:t>
            </w:r>
            <w:r>
              <w:rPr>
                <w:sz w:val="20"/>
                <w:szCs w:val="20"/>
              </w:rPr>
              <w:t xml:space="preserve"> </w:t>
            </w:r>
            <w:r>
              <w:rPr>
                <w:spacing w:val="3"/>
                <w:sz w:val="20"/>
                <w:szCs w:val="20"/>
              </w:rPr>
              <w:t>设施</w:t>
            </w:r>
          </w:p>
        </w:tc>
        <w:tc>
          <w:tcPr>
            <w:tcW w:w="2430" w:type="dxa"/>
            <w:vAlign w:val="top"/>
          </w:tcPr>
          <w:p w14:paraId="2C58AAD2">
            <w:pPr>
              <w:rPr>
                <w:rFonts w:ascii="Arial"/>
                <w:sz w:val="21"/>
              </w:rPr>
            </w:pPr>
          </w:p>
        </w:tc>
        <w:tc>
          <w:tcPr>
            <w:tcW w:w="4221" w:type="dxa"/>
            <w:vAlign w:val="top"/>
          </w:tcPr>
          <w:p w14:paraId="7D5EC79A">
            <w:pPr>
              <w:pStyle w:val="6"/>
              <w:spacing w:before="138" w:line="275" w:lineRule="exact"/>
              <w:ind w:left="130"/>
              <w:rPr>
                <w:sz w:val="20"/>
                <w:szCs w:val="20"/>
              </w:rPr>
            </w:pPr>
            <w:r>
              <w:rPr>
                <w:rFonts w:ascii="Times New Roman" w:hAnsi="Times New Roman" w:eastAsia="Times New Roman" w:cs="Times New Roman"/>
                <w:spacing w:val="5"/>
                <w:position w:val="1"/>
                <w:sz w:val="20"/>
                <w:szCs w:val="20"/>
              </w:rPr>
              <w:t>1</w:t>
            </w:r>
            <w:r>
              <w:rPr>
                <w:rFonts w:ascii="Times New Roman" w:hAnsi="Times New Roman" w:eastAsia="Times New Roman" w:cs="Times New Roman"/>
                <w:spacing w:val="-17"/>
                <w:position w:val="1"/>
                <w:sz w:val="20"/>
                <w:szCs w:val="20"/>
              </w:rPr>
              <w:t xml:space="preserve"> </w:t>
            </w:r>
            <w:r>
              <w:rPr>
                <w:spacing w:val="5"/>
                <w:position w:val="1"/>
                <w:sz w:val="20"/>
                <w:szCs w:val="20"/>
              </w:rPr>
              <w:t>、无集气设施；</w:t>
            </w:r>
            <w:r>
              <w:rPr>
                <w:rFonts w:ascii="Times New Roman" w:hAnsi="Times New Roman" w:eastAsia="Times New Roman" w:cs="Times New Roman"/>
                <w:spacing w:val="5"/>
                <w:position w:val="1"/>
                <w:sz w:val="20"/>
                <w:szCs w:val="20"/>
              </w:rPr>
              <w:t>2</w:t>
            </w:r>
            <w:r>
              <w:rPr>
                <w:rFonts w:ascii="Times New Roman" w:hAnsi="Times New Roman" w:eastAsia="Times New Roman" w:cs="Times New Roman"/>
                <w:spacing w:val="-26"/>
                <w:position w:val="1"/>
                <w:sz w:val="20"/>
                <w:szCs w:val="20"/>
              </w:rPr>
              <w:t xml:space="preserve"> </w:t>
            </w:r>
            <w:r>
              <w:rPr>
                <w:spacing w:val="5"/>
                <w:position w:val="1"/>
                <w:sz w:val="20"/>
                <w:szCs w:val="20"/>
              </w:rPr>
              <w:t>、集气设施运行不正常</w:t>
            </w:r>
          </w:p>
        </w:tc>
        <w:tc>
          <w:tcPr>
            <w:tcW w:w="1020" w:type="dxa"/>
            <w:tcBorders>
              <w:right w:val="single" w:color="000000" w:sz="6" w:space="0"/>
            </w:tcBorders>
            <w:vAlign w:val="top"/>
          </w:tcPr>
          <w:p w14:paraId="5288D9D9">
            <w:pPr>
              <w:spacing w:before="141" w:line="274" w:lineRule="exact"/>
              <w:ind w:left="46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0</w:t>
            </w:r>
          </w:p>
        </w:tc>
      </w:tr>
      <w:tr w14:paraId="5E07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9" w:type="dxa"/>
            <w:vMerge w:val="continue"/>
            <w:tcBorders>
              <w:top w:val="nil"/>
              <w:left w:val="single" w:color="000000" w:sz="6" w:space="0"/>
              <w:bottom w:val="nil"/>
            </w:tcBorders>
            <w:vAlign w:val="top"/>
          </w:tcPr>
          <w:p w14:paraId="46698530">
            <w:pPr>
              <w:rPr>
                <w:rFonts w:ascii="Arial"/>
                <w:sz w:val="21"/>
              </w:rPr>
            </w:pPr>
          </w:p>
        </w:tc>
        <w:tc>
          <w:tcPr>
            <w:tcW w:w="8655" w:type="dxa"/>
            <w:gridSpan w:val="4"/>
            <w:tcBorders>
              <w:right w:val="single" w:color="000000" w:sz="6" w:space="0"/>
            </w:tcBorders>
            <w:vAlign w:val="top"/>
          </w:tcPr>
          <w:p w14:paraId="11E38469">
            <w:pPr>
              <w:pStyle w:val="6"/>
              <w:spacing w:before="4" w:line="275" w:lineRule="exact"/>
              <w:ind w:left="95"/>
              <w:rPr>
                <w:sz w:val="20"/>
                <w:szCs w:val="20"/>
              </w:rPr>
            </w:pPr>
            <w:r>
              <w:rPr>
                <w:spacing w:val="7"/>
                <w:position w:val="1"/>
                <w:sz w:val="20"/>
                <w:szCs w:val="20"/>
              </w:rPr>
              <w:t>备注：</w:t>
            </w:r>
            <w:r>
              <w:rPr>
                <w:rFonts w:ascii="Times New Roman" w:hAnsi="Times New Roman" w:eastAsia="Times New Roman" w:cs="Times New Roman"/>
                <w:spacing w:val="7"/>
                <w:position w:val="1"/>
                <w:sz w:val="20"/>
                <w:szCs w:val="20"/>
              </w:rPr>
              <w:t>1</w:t>
            </w:r>
            <w:r>
              <w:rPr>
                <w:rFonts w:ascii="Times New Roman" w:hAnsi="Times New Roman" w:eastAsia="Times New Roman" w:cs="Times New Roman"/>
                <w:spacing w:val="-10"/>
                <w:position w:val="1"/>
                <w:sz w:val="20"/>
                <w:szCs w:val="20"/>
              </w:rPr>
              <w:t xml:space="preserve"> </w:t>
            </w:r>
            <w:r>
              <w:rPr>
                <w:spacing w:val="7"/>
                <w:position w:val="1"/>
                <w:sz w:val="20"/>
                <w:szCs w:val="20"/>
              </w:rPr>
              <w:t xml:space="preserve">、如果采用多种方式对同一工艺实施废气收集，则取值按最好的集气方式； </w:t>
            </w:r>
            <w:r>
              <w:rPr>
                <w:rFonts w:ascii="Times New Roman" w:hAnsi="Times New Roman" w:eastAsia="Times New Roman" w:cs="Times New Roman"/>
                <w:spacing w:val="7"/>
                <w:position w:val="1"/>
                <w:sz w:val="20"/>
                <w:szCs w:val="20"/>
              </w:rPr>
              <w:t>2</w:t>
            </w:r>
            <w:r>
              <w:rPr>
                <w:rFonts w:ascii="Times New Roman" w:hAnsi="Times New Roman" w:eastAsia="Times New Roman" w:cs="Times New Roman"/>
                <w:spacing w:val="-29"/>
                <w:position w:val="1"/>
                <w:sz w:val="20"/>
                <w:szCs w:val="20"/>
              </w:rPr>
              <w:t xml:space="preserve"> </w:t>
            </w:r>
            <w:r>
              <w:rPr>
                <w:spacing w:val="7"/>
                <w:position w:val="1"/>
                <w:sz w:val="20"/>
                <w:szCs w:val="20"/>
              </w:rPr>
              <w:t>、企业</w:t>
            </w:r>
          </w:p>
          <w:p w14:paraId="65EFB4FA">
            <w:pPr>
              <w:pStyle w:val="6"/>
              <w:spacing w:before="30" w:line="211" w:lineRule="auto"/>
              <w:ind w:left="1177"/>
              <w:rPr>
                <w:sz w:val="20"/>
                <w:szCs w:val="20"/>
              </w:rPr>
            </w:pPr>
            <w:r>
              <w:rPr>
                <w:spacing w:val="9"/>
                <w:sz w:val="20"/>
                <w:szCs w:val="20"/>
              </w:rPr>
              <w:t>在确保安全生产的情况下，选择规范、适用的废气收集和治理措施。</w:t>
            </w:r>
          </w:p>
        </w:tc>
      </w:tr>
      <w:tr w14:paraId="6D4E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9" w:hRule="atLeast"/>
        </w:trPr>
        <w:tc>
          <w:tcPr>
            <w:tcW w:w="409" w:type="dxa"/>
            <w:vMerge w:val="continue"/>
            <w:tcBorders>
              <w:top w:val="nil"/>
              <w:left w:val="single" w:color="000000" w:sz="6" w:space="0"/>
              <w:bottom w:val="single" w:color="000000" w:sz="6" w:space="0"/>
            </w:tcBorders>
            <w:vAlign w:val="top"/>
          </w:tcPr>
          <w:p w14:paraId="0BD86DA0">
            <w:pPr>
              <w:rPr>
                <w:rFonts w:ascii="Arial"/>
                <w:sz w:val="21"/>
              </w:rPr>
            </w:pPr>
          </w:p>
        </w:tc>
        <w:tc>
          <w:tcPr>
            <w:tcW w:w="8655" w:type="dxa"/>
            <w:gridSpan w:val="4"/>
            <w:tcBorders>
              <w:bottom w:val="single" w:color="000000" w:sz="6" w:space="0"/>
              <w:right w:val="single" w:color="000000" w:sz="6" w:space="0"/>
            </w:tcBorders>
            <w:vAlign w:val="top"/>
          </w:tcPr>
          <w:p w14:paraId="32DBD55A">
            <w:pPr>
              <w:pStyle w:val="6"/>
              <w:spacing w:before="58" w:line="212" w:lineRule="auto"/>
              <w:ind w:left="1641"/>
            </w:pPr>
            <w:r>
              <w:rPr>
                <w:b/>
                <w:bCs/>
                <w:spacing w:val="-2"/>
              </w:rPr>
              <w:t>表</w:t>
            </w:r>
            <w:r>
              <w:rPr>
                <w:spacing w:val="-54"/>
              </w:rPr>
              <w:t xml:space="preserve"> </w:t>
            </w:r>
            <w:r>
              <w:rPr>
                <w:rFonts w:ascii="Times New Roman" w:hAnsi="Times New Roman" w:eastAsia="Times New Roman" w:cs="Times New Roman"/>
                <w:b/>
                <w:bCs/>
                <w:spacing w:val="-2"/>
              </w:rPr>
              <w:t xml:space="preserve">4-2 </w:t>
            </w:r>
            <w:r>
              <w:rPr>
                <w:b/>
                <w:bCs/>
                <w:spacing w:val="-2"/>
              </w:rPr>
              <w:t>本项目采用的废气收集方式及废气收集效率估算</w:t>
            </w:r>
          </w:p>
          <w:tbl>
            <w:tblPr>
              <w:tblStyle w:val="5"/>
              <w:tblW w:w="8435"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5197"/>
              <w:gridCol w:w="1662"/>
            </w:tblGrid>
            <w:tr w14:paraId="24A1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576" w:type="dxa"/>
                  <w:vAlign w:val="top"/>
                </w:tcPr>
                <w:p w14:paraId="723D0BBA">
                  <w:pPr>
                    <w:pStyle w:val="6"/>
                    <w:spacing w:before="105" w:line="230" w:lineRule="auto"/>
                    <w:ind w:left="586"/>
                    <w:rPr>
                      <w:sz w:val="20"/>
                      <w:szCs w:val="20"/>
                    </w:rPr>
                  </w:pPr>
                  <w:r>
                    <w:rPr>
                      <w:b/>
                      <w:bCs/>
                      <w:spacing w:val="2"/>
                      <w:sz w:val="20"/>
                      <w:szCs w:val="20"/>
                    </w:rPr>
                    <w:t>工位</w:t>
                  </w:r>
                </w:p>
              </w:tc>
              <w:tc>
                <w:tcPr>
                  <w:tcW w:w="5197" w:type="dxa"/>
                  <w:vAlign w:val="top"/>
                </w:tcPr>
                <w:p w14:paraId="49CE4038">
                  <w:pPr>
                    <w:pStyle w:val="6"/>
                    <w:spacing w:before="106" w:line="228" w:lineRule="auto"/>
                    <w:ind w:left="2190"/>
                    <w:rPr>
                      <w:sz w:val="20"/>
                      <w:szCs w:val="20"/>
                    </w:rPr>
                  </w:pPr>
                  <w:r>
                    <w:rPr>
                      <w:b/>
                      <w:bCs/>
                      <w:spacing w:val="4"/>
                      <w:sz w:val="20"/>
                      <w:szCs w:val="20"/>
                    </w:rPr>
                    <w:t>收集方式</w:t>
                  </w:r>
                </w:p>
              </w:tc>
              <w:tc>
                <w:tcPr>
                  <w:tcW w:w="1662" w:type="dxa"/>
                  <w:vAlign w:val="top"/>
                </w:tcPr>
                <w:p w14:paraId="5F8AB7C3">
                  <w:pPr>
                    <w:pStyle w:val="6"/>
                    <w:spacing w:before="106" w:line="228" w:lineRule="auto"/>
                    <w:ind w:left="115"/>
                    <w:rPr>
                      <w:sz w:val="20"/>
                      <w:szCs w:val="20"/>
                    </w:rPr>
                  </w:pPr>
                  <w:r>
                    <w:rPr>
                      <w:b/>
                      <w:bCs/>
                      <w:spacing w:val="5"/>
                      <w:sz w:val="20"/>
                      <w:szCs w:val="20"/>
                    </w:rPr>
                    <w:t>集气效率（</w:t>
                  </w:r>
                  <w:r>
                    <w:rPr>
                      <w:rFonts w:ascii="Times New Roman" w:hAnsi="Times New Roman" w:eastAsia="Times New Roman" w:cs="Times New Roman"/>
                      <w:b/>
                      <w:bCs/>
                      <w:spacing w:val="5"/>
                      <w:sz w:val="20"/>
                      <w:szCs w:val="20"/>
                    </w:rPr>
                    <w:t>%</w:t>
                  </w:r>
                  <w:r>
                    <w:rPr>
                      <w:b/>
                      <w:bCs/>
                      <w:spacing w:val="5"/>
                      <w:sz w:val="20"/>
                      <w:szCs w:val="20"/>
                    </w:rPr>
                    <w:t>）</w:t>
                  </w:r>
                </w:p>
              </w:tc>
            </w:tr>
            <w:tr w14:paraId="07469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576" w:type="dxa"/>
                  <w:vAlign w:val="top"/>
                </w:tcPr>
                <w:p w14:paraId="0DF9966B">
                  <w:pPr>
                    <w:pStyle w:val="6"/>
                    <w:spacing w:before="102" w:line="228" w:lineRule="auto"/>
                    <w:ind w:left="374"/>
                    <w:rPr>
                      <w:sz w:val="20"/>
                      <w:szCs w:val="20"/>
                    </w:rPr>
                  </w:pPr>
                  <w:r>
                    <w:rPr>
                      <w:spacing w:val="7"/>
                      <w:sz w:val="20"/>
                      <w:szCs w:val="20"/>
                    </w:rPr>
                    <w:t>运输投料</w:t>
                  </w:r>
                </w:p>
              </w:tc>
              <w:tc>
                <w:tcPr>
                  <w:tcW w:w="5197" w:type="dxa"/>
                  <w:vAlign w:val="top"/>
                </w:tcPr>
                <w:p w14:paraId="6D7D1D61">
                  <w:pPr>
                    <w:pStyle w:val="6"/>
                    <w:spacing w:before="102" w:line="228" w:lineRule="auto"/>
                    <w:ind w:left="111"/>
                    <w:rPr>
                      <w:sz w:val="20"/>
                      <w:szCs w:val="20"/>
                    </w:rPr>
                  </w:pPr>
                  <w:r>
                    <w:rPr>
                      <w:spacing w:val="9"/>
                      <w:sz w:val="20"/>
                      <w:szCs w:val="20"/>
                    </w:rPr>
                    <w:t>每个工位设置顶式集气罩进行收集</w:t>
                  </w:r>
                </w:p>
              </w:tc>
              <w:tc>
                <w:tcPr>
                  <w:tcW w:w="1662" w:type="dxa"/>
                  <w:vAlign w:val="top"/>
                </w:tcPr>
                <w:p w14:paraId="53B9FC8B">
                  <w:pPr>
                    <w:spacing w:before="71" w:line="274" w:lineRule="exact"/>
                    <w:ind w:left="72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r w14:paraId="0F714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76" w:type="dxa"/>
                  <w:vAlign w:val="top"/>
                </w:tcPr>
                <w:p w14:paraId="5700F71B">
                  <w:pPr>
                    <w:pStyle w:val="6"/>
                    <w:spacing w:before="104" w:line="230" w:lineRule="auto"/>
                    <w:ind w:left="375"/>
                    <w:rPr>
                      <w:sz w:val="20"/>
                      <w:szCs w:val="20"/>
                    </w:rPr>
                  </w:pPr>
                  <w:r>
                    <w:rPr>
                      <w:spacing w:val="7"/>
                      <w:sz w:val="20"/>
                      <w:szCs w:val="20"/>
                    </w:rPr>
                    <w:t>过滤混合</w:t>
                  </w:r>
                </w:p>
              </w:tc>
              <w:tc>
                <w:tcPr>
                  <w:tcW w:w="5197" w:type="dxa"/>
                  <w:vAlign w:val="top"/>
                </w:tcPr>
                <w:p w14:paraId="75D01165">
                  <w:pPr>
                    <w:pStyle w:val="6"/>
                    <w:spacing w:before="104" w:line="228" w:lineRule="auto"/>
                    <w:ind w:left="111"/>
                    <w:rPr>
                      <w:sz w:val="20"/>
                      <w:szCs w:val="20"/>
                    </w:rPr>
                  </w:pPr>
                  <w:r>
                    <w:rPr>
                      <w:spacing w:val="9"/>
                      <w:sz w:val="20"/>
                      <w:szCs w:val="20"/>
                    </w:rPr>
                    <w:t>每个工位设置顶式集气罩进行收集</w:t>
                  </w:r>
                </w:p>
              </w:tc>
              <w:tc>
                <w:tcPr>
                  <w:tcW w:w="1662" w:type="dxa"/>
                  <w:vAlign w:val="top"/>
                </w:tcPr>
                <w:p w14:paraId="5896802D">
                  <w:pPr>
                    <w:spacing w:before="73" w:line="274" w:lineRule="exact"/>
                    <w:ind w:left="72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r w14:paraId="0728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576" w:type="dxa"/>
                  <w:vAlign w:val="top"/>
                </w:tcPr>
                <w:p w14:paraId="61A74E6E">
                  <w:pPr>
                    <w:pStyle w:val="6"/>
                    <w:spacing w:before="89" w:line="228" w:lineRule="auto"/>
                    <w:ind w:left="374"/>
                    <w:rPr>
                      <w:sz w:val="20"/>
                      <w:szCs w:val="20"/>
                    </w:rPr>
                  </w:pPr>
                  <w:r>
                    <w:rPr>
                      <w:spacing w:val="7"/>
                      <w:sz w:val="20"/>
                      <w:szCs w:val="20"/>
                    </w:rPr>
                    <w:t>包装出货</w:t>
                  </w:r>
                </w:p>
              </w:tc>
              <w:tc>
                <w:tcPr>
                  <w:tcW w:w="5197" w:type="dxa"/>
                  <w:vAlign w:val="top"/>
                </w:tcPr>
                <w:p w14:paraId="4F2479CD">
                  <w:pPr>
                    <w:pStyle w:val="6"/>
                    <w:spacing w:before="90" w:line="228" w:lineRule="auto"/>
                    <w:ind w:left="111"/>
                    <w:rPr>
                      <w:sz w:val="20"/>
                      <w:szCs w:val="20"/>
                    </w:rPr>
                  </w:pPr>
                  <w:r>
                    <w:rPr>
                      <w:spacing w:val="9"/>
                      <w:sz w:val="20"/>
                      <w:szCs w:val="20"/>
                    </w:rPr>
                    <w:t>每个工位设置顶式集气罩进行收集</w:t>
                  </w:r>
                </w:p>
              </w:tc>
              <w:tc>
                <w:tcPr>
                  <w:tcW w:w="1662" w:type="dxa"/>
                  <w:vAlign w:val="top"/>
                </w:tcPr>
                <w:p w14:paraId="5D788ACC">
                  <w:pPr>
                    <w:spacing w:before="62" w:line="274" w:lineRule="exact"/>
                    <w:ind w:left="72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bl>
          <w:p w14:paraId="7417491A">
            <w:pPr>
              <w:pStyle w:val="6"/>
              <w:spacing w:line="358" w:lineRule="exact"/>
              <w:ind w:left="590"/>
            </w:pPr>
            <w:r>
              <w:rPr>
                <w:spacing w:val="-1"/>
                <w:position w:val="2"/>
              </w:rPr>
              <w:t>经集气罩收集的颗粒物进入</w:t>
            </w:r>
            <w:r>
              <w:rPr>
                <w:spacing w:val="-32"/>
                <w:position w:val="2"/>
              </w:rPr>
              <w:t xml:space="preserve"> </w:t>
            </w:r>
            <w:r>
              <w:rPr>
                <w:rFonts w:ascii="Times New Roman" w:hAnsi="Times New Roman" w:eastAsia="Times New Roman" w:cs="Times New Roman"/>
                <w:spacing w:val="-1"/>
                <w:position w:val="2"/>
              </w:rPr>
              <w:t xml:space="preserve">1 </w:t>
            </w:r>
            <w:r>
              <w:rPr>
                <w:spacing w:val="-1"/>
                <w:position w:val="2"/>
              </w:rPr>
              <w:t>套</w:t>
            </w:r>
            <w:r>
              <w:rPr>
                <w:rFonts w:ascii="Times New Roman" w:hAnsi="Times New Roman" w:eastAsia="Times New Roman" w:cs="Times New Roman"/>
                <w:spacing w:val="-1"/>
                <w:position w:val="2"/>
              </w:rPr>
              <w:t>“</w:t>
            </w:r>
            <w:r>
              <w:rPr>
                <w:spacing w:val="-1"/>
                <w:position w:val="2"/>
              </w:rPr>
              <w:t>布袋除尘装置</w:t>
            </w:r>
            <w:r>
              <w:rPr>
                <w:rFonts w:ascii="Times New Roman" w:hAnsi="Times New Roman" w:eastAsia="Times New Roman" w:cs="Times New Roman"/>
                <w:spacing w:val="-1"/>
                <w:position w:val="2"/>
              </w:rPr>
              <w:t>”</w:t>
            </w:r>
            <w:r>
              <w:rPr>
                <w:spacing w:val="-1"/>
                <w:position w:val="2"/>
              </w:rPr>
              <w:t>收集</w:t>
            </w:r>
            <w:r>
              <w:rPr>
                <w:spacing w:val="-2"/>
                <w:position w:val="2"/>
              </w:rPr>
              <w:t>处理，不设排气筒。</w:t>
            </w:r>
          </w:p>
          <w:p w14:paraId="2D6AF8B1">
            <w:pPr>
              <w:pStyle w:val="6"/>
              <w:spacing w:before="144" w:line="349" w:lineRule="auto"/>
              <w:ind w:left="108" w:right="102" w:firstLine="482"/>
            </w:pPr>
            <w:r>
              <w:rPr>
                <w:spacing w:val="-6"/>
              </w:rPr>
              <w:t>综上述，本项目参考《三废处理工程技术手册（废气卷）》中</w:t>
            </w:r>
            <w:r>
              <w:rPr>
                <w:spacing w:val="-7"/>
              </w:rPr>
              <w:t>顶吸罩的有关公</w:t>
            </w:r>
            <w:r>
              <w:t xml:space="preserve"> </w:t>
            </w:r>
            <w:r>
              <w:rPr>
                <w:spacing w:val="1"/>
              </w:rPr>
              <w:t>式，根据类似项目实际治理工程的情况以及结合本项目的设备规模，在较</w:t>
            </w:r>
            <w:r>
              <w:t xml:space="preserve">稳定状 </w:t>
            </w:r>
            <w:r>
              <w:rPr>
                <w:spacing w:val="-2"/>
              </w:rPr>
              <w:t>态下，产生较低扩散速度有害气体的集气管风速可取</w:t>
            </w:r>
            <w:r>
              <w:rPr>
                <w:rFonts w:ascii="Times New Roman" w:hAnsi="Times New Roman" w:eastAsia="Times New Roman" w:cs="Times New Roman"/>
                <w:spacing w:val="-2"/>
              </w:rPr>
              <w:t>0.25m/s~2.5m/s</w:t>
            </w:r>
            <w:r>
              <w:rPr>
                <w:spacing w:val="-2"/>
              </w:rPr>
              <w:t>，项目取集气</w:t>
            </w:r>
            <w:r>
              <w:rPr>
                <w:spacing w:val="15"/>
              </w:rPr>
              <w:t xml:space="preserve"> </w:t>
            </w:r>
            <w:r>
              <w:rPr>
                <w:spacing w:val="-2"/>
              </w:rPr>
              <w:t>罩风速为</w:t>
            </w:r>
            <w:r>
              <w:rPr>
                <w:spacing w:val="-32"/>
              </w:rPr>
              <w:t xml:space="preserve"> </w:t>
            </w:r>
            <w:r>
              <w:rPr>
                <w:rFonts w:ascii="Times New Roman" w:hAnsi="Times New Roman" w:eastAsia="Times New Roman" w:cs="Times New Roman"/>
                <w:spacing w:val="-2"/>
              </w:rPr>
              <w:t>1.0m/s</w:t>
            </w:r>
            <w:r>
              <w:rPr>
                <w:rFonts w:ascii="Times New Roman" w:hAnsi="Times New Roman" w:eastAsia="Times New Roman" w:cs="Times New Roman"/>
                <w:spacing w:val="-36"/>
              </w:rPr>
              <w:t xml:space="preserve"> </w:t>
            </w:r>
            <w:r>
              <w:rPr>
                <w:spacing w:val="-2"/>
              </w:rPr>
              <w:t>，依据以下经验公式计算得出生产设备所需的风量</w:t>
            </w:r>
            <w:r>
              <w:rPr>
                <w:spacing w:val="-56"/>
              </w:rPr>
              <w:t xml:space="preserve"> </w:t>
            </w:r>
            <w:r>
              <w:rPr>
                <w:rFonts w:ascii="Times New Roman" w:hAnsi="Times New Roman" w:eastAsia="Times New Roman" w:cs="Times New Roman"/>
                <w:spacing w:val="-2"/>
              </w:rPr>
              <w:t>L</w:t>
            </w:r>
            <w:r>
              <w:rPr>
                <w:spacing w:val="-2"/>
              </w:rPr>
              <w:t>。</w:t>
            </w:r>
          </w:p>
          <w:p w14:paraId="6314688E">
            <w:pPr>
              <w:spacing w:line="314" w:lineRule="exact"/>
              <w:ind w:left="3749"/>
              <w:rPr>
                <w:rFonts w:ascii="Times New Roman" w:hAnsi="Times New Roman" w:eastAsia="Times New Roman" w:cs="Times New Roman"/>
                <w:sz w:val="15"/>
                <w:szCs w:val="15"/>
              </w:rPr>
            </w:pPr>
            <w:r>
              <w:rPr>
                <w:rFonts w:ascii="Times New Roman" w:hAnsi="Times New Roman" w:eastAsia="Times New Roman" w:cs="Times New Roman"/>
                <w:spacing w:val="-1"/>
                <w:position w:val="2"/>
                <w:sz w:val="24"/>
                <w:szCs w:val="24"/>
              </w:rPr>
              <w:t>L=W×h×V</w:t>
            </w:r>
            <w:r>
              <w:rPr>
                <w:rFonts w:ascii="Times New Roman" w:hAnsi="Times New Roman" w:eastAsia="Times New Roman" w:cs="Times New Roman"/>
                <w:spacing w:val="-1"/>
                <w:position w:val="1"/>
                <w:sz w:val="15"/>
                <w:szCs w:val="15"/>
              </w:rPr>
              <w:t>x</w:t>
            </w:r>
          </w:p>
          <w:p w14:paraId="04A6D746">
            <w:pPr>
              <w:pStyle w:val="6"/>
              <w:spacing w:before="114" w:line="360" w:lineRule="exact"/>
              <w:ind w:left="589"/>
            </w:pPr>
            <w:r>
              <w:rPr>
                <w:spacing w:val="-1"/>
                <w:position w:val="2"/>
              </w:rPr>
              <w:t>其中：</w:t>
            </w:r>
            <w:r>
              <w:rPr>
                <w:rFonts w:ascii="Times New Roman" w:hAnsi="Times New Roman" w:eastAsia="Times New Roman" w:cs="Times New Roman"/>
                <w:spacing w:val="-1"/>
                <w:position w:val="2"/>
              </w:rPr>
              <w:t>h——</w:t>
            </w:r>
            <w:r>
              <w:rPr>
                <w:spacing w:val="-1"/>
                <w:position w:val="2"/>
              </w:rPr>
              <w:t>集气罩至污染源的距离（考虑到投料及设备运作，取</w:t>
            </w:r>
            <w:r>
              <w:rPr>
                <w:spacing w:val="-51"/>
                <w:position w:val="2"/>
              </w:rPr>
              <w:t xml:space="preserve"> </w:t>
            </w:r>
            <w:r>
              <w:rPr>
                <w:rFonts w:ascii="Times New Roman" w:hAnsi="Times New Roman" w:eastAsia="Times New Roman" w:cs="Times New Roman"/>
                <w:spacing w:val="-1"/>
                <w:position w:val="2"/>
              </w:rPr>
              <w:t>0.6m</w:t>
            </w:r>
            <w:r>
              <w:rPr>
                <w:spacing w:val="-40"/>
                <w:position w:val="2"/>
              </w:rPr>
              <w:t>）；</w:t>
            </w:r>
          </w:p>
          <w:p w14:paraId="7DD52E5A">
            <w:pPr>
              <w:pStyle w:val="6"/>
              <w:spacing w:before="108" w:line="360" w:lineRule="exact"/>
              <w:ind w:left="1302"/>
            </w:pPr>
            <w:r>
              <w:rPr>
                <w:rFonts w:ascii="Times New Roman" w:hAnsi="Times New Roman" w:eastAsia="Times New Roman" w:cs="Times New Roman"/>
                <w:spacing w:val="-2"/>
                <w:position w:val="2"/>
              </w:rPr>
              <w:t>W——</w:t>
            </w:r>
            <w:r>
              <w:rPr>
                <w:spacing w:val="-2"/>
                <w:position w:val="2"/>
              </w:rPr>
              <w:t>集气罩的罩口长度（取</w:t>
            </w:r>
            <w:r>
              <w:rPr>
                <w:spacing w:val="-31"/>
                <w:position w:val="2"/>
              </w:rPr>
              <w:t xml:space="preserve"> </w:t>
            </w:r>
            <w:r>
              <w:rPr>
                <w:rFonts w:ascii="Times New Roman" w:hAnsi="Times New Roman" w:eastAsia="Times New Roman" w:cs="Times New Roman"/>
                <w:spacing w:val="-2"/>
                <w:position w:val="2"/>
              </w:rPr>
              <w:t>1.0m</w:t>
            </w:r>
            <w:r>
              <w:rPr>
                <w:spacing w:val="-45"/>
                <w:position w:val="2"/>
              </w:rPr>
              <w:t>）；</w:t>
            </w:r>
          </w:p>
          <w:p w14:paraId="2AF3C4EC">
            <w:pPr>
              <w:pStyle w:val="6"/>
              <w:spacing w:before="106" w:line="361" w:lineRule="exact"/>
              <w:ind w:left="1301"/>
            </w:pPr>
            <w:r>
              <w:rPr>
                <w:rFonts w:ascii="Times New Roman" w:hAnsi="Times New Roman" w:eastAsia="Times New Roman" w:cs="Times New Roman"/>
                <w:spacing w:val="-7"/>
                <w:position w:val="2"/>
              </w:rPr>
              <w:t>V</w:t>
            </w:r>
            <w:r>
              <w:rPr>
                <w:rFonts w:ascii="Times New Roman" w:hAnsi="Times New Roman" w:eastAsia="Times New Roman" w:cs="Times New Roman"/>
                <w:spacing w:val="-7"/>
                <w:position w:val="1"/>
                <w:sz w:val="15"/>
                <w:szCs w:val="15"/>
              </w:rPr>
              <w:t>x</w:t>
            </w:r>
            <w:r>
              <w:rPr>
                <w:rFonts w:ascii="Times New Roman" w:hAnsi="Times New Roman" w:eastAsia="Times New Roman" w:cs="Times New Roman"/>
                <w:spacing w:val="-7"/>
                <w:position w:val="2"/>
              </w:rPr>
              <w:t>——</w:t>
            </w:r>
            <w:r>
              <w:rPr>
                <w:spacing w:val="-7"/>
                <w:position w:val="2"/>
              </w:rPr>
              <w:t>控制风速（取</w:t>
            </w:r>
            <w:r>
              <w:rPr>
                <w:spacing w:val="-25"/>
                <w:position w:val="2"/>
              </w:rPr>
              <w:t xml:space="preserve"> </w:t>
            </w:r>
            <w:r>
              <w:rPr>
                <w:rFonts w:ascii="Times New Roman" w:hAnsi="Times New Roman" w:eastAsia="Times New Roman" w:cs="Times New Roman"/>
                <w:spacing w:val="-7"/>
                <w:position w:val="2"/>
              </w:rPr>
              <w:t>1.0m/s</w:t>
            </w:r>
            <w:r>
              <w:rPr>
                <w:spacing w:val="-7"/>
                <w:position w:val="2"/>
              </w:rPr>
              <w:t>）。</w:t>
            </w:r>
          </w:p>
          <w:p w14:paraId="68D0D204">
            <w:pPr>
              <w:pStyle w:val="6"/>
              <w:spacing w:before="107" w:line="357" w:lineRule="auto"/>
              <w:ind w:left="112" w:right="102" w:firstLine="476"/>
            </w:pPr>
            <w:r>
              <w:rPr>
                <w:spacing w:val="1"/>
              </w:rPr>
              <w:t>每个工位均设</w:t>
            </w:r>
            <w:r>
              <w:rPr>
                <w:spacing w:val="-34"/>
              </w:rPr>
              <w:t xml:space="preserve"> </w:t>
            </w:r>
            <w:r>
              <w:rPr>
                <w:rFonts w:ascii="Times New Roman" w:hAnsi="Times New Roman" w:eastAsia="Times New Roman" w:cs="Times New Roman"/>
                <w:spacing w:val="1"/>
              </w:rPr>
              <w:t xml:space="preserve">1 </w:t>
            </w:r>
            <w:r>
              <w:rPr>
                <w:spacing w:val="1"/>
              </w:rPr>
              <w:t>个集气罩，经上式计算则单个集气罩的风量为</w:t>
            </w:r>
            <w:r>
              <w:rPr>
                <w:rFonts w:ascii="Times New Roman" w:hAnsi="Times New Roman" w:eastAsia="Times New Roman" w:cs="Times New Roman"/>
                <w:spacing w:val="1"/>
              </w:rPr>
              <w:t>2160m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/h</w:t>
            </w:r>
            <w:r>
              <w:t xml:space="preserve">，本 </w:t>
            </w:r>
            <w:r>
              <w:rPr>
                <w:spacing w:val="2"/>
              </w:rPr>
              <w:t>项目设置</w:t>
            </w:r>
            <w:r>
              <w:rPr>
                <w:spacing w:val="-46"/>
              </w:rPr>
              <w:t xml:space="preserve"> </w:t>
            </w:r>
            <w:r>
              <w:rPr>
                <w:rFonts w:ascii="Times New Roman" w:hAnsi="Times New Roman" w:eastAsia="Times New Roman" w:cs="Times New Roman"/>
                <w:spacing w:val="2"/>
              </w:rPr>
              <w:t xml:space="preserve">6 </w:t>
            </w:r>
            <w:r>
              <w:rPr>
                <w:spacing w:val="2"/>
              </w:rPr>
              <w:t>个集气罩（滚筒筛选过滤一体机中的投料口</w:t>
            </w:r>
            <w:r>
              <w:rPr>
                <w:rFonts w:ascii="Times New Roman" w:hAnsi="Times New Roman" w:eastAsia="Times New Roman" w:cs="Times New Roman"/>
                <w:spacing w:val="2"/>
              </w:rPr>
              <w:t xml:space="preserve">2 </w:t>
            </w:r>
            <w:r>
              <w:rPr>
                <w:spacing w:val="2"/>
              </w:rPr>
              <w:t>个，滚筒筛选过滤一体</w:t>
            </w:r>
          </w:p>
        </w:tc>
      </w:tr>
    </w:tbl>
    <w:p w14:paraId="037F7B3E">
      <w:pPr>
        <w:pStyle w:val="2"/>
      </w:pPr>
    </w:p>
    <w:p w14:paraId="3160A208">
      <w:pPr>
        <w:sectPr>
          <w:footerReference r:id="rId37" w:type="default"/>
          <w:pgSz w:w="11907" w:h="16840"/>
          <w:pgMar w:top="1431" w:right="1414" w:bottom="1073" w:left="1413" w:header="0" w:footer="798" w:gutter="0"/>
          <w:cols w:space="720" w:num="1"/>
        </w:sectPr>
      </w:pPr>
    </w:p>
    <w:p w14:paraId="7BAC3A72">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1F7A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69" w:hRule="atLeast"/>
        </w:trPr>
        <w:tc>
          <w:tcPr>
            <w:tcW w:w="409" w:type="dxa"/>
            <w:tcBorders>
              <w:right w:val="single" w:color="000000" w:sz="2" w:space="0"/>
            </w:tcBorders>
            <w:vAlign w:val="top"/>
          </w:tcPr>
          <w:p w14:paraId="0F1D2303">
            <w:pPr>
              <w:rPr>
                <w:rFonts w:ascii="Arial"/>
                <w:sz w:val="21"/>
              </w:rPr>
            </w:pPr>
          </w:p>
        </w:tc>
        <w:tc>
          <w:tcPr>
            <w:tcW w:w="8655" w:type="dxa"/>
            <w:tcBorders>
              <w:left w:val="single" w:color="000000" w:sz="2" w:space="0"/>
            </w:tcBorders>
            <w:vAlign w:val="top"/>
          </w:tcPr>
          <w:p w14:paraId="63CAEEF5">
            <w:pPr>
              <w:pStyle w:val="6"/>
              <w:spacing w:before="2" w:line="352" w:lineRule="auto"/>
              <w:ind w:left="127" w:right="104" w:hanging="19"/>
            </w:pPr>
            <w:r>
              <w:rPr>
                <w:spacing w:val="8"/>
              </w:rPr>
              <w:t>机中的过滤混合筒</w:t>
            </w:r>
            <w:r>
              <w:rPr>
                <w:spacing w:val="-45"/>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22"/>
              </w:rPr>
              <w:t xml:space="preserve"> </w:t>
            </w:r>
            <w:r>
              <w:rPr>
                <w:spacing w:val="8"/>
              </w:rPr>
              <w:t>个，包装机口</w:t>
            </w:r>
            <w:r>
              <w:rPr>
                <w:spacing w:val="-43"/>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21"/>
              </w:rPr>
              <w:t xml:space="preserve"> </w:t>
            </w:r>
            <w:r>
              <w:rPr>
                <w:spacing w:val="8"/>
              </w:rPr>
              <w:t>个</w:t>
            </w:r>
            <w:r>
              <w:rPr>
                <w:spacing w:val="-28"/>
              </w:rPr>
              <w:t>），</w:t>
            </w:r>
            <w:r>
              <w:rPr>
                <w:spacing w:val="8"/>
              </w:rPr>
              <w:t>因此集气罩粉收集系统总</w:t>
            </w:r>
            <w:r>
              <w:rPr>
                <w:spacing w:val="7"/>
              </w:rPr>
              <w:t>风量约为</w:t>
            </w:r>
            <w:r>
              <w:t xml:space="preserve"> </w:t>
            </w:r>
            <w:r>
              <w:rPr>
                <w:rFonts w:ascii="Times New Roman" w:hAnsi="Times New Roman" w:eastAsia="Times New Roman" w:cs="Times New Roman"/>
                <w:spacing w:val="-1"/>
              </w:rPr>
              <w:t>12960m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/h</w:t>
            </w:r>
            <w:r>
              <w:rPr>
                <w:spacing w:val="-1"/>
              </w:rPr>
              <w:t>，考虑到损失和保证收集效率，本项目设计总风</w:t>
            </w:r>
            <w:r>
              <w:rPr>
                <w:spacing w:val="-2"/>
              </w:rPr>
              <w:t>量为</w:t>
            </w:r>
            <w:r>
              <w:rPr>
                <w:spacing w:val="-32"/>
              </w:rPr>
              <w:t xml:space="preserve"> </w:t>
            </w:r>
            <w:r>
              <w:rPr>
                <w:rFonts w:ascii="Times New Roman" w:hAnsi="Times New Roman" w:eastAsia="Times New Roman" w:cs="Times New Roman"/>
                <w:spacing w:val="-2"/>
              </w:rPr>
              <w:t>15000m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/h</w:t>
            </w:r>
            <w:r>
              <w:rPr>
                <w:spacing w:val="-2"/>
              </w:rPr>
              <w:t>。</w:t>
            </w:r>
          </w:p>
          <w:p w14:paraId="27A27DE0">
            <w:pPr>
              <w:pStyle w:val="6"/>
              <w:spacing w:before="44" w:line="355" w:lineRule="auto"/>
              <w:ind w:left="108" w:right="38" w:firstLine="482"/>
              <w:jc w:val="both"/>
            </w:pPr>
            <w:r>
              <w:rPr>
                <w:spacing w:val="1"/>
              </w:rPr>
              <w:t>综上所述，本项目运输投料、过滤混合和包装出货工序产生的粉尘</w:t>
            </w:r>
            <w:r>
              <w:t xml:space="preserve">废气通过 </w:t>
            </w:r>
            <w:r>
              <w:rPr>
                <w:spacing w:val="-1"/>
              </w:rPr>
              <w:t>上述收集措施进行收集，收集效率按</w:t>
            </w:r>
            <w:r>
              <w:rPr>
                <w:spacing w:val="-38"/>
              </w:rPr>
              <w:t xml:space="preserve"> </w:t>
            </w:r>
            <w:r>
              <w:rPr>
                <w:rFonts w:ascii="Times New Roman" w:hAnsi="Times New Roman" w:eastAsia="Times New Roman" w:cs="Times New Roman"/>
                <w:spacing w:val="-1"/>
              </w:rPr>
              <w:t>40%</w:t>
            </w:r>
            <w:r>
              <w:rPr>
                <w:spacing w:val="-1"/>
              </w:rPr>
              <w:t>进行核算，计算的收集量为</w:t>
            </w:r>
            <w:r>
              <w:rPr>
                <w:spacing w:val="-32"/>
              </w:rPr>
              <w:t xml:space="preserve"> </w:t>
            </w:r>
            <w:r>
              <w:rPr>
                <w:rFonts w:ascii="Times New Roman" w:hAnsi="Times New Roman" w:eastAsia="Times New Roman" w:cs="Times New Roman"/>
                <w:spacing w:val="-1"/>
              </w:rPr>
              <w:t>1.68t/a</w:t>
            </w:r>
            <w:r>
              <w:rPr>
                <w:spacing w:val="-1"/>
              </w:rPr>
              <w:t>；收</w:t>
            </w:r>
            <w:r>
              <w:t xml:space="preserve"> </w:t>
            </w:r>
            <w:r>
              <w:rPr>
                <w:spacing w:val="1"/>
              </w:rPr>
              <w:t>集的粉尘废气通过集气罩进行统一收集引至</w:t>
            </w:r>
            <w:r>
              <w:rPr>
                <w:spacing w:val="-32"/>
              </w:rPr>
              <w:t xml:space="preserve"> </w:t>
            </w:r>
            <w:r>
              <w:rPr>
                <w:rFonts w:ascii="Times New Roman" w:hAnsi="Times New Roman" w:eastAsia="Times New Roman" w:cs="Times New Roman"/>
                <w:spacing w:val="1"/>
              </w:rPr>
              <w:t xml:space="preserve">1 </w:t>
            </w:r>
            <w:r>
              <w:rPr>
                <w:spacing w:val="1"/>
              </w:rPr>
              <w:t>套</w:t>
            </w:r>
            <w:r>
              <w:rPr>
                <w:rFonts w:ascii="Times New Roman" w:hAnsi="Times New Roman" w:eastAsia="Times New Roman" w:cs="Times New Roman"/>
                <w:spacing w:val="1"/>
              </w:rPr>
              <w:t>“</w:t>
            </w:r>
            <w:r>
              <w:rPr>
                <w:spacing w:val="1"/>
              </w:rPr>
              <w:t>布袋除尘装置</w:t>
            </w:r>
            <w:r>
              <w:rPr>
                <w:rFonts w:ascii="Times New Roman" w:hAnsi="Times New Roman" w:eastAsia="Times New Roman" w:cs="Times New Roman"/>
                <w:spacing w:val="1"/>
              </w:rPr>
              <w:t>”</w:t>
            </w:r>
            <w:r>
              <w:rPr>
                <w:spacing w:val="1"/>
              </w:rPr>
              <w:t>处</w:t>
            </w:r>
            <w:r>
              <w:t xml:space="preserve">理，参考《排 放源统计调查产排污核算方法和系数手册（生态环境部公告 </w:t>
            </w:r>
            <w:r>
              <w:rPr>
                <w:rFonts w:ascii="Times New Roman" w:hAnsi="Times New Roman" w:eastAsia="Times New Roman" w:cs="Times New Roman"/>
              </w:rPr>
              <w:t xml:space="preserve">2021 </w:t>
            </w:r>
            <w:r>
              <w:t>年第</w:t>
            </w:r>
            <w:r>
              <w:rPr>
                <w:rFonts w:ascii="Times New Roman" w:hAnsi="Times New Roman" w:eastAsia="Times New Roman" w:cs="Times New Roman"/>
              </w:rPr>
              <w:t>24</w:t>
            </w:r>
            <w:r>
              <w:rPr>
                <w:rFonts w:ascii="Times New Roman" w:hAnsi="Times New Roman" w:eastAsia="Times New Roman" w:cs="Times New Roman"/>
                <w:spacing w:val="21"/>
              </w:rPr>
              <w:t xml:space="preserve"> </w:t>
            </w:r>
            <w:r>
              <w:t xml:space="preserve">号）》 </w:t>
            </w:r>
            <w:r>
              <w:rPr>
                <w:spacing w:val="1"/>
              </w:rPr>
              <w:t>中</w:t>
            </w:r>
            <w:r>
              <w:rPr>
                <w:spacing w:val="-42"/>
              </w:rPr>
              <w:t xml:space="preserve"> </w:t>
            </w:r>
            <w:r>
              <w:rPr>
                <w:rFonts w:ascii="Times New Roman" w:hAnsi="Times New Roman" w:eastAsia="Times New Roman" w:cs="Times New Roman"/>
                <w:spacing w:val="1"/>
              </w:rPr>
              <w:t>2624</w:t>
            </w:r>
            <w:r>
              <w:rPr>
                <w:rFonts w:ascii="Times New Roman" w:hAnsi="Times New Roman" w:eastAsia="Times New Roman" w:cs="Times New Roman"/>
                <w:spacing w:val="18"/>
              </w:rPr>
              <w:t xml:space="preserve"> </w:t>
            </w:r>
            <w:r>
              <w:rPr>
                <w:spacing w:val="1"/>
              </w:rPr>
              <w:t>复混肥料制造行业系数手册</w:t>
            </w:r>
            <w:r>
              <w:rPr>
                <w:rFonts w:ascii="Times New Roman" w:hAnsi="Times New Roman" w:eastAsia="Times New Roman" w:cs="Times New Roman"/>
                <w:spacing w:val="1"/>
              </w:rPr>
              <w:t>——2624</w:t>
            </w:r>
            <w:r>
              <w:rPr>
                <w:rFonts w:ascii="Times New Roman" w:hAnsi="Times New Roman" w:eastAsia="Times New Roman" w:cs="Times New Roman"/>
                <w:spacing w:val="18"/>
                <w:w w:val="101"/>
              </w:rPr>
              <w:t xml:space="preserve"> </w:t>
            </w:r>
            <w:r>
              <w:rPr>
                <w:spacing w:val="1"/>
              </w:rPr>
              <w:t>复混肥料制造行业系数表</w:t>
            </w:r>
            <w:r>
              <w:rPr>
                <w:rFonts w:ascii="Times New Roman" w:hAnsi="Times New Roman" w:eastAsia="Times New Roman" w:cs="Times New Roman"/>
                <w:spacing w:val="1"/>
              </w:rPr>
              <w:t>——</w:t>
            </w:r>
            <w:r>
              <w:rPr>
                <w:spacing w:val="1"/>
              </w:rPr>
              <w:t>混合</w:t>
            </w:r>
            <w:r>
              <w:t xml:space="preserve"> </w:t>
            </w:r>
            <w:r>
              <w:rPr>
                <w:spacing w:val="-2"/>
              </w:rPr>
              <w:t>法</w:t>
            </w:r>
            <w:r>
              <w:rPr>
                <w:rFonts w:ascii="Times New Roman" w:hAnsi="Times New Roman" w:eastAsia="Times New Roman" w:cs="Times New Roman"/>
                <w:spacing w:val="-2"/>
              </w:rPr>
              <w:t>——</w:t>
            </w:r>
            <w:r>
              <w:rPr>
                <w:spacing w:val="-2"/>
              </w:rPr>
              <w:t>颗粒物末端治理技术</w:t>
            </w:r>
            <w:r>
              <w:rPr>
                <w:rFonts w:ascii="Times New Roman" w:hAnsi="Times New Roman" w:eastAsia="Times New Roman" w:cs="Times New Roman"/>
                <w:spacing w:val="-2"/>
              </w:rPr>
              <w:t>——</w:t>
            </w:r>
            <w:r>
              <w:rPr>
                <w:spacing w:val="-2"/>
              </w:rPr>
              <w:t>布袋除尘的处理效率</w:t>
            </w:r>
            <w:r>
              <w:rPr>
                <w:rFonts w:ascii="Times New Roman" w:hAnsi="Times New Roman" w:eastAsia="Times New Roman" w:cs="Times New Roman"/>
                <w:spacing w:val="-2"/>
              </w:rPr>
              <w:t>——99%</w:t>
            </w:r>
            <w:r>
              <w:rPr>
                <w:spacing w:val="-2"/>
              </w:rPr>
              <w:t>，本次评价取</w:t>
            </w:r>
            <w:r>
              <w:rPr>
                <w:rFonts w:ascii="Times New Roman" w:hAnsi="Times New Roman" w:eastAsia="Times New Roman" w:cs="Times New Roman"/>
                <w:spacing w:val="-2"/>
              </w:rPr>
              <w:t>99%</w:t>
            </w:r>
            <w:r>
              <w:rPr>
                <w:spacing w:val="-2"/>
              </w:rPr>
              <w:t>，</w:t>
            </w:r>
            <w:r>
              <w:rPr>
                <w:spacing w:val="12"/>
              </w:rPr>
              <w:t xml:space="preserve"> </w:t>
            </w:r>
            <w:r>
              <w:rPr>
                <w:spacing w:val="-4"/>
              </w:rPr>
              <w:t>则经布袋收集处理的颗粒物为</w:t>
            </w:r>
            <w:r>
              <w:rPr>
                <w:spacing w:val="-32"/>
              </w:rPr>
              <w:t xml:space="preserve"> </w:t>
            </w:r>
            <w:r>
              <w:rPr>
                <w:rFonts w:ascii="Times New Roman" w:hAnsi="Times New Roman" w:eastAsia="Times New Roman" w:cs="Times New Roman"/>
                <w:spacing w:val="-4"/>
              </w:rPr>
              <w:t>1.6632t/a</w:t>
            </w:r>
            <w:r>
              <w:rPr>
                <w:spacing w:val="-4"/>
              </w:rPr>
              <w:t>，布袋收集的颗粒物回用</w:t>
            </w:r>
            <w:r>
              <w:rPr>
                <w:spacing w:val="-5"/>
              </w:rPr>
              <w:t>于过滤混合工序，</w:t>
            </w:r>
            <w:r>
              <w:t xml:space="preserve"> 未处理到的粉尘废气（</w:t>
            </w:r>
            <w:r>
              <w:rPr>
                <w:rFonts w:ascii="Times New Roman" w:hAnsi="Times New Roman" w:eastAsia="Times New Roman" w:cs="Times New Roman"/>
              </w:rPr>
              <w:t>1%</w:t>
            </w:r>
            <w:r>
              <w:t>）</w:t>
            </w:r>
            <w:r>
              <w:rPr>
                <w:rFonts w:ascii="Times New Roman" w:hAnsi="Times New Roman" w:eastAsia="Times New Roman" w:cs="Times New Roman"/>
              </w:rPr>
              <w:t>0.0168</w:t>
            </w:r>
            <w:r>
              <w:rPr>
                <w:rFonts w:ascii="Times New Roman" w:hAnsi="Times New Roman" w:eastAsia="Times New Roman" w:cs="Times New Roman"/>
                <w:spacing w:val="-1"/>
              </w:rPr>
              <w:t xml:space="preserve">t/a </w:t>
            </w:r>
            <w:r>
              <w:rPr>
                <w:spacing w:val="-1"/>
              </w:rPr>
              <w:t>在车间呈无组织排放。</w:t>
            </w:r>
          </w:p>
          <w:p w14:paraId="7A34360F">
            <w:pPr>
              <w:pStyle w:val="6"/>
              <w:spacing w:before="43" w:line="355" w:lineRule="auto"/>
              <w:ind w:left="108" w:right="22" w:firstLine="480"/>
              <w:jc w:val="both"/>
            </w:pPr>
            <w:r>
              <w:rPr>
                <w:spacing w:val="1"/>
              </w:rPr>
              <w:t>根据项目原辅材料物理性质，项目原料均为固体颗粒状，粒径较大，质量较</w:t>
            </w:r>
            <w:r>
              <w:t xml:space="preserve"> </w:t>
            </w:r>
            <w:r>
              <w:rPr>
                <w:spacing w:val="1"/>
              </w:rPr>
              <w:t>重，因此项目运输投料、过滤混合和包装出货中工序未收集到的粉尘中部</w:t>
            </w:r>
            <w:r>
              <w:t xml:space="preserve">分自然 </w:t>
            </w:r>
            <w:r>
              <w:rPr>
                <w:spacing w:val="-4"/>
              </w:rPr>
              <w:t>沉降到设备机台周边及车间内，参考《未纳入排污许可管理行业适用的排污系数、</w:t>
            </w:r>
            <w:r>
              <w:rPr>
                <w:spacing w:val="17"/>
              </w:rPr>
              <w:t xml:space="preserve"> </w:t>
            </w:r>
            <w:r>
              <w:rPr>
                <w:spacing w:val="-6"/>
              </w:rPr>
              <w:t>物料衡算方法（试行）》（原环境保护部公告</w:t>
            </w:r>
            <w:r>
              <w:rPr>
                <w:spacing w:val="-35"/>
              </w:rPr>
              <w:t xml:space="preserve"> </w:t>
            </w:r>
            <w:r>
              <w:rPr>
                <w:rFonts w:ascii="Times New Roman" w:hAnsi="Times New Roman" w:eastAsia="Times New Roman" w:cs="Times New Roman"/>
                <w:spacing w:val="-6"/>
              </w:rPr>
              <w:t xml:space="preserve">2017 </w:t>
            </w:r>
            <w:r>
              <w:rPr>
                <w:spacing w:val="-6"/>
              </w:rPr>
              <w:t>年第</w:t>
            </w:r>
            <w:r>
              <w:rPr>
                <w:spacing w:val="-41"/>
              </w:rPr>
              <w:t xml:space="preserve"> </w:t>
            </w:r>
            <w:r>
              <w:rPr>
                <w:rFonts w:ascii="Times New Roman" w:hAnsi="Times New Roman" w:eastAsia="Times New Roman" w:cs="Times New Roman"/>
                <w:spacing w:val="-6"/>
              </w:rPr>
              <w:t>81</w:t>
            </w:r>
            <w:r>
              <w:rPr>
                <w:rFonts w:ascii="Times New Roman" w:hAnsi="Times New Roman" w:eastAsia="Times New Roman" w:cs="Times New Roman"/>
                <w:spacing w:val="15"/>
                <w:w w:val="101"/>
              </w:rPr>
              <w:t xml:space="preserve"> </w:t>
            </w:r>
            <w:r>
              <w:rPr>
                <w:spacing w:val="-6"/>
              </w:rPr>
              <w:t>号）中</w:t>
            </w:r>
            <w:r>
              <w:rPr>
                <w:rFonts w:ascii="Times New Roman" w:hAnsi="Times New Roman" w:eastAsia="Times New Roman" w:cs="Times New Roman"/>
                <w:spacing w:val="-6"/>
              </w:rPr>
              <w:t>“</w:t>
            </w:r>
            <w:r>
              <w:rPr>
                <w:spacing w:val="-6"/>
              </w:rPr>
              <w:t>锯材加工业</w:t>
            </w:r>
            <w:r>
              <w:rPr>
                <w:rFonts w:ascii="Times New Roman" w:hAnsi="Times New Roman" w:eastAsia="Times New Roman" w:cs="Times New Roman"/>
                <w:spacing w:val="-6"/>
              </w:rPr>
              <w:t>”</w:t>
            </w:r>
            <w:r>
              <w:rPr>
                <w:spacing w:val="-6"/>
              </w:rPr>
              <w:t>的</w:t>
            </w:r>
            <w:r>
              <w:t xml:space="preserve"> </w:t>
            </w:r>
            <w:r>
              <w:rPr>
                <w:spacing w:val="-1"/>
              </w:rPr>
              <w:t>系数，车间不装除尘设备的情况下，重力沉降法的效率约为</w:t>
            </w:r>
            <w:r>
              <w:rPr>
                <w:spacing w:val="-39"/>
              </w:rPr>
              <w:t xml:space="preserve"> </w:t>
            </w:r>
            <w:r>
              <w:rPr>
                <w:rFonts w:ascii="Times New Roman" w:hAnsi="Times New Roman" w:eastAsia="Times New Roman" w:cs="Times New Roman"/>
                <w:spacing w:val="-1"/>
              </w:rPr>
              <w:t>85%</w:t>
            </w:r>
            <w:r>
              <w:rPr>
                <w:rFonts w:ascii="Times New Roman" w:hAnsi="Times New Roman" w:eastAsia="Times New Roman" w:cs="Times New Roman"/>
                <w:spacing w:val="-33"/>
              </w:rPr>
              <w:t xml:space="preserve"> </w:t>
            </w:r>
            <w:r>
              <w:rPr>
                <w:spacing w:val="-1"/>
              </w:rPr>
              <w:t>，考虑到项目原</w:t>
            </w:r>
            <w:r>
              <w:t xml:space="preserve"> </w:t>
            </w:r>
            <w:r>
              <w:rPr>
                <w:spacing w:val="1"/>
              </w:rPr>
              <w:t>料颗粒质量与木材加工产生的木料粉尘相当，则自然沉降到设备机台周边</w:t>
            </w:r>
            <w:r>
              <w:t xml:space="preserve">及车间 </w:t>
            </w:r>
            <w:r>
              <w:rPr>
                <w:spacing w:val="1"/>
              </w:rPr>
              <w:t>内的颗粒物保守估计按</w:t>
            </w:r>
            <w:r>
              <w:rPr>
                <w:spacing w:val="-44"/>
              </w:rPr>
              <w:t xml:space="preserve"> </w:t>
            </w:r>
            <w:r>
              <w:rPr>
                <w:rFonts w:ascii="Times New Roman" w:hAnsi="Times New Roman" w:eastAsia="Times New Roman" w:cs="Times New Roman"/>
                <w:spacing w:val="1"/>
              </w:rPr>
              <w:t>60%</w:t>
            </w:r>
            <w:r>
              <w:rPr>
                <w:spacing w:val="1"/>
              </w:rPr>
              <w:t>进行核算，经计算，</w:t>
            </w:r>
            <w:r>
              <w:rPr>
                <w:spacing w:val="-69"/>
              </w:rPr>
              <w:t xml:space="preserve"> </w:t>
            </w:r>
            <w:r>
              <w:rPr>
                <w:spacing w:val="1"/>
              </w:rPr>
              <w:t>自然沉降颗粒物的量为</w:t>
            </w:r>
            <w:r>
              <w:rPr>
                <w:spacing w:val="-29"/>
              </w:rPr>
              <w:t xml:space="preserve"> </w:t>
            </w:r>
            <w:r>
              <w:rPr>
                <w:rFonts w:ascii="Times New Roman" w:hAnsi="Times New Roman" w:eastAsia="Times New Roman" w:cs="Times New Roman"/>
                <w:spacing w:val="1"/>
              </w:rPr>
              <w:t>1</w:t>
            </w:r>
            <w:r>
              <w:rPr>
                <w:rFonts w:ascii="Times New Roman" w:hAnsi="Times New Roman" w:eastAsia="Times New Roman" w:cs="Times New Roman"/>
              </w:rPr>
              <w:t xml:space="preserve">.512t/a  </w:t>
            </w:r>
            <w:r>
              <w:rPr>
                <w:spacing w:val="-1"/>
              </w:rPr>
              <w:t>（收集后回用于过滤混合工序</w:t>
            </w:r>
            <w:r>
              <w:rPr>
                <w:spacing w:val="-59"/>
                <w:w w:val="94"/>
              </w:rPr>
              <w:t>），</w:t>
            </w:r>
            <w:r>
              <w:rPr>
                <w:spacing w:val="-1"/>
              </w:rPr>
              <w:t>剩余</w:t>
            </w:r>
            <w:r>
              <w:rPr>
                <w:spacing w:val="-56"/>
              </w:rPr>
              <w:t xml:space="preserve"> </w:t>
            </w:r>
            <w:r>
              <w:rPr>
                <w:rFonts w:ascii="Times New Roman" w:hAnsi="Times New Roman" w:eastAsia="Times New Roman" w:cs="Times New Roman"/>
                <w:spacing w:val="-1"/>
              </w:rPr>
              <w:t>40%</w:t>
            </w:r>
            <w:r>
              <w:rPr>
                <w:spacing w:val="-1"/>
              </w:rPr>
              <w:t>即</w:t>
            </w:r>
            <w:r>
              <w:rPr>
                <w:spacing w:val="-32"/>
              </w:rPr>
              <w:t xml:space="preserve"> </w:t>
            </w:r>
            <w:r>
              <w:rPr>
                <w:rFonts w:ascii="Times New Roman" w:hAnsi="Times New Roman" w:eastAsia="Times New Roman" w:cs="Times New Roman"/>
                <w:spacing w:val="-1"/>
              </w:rPr>
              <w:t>1.008t/a</w:t>
            </w:r>
            <w:r>
              <w:rPr>
                <w:rFonts w:ascii="Times New Roman" w:hAnsi="Times New Roman" w:eastAsia="Times New Roman" w:cs="Times New Roman"/>
                <w:spacing w:val="-2"/>
              </w:rPr>
              <w:t xml:space="preserve"> </w:t>
            </w:r>
            <w:r>
              <w:rPr>
                <w:spacing w:val="-2"/>
              </w:rPr>
              <w:t>颗粒物则逸散到车间外环境</w:t>
            </w:r>
            <w:r>
              <w:t xml:space="preserve"> </w:t>
            </w:r>
            <w:r>
              <w:rPr>
                <w:spacing w:val="-2"/>
              </w:rPr>
              <w:t>中呈无组织排放。</w:t>
            </w:r>
          </w:p>
          <w:p w14:paraId="581E43ED">
            <w:pPr>
              <w:pStyle w:val="6"/>
              <w:spacing w:before="50" w:line="219" w:lineRule="auto"/>
              <w:ind w:left="591"/>
            </w:pPr>
            <w:r>
              <w:rPr>
                <w:spacing w:val="-1"/>
              </w:rPr>
              <w:t>综上述，本项目运输投料、过滤混合和包装出货颗粒物产排情况见下表。</w:t>
            </w:r>
          </w:p>
          <w:p w14:paraId="70A72852">
            <w:pPr>
              <w:pStyle w:val="6"/>
              <w:spacing w:before="183" w:line="219" w:lineRule="auto"/>
              <w:ind w:left="1910"/>
            </w:pPr>
            <w:r>
              <w:rPr>
                <w:b/>
                <w:bCs/>
                <w:spacing w:val="-2"/>
              </w:rPr>
              <w:t>表</w:t>
            </w:r>
            <w:r>
              <w:rPr>
                <w:spacing w:val="-54"/>
              </w:rPr>
              <w:t xml:space="preserve"> </w:t>
            </w:r>
            <w:r>
              <w:rPr>
                <w:rFonts w:ascii="Times New Roman" w:hAnsi="Times New Roman" w:eastAsia="Times New Roman" w:cs="Times New Roman"/>
                <w:b/>
                <w:bCs/>
                <w:spacing w:val="-2"/>
              </w:rPr>
              <w:t xml:space="preserve">4-3  </w:t>
            </w:r>
            <w:r>
              <w:rPr>
                <w:b/>
                <w:bCs/>
                <w:spacing w:val="-2"/>
              </w:rPr>
              <w:t>本项目粉尘废气颗粒物产排情况一</w:t>
            </w:r>
            <w:r>
              <w:rPr>
                <w:b/>
                <w:bCs/>
                <w:spacing w:val="-3"/>
              </w:rPr>
              <w:t>览表</w:t>
            </w:r>
          </w:p>
          <w:p w14:paraId="348A3150">
            <w:pPr>
              <w:spacing w:line="145" w:lineRule="exact"/>
            </w:pPr>
          </w:p>
          <w:tbl>
            <w:tblPr>
              <w:tblStyle w:val="5"/>
              <w:tblW w:w="8341"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873"/>
              <w:gridCol w:w="1086"/>
              <w:gridCol w:w="1311"/>
              <w:gridCol w:w="1924"/>
              <w:gridCol w:w="1538"/>
            </w:tblGrid>
            <w:tr w14:paraId="3EBB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609" w:type="dxa"/>
                  <w:vMerge w:val="restart"/>
                  <w:tcBorders>
                    <w:bottom w:val="nil"/>
                  </w:tcBorders>
                  <w:vAlign w:val="top"/>
                </w:tcPr>
                <w:p w14:paraId="05BC4077">
                  <w:pPr>
                    <w:spacing w:line="283" w:lineRule="auto"/>
                    <w:rPr>
                      <w:rFonts w:ascii="Arial"/>
                      <w:sz w:val="21"/>
                    </w:rPr>
                  </w:pPr>
                </w:p>
                <w:p w14:paraId="7E20F8E2">
                  <w:pPr>
                    <w:pStyle w:val="6"/>
                    <w:spacing w:before="65" w:line="228" w:lineRule="auto"/>
                    <w:ind w:left="599"/>
                    <w:rPr>
                      <w:sz w:val="20"/>
                      <w:szCs w:val="20"/>
                    </w:rPr>
                  </w:pPr>
                  <w:r>
                    <w:rPr>
                      <w:b/>
                      <w:bCs/>
                      <w:spacing w:val="3"/>
                      <w:sz w:val="20"/>
                      <w:szCs w:val="20"/>
                    </w:rPr>
                    <w:t>来源</w:t>
                  </w:r>
                </w:p>
              </w:tc>
              <w:tc>
                <w:tcPr>
                  <w:tcW w:w="873" w:type="dxa"/>
                  <w:vMerge w:val="restart"/>
                  <w:tcBorders>
                    <w:bottom w:val="nil"/>
                  </w:tcBorders>
                  <w:vAlign w:val="top"/>
                </w:tcPr>
                <w:p w14:paraId="1DD5A09B">
                  <w:pPr>
                    <w:pStyle w:val="6"/>
                    <w:spacing w:before="212" w:line="254" w:lineRule="auto"/>
                    <w:ind w:left="230" w:right="119" w:hanging="103"/>
                    <w:rPr>
                      <w:sz w:val="20"/>
                      <w:szCs w:val="20"/>
                    </w:rPr>
                  </w:pPr>
                  <w:r>
                    <w:rPr>
                      <w:b/>
                      <w:bCs/>
                      <w:spacing w:val="5"/>
                      <w:sz w:val="20"/>
                      <w:szCs w:val="20"/>
                    </w:rPr>
                    <w:t>污染物</w:t>
                  </w:r>
                  <w:r>
                    <w:rPr>
                      <w:sz w:val="20"/>
                      <w:szCs w:val="20"/>
                    </w:rPr>
                    <w:t xml:space="preserve"> </w:t>
                  </w:r>
                  <w:r>
                    <w:rPr>
                      <w:b/>
                      <w:bCs/>
                      <w:spacing w:val="3"/>
                      <w:sz w:val="20"/>
                      <w:szCs w:val="20"/>
                    </w:rPr>
                    <w:t>类别</w:t>
                  </w:r>
                </w:p>
              </w:tc>
              <w:tc>
                <w:tcPr>
                  <w:tcW w:w="1086" w:type="dxa"/>
                  <w:vMerge w:val="restart"/>
                  <w:tcBorders>
                    <w:bottom w:val="nil"/>
                  </w:tcBorders>
                  <w:vAlign w:val="top"/>
                </w:tcPr>
                <w:p w14:paraId="08A182E9">
                  <w:pPr>
                    <w:pStyle w:val="6"/>
                    <w:spacing w:before="229" w:line="228" w:lineRule="auto"/>
                    <w:ind w:left="231"/>
                    <w:rPr>
                      <w:sz w:val="20"/>
                      <w:szCs w:val="20"/>
                    </w:rPr>
                  </w:pPr>
                  <w:r>
                    <w:rPr>
                      <w:b/>
                      <w:bCs/>
                      <w:spacing w:val="5"/>
                      <w:sz w:val="20"/>
                      <w:szCs w:val="20"/>
                    </w:rPr>
                    <w:t>产生量</w:t>
                  </w:r>
                </w:p>
                <w:p w14:paraId="2DA95A72">
                  <w:pPr>
                    <w:spacing w:before="45" w:line="195"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1311" w:type="dxa"/>
                  <w:vMerge w:val="restart"/>
                  <w:tcBorders>
                    <w:bottom w:val="nil"/>
                  </w:tcBorders>
                  <w:vAlign w:val="top"/>
                </w:tcPr>
                <w:p w14:paraId="6156E83E">
                  <w:pPr>
                    <w:spacing w:line="282" w:lineRule="auto"/>
                    <w:rPr>
                      <w:rFonts w:ascii="Arial"/>
                      <w:sz w:val="21"/>
                    </w:rPr>
                  </w:pPr>
                </w:p>
                <w:p w14:paraId="637AB210">
                  <w:pPr>
                    <w:pStyle w:val="6"/>
                    <w:spacing w:before="65" w:line="230" w:lineRule="auto"/>
                    <w:ind w:left="244"/>
                    <w:rPr>
                      <w:sz w:val="20"/>
                      <w:szCs w:val="20"/>
                    </w:rPr>
                  </w:pPr>
                  <w:r>
                    <w:rPr>
                      <w:b/>
                      <w:bCs/>
                      <w:spacing w:val="5"/>
                      <w:sz w:val="20"/>
                      <w:szCs w:val="20"/>
                    </w:rPr>
                    <w:t>处理设施</w:t>
                  </w:r>
                </w:p>
              </w:tc>
              <w:tc>
                <w:tcPr>
                  <w:tcW w:w="3462" w:type="dxa"/>
                  <w:gridSpan w:val="2"/>
                  <w:vAlign w:val="top"/>
                </w:tcPr>
                <w:p w14:paraId="25E11EF8">
                  <w:pPr>
                    <w:pStyle w:val="6"/>
                    <w:spacing w:before="116" w:line="229" w:lineRule="auto"/>
                    <w:ind w:left="1210"/>
                    <w:rPr>
                      <w:sz w:val="20"/>
                      <w:szCs w:val="20"/>
                    </w:rPr>
                  </w:pPr>
                  <w:r>
                    <w:rPr>
                      <w:b/>
                      <w:bCs/>
                      <w:spacing w:val="6"/>
                      <w:sz w:val="20"/>
                      <w:szCs w:val="20"/>
                    </w:rPr>
                    <w:t>无组织排放</w:t>
                  </w:r>
                </w:p>
              </w:tc>
            </w:tr>
            <w:tr w14:paraId="53320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09" w:type="dxa"/>
                  <w:vMerge w:val="continue"/>
                  <w:tcBorders>
                    <w:top w:val="nil"/>
                  </w:tcBorders>
                  <w:vAlign w:val="top"/>
                </w:tcPr>
                <w:p w14:paraId="4950E2B4">
                  <w:pPr>
                    <w:rPr>
                      <w:rFonts w:ascii="Arial"/>
                      <w:sz w:val="21"/>
                    </w:rPr>
                  </w:pPr>
                </w:p>
              </w:tc>
              <w:tc>
                <w:tcPr>
                  <w:tcW w:w="873" w:type="dxa"/>
                  <w:vMerge w:val="continue"/>
                  <w:tcBorders>
                    <w:top w:val="nil"/>
                  </w:tcBorders>
                  <w:vAlign w:val="top"/>
                </w:tcPr>
                <w:p w14:paraId="24FCC5FA">
                  <w:pPr>
                    <w:rPr>
                      <w:rFonts w:ascii="Arial"/>
                      <w:sz w:val="21"/>
                    </w:rPr>
                  </w:pPr>
                </w:p>
              </w:tc>
              <w:tc>
                <w:tcPr>
                  <w:tcW w:w="1086" w:type="dxa"/>
                  <w:vMerge w:val="continue"/>
                  <w:tcBorders>
                    <w:top w:val="nil"/>
                  </w:tcBorders>
                  <w:vAlign w:val="top"/>
                </w:tcPr>
                <w:p w14:paraId="4C2FEAC2">
                  <w:pPr>
                    <w:rPr>
                      <w:rFonts w:ascii="Arial"/>
                      <w:sz w:val="21"/>
                    </w:rPr>
                  </w:pPr>
                </w:p>
              </w:tc>
              <w:tc>
                <w:tcPr>
                  <w:tcW w:w="1311" w:type="dxa"/>
                  <w:vMerge w:val="continue"/>
                  <w:tcBorders>
                    <w:top w:val="nil"/>
                  </w:tcBorders>
                  <w:vAlign w:val="top"/>
                </w:tcPr>
                <w:p w14:paraId="4954E9EF">
                  <w:pPr>
                    <w:rPr>
                      <w:rFonts w:ascii="Arial"/>
                      <w:sz w:val="21"/>
                    </w:rPr>
                  </w:pPr>
                </w:p>
              </w:tc>
              <w:tc>
                <w:tcPr>
                  <w:tcW w:w="1924" w:type="dxa"/>
                  <w:vAlign w:val="top"/>
                </w:tcPr>
                <w:p w14:paraId="160751B9">
                  <w:pPr>
                    <w:pStyle w:val="6"/>
                    <w:spacing w:before="124" w:line="230" w:lineRule="auto"/>
                    <w:ind w:left="510"/>
                    <w:rPr>
                      <w:rFonts w:ascii="Times New Roman" w:hAnsi="Times New Roman" w:eastAsia="Times New Roman" w:cs="Times New Roman"/>
                      <w:sz w:val="20"/>
                      <w:szCs w:val="20"/>
                    </w:rPr>
                  </w:pPr>
                  <w:r>
                    <w:rPr>
                      <w:b/>
                      <w:bCs/>
                      <w:spacing w:val="3"/>
                      <w:sz w:val="20"/>
                      <w:szCs w:val="20"/>
                    </w:rPr>
                    <w:t>排放量</w:t>
                  </w:r>
                  <w:r>
                    <w:rPr>
                      <w:spacing w:val="-40"/>
                      <w:sz w:val="20"/>
                      <w:szCs w:val="20"/>
                    </w:rPr>
                    <w:t xml:space="preserve"> </w:t>
                  </w:r>
                  <w:r>
                    <w:rPr>
                      <w:rFonts w:ascii="Times New Roman" w:hAnsi="Times New Roman" w:eastAsia="Times New Roman" w:cs="Times New Roman"/>
                      <w:b/>
                      <w:bCs/>
                      <w:spacing w:val="3"/>
                      <w:sz w:val="20"/>
                      <w:szCs w:val="20"/>
                    </w:rPr>
                    <w:t>t/a</w:t>
                  </w:r>
                </w:p>
              </w:tc>
              <w:tc>
                <w:tcPr>
                  <w:tcW w:w="1538" w:type="dxa"/>
                  <w:vAlign w:val="top"/>
                </w:tcPr>
                <w:p w14:paraId="24BC9BC6">
                  <w:pPr>
                    <w:pStyle w:val="6"/>
                    <w:spacing w:before="124" w:line="221" w:lineRule="auto"/>
                    <w:ind w:left="127"/>
                    <w:rPr>
                      <w:rFonts w:ascii="Times New Roman" w:hAnsi="Times New Roman" w:eastAsia="Times New Roman" w:cs="Times New Roman"/>
                      <w:sz w:val="20"/>
                      <w:szCs w:val="20"/>
                    </w:rPr>
                  </w:pPr>
                  <w:r>
                    <w:rPr>
                      <w:b/>
                      <w:bCs/>
                      <w:spacing w:val="5"/>
                      <w:sz w:val="20"/>
                      <w:szCs w:val="20"/>
                    </w:rPr>
                    <w:t>排放速率</w:t>
                  </w:r>
                  <w:r>
                    <w:rPr>
                      <w:spacing w:val="-36"/>
                      <w:sz w:val="20"/>
                      <w:szCs w:val="20"/>
                    </w:rPr>
                    <w:t xml:space="preserve"> </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5"/>
                      <w:sz w:val="20"/>
                      <w:szCs w:val="20"/>
                    </w:rPr>
                    <w:t>/h</w:t>
                  </w:r>
                </w:p>
              </w:tc>
            </w:tr>
            <w:tr w14:paraId="4BFB3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609" w:type="dxa"/>
                  <w:vAlign w:val="top"/>
                </w:tcPr>
                <w:p w14:paraId="16EAE21B">
                  <w:pPr>
                    <w:pStyle w:val="6"/>
                    <w:spacing w:before="35" w:line="250" w:lineRule="auto"/>
                    <w:ind w:left="180" w:right="110" w:hanging="64"/>
                    <w:rPr>
                      <w:sz w:val="20"/>
                      <w:szCs w:val="20"/>
                    </w:rPr>
                  </w:pPr>
                  <w:r>
                    <w:rPr>
                      <w:spacing w:val="-4"/>
                      <w:sz w:val="20"/>
                      <w:szCs w:val="20"/>
                    </w:rPr>
                    <w:t>运输投料、过滤</w:t>
                  </w:r>
                  <w:r>
                    <w:rPr>
                      <w:spacing w:val="3"/>
                      <w:sz w:val="20"/>
                      <w:szCs w:val="20"/>
                    </w:rPr>
                    <w:t xml:space="preserve"> </w:t>
                  </w:r>
                  <w:r>
                    <w:rPr>
                      <w:spacing w:val="8"/>
                      <w:sz w:val="20"/>
                      <w:szCs w:val="20"/>
                    </w:rPr>
                    <w:t>混合和包装出</w:t>
                  </w:r>
                </w:p>
                <w:p w14:paraId="60281954">
                  <w:pPr>
                    <w:pStyle w:val="6"/>
                    <w:spacing w:line="218" w:lineRule="auto"/>
                    <w:ind w:left="709"/>
                    <w:rPr>
                      <w:sz w:val="20"/>
                      <w:szCs w:val="20"/>
                    </w:rPr>
                  </w:pPr>
                  <w:r>
                    <w:rPr>
                      <w:sz w:val="20"/>
                      <w:szCs w:val="20"/>
                    </w:rPr>
                    <w:t>货</w:t>
                  </w:r>
                </w:p>
              </w:tc>
              <w:tc>
                <w:tcPr>
                  <w:tcW w:w="873" w:type="dxa"/>
                  <w:vAlign w:val="top"/>
                </w:tcPr>
                <w:p w14:paraId="128FFFFB">
                  <w:pPr>
                    <w:pStyle w:val="6"/>
                    <w:spacing w:before="306" w:line="229" w:lineRule="auto"/>
                    <w:ind w:left="124"/>
                    <w:rPr>
                      <w:sz w:val="20"/>
                      <w:szCs w:val="20"/>
                    </w:rPr>
                  </w:pPr>
                  <w:r>
                    <w:rPr>
                      <w:spacing w:val="7"/>
                      <w:sz w:val="20"/>
                      <w:szCs w:val="20"/>
                    </w:rPr>
                    <w:t>颗粒物</w:t>
                  </w:r>
                </w:p>
              </w:tc>
              <w:tc>
                <w:tcPr>
                  <w:tcW w:w="1086" w:type="dxa"/>
                  <w:vAlign w:val="top"/>
                </w:tcPr>
                <w:p w14:paraId="6423E40E">
                  <w:pPr>
                    <w:spacing w:before="275" w:line="274" w:lineRule="exact"/>
                    <w:ind w:left="305"/>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4.2t/a</w:t>
                  </w:r>
                </w:p>
              </w:tc>
              <w:tc>
                <w:tcPr>
                  <w:tcW w:w="1311" w:type="dxa"/>
                  <w:vAlign w:val="top"/>
                </w:tcPr>
                <w:p w14:paraId="1875D475">
                  <w:pPr>
                    <w:pStyle w:val="6"/>
                    <w:spacing w:before="305" w:line="228" w:lineRule="auto"/>
                    <w:ind w:left="242"/>
                    <w:rPr>
                      <w:sz w:val="20"/>
                      <w:szCs w:val="20"/>
                    </w:rPr>
                  </w:pPr>
                  <w:r>
                    <w:rPr>
                      <w:spacing w:val="7"/>
                      <w:sz w:val="20"/>
                      <w:szCs w:val="20"/>
                    </w:rPr>
                    <w:t>布袋除尘</w:t>
                  </w:r>
                </w:p>
              </w:tc>
              <w:tc>
                <w:tcPr>
                  <w:tcW w:w="1924" w:type="dxa"/>
                  <w:vAlign w:val="top"/>
                </w:tcPr>
                <w:p w14:paraId="194397A9">
                  <w:pPr>
                    <w:spacing w:before="275" w:line="274" w:lineRule="exact"/>
                    <w:ind w:left="591"/>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1.0248t/a</w:t>
                  </w:r>
                </w:p>
              </w:tc>
              <w:tc>
                <w:tcPr>
                  <w:tcW w:w="1538" w:type="dxa"/>
                  <w:vAlign w:val="top"/>
                </w:tcPr>
                <w:p w14:paraId="67280C6F">
                  <w:pPr>
                    <w:spacing w:before="275" w:line="274" w:lineRule="exact"/>
                    <w:ind w:left="352"/>
                    <w:rPr>
                      <w:rFonts w:ascii="Times New Roman" w:hAnsi="Times New Roman" w:eastAsia="Times New Roman" w:cs="Times New Roman"/>
                      <w:sz w:val="20"/>
                      <w:szCs w:val="20"/>
                    </w:rPr>
                  </w:pPr>
                  <w:r>
                    <w:rPr>
                      <w:rFonts w:ascii="Times New Roman" w:hAnsi="Times New Roman" w:eastAsia="Times New Roman" w:cs="Times New Roman"/>
                      <w:spacing w:val="4"/>
                      <w:position w:val="3"/>
                      <w:sz w:val="20"/>
                      <w:szCs w:val="20"/>
                    </w:rPr>
                    <w:t>0.427</w:t>
                  </w:r>
                  <w:r>
                    <w:rPr>
                      <w:rFonts w:ascii="Times New Roman" w:hAnsi="Times New Roman" w:eastAsia="Times New Roman" w:cs="Times New Roman"/>
                      <w:position w:val="3"/>
                      <w:sz w:val="20"/>
                      <w:szCs w:val="20"/>
                    </w:rPr>
                    <w:t>kg</w:t>
                  </w:r>
                  <w:r>
                    <w:rPr>
                      <w:rFonts w:ascii="Times New Roman" w:hAnsi="Times New Roman" w:eastAsia="Times New Roman" w:cs="Times New Roman"/>
                      <w:spacing w:val="4"/>
                      <w:position w:val="3"/>
                      <w:sz w:val="20"/>
                      <w:szCs w:val="20"/>
                    </w:rPr>
                    <w:t>/h</w:t>
                  </w:r>
                </w:p>
              </w:tc>
            </w:tr>
          </w:tbl>
          <w:p w14:paraId="07A2FCC1">
            <w:pPr>
              <w:pStyle w:val="6"/>
              <w:spacing w:before="36" w:line="219" w:lineRule="auto"/>
              <w:ind w:left="588"/>
              <w:outlineLvl w:val="3"/>
            </w:pPr>
            <w:r>
              <w:rPr>
                <w:spacing w:val="1"/>
              </w:rPr>
              <w:t>根据上表数据可知运输投料、过滤混合和包装出货粉尘废气经集气罩</w:t>
            </w:r>
            <w:r>
              <w:t>收集，</w:t>
            </w:r>
          </w:p>
          <w:p w14:paraId="2CB680AC">
            <w:pPr>
              <w:pStyle w:val="6"/>
              <w:spacing w:before="182" w:line="350" w:lineRule="auto"/>
              <w:ind w:left="111" w:right="102" w:hanging="3"/>
            </w:pPr>
            <w:r>
              <w:rPr>
                <w:spacing w:val="2"/>
              </w:rPr>
              <w:t>通过</w:t>
            </w:r>
            <w:r>
              <w:rPr>
                <w:rFonts w:ascii="Times New Roman" w:hAnsi="Times New Roman" w:eastAsia="Times New Roman" w:cs="Times New Roman"/>
                <w:spacing w:val="2"/>
              </w:rPr>
              <w:t>“</w:t>
            </w:r>
            <w:r>
              <w:rPr>
                <w:spacing w:val="2"/>
              </w:rPr>
              <w:t>布袋除尘装置</w:t>
            </w:r>
            <w:r>
              <w:rPr>
                <w:rFonts w:ascii="Times New Roman" w:hAnsi="Times New Roman" w:eastAsia="Times New Roman" w:cs="Times New Roman"/>
                <w:spacing w:val="2"/>
              </w:rPr>
              <w:t>”</w:t>
            </w:r>
            <w:r>
              <w:rPr>
                <w:spacing w:val="2"/>
              </w:rPr>
              <w:t>处理后，颗粒物无组织排放可</w:t>
            </w:r>
            <w:r>
              <w:rPr>
                <w:spacing w:val="1"/>
              </w:rPr>
              <w:t>满足广东省地方标准《大气污</w:t>
            </w:r>
            <w:r>
              <w:t xml:space="preserve"> 染物排放限值》</w:t>
            </w:r>
            <w:r>
              <w:rPr>
                <w:rFonts w:ascii="Times New Roman" w:hAnsi="Times New Roman" w:eastAsia="Times New Roman" w:cs="Times New Roman"/>
              </w:rPr>
              <w:t>(DB44/27-2001)</w:t>
            </w:r>
            <w:r>
              <w:rPr>
                <w:spacing w:val="-1"/>
              </w:rPr>
              <w:t>第二时段无组织排放监控浓度限值。</w:t>
            </w:r>
          </w:p>
        </w:tc>
      </w:tr>
    </w:tbl>
    <w:p w14:paraId="59A0FFEE">
      <w:pPr>
        <w:pStyle w:val="2"/>
      </w:pPr>
    </w:p>
    <w:p w14:paraId="61FD1967">
      <w:pPr>
        <w:sectPr>
          <w:footerReference r:id="rId38" w:type="default"/>
          <w:pgSz w:w="11907" w:h="16840"/>
          <w:pgMar w:top="1431" w:right="1414" w:bottom="1073" w:left="1413" w:header="0" w:footer="798" w:gutter="0"/>
          <w:cols w:space="720" w:num="1"/>
        </w:sectPr>
      </w:pPr>
    </w:p>
    <w:p w14:paraId="52A0475E">
      <w:pPr>
        <w:spacing w:before="28"/>
      </w:pPr>
      <w:r>
        <w:pict>
          <v:shape id="_x0000_s1042" o:spid="_x0000_s1042" style="position:absolute;left:0pt;margin-left:96.6pt;margin-top:709.55pt;height:0.5pt;width:422.05pt;mso-position-horizontal-relative:page;mso-position-vertical-relative:page;z-index:-251640832;mso-width-relative:page;mso-height-relative:page;" filled="f" stroked="t" coordsize="8440,10" o:allowincell="f" path="m0,4l8440,4e">
            <v:fill on="f" focussize="0,0"/>
            <v:stroke weight="0.48pt" color="#000000" miterlimit="2" joinstyle="bevel"/>
            <v:imagedata o:title=""/>
            <o:lock v:ext="edit"/>
          </v:shape>
        </w:pict>
      </w: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113"/>
        <w:gridCol w:w="349"/>
        <w:gridCol w:w="314"/>
        <w:gridCol w:w="284"/>
        <w:gridCol w:w="151"/>
        <w:gridCol w:w="744"/>
        <w:gridCol w:w="234"/>
        <w:gridCol w:w="513"/>
        <w:gridCol w:w="422"/>
        <w:gridCol w:w="150"/>
        <w:gridCol w:w="471"/>
        <w:gridCol w:w="1392"/>
        <w:gridCol w:w="170"/>
        <w:gridCol w:w="1421"/>
        <w:gridCol w:w="256"/>
        <w:gridCol w:w="520"/>
        <w:gridCol w:w="272"/>
        <w:gridCol w:w="756"/>
        <w:gridCol w:w="123"/>
      </w:tblGrid>
      <w:tr w14:paraId="284A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5" w:hRule="atLeast"/>
        </w:trPr>
        <w:tc>
          <w:tcPr>
            <w:tcW w:w="409" w:type="dxa"/>
            <w:vMerge w:val="restart"/>
            <w:tcBorders>
              <w:top w:val="single" w:color="000000" w:sz="6" w:space="0"/>
              <w:left w:val="single" w:color="000000" w:sz="6" w:space="0"/>
              <w:bottom w:val="nil"/>
            </w:tcBorders>
            <w:vAlign w:val="top"/>
          </w:tcPr>
          <w:p w14:paraId="00521E3F">
            <w:pPr>
              <w:rPr>
                <w:rFonts w:ascii="Arial"/>
                <w:sz w:val="21"/>
              </w:rPr>
            </w:pPr>
          </w:p>
        </w:tc>
        <w:tc>
          <w:tcPr>
            <w:tcW w:w="8655" w:type="dxa"/>
            <w:gridSpan w:val="19"/>
            <w:tcBorders>
              <w:top w:val="single" w:color="000000" w:sz="6" w:space="0"/>
              <w:right w:val="single" w:color="000000" w:sz="6" w:space="0"/>
            </w:tcBorders>
            <w:vAlign w:val="top"/>
          </w:tcPr>
          <w:p w14:paraId="66CAE790">
            <w:pPr>
              <w:pStyle w:val="6"/>
              <w:spacing w:before="54" w:line="220" w:lineRule="auto"/>
              <w:ind w:left="585"/>
              <w:outlineLvl w:val="2"/>
            </w:pPr>
            <w:r>
              <w:rPr>
                <w:rFonts w:ascii="Times New Roman" w:hAnsi="Times New Roman" w:eastAsia="Times New Roman" w:cs="Times New Roman"/>
                <w:b/>
                <w:bCs/>
                <w:spacing w:val="-4"/>
              </w:rPr>
              <w:t>2</w:t>
            </w:r>
            <w:r>
              <w:rPr>
                <w:rFonts w:ascii="Times New Roman" w:hAnsi="Times New Roman" w:eastAsia="Times New Roman" w:cs="Times New Roman"/>
                <w:b/>
                <w:bCs/>
                <w:spacing w:val="-25"/>
              </w:rPr>
              <w:t xml:space="preserve"> </w:t>
            </w:r>
            <w:r>
              <w:rPr>
                <w:b/>
                <w:bCs/>
                <w:spacing w:val="-4"/>
              </w:rPr>
              <w:t>、各环保措施的技术经济可行性分析</w:t>
            </w:r>
          </w:p>
          <w:p w14:paraId="069D0330">
            <w:pPr>
              <w:pStyle w:val="6"/>
              <w:spacing w:before="201" w:line="353" w:lineRule="auto"/>
              <w:ind w:left="108" w:right="102" w:firstLine="480"/>
              <w:jc w:val="both"/>
            </w:pPr>
            <w:r>
              <w:rPr>
                <w:spacing w:val="1"/>
              </w:rPr>
              <w:t>本项目原料筛分、投料和出料包装粉尘废气收集后，采用废气污染治理</w:t>
            </w:r>
            <w:r>
              <w:t xml:space="preserve">设施 </w:t>
            </w:r>
            <w:r>
              <w:rPr>
                <w:spacing w:val="-8"/>
              </w:rPr>
              <w:t>为</w:t>
            </w:r>
            <w:r>
              <w:rPr>
                <w:rFonts w:ascii="Times New Roman" w:hAnsi="Times New Roman" w:eastAsia="Times New Roman" w:cs="Times New Roman"/>
                <w:spacing w:val="-8"/>
              </w:rPr>
              <w:t>“</w:t>
            </w:r>
            <w:r>
              <w:rPr>
                <w:spacing w:val="-8"/>
              </w:rPr>
              <w:t>布袋除尘装置</w:t>
            </w:r>
            <w:r>
              <w:rPr>
                <w:rFonts w:ascii="Times New Roman" w:hAnsi="Times New Roman" w:eastAsia="Times New Roman" w:cs="Times New Roman"/>
                <w:spacing w:val="-8"/>
              </w:rPr>
              <w:t>”</w:t>
            </w:r>
            <w:r>
              <w:rPr>
                <w:spacing w:val="-8"/>
              </w:rPr>
              <w:t>，处理后无组织排放。参考《排污许可证申请与核发技术规范 磷</w:t>
            </w:r>
            <w:r>
              <w:rPr>
                <w:spacing w:val="3"/>
              </w:rPr>
              <w:t xml:space="preserve"> </w:t>
            </w:r>
            <w:r>
              <w:rPr>
                <w:spacing w:val="-4"/>
              </w:rPr>
              <w:t>肥、钾肥、复混肥料、有机肥料 及微生物肥料工业》（</w:t>
            </w:r>
            <w:r>
              <w:rPr>
                <w:rFonts w:ascii="Times New Roman" w:hAnsi="Times New Roman" w:eastAsia="Times New Roman" w:cs="Times New Roman"/>
                <w:spacing w:val="-4"/>
              </w:rPr>
              <w:t>HJ864.2-2018</w:t>
            </w:r>
            <w:r>
              <w:rPr>
                <w:spacing w:val="-47"/>
              </w:rPr>
              <w:t>），</w:t>
            </w:r>
            <w:r>
              <w:rPr>
                <w:spacing w:val="-4"/>
              </w:rPr>
              <w:t>项目处理</w:t>
            </w:r>
            <w:r>
              <w:rPr>
                <w:spacing w:val="1"/>
              </w:rPr>
              <w:t xml:space="preserve"> </w:t>
            </w:r>
            <w:r>
              <w:rPr>
                <w:spacing w:val="-1"/>
              </w:rPr>
              <w:t>设施可行性技术情况详见下表。</w:t>
            </w:r>
          </w:p>
          <w:p w14:paraId="2A6FC53B">
            <w:pPr>
              <w:pStyle w:val="6"/>
              <w:spacing w:before="36" w:line="220" w:lineRule="auto"/>
              <w:ind w:left="1579"/>
            </w:pPr>
            <w:r>
              <w:rPr>
                <w:b/>
                <w:bCs/>
                <w:spacing w:val="-2"/>
              </w:rPr>
              <w:t>表</w:t>
            </w:r>
            <w:r>
              <w:rPr>
                <w:spacing w:val="-54"/>
              </w:rPr>
              <w:t xml:space="preserve"> </w:t>
            </w:r>
            <w:r>
              <w:rPr>
                <w:rFonts w:ascii="Times New Roman" w:hAnsi="Times New Roman" w:eastAsia="Times New Roman" w:cs="Times New Roman"/>
                <w:b/>
                <w:bCs/>
                <w:spacing w:val="-2"/>
              </w:rPr>
              <w:t xml:space="preserve">4-4 </w:t>
            </w:r>
            <w:r>
              <w:rPr>
                <w:b/>
                <w:bCs/>
                <w:spacing w:val="-2"/>
              </w:rPr>
              <w:t>项目废气处理设施可行性技术分析情况</w:t>
            </w:r>
            <w:r>
              <w:rPr>
                <w:b/>
                <w:bCs/>
                <w:spacing w:val="-3"/>
              </w:rPr>
              <w:t>一览表</w:t>
            </w:r>
          </w:p>
        </w:tc>
      </w:tr>
      <w:tr w14:paraId="0C00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9" w:type="dxa"/>
            <w:vMerge w:val="continue"/>
            <w:tcBorders>
              <w:top w:val="nil"/>
              <w:left w:val="single" w:color="000000" w:sz="6" w:space="0"/>
              <w:bottom w:val="nil"/>
            </w:tcBorders>
            <w:vAlign w:val="top"/>
          </w:tcPr>
          <w:p w14:paraId="7F403125">
            <w:pPr>
              <w:rPr>
                <w:rFonts w:ascii="Arial"/>
                <w:sz w:val="21"/>
              </w:rPr>
            </w:pPr>
          </w:p>
        </w:tc>
        <w:tc>
          <w:tcPr>
            <w:tcW w:w="113" w:type="dxa"/>
            <w:tcBorders>
              <w:top w:val="nil"/>
              <w:bottom w:val="nil"/>
            </w:tcBorders>
            <w:vAlign w:val="top"/>
          </w:tcPr>
          <w:p w14:paraId="57CE5A2F">
            <w:pPr>
              <w:rPr>
                <w:rFonts w:ascii="Arial"/>
                <w:sz w:val="21"/>
              </w:rPr>
            </w:pPr>
          </w:p>
        </w:tc>
        <w:tc>
          <w:tcPr>
            <w:tcW w:w="2076" w:type="dxa"/>
            <w:gridSpan w:val="6"/>
            <w:vAlign w:val="top"/>
          </w:tcPr>
          <w:p w14:paraId="5E1E663E">
            <w:pPr>
              <w:pStyle w:val="6"/>
              <w:spacing w:before="171" w:line="228" w:lineRule="auto"/>
              <w:ind w:left="616"/>
              <w:rPr>
                <w:sz w:val="20"/>
                <w:szCs w:val="20"/>
              </w:rPr>
            </w:pPr>
            <w:r>
              <w:rPr>
                <w:b/>
                <w:bCs/>
                <w:spacing w:val="6"/>
                <w:sz w:val="20"/>
                <w:szCs w:val="20"/>
              </w:rPr>
              <w:t>产污环节</w:t>
            </w:r>
          </w:p>
        </w:tc>
        <w:tc>
          <w:tcPr>
            <w:tcW w:w="935" w:type="dxa"/>
            <w:gridSpan w:val="2"/>
            <w:vAlign w:val="top"/>
          </w:tcPr>
          <w:p w14:paraId="2E61AAA2">
            <w:pPr>
              <w:pStyle w:val="6"/>
              <w:spacing w:before="170" w:line="229" w:lineRule="auto"/>
              <w:ind w:left="157"/>
              <w:rPr>
                <w:sz w:val="20"/>
                <w:szCs w:val="20"/>
              </w:rPr>
            </w:pPr>
            <w:r>
              <w:rPr>
                <w:b/>
                <w:bCs/>
                <w:spacing w:val="5"/>
                <w:sz w:val="20"/>
                <w:szCs w:val="20"/>
              </w:rPr>
              <w:t>污染物</w:t>
            </w:r>
          </w:p>
        </w:tc>
        <w:tc>
          <w:tcPr>
            <w:tcW w:w="2013" w:type="dxa"/>
            <w:gridSpan w:val="3"/>
            <w:vAlign w:val="top"/>
          </w:tcPr>
          <w:p w14:paraId="2E484505">
            <w:pPr>
              <w:pStyle w:val="6"/>
              <w:spacing w:before="171" w:line="228" w:lineRule="auto"/>
              <w:ind w:left="170"/>
              <w:rPr>
                <w:sz w:val="20"/>
                <w:szCs w:val="20"/>
              </w:rPr>
            </w:pPr>
            <w:r>
              <w:rPr>
                <w:b/>
                <w:bCs/>
                <w:spacing w:val="7"/>
                <w:sz w:val="20"/>
                <w:szCs w:val="20"/>
              </w:rPr>
              <w:t>污染防治可行技术</w:t>
            </w:r>
          </w:p>
        </w:tc>
        <w:tc>
          <w:tcPr>
            <w:tcW w:w="2367" w:type="dxa"/>
            <w:gridSpan w:val="4"/>
            <w:vAlign w:val="top"/>
          </w:tcPr>
          <w:p w14:paraId="105B2DBB">
            <w:pPr>
              <w:pStyle w:val="6"/>
              <w:spacing w:before="170" w:line="228" w:lineRule="auto"/>
              <w:ind w:left="138"/>
              <w:rPr>
                <w:sz w:val="20"/>
                <w:szCs w:val="20"/>
              </w:rPr>
            </w:pPr>
            <w:r>
              <w:rPr>
                <w:b/>
                <w:bCs/>
                <w:spacing w:val="7"/>
                <w:sz w:val="20"/>
                <w:szCs w:val="20"/>
              </w:rPr>
              <w:t>本项目污染物防治措施</w:t>
            </w:r>
          </w:p>
        </w:tc>
        <w:tc>
          <w:tcPr>
            <w:tcW w:w="1028" w:type="dxa"/>
            <w:gridSpan w:val="2"/>
            <w:vAlign w:val="top"/>
          </w:tcPr>
          <w:p w14:paraId="4F593CFB">
            <w:pPr>
              <w:pStyle w:val="6"/>
              <w:spacing w:before="36" w:line="229" w:lineRule="auto"/>
              <w:ind w:left="210"/>
              <w:rPr>
                <w:sz w:val="20"/>
                <w:szCs w:val="20"/>
              </w:rPr>
            </w:pPr>
            <w:r>
              <w:rPr>
                <w:b/>
                <w:bCs/>
                <w:spacing w:val="4"/>
                <w:sz w:val="20"/>
                <w:szCs w:val="20"/>
              </w:rPr>
              <w:t>是否可</w:t>
            </w:r>
          </w:p>
          <w:p w14:paraId="1E91EB73">
            <w:pPr>
              <w:pStyle w:val="6"/>
              <w:spacing w:before="22" w:line="214" w:lineRule="auto"/>
              <w:ind w:left="421"/>
              <w:rPr>
                <w:sz w:val="20"/>
                <w:szCs w:val="20"/>
              </w:rPr>
            </w:pPr>
            <w:r>
              <w:rPr>
                <w:b/>
                <w:bCs/>
                <w:spacing w:val="-3"/>
                <w:sz w:val="20"/>
                <w:szCs w:val="20"/>
              </w:rPr>
              <w:t>行</w:t>
            </w:r>
          </w:p>
        </w:tc>
        <w:tc>
          <w:tcPr>
            <w:tcW w:w="123" w:type="dxa"/>
            <w:tcBorders>
              <w:top w:val="nil"/>
              <w:bottom w:val="nil"/>
              <w:right w:val="single" w:color="000000" w:sz="6" w:space="0"/>
            </w:tcBorders>
            <w:vAlign w:val="top"/>
          </w:tcPr>
          <w:p w14:paraId="16E47318">
            <w:pPr>
              <w:rPr>
                <w:rFonts w:ascii="Arial"/>
                <w:sz w:val="21"/>
              </w:rPr>
            </w:pPr>
          </w:p>
        </w:tc>
      </w:tr>
      <w:tr w14:paraId="3939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9" w:type="dxa"/>
            <w:vMerge w:val="continue"/>
            <w:tcBorders>
              <w:top w:val="nil"/>
              <w:left w:val="single" w:color="000000" w:sz="6" w:space="0"/>
              <w:bottom w:val="nil"/>
            </w:tcBorders>
            <w:vAlign w:val="top"/>
          </w:tcPr>
          <w:p w14:paraId="6FC79275">
            <w:pPr>
              <w:rPr>
                <w:rFonts w:ascii="Arial"/>
                <w:sz w:val="21"/>
              </w:rPr>
            </w:pPr>
          </w:p>
        </w:tc>
        <w:tc>
          <w:tcPr>
            <w:tcW w:w="113" w:type="dxa"/>
            <w:tcBorders>
              <w:top w:val="nil"/>
              <w:bottom w:val="nil"/>
            </w:tcBorders>
            <w:vAlign w:val="top"/>
          </w:tcPr>
          <w:p w14:paraId="5D366F40">
            <w:pPr>
              <w:rPr>
                <w:rFonts w:ascii="Arial"/>
                <w:sz w:val="21"/>
              </w:rPr>
            </w:pPr>
          </w:p>
        </w:tc>
        <w:tc>
          <w:tcPr>
            <w:tcW w:w="2076" w:type="dxa"/>
            <w:gridSpan w:val="6"/>
            <w:vAlign w:val="top"/>
          </w:tcPr>
          <w:p w14:paraId="4D89FFE9">
            <w:pPr>
              <w:pStyle w:val="6"/>
              <w:spacing w:before="34" w:line="233" w:lineRule="auto"/>
              <w:ind w:left="304" w:right="111" w:hanging="197"/>
              <w:rPr>
                <w:sz w:val="20"/>
                <w:szCs w:val="20"/>
              </w:rPr>
            </w:pPr>
            <w:r>
              <w:rPr>
                <w:spacing w:val="5"/>
                <w:sz w:val="20"/>
                <w:szCs w:val="20"/>
              </w:rPr>
              <w:t>运输投料、过滤混合</w:t>
            </w:r>
            <w:r>
              <w:rPr>
                <w:spacing w:val="6"/>
                <w:sz w:val="20"/>
                <w:szCs w:val="20"/>
              </w:rPr>
              <w:t xml:space="preserve"> </w:t>
            </w:r>
            <w:r>
              <w:rPr>
                <w:spacing w:val="8"/>
                <w:sz w:val="20"/>
                <w:szCs w:val="20"/>
              </w:rPr>
              <w:t>和包装出货工序</w:t>
            </w:r>
          </w:p>
        </w:tc>
        <w:tc>
          <w:tcPr>
            <w:tcW w:w="935" w:type="dxa"/>
            <w:gridSpan w:val="2"/>
            <w:vAlign w:val="top"/>
          </w:tcPr>
          <w:p w14:paraId="678C2AAB">
            <w:pPr>
              <w:pStyle w:val="6"/>
              <w:spacing w:before="171" w:line="229" w:lineRule="auto"/>
              <w:ind w:left="154"/>
              <w:rPr>
                <w:sz w:val="20"/>
                <w:szCs w:val="20"/>
              </w:rPr>
            </w:pPr>
            <w:r>
              <w:rPr>
                <w:spacing w:val="7"/>
                <w:sz w:val="20"/>
                <w:szCs w:val="20"/>
              </w:rPr>
              <w:t>颗粒物</w:t>
            </w:r>
          </w:p>
        </w:tc>
        <w:tc>
          <w:tcPr>
            <w:tcW w:w="2013" w:type="dxa"/>
            <w:gridSpan w:val="3"/>
            <w:vAlign w:val="top"/>
          </w:tcPr>
          <w:p w14:paraId="1581B5F0">
            <w:pPr>
              <w:pStyle w:val="6"/>
              <w:spacing w:before="3" w:line="274" w:lineRule="exact"/>
              <w:ind w:left="144"/>
              <w:rPr>
                <w:sz w:val="20"/>
                <w:szCs w:val="20"/>
              </w:rPr>
            </w:pPr>
            <w:r>
              <w:rPr>
                <w:spacing w:val="7"/>
                <w:position w:val="1"/>
                <w:sz w:val="20"/>
                <w:szCs w:val="20"/>
              </w:rPr>
              <w:t>袋式除尘</w:t>
            </w:r>
            <w:r>
              <w:rPr>
                <w:rFonts w:ascii="Times New Roman" w:hAnsi="Times New Roman" w:eastAsia="Times New Roman" w:cs="Times New Roman"/>
                <w:spacing w:val="7"/>
                <w:position w:val="1"/>
                <w:sz w:val="20"/>
                <w:szCs w:val="20"/>
              </w:rPr>
              <w:t>/</w:t>
            </w:r>
            <w:r>
              <w:rPr>
                <w:spacing w:val="7"/>
                <w:position w:val="1"/>
                <w:sz w:val="20"/>
                <w:szCs w:val="20"/>
              </w:rPr>
              <w:t>湿式除尘</w:t>
            </w:r>
          </w:p>
          <w:p w14:paraId="5C426F30">
            <w:pPr>
              <w:pStyle w:val="6"/>
              <w:spacing w:before="30" w:line="213" w:lineRule="auto"/>
              <w:ind w:left="497"/>
              <w:rPr>
                <w:sz w:val="20"/>
                <w:szCs w:val="20"/>
              </w:rPr>
            </w:pPr>
            <w:r>
              <w:rPr>
                <w:spacing w:val="3"/>
                <w:sz w:val="20"/>
                <w:szCs w:val="20"/>
              </w:rPr>
              <w:t>（喷淋塔）</w:t>
            </w:r>
          </w:p>
        </w:tc>
        <w:tc>
          <w:tcPr>
            <w:tcW w:w="2367" w:type="dxa"/>
            <w:gridSpan w:val="4"/>
            <w:vAlign w:val="top"/>
          </w:tcPr>
          <w:p w14:paraId="70D0C811">
            <w:pPr>
              <w:pStyle w:val="6"/>
              <w:spacing w:before="170" w:line="228" w:lineRule="auto"/>
              <w:ind w:left="562"/>
              <w:rPr>
                <w:sz w:val="20"/>
                <w:szCs w:val="20"/>
              </w:rPr>
            </w:pPr>
            <w:r>
              <w:rPr>
                <w:spacing w:val="8"/>
                <w:sz w:val="20"/>
                <w:szCs w:val="20"/>
              </w:rPr>
              <w:t>布袋除尘装置</w:t>
            </w:r>
          </w:p>
        </w:tc>
        <w:tc>
          <w:tcPr>
            <w:tcW w:w="1028" w:type="dxa"/>
            <w:gridSpan w:val="2"/>
            <w:vAlign w:val="top"/>
          </w:tcPr>
          <w:p w14:paraId="4BEC2BC7">
            <w:pPr>
              <w:pStyle w:val="6"/>
              <w:spacing w:before="171" w:line="232" w:lineRule="auto"/>
              <w:ind w:left="421"/>
              <w:rPr>
                <w:sz w:val="20"/>
                <w:szCs w:val="20"/>
              </w:rPr>
            </w:pPr>
            <w:r>
              <w:rPr>
                <w:sz w:val="20"/>
                <w:szCs w:val="20"/>
              </w:rPr>
              <w:t>是</w:t>
            </w:r>
          </w:p>
        </w:tc>
        <w:tc>
          <w:tcPr>
            <w:tcW w:w="123" w:type="dxa"/>
            <w:tcBorders>
              <w:top w:val="nil"/>
              <w:bottom w:val="nil"/>
              <w:right w:val="single" w:color="000000" w:sz="6" w:space="0"/>
            </w:tcBorders>
            <w:vAlign w:val="top"/>
          </w:tcPr>
          <w:p w14:paraId="7B8C5F4D">
            <w:pPr>
              <w:rPr>
                <w:rFonts w:ascii="Arial"/>
                <w:sz w:val="21"/>
              </w:rPr>
            </w:pPr>
          </w:p>
        </w:tc>
      </w:tr>
      <w:tr w14:paraId="3D49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0" w:hRule="atLeast"/>
        </w:trPr>
        <w:tc>
          <w:tcPr>
            <w:tcW w:w="409" w:type="dxa"/>
            <w:vMerge w:val="continue"/>
            <w:tcBorders>
              <w:top w:val="nil"/>
              <w:left w:val="single" w:color="000000" w:sz="6" w:space="0"/>
              <w:bottom w:val="nil"/>
            </w:tcBorders>
            <w:vAlign w:val="top"/>
          </w:tcPr>
          <w:p w14:paraId="545BBF55">
            <w:pPr>
              <w:rPr>
                <w:rFonts w:ascii="Arial"/>
                <w:sz w:val="21"/>
              </w:rPr>
            </w:pPr>
          </w:p>
        </w:tc>
        <w:tc>
          <w:tcPr>
            <w:tcW w:w="8655" w:type="dxa"/>
            <w:gridSpan w:val="19"/>
            <w:tcBorders>
              <w:right w:val="single" w:color="000000" w:sz="6" w:space="0"/>
            </w:tcBorders>
            <w:vAlign w:val="top"/>
          </w:tcPr>
          <w:p w14:paraId="0039DB1B">
            <w:pPr>
              <w:pStyle w:val="6"/>
              <w:spacing w:before="42" w:line="219" w:lineRule="auto"/>
              <w:ind w:left="588"/>
            </w:pPr>
            <w:r>
              <w:t>根据上表分析，本项目采用的布袋除尘装置</w:t>
            </w:r>
            <w:r>
              <w:rPr>
                <w:spacing w:val="-1"/>
              </w:rPr>
              <w:t>处理粉尘废气是可行的。</w:t>
            </w:r>
          </w:p>
          <w:p w14:paraId="3D4BBCE7">
            <w:pPr>
              <w:pStyle w:val="6"/>
              <w:spacing w:before="203" w:line="222" w:lineRule="auto"/>
              <w:ind w:left="583"/>
              <w:outlineLvl w:val="2"/>
            </w:pPr>
            <w:r>
              <w:rPr>
                <w:rFonts w:ascii="Times New Roman" w:hAnsi="Times New Roman" w:eastAsia="Times New Roman" w:cs="Times New Roman"/>
                <w:b/>
                <w:bCs/>
                <w:spacing w:val="-7"/>
              </w:rPr>
              <w:t>3</w:t>
            </w:r>
            <w:r>
              <w:rPr>
                <w:rFonts w:ascii="Times New Roman" w:hAnsi="Times New Roman" w:eastAsia="Times New Roman" w:cs="Times New Roman"/>
                <w:b/>
                <w:bCs/>
                <w:spacing w:val="-31"/>
              </w:rPr>
              <w:t xml:space="preserve"> </w:t>
            </w:r>
            <w:r>
              <w:rPr>
                <w:b/>
                <w:bCs/>
                <w:spacing w:val="-7"/>
              </w:rPr>
              <w:t>、监测计划</w:t>
            </w:r>
          </w:p>
          <w:p w14:paraId="68C9B059">
            <w:pPr>
              <w:pStyle w:val="6"/>
              <w:spacing w:before="205" w:line="345" w:lineRule="auto"/>
              <w:ind w:left="108" w:right="102" w:firstLine="482"/>
              <w:jc w:val="both"/>
            </w:pPr>
            <w:r>
              <w:rPr>
                <w:spacing w:val="1"/>
              </w:rPr>
              <w:t>参考《排污单位自行监测技术指南磷肥、钾肥、复混肥料、有机肥料</w:t>
            </w:r>
            <w:r>
              <w:t xml:space="preserve">及微生 </w:t>
            </w:r>
            <w:r>
              <w:rPr>
                <w:spacing w:val="-2"/>
              </w:rPr>
              <w:t>物肥料工业》（</w:t>
            </w:r>
            <w:r>
              <w:rPr>
                <w:rFonts w:ascii="Times New Roman" w:hAnsi="Times New Roman" w:eastAsia="Times New Roman" w:cs="Times New Roman"/>
                <w:spacing w:val="-2"/>
              </w:rPr>
              <w:t>HJ</w:t>
            </w:r>
            <w:r>
              <w:rPr>
                <w:rFonts w:ascii="Times New Roman" w:hAnsi="Times New Roman" w:eastAsia="Times New Roman" w:cs="Times New Roman"/>
                <w:spacing w:val="35"/>
              </w:rPr>
              <w:t xml:space="preserve"> </w:t>
            </w:r>
            <w:r>
              <w:rPr>
                <w:rFonts w:ascii="Times New Roman" w:hAnsi="Times New Roman" w:eastAsia="Times New Roman" w:cs="Times New Roman"/>
                <w:spacing w:val="-2"/>
              </w:rPr>
              <w:t>1088-2020</w:t>
            </w:r>
            <w:r>
              <w:rPr>
                <w:spacing w:val="-45"/>
              </w:rPr>
              <w:t>），</w:t>
            </w:r>
            <w:r>
              <w:rPr>
                <w:spacing w:val="-2"/>
              </w:rPr>
              <w:t>项目为非重点项目，本项目污染源监测计划见下</w:t>
            </w:r>
            <w:r>
              <w:t xml:space="preserve"> </w:t>
            </w:r>
            <w:r>
              <w:rPr>
                <w:spacing w:val="-5"/>
              </w:rPr>
              <w:t>表。</w:t>
            </w:r>
          </w:p>
          <w:p w14:paraId="4684AFCF">
            <w:pPr>
              <w:pStyle w:val="6"/>
              <w:spacing w:before="54" w:line="221" w:lineRule="auto"/>
              <w:ind w:left="2570"/>
            </w:pPr>
            <w:r>
              <w:rPr>
                <w:rFonts w:ascii="Times New Roman" w:hAnsi="Times New Roman" w:eastAsia="Times New Roman" w:cs="Times New Roman"/>
                <w:b/>
                <w:bCs/>
                <w:spacing w:val="-2"/>
              </w:rPr>
              <w:t xml:space="preserve">4-5 </w:t>
            </w:r>
            <w:r>
              <w:rPr>
                <w:b/>
                <w:bCs/>
                <w:spacing w:val="-2"/>
              </w:rPr>
              <w:t>无组织废气监测计划（厂界）</w:t>
            </w:r>
          </w:p>
        </w:tc>
      </w:tr>
      <w:tr w14:paraId="0290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52AE7E5F">
            <w:pPr>
              <w:rPr>
                <w:rFonts w:ascii="Arial"/>
                <w:sz w:val="21"/>
              </w:rPr>
            </w:pPr>
          </w:p>
        </w:tc>
        <w:tc>
          <w:tcPr>
            <w:tcW w:w="113" w:type="dxa"/>
            <w:tcBorders>
              <w:top w:val="nil"/>
              <w:bottom w:val="nil"/>
            </w:tcBorders>
            <w:vAlign w:val="top"/>
          </w:tcPr>
          <w:p w14:paraId="4D9791F6">
            <w:pPr>
              <w:rPr>
                <w:rFonts w:ascii="Arial"/>
                <w:sz w:val="21"/>
              </w:rPr>
            </w:pPr>
          </w:p>
        </w:tc>
        <w:tc>
          <w:tcPr>
            <w:tcW w:w="1098" w:type="dxa"/>
            <w:gridSpan w:val="4"/>
            <w:vAlign w:val="top"/>
          </w:tcPr>
          <w:p w14:paraId="644F0EE0">
            <w:pPr>
              <w:pStyle w:val="6"/>
              <w:spacing w:before="40" w:line="209" w:lineRule="auto"/>
              <w:ind w:left="127"/>
              <w:rPr>
                <w:sz w:val="20"/>
                <w:szCs w:val="20"/>
              </w:rPr>
            </w:pPr>
            <w:r>
              <w:rPr>
                <w:b/>
                <w:bCs/>
                <w:spacing w:val="6"/>
                <w:sz w:val="20"/>
                <w:szCs w:val="20"/>
              </w:rPr>
              <w:t>监测点位</w:t>
            </w:r>
          </w:p>
        </w:tc>
        <w:tc>
          <w:tcPr>
            <w:tcW w:w="1491" w:type="dxa"/>
            <w:gridSpan w:val="3"/>
            <w:vAlign w:val="top"/>
          </w:tcPr>
          <w:p w14:paraId="3AD82640">
            <w:pPr>
              <w:pStyle w:val="6"/>
              <w:spacing w:before="40" w:line="209" w:lineRule="auto"/>
              <w:ind w:left="325"/>
              <w:rPr>
                <w:sz w:val="20"/>
                <w:szCs w:val="20"/>
              </w:rPr>
            </w:pPr>
            <w:r>
              <w:rPr>
                <w:b/>
                <w:bCs/>
                <w:spacing w:val="6"/>
                <w:sz w:val="20"/>
                <w:szCs w:val="20"/>
              </w:rPr>
              <w:t>监测指标</w:t>
            </w:r>
          </w:p>
        </w:tc>
        <w:tc>
          <w:tcPr>
            <w:tcW w:w="1043" w:type="dxa"/>
            <w:gridSpan w:val="3"/>
            <w:vAlign w:val="top"/>
          </w:tcPr>
          <w:p w14:paraId="1C1C4AD1">
            <w:pPr>
              <w:pStyle w:val="6"/>
              <w:spacing w:before="40" w:line="209" w:lineRule="auto"/>
              <w:ind w:left="106"/>
              <w:rPr>
                <w:sz w:val="20"/>
                <w:szCs w:val="20"/>
              </w:rPr>
            </w:pPr>
            <w:r>
              <w:rPr>
                <w:b/>
                <w:bCs/>
                <w:spacing w:val="6"/>
                <w:sz w:val="20"/>
                <w:szCs w:val="20"/>
              </w:rPr>
              <w:t>监测频次</w:t>
            </w:r>
          </w:p>
        </w:tc>
        <w:tc>
          <w:tcPr>
            <w:tcW w:w="4787" w:type="dxa"/>
            <w:gridSpan w:val="7"/>
            <w:vAlign w:val="top"/>
          </w:tcPr>
          <w:p w14:paraId="57EB21F0">
            <w:pPr>
              <w:pStyle w:val="6"/>
              <w:spacing w:before="40" w:line="209" w:lineRule="auto"/>
              <w:ind w:left="1769"/>
              <w:rPr>
                <w:sz w:val="20"/>
                <w:szCs w:val="20"/>
              </w:rPr>
            </w:pPr>
            <w:r>
              <w:rPr>
                <w:b/>
                <w:bCs/>
                <w:spacing w:val="6"/>
                <w:sz w:val="20"/>
                <w:szCs w:val="20"/>
              </w:rPr>
              <w:t>执行排放标准</w:t>
            </w:r>
          </w:p>
        </w:tc>
        <w:tc>
          <w:tcPr>
            <w:tcW w:w="123" w:type="dxa"/>
            <w:tcBorders>
              <w:top w:val="nil"/>
              <w:bottom w:val="nil"/>
              <w:right w:val="single" w:color="000000" w:sz="6" w:space="0"/>
            </w:tcBorders>
            <w:vAlign w:val="top"/>
          </w:tcPr>
          <w:p w14:paraId="0ECBD624">
            <w:pPr>
              <w:rPr>
                <w:rFonts w:ascii="Arial"/>
                <w:sz w:val="21"/>
              </w:rPr>
            </w:pPr>
          </w:p>
        </w:tc>
      </w:tr>
      <w:tr w14:paraId="6CE9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09" w:type="dxa"/>
            <w:vMerge w:val="continue"/>
            <w:tcBorders>
              <w:top w:val="nil"/>
              <w:left w:val="single" w:color="000000" w:sz="6" w:space="0"/>
              <w:bottom w:val="nil"/>
            </w:tcBorders>
            <w:vAlign w:val="top"/>
          </w:tcPr>
          <w:p w14:paraId="75362D36">
            <w:pPr>
              <w:rPr>
                <w:rFonts w:ascii="Arial"/>
                <w:sz w:val="21"/>
              </w:rPr>
            </w:pPr>
          </w:p>
        </w:tc>
        <w:tc>
          <w:tcPr>
            <w:tcW w:w="113" w:type="dxa"/>
            <w:tcBorders>
              <w:top w:val="nil"/>
              <w:bottom w:val="nil"/>
            </w:tcBorders>
            <w:vAlign w:val="top"/>
          </w:tcPr>
          <w:p w14:paraId="6A482011">
            <w:pPr>
              <w:rPr>
                <w:rFonts w:ascii="Arial"/>
                <w:sz w:val="21"/>
              </w:rPr>
            </w:pPr>
          </w:p>
        </w:tc>
        <w:tc>
          <w:tcPr>
            <w:tcW w:w="1098" w:type="dxa"/>
            <w:gridSpan w:val="4"/>
            <w:vAlign w:val="top"/>
          </w:tcPr>
          <w:p w14:paraId="547DAC02">
            <w:pPr>
              <w:spacing w:line="246" w:lineRule="auto"/>
              <w:rPr>
                <w:rFonts w:ascii="Arial"/>
                <w:sz w:val="21"/>
              </w:rPr>
            </w:pPr>
          </w:p>
          <w:p w14:paraId="2EA40B59">
            <w:pPr>
              <w:pStyle w:val="6"/>
              <w:spacing w:before="65" w:line="229" w:lineRule="auto"/>
              <w:ind w:left="340"/>
              <w:rPr>
                <w:sz w:val="20"/>
                <w:szCs w:val="20"/>
              </w:rPr>
            </w:pPr>
            <w:r>
              <w:rPr>
                <w:spacing w:val="3"/>
                <w:sz w:val="20"/>
                <w:szCs w:val="20"/>
              </w:rPr>
              <w:t>厂界</w:t>
            </w:r>
          </w:p>
        </w:tc>
        <w:tc>
          <w:tcPr>
            <w:tcW w:w="1491" w:type="dxa"/>
            <w:gridSpan w:val="3"/>
            <w:vAlign w:val="top"/>
          </w:tcPr>
          <w:p w14:paraId="428516B5">
            <w:pPr>
              <w:spacing w:line="246" w:lineRule="auto"/>
              <w:rPr>
                <w:rFonts w:ascii="Arial"/>
                <w:sz w:val="21"/>
              </w:rPr>
            </w:pPr>
          </w:p>
          <w:p w14:paraId="16A32338">
            <w:pPr>
              <w:pStyle w:val="6"/>
              <w:spacing w:before="65" w:line="229" w:lineRule="auto"/>
              <w:ind w:left="431"/>
              <w:rPr>
                <w:sz w:val="20"/>
                <w:szCs w:val="20"/>
              </w:rPr>
            </w:pPr>
            <w:r>
              <w:rPr>
                <w:spacing w:val="7"/>
                <w:sz w:val="20"/>
                <w:szCs w:val="20"/>
              </w:rPr>
              <w:t>颗粒物</w:t>
            </w:r>
          </w:p>
        </w:tc>
        <w:tc>
          <w:tcPr>
            <w:tcW w:w="1043" w:type="dxa"/>
            <w:gridSpan w:val="3"/>
            <w:vAlign w:val="top"/>
          </w:tcPr>
          <w:p w14:paraId="660D2FCB">
            <w:pPr>
              <w:pStyle w:val="6"/>
              <w:spacing w:before="282" w:line="274" w:lineRule="exact"/>
              <w:ind w:left="119"/>
              <w:rPr>
                <w:sz w:val="20"/>
                <w:szCs w:val="20"/>
              </w:rPr>
            </w:pPr>
            <w:r>
              <w:rPr>
                <w:rFonts w:ascii="Times New Roman" w:hAnsi="Times New Roman" w:eastAsia="Times New Roman" w:cs="Times New Roman"/>
                <w:spacing w:val="-1"/>
                <w:position w:val="1"/>
                <w:sz w:val="20"/>
                <w:szCs w:val="20"/>
              </w:rPr>
              <w:t>1</w:t>
            </w:r>
            <w:r>
              <w:rPr>
                <w:rFonts w:ascii="Times New Roman" w:hAnsi="Times New Roman" w:eastAsia="Times New Roman" w:cs="Times New Roman"/>
                <w:spacing w:val="16"/>
                <w:w w:val="101"/>
                <w:position w:val="1"/>
                <w:sz w:val="20"/>
                <w:szCs w:val="20"/>
              </w:rPr>
              <w:t xml:space="preserve"> </w:t>
            </w:r>
            <w:r>
              <w:rPr>
                <w:spacing w:val="-1"/>
                <w:position w:val="1"/>
                <w:sz w:val="20"/>
                <w:szCs w:val="20"/>
              </w:rPr>
              <w:t>次</w:t>
            </w:r>
            <w:r>
              <w:rPr>
                <w:rFonts w:ascii="Times New Roman" w:hAnsi="Times New Roman" w:eastAsia="Times New Roman" w:cs="Times New Roman"/>
                <w:spacing w:val="-1"/>
                <w:position w:val="1"/>
                <w:sz w:val="20"/>
                <w:szCs w:val="20"/>
              </w:rPr>
              <w:t>/</w:t>
            </w:r>
            <w:r>
              <w:rPr>
                <w:spacing w:val="-1"/>
                <w:position w:val="1"/>
                <w:sz w:val="20"/>
                <w:szCs w:val="20"/>
              </w:rPr>
              <w:t>半年</w:t>
            </w:r>
          </w:p>
        </w:tc>
        <w:tc>
          <w:tcPr>
            <w:tcW w:w="4787" w:type="dxa"/>
            <w:gridSpan w:val="7"/>
            <w:vAlign w:val="top"/>
          </w:tcPr>
          <w:p w14:paraId="2B215CAE">
            <w:pPr>
              <w:pStyle w:val="6"/>
              <w:spacing w:before="41" w:line="222" w:lineRule="auto"/>
              <w:ind w:left="512"/>
              <w:rPr>
                <w:sz w:val="20"/>
                <w:szCs w:val="20"/>
              </w:rPr>
            </w:pPr>
            <w:r>
              <w:rPr>
                <w:spacing w:val="8"/>
                <w:sz w:val="20"/>
                <w:szCs w:val="20"/>
              </w:rPr>
              <w:t>广东省地方标准《大气污染物排放限值》</w:t>
            </w:r>
          </w:p>
          <w:p w14:paraId="0097879D">
            <w:pPr>
              <w:pStyle w:val="6"/>
              <w:spacing w:line="274" w:lineRule="exact"/>
              <w:ind w:left="128"/>
              <w:rPr>
                <w:sz w:val="20"/>
                <w:szCs w:val="20"/>
              </w:rPr>
            </w:pP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DB</w:t>
            </w:r>
            <w:r>
              <w:rPr>
                <w:rFonts w:ascii="Times New Roman" w:hAnsi="Times New Roman" w:eastAsia="Times New Roman" w:cs="Times New Roman"/>
                <w:spacing w:val="7"/>
                <w:position w:val="2"/>
                <w:sz w:val="20"/>
                <w:szCs w:val="20"/>
              </w:rPr>
              <w:t>44/27-2001)</w:t>
            </w:r>
            <w:r>
              <w:rPr>
                <w:spacing w:val="7"/>
                <w:position w:val="2"/>
                <w:sz w:val="20"/>
                <w:szCs w:val="20"/>
              </w:rPr>
              <w:t>第二时段无组织排放监控点浓度限</w:t>
            </w:r>
          </w:p>
          <w:p w14:paraId="190A6F5E">
            <w:pPr>
              <w:pStyle w:val="6"/>
              <w:spacing w:before="30" w:line="207" w:lineRule="auto"/>
              <w:ind w:left="2297"/>
              <w:rPr>
                <w:sz w:val="20"/>
                <w:szCs w:val="20"/>
              </w:rPr>
            </w:pPr>
            <w:r>
              <w:rPr>
                <w:sz w:val="20"/>
                <w:szCs w:val="20"/>
              </w:rPr>
              <w:t>值</w:t>
            </w:r>
          </w:p>
        </w:tc>
        <w:tc>
          <w:tcPr>
            <w:tcW w:w="123" w:type="dxa"/>
            <w:tcBorders>
              <w:top w:val="nil"/>
              <w:bottom w:val="nil"/>
              <w:right w:val="single" w:color="000000" w:sz="6" w:space="0"/>
            </w:tcBorders>
            <w:vAlign w:val="top"/>
          </w:tcPr>
          <w:p w14:paraId="5422F2F0">
            <w:pPr>
              <w:rPr>
                <w:rFonts w:ascii="Arial"/>
                <w:sz w:val="21"/>
              </w:rPr>
            </w:pPr>
          </w:p>
        </w:tc>
      </w:tr>
      <w:tr w14:paraId="6D1C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09" w:type="dxa"/>
            <w:vMerge w:val="continue"/>
            <w:tcBorders>
              <w:top w:val="nil"/>
              <w:left w:val="single" w:color="000000" w:sz="6" w:space="0"/>
              <w:bottom w:val="nil"/>
            </w:tcBorders>
            <w:vAlign w:val="top"/>
          </w:tcPr>
          <w:p w14:paraId="1513D16E">
            <w:pPr>
              <w:rPr>
                <w:rFonts w:ascii="Arial"/>
                <w:sz w:val="21"/>
              </w:rPr>
            </w:pPr>
          </w:p>
        </w:tc>
        <w:tc>
          <w:tcPr>
            <w:tcW w:w="8655" w:type="dxa"/>
            <w:gridSpan w:val="19"/>
            <w:tcBorders>
              <w:right w:val="single" w:color="000000" w:sz="6" w:space="0"/>
            </w:tcBorders>
            <w:vAlign w:val="top"/>
          </w:tcPr>
          <w:p w14:paraId="07C1D05D">
            <w:pPr>
              <w:pStyle w:val="6"/>
              <w:spacing w:before="46" w:line="219" w:lineRule="auto"/>
              <w:ind w:left="1939"/>
            </w:pPr>
            <w:r>
              <w:rPr>
                <w:b/>
                <w:bCs/>
                <w:spacing w:val="-2"/>
              </w:rPr>
              <w:t>表</w:t>
            </w:r>
            <w:r>
              <w:rPr>
                <w:spacing w:val="-54"/>
              </w:rPr>
              <w:t xml:space="preserve"> </w:t>
            </w:r>
            <w:r>
              <w:rPr>
                <w:rFonts w:ascii="Times New Roman" w:hAnsi="Times New Roman" w:eastAsia="Times New Roman" w:cs="Times New Roman"/>
                <w:b/>
                <w:bCs/>
                <w:spacing w:val="-2"/>
              </w:rPr>
              <w:t xml:space="preserve">4-6 </w:t>
            </w:r>
            <w:r>
              <w:rPr>
                <w:b/>
                <w:bCs/>
                <w:spacing w:val="-2"/>
              </w:rPr>
              <w:t>本项目大气污染物有组织排放量核算表</w:t>
            </w:r>
          </w:p>
        </w:tc>
      </w:tr>
      <w:tr w14:paraId="3357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09" w:type="dxa"/>
            <w:vMerge w:val="continue"/>
            <w:tcBorders>
              <w:top w:val="nil"/>
              <w:left w:val="single" w:color="000000" w:sz="6" w:space="0"/>
              <w:bottom w:val="nil"/>
            </w:tcBorders>
            <w:vAlign w:val="top"/>
          </w:tcPr>
          <w:p w14:paraId="07272B42">
            <w:pPr>
              <w:rPr>
                <w:rFonts w:ascii="Arial"/>
                <w:sz w:val="21"/>
              </w:rPr>
            </w:pPr>
          </w:p>
        </w:tc>
        <w:tc>
          <w:tcPr>
            <w:tcW w:w="113" w:type="dxa"/>
            <w:tcBorders>
              <w:top w:val="nil"/>
              <w:bottom w:val="nil"/>
            </w:tcBorders>
            <w:vAlign w:val="top"/>
          </w:tcPr>
          <w:p w14:paraId="6234CBAD">
            <w:pPr>
              <w:rPr>
                <w:rFonts w:ascii="Arial"/>
                <w:sz w:val="21"/>
              </w:rPr>
            </w:pPr>
          </w:p>
        </w:tc>
        <w:tc>
          <w:tcPr>
            <w:tcW w:w="663" w:type="dxa"/>
            <w:gridSpan w:val="2"/>
            <w:vAlign w:val="top"/>
          </w:tcPr>
          <w:p w14:paraId="5784F328">
            <w:pPr>
              <w:pStyle w:val="6"/>
              <w:spacing w:before="177" w:line="230" w:lineRule="auto"/>
              <w:ind w:left="118"/>
              <w:rPr>
                <w:sz w:val="20"/>
                <w:szCs w:val="20"/>
              </w:rPr>
            </w:pPr>
            <w:r>
              <w:rPr>
                <w:b/>
                <w:bCs/>
                <w:spacing w:val="4"/>
                <w:sz w:val="20"/>
                <w:szCs w:val="20"/>
              </w:rPr>
              <w:t>序号</w:t>
            </w:r>
          </w:p>
        </w:tc>
        <w:tc>
          <w:tcPr>
            <w:tcW w:w="1179" w:type="dxa"/>
            <w:gridSpan w:val="3"/>
            <w:vAlign w:val="top"/>
          </w:tcPr>
          <w:p w14:paraId="13326C60">
            <w:pPr>
              <w:pStyle w:val="6"/>
              <w:spacing w:before="42" w:line="229" w:lineRule="auto"/>
              <w:ind w:left="381" w:right="275" w:hanging="107"/>
              <w:rPr>
                <w:sz w:val="20"/>
                <w:szCs w:val="20"/>
              </w:rPr>
            </w:pPr>
            <w:r>
              <w:rPr>
                <w:b/>
                <w:bCs/>
                <w:spacing w:val="5"/>
                <w:sz w:val="20"/>
                <w:szCs w:val="20"/>
              </w:rPr>
              <w:t>排放口</w:t>
            </w:r>
            <w:r>
              <w:rPr>
                <w:sz w:val="20"/>
                <w:szCs w:val="20"/>
              </w:rPr>
              <w:t xml:space="preserve"> </w:t>
            </w:r>
            <w:r>
              <w:rPr>
                <w:b/>
                <w:bCs/>
                <w:spacing w:val="3"/>
                <w:sz w:val="20"/>
                <w:szCs w:val="20"/>
              </w:rPr>
              <w:t>编号</w:t>
            </w:r>
          </w:p>
        </w:tc>
        <w:tc>
          <w:tcPr>
            <w:tcW w:w="1319" w:type="dxa"/>
            <w:gridSpan w:val="4"/>
            <w:vAlign w:val="top"/>
          </w:tcPr>
          <w:p w14:paraId="5D95A73E">
            <w:pPr>
              <w:pStyle w:val="6"/>
              <w:spacing w:before="177" w:line="229" w:lineRule="auto"/>
              <w:ind w:left="350"/>
              <w:rPr>
                <w:sz w:val="20"/>
                <w:szCs w:val="20"/>
              </w:rPr>
            </w:pPr>
            <w:r>
              <w:rPr>
                <w:b/>
                <w:bCs/>
                <w:spacing w:val="5"/>
                <w:sz w:val="20"/>
                <w:szCs w:val="20"/>
              </w:rPr>
              <w:t>污染物</w:t>
            </w:r>
          </w:p>
        </w:tc>
        <w:tc>
          <w:tcPr>
            <w:tcW w:w="2033" w:type="dxa"/>
            <w:gridSpan w:val="3"/>
            <w:vAlign w:val="top"/>
          </w:tcPr>
          <w:p w14:paraId="6089BD3A">
            <w:pPr>
              <w:pStyle w:val="6"/>
              <w:spacing w:before="43" w:line="228" w:lineRule="auto"/>
              <w:ind w:left="364"/>
              <w:rPr>
                <w:rFonts w:ascii="Times New Roman" w:hAnsi="Times New Roman" w:eastAsia="Times New Roman" w:cs="Times New Roman"/>
                <w:sz w:val="20"/>
                <w:szCs w:val="20"/>
              </w:rPr>
            </w:pPr>
            <w:r>
              <w:rPr>
                <w:b/>
                <w:bCs/>
                <w:spacing w:val="6"/>
                <w:sz w:val="20"/>
                <w:szCs w:val="20"/>
              </w:rPr>
              <w:t>核算排放浓度</w:t>
            </w:r>
            <w:r>
              <w:rPr>
                <w:rFonts w:ascii="Times New Roman" w:hAnsi="Times New Roman" w:eastAsia="Times New Roman" w:cs="Times New Roman"/>
                <w:b/>
                <w:bCs/>
                <w:spacing w:val="6"/>
                <w:sz w:val="20"/>
                <w:szCs w:val="20"/>
              </w:rPr>
              <w:t>/</w:t>
            </w:r>
          </w:p>
          <w:p w14:paraId="30EABB00">
            <w:pPr>
              <w:pStyle w:val="6"/>
              <w:spacing w:before="26" w:line="205" w:lineRule="auto"/>
              <w:ind w:left="532"/>
              <w:rPr>
                <w:sz w:val="20"/>
                <w:szCs w:val="20"/>
              </w:rPr>
            </w:pPr>
            <w:r>
              <w:rPr>
                <w:b/>
                <w:bCs/>
                <w:spacing w:val="2"/>
                <w:sz w:val="20"/>
                <w:szCs w:val="20"/>
              </w:rPr>
              <w:t>（</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2"/>
                <w:sz w:val="20"/>
                <w:szCs w:val="20"/>
              </w:rPr>
              <w:t>/m</w:t>
            </w:r>
            <w:r>
              <w:rPr>
                <w:rFonts w:ascii="Times New Roman" w:hAnsi="Times New Roman" w:eastAsia="Times New Roman" w:cs="Times New Roman"/>
                <w:b/>
                <w:bCs/>
                <w:spacing w:val="2"/>
                <w:position w:val="6"/>
                <w:sz w:val="13"/>
                <w:szCs w:val="13"/>
              </w:rPr>
              <w:t>3</w:t>
            </w:r>
            <w:r>
              <w:rPr>
                <w:b/>
                <w:bCs/>
                <w:spacing w:val="2"/>
                <w:sz w:val="20"/>
                <w:szCs w:val="20"/>
              </w:rPr>
              <w:t>）</w:t>
            </w:r>
          </w:p>
        </w:tc>
        <w:tc>
          <w:tcPr>
            <w:tcW w:w="1677" w:type="dxa"/>
            <w:gridSpan w:val="2"/>
            <w:vAlign w:val="top"/>
          </w:tcPr>
          <w:p w14:paraId="0D5A0014">
            <w:pPr>
              <w:pStyle w:val="6"/>
              <w:spacing w:before="43" w:line="228" w:lineRule="auto"/>
              <w:ind w:left="188"/>
              <w:rPr>
                <w:rFonts w:ascii="Times New Roman" w:hAnsi="Times New Roman" w:eastAsia="Times New Roman" w:cs="Times New Roman"/>
                <w:sz w:val="20"/>
                <w:szCs w:val="20"/>
              </w:rPr>
            </w:pPr>
            <w:r>
              <w:rPr>
                <w:b/>
                <w:bCs/>
                <w:spacing w:val="6"/>
                <w:sz w:val="20"/>
                <w:szCs w:val="20"/>
              </w:rPr>
              <w:t>核算排放速率</w:t>
            </w:r>
            <w:r>
              <w:rPr>
                <w:rFonts w:ascii="Times New Roman" w:hAnsi="Times New Roman" w:eastAsia="Times New Roman" w:cs="Times New Roman"/>
                <w:b/>
                <w:bCs/>
                <w:spacing w:val="6"/>
                <w:sz w:val="20"/>
                <w:szCs w:val="20"/>
              </w:rPr>
              <w:t>/</w:t>
            </w:r>
          </w:p>
          <w:p w14:paraId="40B7F2F2">
            <w:pPr>
              <w:pStyle w:val="6"/>
              <w:spacing w:before="26" w:line="205" w:lineRule="auto"/>
              <w:ind w:left="448"/>
              <w:rPr>
                <w:sz w:val="20"/>
                <w:szCs w:val="20"/>
              </w:rPr>
            </w:pPr>
            <w:r>
              <w:rPr>
                <w:b/>
                <w:bCs/>
                <w:spacing w:val="1"/>
                <w:sz w:val="20"/>
                <w:szCs w:val="20"/>
              </w:rPr>
              <w:t>（</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1"/>
                <w:sz w:val="20"/>
                <w:szCs w:val="20"/>
              </w:rPr>
              <w:t>/h</w:t>
            </w:r>
            <w:r>
              <w:rPr>
                <w:b/>
                <w:bCs/>
                <w:spacing w:val="1"/>
                <w:sz w:val="20"/>
                <w:szCs w:val="20"/>
              </w:rPr>
              <w:t>）</w:t>
            </w:r>
          </w:p>
        </w:tc>
        <w:tc>
          <w:tcPr>
            <w:tcW w:w="1548" w:type="dxa"/>
            <w:gridSpan w:val="3"/>
            <w:vAlign w:val="top"/>
          </w:tcPr>
          <w:p w14:paraId="071796CA">
            <w:pPr>
              <w:pStyle w:val="6"/>
              <w:spacing w:before="43" w:line="228" w:lineRule="auto"/>
              <w:ind w:left="127"/>
              <w:rPr>
                <w:rFonts w:ascii="Times New Roman" w:hAnsi="Times New Roman" w:eastAsia="Times New Roman" w:cs="Times New Roman"/>
                <w:sz w:val="20"/>
                <w:szCs w:val="20"/>
              </w:rPr>
            </w:pPr>
            <w:r>
              <w:rPr>
                <w:b/>
                <w:bCs/>
                <w:spacing w:val="6"/>
                <w:sz w:val="20"/>
                <w:szCs w:val="20"/>
              </w:rPr>
              <w:t>核算年排放量</w:t>
            </w:r>
            <w:r>
              <w:rPr>
                <w:rFonts w:ascii="Times New Roman" w:hAnsi="Times New Roman" w:eastAsia="Times New Roman" w:cs="Times New Roman"/>
                <w:b/>
                <w:bCs/>
                <w:spacing w:val="6"/>
                <w:sz w:val="20"/>
                <w:szCs w:val="20"/>
              </w:rPr>
              <w:t>/</w:t>
            </w:r>
          </w:p>
          <w:p w14:paraId="392BF173">
            <w:pPr>
              <w:pStyle w:val="6"/>
              <w:spacing w:before="26" w:line="205" w:lineRule="auto"/>
              <w:ind w:left="468"/>
              <w:rPr>
                <w:sz w:val="20"/>
                <w:szCs w:val="20"/>
              </w:rPr>
            </w:pPr>
            <w:r>
              <w:rPr>
                <w:b/>
                <w:bCs/>
                <w:spacing w:val="-1"/>
                <w:sz w:val="20"/>
                <w:szCs w:val="20"/>
              </w:rPr>
              <w:t>（</w:t>
            </w:r>
            <w:r>
              <w:rPr>
                <w:rFonts w:ascii="Times New Roman" w:hAnsi="Times New Roman" w:eastAsia="Times New Roman" w:cs="Times New Roman"/>
                <w:b/>
                <w:bCs/>
                <w:spacing w:val="-1"/>
                <w:sz w:val="20"/>
                <w:szCs w:val="20"/>
              </w:rPr>
              <w:t>t/a</w:t>
            </w:r>
            <w:r>
              <w:rPr>
                <w:b/>
                <w:bCs/>
                <w:spacing w:val="-1"/>
                <w:sz w:val="20"/>
                <w:szCs w:val="20"/>
              </w:rPr>
              <w:t>）</w:t>
            </w:r>
          </w:p>
        </w:tc>
        <w:tc>
          <w:tcPr>
            <w:tcW w:w="123" w:type="dxa"/>
            <w:tcBorders>
              <w:top w:val="nil"/>
              <w:bottom w:val="nil"/>
              <w:right w:val="single" w:color="000000" w:sz="6" w:space="0"/>
            </w:tcBorders>
            <w:vAlign w:val="top"/>
          </w:tcPr>
          <w:p w14:paraId="7BC6FFA2">
            <w:pPr>
              <w:rPr>
                <w:rFonts w:ascii="Arial"/>
                <w:sz w:val="21"/>
              </w:rPr>
            </w:pPr>
          </w:p>
        </w:tc>
      </w:tr>
      <w:tr w14:paraId="688D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74CAA514">
            <w:pPr>
              <w:rPr>
                <w:rFonts w:ascii="Arial"/>
                <w:sz w:val="21"/>
              </w:rPr>
            </w:pPr>
          </w:p>
        </w:tc>
        <w:tc>
          <w:tcPr>
            <w:tcW w:w="113" w:type="dxa"/>
            <w:tcBorders>
              <w:top w:val="nil"/>
              <w:bottom w:val="nil"/>
            </w:tcBorders>
            <w:vAlign w:val="top"/>
          </w:tcPr>
          <w:p w14:paraId="471B24C3">
            <w:pPr>
              <w:rPr>
                <w:rFonts w:ascii="Arial"/>
                <w:sz w:val="21"/>
              </w:rPr>
            </w:pPr>
          </w:p>
        </w:tc>
        <w:tc>
          <w:tcPr>
            <w:tcW w:w="8419" w:type="dxa"/>
            <w:gridSpan w:val="17"/>
            <w:vAlign w:val="top"/>
          </w:tcPr>
          <w:p w14:paraId="5A946456">
            <w:pPr>
              <w:pStyle w:val="6"/>
              <w:spacing w:before="42" w:line="207" w:lineRule="auto"/>
              <w:ind w:left="3692"/>
              <w:rPr>
                <w:sz w:val="20"/>
                <w:szCs w:val="20"/>
              </w:rPr>
            </w:pPr>
            <w:r>
              <w:rPr>
                <w:spacing w:val="7"/>
                <w:sz w:val="20"/>
                <w:szCs w:val="20"/>
              </w:rPr>
              <w:t>主要排放口</w:t>
            </w:r>
          </w:p>
        </w:tc>
        <w:tc>
          <w:tcPr>
            <w:tcW w:w="123" w:type="dxa"/>
            <w:tcBorders>
              <w:top w:val="nil"/>
              <w:bottom w:val="nil"/>
              <w:right w:val="single" w:color="000000" w:sz="6" w:space="0"/>
            </w:tcBorders>
            <w:vAlign w:val="top"/>
          </w:tcPr>
          <w:p w14:paraId="7CF563B3">
            <w:pPr>
              <w:rPr>
                <w:rFonts w:ascii="Arial"/>
                <w:sz w:val="21"/>
              </w:rPr>
            </w:pPr>
          </w:p>
        </w:tc>
      </w:tr>
      <w:tr w14:paraId="1224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09" w:type="dxa"/>
            <w:vMerge w:val="continue"/>
            <w:tcBorders>
              <w:top w:val="nil"/>
              <w:left w:val="single" w:color="000000" w:sz="6" w:space="0"/>
              <w:bottom w:val="nil"/>
            </w:tcBorders>
            <w:vAlign w:val="top"/>
          </w:tcPr>
          <w:p w14:paraId="64F5EA30">
            <w:pPr>
              <w:rPr>
                <w:rFonts w:ascii="Arial"/>
                <w:sz w:val="21"/>
              </w:rPr>
            </w:pPr>
          </w:p>
        </w:tc>
        <w:tc>
          <w:tcPr>
            <w:tcW w:w="113" w:type="dxa"/>
            <w:tcBorders>
              <w:top w:val="nil"/>
              <w:bottom w:val="nil"/>
            </w:tcBorders>
            <w:vAlign w:val="top"/>
          </w:tcPr>
          <w:p w14:paraId="3B30B520">
            <w:pPr>
              <w:spacing w:line="237" w:lineRule="exact"/>
              <w:rPr>
                <w:rFonts w:ascii="Arial"/>
                <w:sz w:val="20"/>
              </w:rPr>
            </w:pPr>
          </w:p>
        </w:tc>
        <w:tc>
          <w:tcPr>
            <w:tcW w:w="663" w:type="dxa"/>
            <w:gridSpan w:val="2"/>
            <w:vAlign w:val="top"/>
          </w:tcPr>
          <w:p w14:paraId="7AE7CC1D">
            <w:pPr>
              <w:spacing w:line="237" w:lineRule="exact"/>
              <w:ind w:left="2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79" w:type="dxa"/>
            <w:gridSpan w:val="3"/>
            <w:vAlign w:val="top"/>
          </w:tcPr>
          <w:p w14:paraId="55827F8F">
            <w:pPr>
              <w:spacing w:line="237" w:lineRule="exact"/>
              <w:ind w:left="5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19" w:type="dxa"/>
            <w:gridSpan w:val="4"/>
            <w:vAlign w:val="top"/>
          </w:tcPr>
          <w:p w14:paraId="6B311A4A">
            <w:pPr>
              <w:spacing w:line="237" w:lineRule="exact"/>
              <w:ind w:left="6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033" w:type="dxa"/>
            <w:gridSpan w:val="3"/>
            <w:vAlign w:val="top"/>
          </w:tcPr>
          <w:p w14:paraId="56F80C52">
            <w:pPr>
              <w:spacing w:line="237" w:lineRule="exact"/>
              <w:ind w:left="9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677" w:type="dxa"/>
            <w:gridSpan w:val="2"/>
            <w:vAlign w:val="top"/>
          </w:tcPr>
          <w:p w14:paraId="5ECFC0C7">
            <w:pPr>
              <w:spacing w:line="237" w:lineRule="exact"/>
              <w:ind w:left="8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548" w:type="dxa"/>
            <w:gridSpan w:val="3"/>
            <w:vAlign w:val="top"/>
          </w:tcPr>
          <w:p w14:paraId="6D9D0928">
            <w:pPr>
              <w:spacing w:line="237" w:lineRule="exact"/>
              <w:ind w:left="7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3" w:type="dxa"/>
            <w:tcBorders>
              <w:top w:val="nil"/>
              <w:bottom w:val="nil"/>
              <w:right w:val="single" w:color="000000" w:sz="6" w:space="0"/>
            </w:tcBorders>
            <w:vAlign w:val="top"/>
          </w:tcPr>
          <w:p w14:paraId="113147AC">
            <w:pPr>
              <w:spacing w:line="237" w:lineRule="exact"/>
              <w:rPr>
                <w:rFonts w:ascii="Arial"/>
                <w:sz w:val="20"/>
              </w:rPr>
            </w:pPr>
          </w:p>
        </w:tc>
      </w:tr>
      <w:tr w14:paraId="3AE7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06FFF810">
            <w:pPr>
              <w:rPr>
                <w:rFonts w:ascii="Arial"/>
                <w:sz w:val="21"/>
              </w:rPr>
            </w:pPr>
          </w:p>
        </w:tc>
        <w:tc>
          <w:tcPr>
            <w:tcW w:w="113" w:type="dxa"/>
            <w:tcBorders>
              <w:top w:val="nil"/>
              <w:bottom w:val="nil"/>
            </w:tcBorders>
            <w:vAlign w:val="top"/>
          </w:tcPr>
          <w:p w14:paraId="30789A0D">
            <w:pPr>
              <w:rPr>
                <w:rFonts w:ascii="Arial"/>
                <w:sz w:val="21"/>
              </w:rPr>
            </w:pPr>
          </w:p>
        </w:tc>
        <w:tc>
          <w:tcPr>
            <w:tcW w:w="1842" w:type="dxa"/>
            <w:gridSpan w:val="5"/>
            <w:vAlign w:val="top"/>
          </w:tcPr>
          <w:p w14:paraId="73FE8368">
            <w:pPr>
              <w:pStyle w:val="6"/>
              <w:spacing w:before="44" w:line="205" w:lineRule="auto"/>
              <w:ind w:left="188"/>
              <w:rPr>
                <w:sz w:val="20"/>
                <w:szCs w:val="20"/>
              </w:rPr>
            </w:pPr>
            <w:r>
              <w:rPr>
                <w:spacing w:val="8"/>
                <w:sz w:val="20"/>
                <w:szCs w:val="20"/>
              </w:rPr>
              <w:t>主要排放口合计</w:t>
            </w:r>
          </w:p>
        </w:tc>
        <w:tc>
          <w:tcPr>
            <w:tcW w:w="5029" w:type="dxa"/>
            <w:gridSpan w:val="9"/>
            <w:vAlign w:val="top"/>
          </w:tcPr>
          <w:p w14:paraId="3CED0148">
            <w:pPr>
              <w:spacing w:before="13" w:line="254" w:lineRule="exact"/>
              <w:ind w:left="248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48" w:type="dxa"/>
            <w:gridSpan w:val="3"/>
            <w:vAlign w:val="top"/>
          </w:tcPr>
          <w:p w14:paraId="68E50C7A">
            <w:pPr>
              <w:spacing w:before="13" w:line="254" w:lineRule="exact"/>
              <w:ind w:left="75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3" w:type="dxa"/>
            <w:tcBorders>
              <w:top w:val="nil"/>
              <w:bottom w:val="nil"/>
              <w:right w:val="single" w:color="000000" w:sz="6" w:space="0"/>
            </w:tcBorders>
            <w:vAlign w:val="top"/>
          </w:tcPr>
          <w:p w14:paraId="56747B55">
            <w:pPr>
              <w:rPr>
                <w:rFonts w:ascii="Arial"/>
                <w:sz w:val="21"/>
              </w:rPr>
            </w:pPr>
          </w:p>
        </w:tc>
      </w:tr>
      <w:tr w14:paraId="1EBA2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71D37285">
            <w:pPr>
              <w:rPr>
                <w:rFonts w:ascii="Arial"/>
                <w:sz w:val="21"/>
              </w:rPr>
            </w:pPr>
          </w:p>
        </w:tc>
        <w:tc>
          <w:tcPr>
            <w:tcW w:w="113" w:type="dxa"/>
            <w:tcBorders>
              <w:top w:val="nil"/>
              <w:bottom w:val="nil"/>
            </w:tcBorders>
            <w:vAlign w:val="top"/>
          </w:tcPr>
          <w:p w14:paraId="2F6BE300">
            <w:pPr>
              <w:rPr>
                <w:rFonts w:ascii="Arial"/>
                <w:sz w:val="21"/>
              </w:rPr>
            </w:pPr>
          </w:p>
        </w:tc>
        <w:tc>
          <w:tcPr>
            <w:tcW w:w="8419" w:type="dxa"/>
            <w:gridSpan w:val="17"/>
            <w:vAlign w:val="top"/>
          </w:tcPr>
          <w:p w14:paraId="7891D836">
            <w:pPr>
              <w:pStyle w:val="6"/>
              <w:spacing w:before="42" w:line="207" w:lineRule="auto"/>
              <w:ind w:left="3694"/>
              <w:rPr>
                <w:sz w:val="20"/>
                <w:szCs w:val="20"/>
              </w:rPr>
            </w:pPr>
            <w:r>
              <w:rPr>
                <w:spacing w:val="7"/>
                <w:sz w:val="20"/>
                <w:szCs w:val="20"/>
              </w:rPr>
              <w:t>一般排放口</w:t>
            </w:r>
          </w:p>
        </w:tc>
        <w:tc>
          <w:tcPr>
            <w:tcW w:w="123" w:type="dxa"/>
            <w:tcBorders>
              <w:top w:val="nil"/>
              <w:bottom w:val="nil"/>
              <w:right w:val="single" w:color="000000" w:sz="6" w:space="0"/>
            </w:tcBorders>
            <w:vAlign w:val="top"/>
          </w:tcPr>
          <w:p w14:paraId="09CFD568">
            <w:pPr>
              <w:rPr>
                <w:rFonts w:ascii="Arial"/>
                <w:sz w:val="21"/>
              </w:rPr>
            </w:pPr>
          </w:p>
        </w:tc>
      </w:tr>
      <w:tr w14:paraId="151B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409" w:type="dxa"/>
            <w:vMerge w:val="continue"/>
            <w:tcBorders>
              <w:top w:val="nil"/>
              <w:left w:val="single" w:color="000000" w:sz="6" w:space="0"/>
              <w:bottom w:val="nil"/>
            </w:tcBorders>
            <w:vAlign w:val="top"/>
          </w:tcPr>
          <w:p w14:paraId="071BB671">
            <w:pPr>
              <w:rPr>
                <w:rFonts w:ascii="Arial"/>
                <w:sz w:val="21"/>
              </w:rPr>
            </w:pPr>
          </w:p>
        </w:tc>
        <w:tc>
          <w:tcPr>
            <w:tcW w:w="113" w:type="dxa"/>
            <w:tcBorders>
              <w:top w:val="nil"/>
              <w:bottom w:val="nil"/>
            </w:tcBorders>
            <w:vAlign w:val="top"/>
          </w:tcPr>
          <w:p w14:paraId="185B3518">
            <w:pPr>
              <w:rPr>
                <w:rFonts w:ascii="Arial"/>
                <w:sz w:val="21"/>
              </w:rPr>
            </w:pPr>
          </w:p>
        </w:tc>
        <w:tc>
          <w:tcPr>
            <w:tcW w:w="663" w:type="dxa"/>
            <w:gridSpan w:val="2"/>
            <w:vAlign w:val="top"/>
          </w:tcPr>
          <w:p w14:paraId="5FE78EC8">
            <w:pPr>
              <w:spacing w:before="4" w:line="244" w:lineRule="exact"/>
              <w:ind w:left="29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179" w:type="dxa"/>
            <w:gridSpan w:val="3"/>
            <w:vAlign w:val="top"/>
          </w:tcPr>
          <w:p w14:paraId="3456E532">
            <w:pPr>
              <w:spacing w:before="4" w:line="244" w:lineRule="exact"/>
              <w:ind w:left="552"/>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19" w:type="dxa"/>
            <w:gridSpan w:val="4"/>
            <w:vAlign w:val="top"/>
          </w:tcPr>
          <w:p w14:paraId="7653C4A0">
            <w:pPr>
              <w:spacing w:before="4" w:line="244" w:lineRule="exact"/>
              <w:ind w:left="626"/>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2033" w:type="dxa"/>
            <w:gridSpan w:val="3"/>
            <w:vAlign w:val="top"/>
          </w:tcPr>
          <w:p w14:paraId="4F16EA0C">
            <w:pPr>
              <w:spacing w:before="4" w:line="244" w:lineRule="exact"/>
              <w:ind w:left="98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677" w:type="dxa"/>
            <w:gridSpan w:val="2"/>
            <w:vAlign w:val="top"/>
          </w:tcPr>
          <w:p w14:paraId="3ABE26BA">
            <w:pPr>
              <w:spacing w:before="4" w:line="244" w:lineRule="exact"/>
              <w:ind w:left="81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48" w:type="dxa"/>
            <w:gridSpan w:val="3"/>
            <w:vAlign w:val="top"/>
          </w:tcPr>
          <w:p w14:paraId="341DDD46">
            <w:pPr>
              <w:spacing w:before="4" w:line="244" w:lineRule="exact"/>
              <w:ind w:left="75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3" w:type="dxa"/>
            <w:tcBorders>
              <w:top w:val="nil"/>
              <w:bottom w:val="nil"/>
              <w:right w:val="single" w:color="000000" w:sz="6" w:space="0"/>
            </w:tcBorders>
            <w:vAlign w:val="top"/>
          </w:tcPr>
          <w:p w14:paraId="03EC1621">
            <w:pPr>
              <w:rPr>
                <w:rFonts w:ascii="Arial"/>
                <w:sz w:val="21"/>
              </w:rPr>
            </w:pPr>
          </w:p>
        </w:tc>
      </w:tr>
      <w:tr w14:paraId="3319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9" w:type="dxa"/>
            <w:vMerge w:val="continue"/>
            <w:tcBorders>
              <w:top w:val="nil"/>
              <w:left w:val="single" w:color="000000" w:sz="6" w:space="0"/>
              <w:bottom w:val="nil"/>
            </w:tcBorders>
            <w:vAlign w:val="top"/>
          </w:tcPr>
          <w:p w14:paraId="5FBDA5F0">
            <w:pPr>
              <w:rPr>
                <w:rFonts w:ascii="Arial"/>
                <w:sz w:val="21"/>
              </w:rPr>
            </w:pPr>
          </w:p>
        </w:tc>
        <w:tc>
          <w:tcPr>
            <w:tcW w:w="113" w:type="dxa"/>
            <w:tcBorders>
              <w:top w:val="nil"/>
              <w:bottom w:val="nil"/>
            </w:tcBorders>
            <w:vAlign w:val="top"/>
          </w:tcPr>
          <w:p w14:paraId="0A3A5505">
            <w:pPr>
              <w:rPr>
                <w:rFonts w:ascii="Arial"/>
                <w:sz w:val="21"/>
              </w:rPr>
            </w:pPr>
          </w:p>
        </w:tc>
        <w:tc>
          <w:tcPr>
            <w:tcW w:w="1842" w:type="dxa"/>
            <w:gridSpan w:val="5"/>
            <w:vAlign w:val="top"/>
          </w:tcPr>
          <w:p w14:paraId="61A64FA8">
            <w:pPr>
              <w:pStyle w:val="6"/>
              <w:spacing w:before="44" w:line="206" w:lineRule="auto"/>
              <w:ind w:left="190"/>
              <w:rPr>
                <w:sz w:val="20"/>
                <w:szCs w:val="20"/>
              </w:rPr>
            </w:pPr>
            <w:r>
              <w:rPr>
                <w:spacing w:val="8"/>
                <w:sz w:val="20"/>
                <w:szCs w:val="20"/>
              </w:rPr>
              <w:t>一般排放口合计</w:t>
            </w:r>
          </w:p>
        </w:tc>
        <w:tc>
          <w:tcPr>
            <w:tcW w:w="5029" w:type="dxa"/>
            <w:gridSpan w:val="9"/>
            <w:vAlign w:val="top"/>
          </w:tcPr>
          <w:p w14:paraId="1225D069">
            <w:pPr>
              <w:spacing w:before="13" w:line="254" w:lineRule="exact"/>
              <w:ind w:left="248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48" w:type="dxa"/>
            <w:gridSpan w:val="3"/>
            <w:vAlign w:val="top"/>
          </w:tcPr>
          <w:p w14:paraId="6F2F1692">
            <w:pPr>
              <w:spacing w:before="13" w:line="254" w:lineRule="exact"/>
              <w:ind w:left="75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3" w:type="dxa"/>
            <w:tcBorders>
              <w:top w:val="nil"/>
              <w:bottom w:val="nil"/>
              <w:right w:val="single" w:color="000000" w:sz="6" w:space="0"/>
            </w:tcBorders>
            <w:vAlign w:val="top"/>
          </w:tcPr>
          <w:p w14:paraId="434F9A42">
            <w:pPr>
              <w:rPr>
                <w:rFonts w:ascii="Arial"/>
                <w:sz w:val="21"/>
              </w:rPr>
            </w:pPr>
          </w:p>
        </w:tc>
      </w:tr>
      <w:tr w14:paraId="4B68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7781F6D6">
            <w:pPr>
              <w:rPr>
                <w:rFonts w:ascii="Arial"/>
                <w:sz w:val="21"/>
              </w:rPr>
            </w:pPr>
          </w:p>
        </w:tc>
        <w:tc>
          <w:tcPr>
            <w:tcW w:w="113" w:type="dxa"/>
            <w:tcBorders>
              <w:top w:val="nil"/>
              <w:bottom w:val="nil"/>
            </w:tcBorders>
            <w:vAlign w:val="top"/>
          </w:tcPr>
          <w:p w14:paraId="32332F66">
            <w:pPr>
              <w:rPr>
                <w:rFonts w:ascii="Arial"/>
                <w:sz w:val="21"/>
              </w:rPr>
            </w:pPr>
          </w:p>
        </w:tc>
        <w:tc>
          <w:tcPr>
            <w:tcW w:w="8419" w:type="dxa"/>
            <w:gridSpan w:val="17"/>
            <w:vAlign w:val="top"/>
          </w:tcPr>
          <w:p w14:paraId="5A435CD6">
            <w:pPr>
              <w:pStyle w:val="6"/>
              <w:spacing w:before="42" w:line="207" w:lineRule="auto"/>
              <w:ind w:left="3480"/>
              <w:rPr>
                <w:sz w:val="20"/>
                <w:szCs w:val="20"/>
              </w:rPr>
            </w:pPr>
            <w:r>
              <w:rPr>
                <w:spacing w:val="8"/>
                <w:sz w:val="20"/>
                <w:szCs w:val="20"/>
              </w:rPr>
              <w:t>有组织排放总计</w:t>
            </w:r>
          </w:p>
        </w:tc>
        <w:tc>
          <w:tcPr>
            <w:tcW w:w="123" w:type="dxa"/>
            <w:tcBorders>
              <w:top w:val="nil"/>
              <w:bottom w:val="nil"/>
              <w:right w:val="single" w:color="000000" w:sz="6" w:space="0"/>
            </w:tcBorders>
            <w:vAlign w:val="top"/>
          </w:tcPr>
          <w:p w14:paraId="3DFB7FE9">
            <w:pPr>
              <w:rPr>
                <w:rFonts w:ascii="Arial"/>
                <w:sz w:val="21"/>
              </w:rPr>
            </w:pPr>
          </w:p>
        </w:tc>
      </w:tr>
      <w:tr w14:paraId="3C1A2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377EC5B2">
            <w:pPr>
              <w:rPr>
                <w:rFonts w:ascii="Arial"/>
                <w:sz w:val="21"/>
              </w:rPr>
            </w:pPr>
          </w:p>
        </w:tc>
        <w:tc>
          <w:tcPr>
            <w:tcW w:w="113" w:type="dxa"/>
            <w:tcBorders>
              <w:top w:val="nil"/>
              <w:bottom w:val="nil"/>
            </w:tcBorders>
            <w:vAlign w:val="top"/>
          </w:tcPr>
          <w:p w14:paraId="38451A76">
            <w:pPr>
              <w:rPr>
                <w:rFonts w:ascii="Arial"/>
                <w:sz w:val="21"/>
              </w:rPr>
            </w:pPr>
          </w:p>
        </w:tc>
        <w:tc>
          <w:tcPr>
            <w:tcW w:w="1842" w:type="dxa"/>
            <w:gridSpan w:val="5"/>
            <w:vAlign w:val="top"/>
          </w:tcPr>
          <w:p w14:paraId="23845332">
            <w:pPr>
              <w:pStyle w:val="6"/>
              <w:spacing w:before="43" w:line="206" w:lineRule="auto"/>
              <w:ind w:left="187"/>
              <w:rPr>
                <w:sz w:val="20"/>
                <w:szCs w:val="20"/>
              </w:rPr>
            </w:pPr>
            <w:r>
              <w:rPr>
                <w:spacing w:val="8"/>
                <w:sz w:val="20"/>
                <w:szCs w:val="20"/>
              </w:rPr>
              <w:t>有组织排放总计</w:t>
            </w:r>
          </w:p>
        </w:tc>
        <w:tc>
          <w:tcPr>
            <w:tcW w:w="5029" w:type="dxa"/>
            <w:gridSpan w:val="9"/>
            <w:vAlign w:val="top"/>
          </w:tcPr>
          <w:p w14:paraId="785FC0E2">
            <w:pPr>
              <w:spacing w:before="12" w:line="255" w:lineRule="exact"/>
              <w:ind w:left="248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48" w:type="dxa"/>
            <w:gridSpan w:val="3"/>
            <w:vAlign w:val="top"/>
          </w:tcPr>
          <w:p w14:paraId="6D4FE40F">
            <w:pPr>
              <w:spacing w:before="12" w:line="255" w:lineRule="exact"/>
              <w:ind w:left="75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3" w:type="dxa"/>
            <w:tcBorders>
              <w:top w:val="nil"/>
              <w:bottom w:val="nil"/>
              <w:right w:val="single" w:color="000000" w:sz="6" w:space="0"/>
            </w:tcBorders>
            <w:vAlign w:val="top"/>
          </w:tcPr>
          <w:p w14:paraId="65CA4375">
            <w:pPr>
              <w:rPr>
                <w:rFonts w:ascii="Arial"/>
                <w:sz w:val="21"/>
              </w:rPr>
            </w:pPr>
          </w:p>
        </w:tc>
      </w:tr>
      <w:tr w14:paraId="2296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09" w:type="dxa"/>
            <w:vMerge w:val="continue"/>
            <w:tcBorders>
              <w:top w:val="nil"/>
              <w:left w:val="single" w:color="000000" w:sz="6" w:space="0"/>
              <w:bottom w:val="nil"/>
            </w:tcBorders>
            <w:vAlign w:val="top"/>
          </w:tcPr>
          <w:p w14:paraId="152E006C">
            <w:pPr>
              <w:rPr>
                <w:rFonts w:ascii="Arial"/>
                <w:sz w:val="21"/>
              </w:rPr>
            </w:pPr>
          </w:p>
        </w:tc>
        <w:tc>
          <w:tcPr>
            <w:tcW w:w="8655" w:type="dxa"/>
            <w:gridSpan w:val="19"/>
            <w:tcBorders>
              <w:right w:val="single" w:color="000000" w:sz="6" w:space="0"/>
            </w:tcBorders>
            <w:vAlign w:val="top"/>
          </w:tcPr>
          <w:p w14:paraId="4A05AC8D">
            <w:pPr>
              <w:pStyle w:val="6"/>
              <w:spacing w:before="49" w:line="219" w:lineRule="auto"/>
              <w:ind w:left="1790"/>
            </w:pPr>
            <w:r>
              <w:rPr>
                <w:b/>
                <w:bCs/>
                <w:spacing w:val="-2"/>
              </w:rPr>
              <w:t>表</w:t>
            </w:r>
            <w:r>
              <w:rPr>
                <w:spacing w:val="-54"/>
              </w:rPr>
              <w:t xml:space="preserve"> </w:t>
            </w:r>
            <w:r>
              <w:rPr>
                <w:rFonts w:ascii="Times New Roman" w:hAnsi="Times New Roman" w:eastAsia="Times New Roman" w:cs="Times New Roman"/>
                <w:b/>
                <w:bCs/>
                <w:spacing w:val="-2"/>
              </w:rPr>
              <w:t xml:space="preserve">4-7  </w:t>
            </w:r>
            <w:r>
              <w:rPr>
                <w:b/>
                <w:bCs/>
                <w:spacing w:val="-2"/>
              </w:rPr>
              <w:t>本建项目大气污染物无组织排放量核算表</w:t>
            </w:r>
          </w:p>
        </w:tc>
      </w:tr>
      <w:tr w14:paraId="34237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409" w:type="dxa"/>
            <w:vMerge w:val="continue"/>
            <w:tcBorders>
              <w:top w:val="nil"/>
              <w:left w:val="single" w:color="000000" w:sz="6" w:space="0"/>
              <w:bottom w:val="nil"/>
            </w:tcBorders>
            <w:vAlign w:val="top"/>
          </w:tcPr>
          <w:p w14:paraId="211A733D">
            <w:pPr>
              <w:rPr>
                <w:rFonts w:ascii="Arial"/>
                <w:sz w:val="21"/>
              </w:rPr>
            </w:pPr>
          </w:p>
        </w:tc>
        <w:tc>
          <w:tcPr>
            <w:tcW w:w="113" w:type="dxa"/>
            <w:tcBorders>
              <w:top w:val="nil"/>
              <w:bottom w:val="nil"/>
            </w:tcBorders>
            <w:vAlign w:val="top"/>
          </w:tcPr>
          <w:p w14:paraId="14E6EB5C">
            <w:pPr>
              <w:rPr>
                <w:rFonts w:ascii="Arial"/>
                <w:sz w:val="21"/>
              </w:rPr>
            </w:pPr>
          </w:p>
        </w:tc>
        <w:tc>
          <w:tcPr>
            <w:tcW w:w="349" w:type="dxa"/>
            <w:vMerge w:val="restart"/>
            <w:tcBorders>
              <w:bottom w:val="nil"/>
            </w:tcBorders>
            <w:textDirection w:val="tbRlV"/>
            <w:vAlign w:val="top"/>
          </w:tcPr>
          <w:p w14:paraId="38015449">
            <w:pPr>
              <w:pStyle w:val="6"/>
              <w:spacing w:before="73" w:line="218" w:lineRule="auto"/>
              <w:ind w:left="185"/>
              <w:rPr>
                <w:sz w:val="20"/>
                <w:szCs w:val="20"/>
              </w:rPr>
            </w:pPr>
            <w:r>
              <w:rPr>
                <w:b/>
                <w:bCs/>
                <w:spacing w:val="7"/>
                <w:sz w:val="20"/>
                <w:szCs w:val="20"/>
              </w:rPr>
              <w:t>序</w:t>
            </w:r>
            <w:r>
              <w:rPr>
                <w:spacing w:val="-36"/>
                <w:sz w:val="20"/>
                <w:szCs w:val="20"/>
              </w:rPr>
              <w:t xml:space="preserve"> </w:t>
            </w:r>
            <w:r>
              <w:rPr>
                <w:b/>
                <w:bCs/>
                <w:spacing w:val="7"/>
                <w:sz w:val="20"/>
                <w:szCs w:val="20"/>
              </w:rPr>
              <w:t>号</w:t>
            </w:r>
          </w:p>
        </w:tc>
        <w:tc>
          <w:tcPr>
            <w:tcW w:w="598" w:type="dxa"/>
            <w:gridSpan w:val="2"/>
            <w:vMerge w:val="restart"/>
            <w:tcBorders>
              <w:bottom w:val="nil"/>
            </w:tcBorders>
            <w:vAlign w:val="top"/>
          </w:tcPr>
          <w:p w14:paraId="7E7605D1">
            <w:pPr>
              <w:pStyle w:val="6"/>
              <w:spacing w:before="186" w:line="255" w:lineRule="auto"/>
              <w:ind w:left="194" w:right="91" w:hanging="103"/>
              <w:rPr>
                <w:sz w:val="20"/>
                <w:szCs w:val="20"/>
              </w:rPr>
            </w:pPr>
            <w:r>
              <w:rPr>
                <w:b/>
                <w:bCs/>
                <w:spacing w:val="3"/>
                <w:sz w:val="20"/>
                <w:szCs w:val="20"/>
              </w:rPr>
              <w:t>污染</w:t>
            </w:r>
            <w:r>
              <w:rPr>
                <w:sz w:val="20"/>
                <w:szCs w:val="20"/>
              </w:rPr>
              <w:t xml:space="preserve"> </w:t>
            </w:r>
            <w:r>
              <w:rPr>
                <w:b/>
                <w:bCs/>
                <w:spacing w:val="-1"/>
                <w:sz w:val="20"/>
                <w:szCs w:val="20"/>
              </w:rPr>
              <w:t>源</w:t>
            </w:r>
          </w:p>
        </w:tc>
        <w:tc>
          <w:tcPr>
            <w:tcW w:w="895" w:type="dxa"/>
            <w:gridSpan w:val="2"/>
            <w:vMerge w:val="restart"/>
            <w:tcBorders>
              <w:bottom w:val="nil"/>
            </w:tcBorders>
            <w:vAlign w:val="top"/>
          </w:tcPr>
          <w:p w14:paraId="2D0DC03E">
            <w:pPr>
              <w:spacing w:line="256" w:lineRule="auto"/>
              <w:rPr>
                <w:rFonts w:ascii="Arial"/>
                <w:sz w:val="21"/>
              </w:rPr>
            </w:pPr>
          </w:p>
          <w:p w14:paraId="6D5A3A61">
            <w:pPr>
              <w:pStyle w:val="6"/>
              <w:spacing w:before="65" w:line="228" w:lineRule="auto"/>
              <w:ind w:left="26"/>
              <w:rPr>
                <w:sz w:val="20"/>
                <w:szCs w:val="20"/>
              </w:rPr>
            </w:pPr>
            <w:r>
              <w:rPr>
                <w:b/>
                <w:bCs/>
                <w:spacing w:val="6"/>
                <w:sz w:val="20"/>
                <w:szCs w:val="20"/>
              </w:rPr>
              <w:t>产污环节</w:t>
            </w:r>
          </w:p>
        </w:tc>
        <w:tc>
          <w:tcPr>
            <w:tcW w:w="747" w:type="dxa"/>
            <w:gridSpan w:val="2"/>
            <w:vMerge w:val="restart"/>
            <w:tcBorders>
              <w:bottom w:val="nil"/>
            </w:tcBorders>
            <w:vAlign w:val="top"/>
          </w:tcPr>
          <w:p w14:paraId="5A2A1D0B">
            <w:pPr>
              <w:spacing w:line="255" w:lineRule="auto"/>
              <w:rPr>
                <w:rFonts w:ascii="Arial"/>
                <w:sz w:val="21"/>
              </w:rPr>
            </w:pPr>
          </w:p>
          <w:p w14:paraId="1CE81498">
            <w:pPr>
              <w:pStyle w:val="6"/>
              <w:spacing w:before="65" w:line="229" w:lineRule="auto"/>
              <w:ind w:left="60"/>
              <w:rPr>
                <w:sz w:val="20"/>
                <w:szCs w:val="20"/>
              </w:rPr>
            </w:pPr>
            <w:r>
              <w:rPr>
                <w:b/>
                <w:bCs/>
                <w:spacing w:val="5"/>
                <w:sz w:val="20"/>
                <w:szCs w:val="20"/>
              </w:rPr>
              <w:t>污染物</w:t>
            </w:r>
          </w:p>
        </w:tc>
        <w:tc>
          <w:tcPr>
            <w:tcW w:w="1043" w:type="dxa"/>
            <w:gridSpan w:val="3"/>
            <w:vMerge w:val="restart"/>
            <w:tcBorders>
              <w:bottom w:val="nil"/>
            </w:tcBorders>
            <w:vAlign w:val="top"/>
          </w:tcPr>
          <w:p w14:paraId="6FF40DE0">
            <w:pPr>
              <w:pStyle w:val="6"/>
              <w:spacing w:before="185" w:line="229" w:lineRule="auto"/>
              <w:ind w:left="105"/>
              <w:rPr>
                <w:sz w:val="20"/>
                <w:szCs w:val="20"/>
              </w:rPr>
            </w:pPr>
            <w:r>
              <w:rPr>
                <w:b/>
                <w:bCs/>
                <w:spacing w:val="6"/>
                <w:sz w:val="20"/>
                <w:szCs w:val="20"/>
              </w:rPr>
              <w:t>主要污染</w:t>
            </w:r>
          </w:p>
          <w:p w14:paraId="10ED9DD0">
            <w:pPr>
              <w:pStyle w:val="6"/>
              <w:spacing w:before="25" w:line="229" w:lineRule="auto"/>
              <w:ind w:left="116"/>
              <w:rPr>
                <w:sz w:val="20"/>
                <w:szCs w:val="20"/>
              </w:rPr>
            </w:pPr>
            <w:r>
              <w:rPr>
                <w:b/>
                <w:bCs/>
                <w:spacing w:val="3"/>
                <w:sz w:val="20"/>
                <w:szCs w:val="20"/>
              </w:rPr>
              <w:t>防治措施</w:t>
            </w:r>
          </w:p>
        </w:tc>
        <w:tc>
          <w:tcPr>
            <w:tcW w:w="4031" w:type="dxa"/>
            <w:gridSpan w:val="6"/>
            <w:vAlign w:val="top"/>
          </w:tcPr>
          <w:p w14:paraId="689418BA">
            <w:pPr>
              <w:pStyle w:val="6"/>
              <w:spacing w:before="45" w:line="181" w:lineRule="auto"/>
              <w:ind w:left="777"/>
              <w:rPr>
                <w:sz w:val="20"/>
                <w:szCs w:val="20"/>
              </w:rPr>
            </w:pPr>
            <w:r>
              <w:rPr>
                <w:b/>
                <w:bCs/>
                <w:spacing w:val="6"/>
                <w:sz w:val="20"/>
                <w:szCs w:val="20"/>
              </w:rPr>
              <w:t>国家或地方污染物排放标准</w:t>
            </w:r>
          </w:p>
        </w:tc>
        <w:tc>
          <w:tcPr>
            <w:tcW w:w="756" w:type="dxa"/>
            <w:vMerge w:val="restart"/>
            <w:tcBorders>
              <w:bottom w:val="nil"/>
            </w:tcBorders>
            <w:vAlign w:val="top"/>
          </w:tcPr>
          <w:p w14:paraId="0AD79525">
            <w:pPr>
              <w:pStyle w:val="6"/>
              <w:spacing w:before="184" w:line="257" w:lineRule="auto"/>
              <w:ind w:left="16" w:firstLine="49"/>
              <w:rPr>
                <w:sz w:val="20"/>
                <w:szCs w:val="20"/>
              </w:rPr>
            </w:pPr>
            <w:r>
              <w:rPr>
                <w:b/>
                <w:bCs/>
                <w:spacing w:val="-18"/>
                <w:sz w:val="20"/>
                <w:szCs w:val="20"/>
              </w:rPr>
              <w:t>年排放</w:t>
            </w:r>
            <w:r>
              <w:rPr>
                <w:sz w:val="20"/>
                <w:szCs w:val="20"/>
              </w:rPr>
              <w:t xml:space="preserve">  </w:t>
            </w:r>
            <w:r>
              <w:rPr>
                <w:b/>
                <w:bCs/>
                <w:spacing w:val="-19"/>
                <w:w w:val="98"/>
                <w:sz w:val="20"/>
                <w:szCs w:val="20"/>
              </w:rPr>
              <w:t>量</w:t>
            </w:r>
            <w:r>
              <w:rPr>
                <w:rFonts w:ascii="Times New Roman" w:hAnsi="Times New Roman" w:eastAsia="Times New Roman" w:cs="Times New Roman"/>
                <w:b/>
                <w:bCs/>
                <w:spacing w:val="-19"/>
                <w:w w:val="98"/>
                <w:sz w:val="20"/>
                <w:szCs w:val="20"/>
              </w:rPr>
              <w:t>/</w:t>
            </w:r>
            <w:r>
              <w:rPr>
                <w:b/>
                <w:bCs/>
                <w:spacing w:val="-19"/>
                <w:w w:val="98"/>
                <w:sz w:val="20"/>
                <w:szCs w:val="20"/>
              </w:rPr>
              <w:t>（</w:t>
            </w:r>
            <w:r>
              <w:rPr>
                <w:rFonts w:ascii="Times New Roman" w:hAnsi="Times New Roman" w:eastAsia="Times New Roman" w:cs="Times New Roman"/>
                <w:b/>
                <w:bCs/>
                <w:spacing w:val="-19"/>
                <w:w w:val="98"/>
                <w:sz w:val="20"/>
                <w:szCs w:val="20"/>
              </w:rPr>
              <w:t>t/a</w:t>
            </w:r>
            <w:r>
              <w:rPr>
                <w:b/>
                <w:bCs/>
                <w:spacing w:val="-19"/>
                <w:w w:val="98"/>
                <w:sz w:val="20"/>
                <w:szCs w:val="20"/>
              </w:rPr>
              <w:t>）</w:t>
            </w:r>
          </w:p>
        </w:tc>
        <w:tc>
          <w:tcPr>
            <w:tcW w:w="123" w:type="dxa"/>
            <w:tcBorders>
              <w:top w:val="nil"/>
              <w:bottom w:val="nil"/>
              <w:right w:val="single" w:color="000000" w:sz="6" w:space="0"/>
            </w:tcBorders>
            <w:vAlign w:val="top"/>
          </w:tcPr>
          <w:p w14:paraId="5F37DAEF">
            <w:pPr>
              <w:rPr>
                <w:rFonts w:ascii="Arial"/>
                <w:sz w:val="21"/>
              </w:rPr>
            </w:pPr>
          </w:p>
        </w:tc>
      </w:tr>
      <w:tr w14:paraId="7C31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09" w:type="dxa"/>
            <w:vMerge w:val="continue"/>
            <w:tcBorders>
              <w:top w:val="nil"/>
              <w:left w:val="single" w:color="000000" w:sz="6" w:space="0"/>
              <w:bottom w:val="single" w:color="000000" w:sz="6" w:space="0"/>
            </w:tcBorders>
            <w:vAlign w:val="top"/>
          </w:tcPr>
          <w:p w14:paraId="77EFD964">
            <w:pPr>
              <w:rPr>
                <w:rFonts w:ascii="Arial"/>
                <w:sz w:val="21"/>
              </w:rPr>
            </w:pPr>
          </w:p>
        </w:tc>
        <w:tc>
          <w:tcPr>
            <w:tcW w:w="113" w:type="dxa"/>
            <w:tcBorders>
              <w:top w:val="nil"/>
              <w:bottom w:val="single" w:color="000000" w:sz="6" w:space="0"/>
            </w:tcBorders>
            <w:vAlign w:val="top"/>
          </w:tcPr>
          <w:p w14:paraId="7BFD81F0">
            <w:pPr>
              <w:rPr>
                <w:rFonts w:ascii="Arial"/>
                <w:sz w:val="21"/>
              </w:rPr>
            </w:pPr>
          </w:p>
        </w:tc>
        <w:tc>
          <w:tcPr>
            <w:tcW w:w="349" w:type="dxa"/>
            <w:vMerge w:val="continue"/>
            <w:tcBorders>
              <w:top w:val="nil"/>
              <w:bottom w:val="single" w:color="000000" w:sz="6" w:space="0"/>
            </w:tcBorders>
            <w:textDirection w:val="tbRlV"/>
            <w:vAlign w:val="top"/>
          </w:tcPr>
          <w:p w14:paraId="3DF8815F">
            <w:pPr>
              <w:rPr>
                <w:rFonts w:ascii="Arial"/>
                <w:sz w:val="21"/>
              </w:rPr>
            </w:pPr>
          </w:p>
        </w:tc>
        <w:tc>
          <w:tcPr>
            <w:tcW w:w="598" w:type="dxa"/>
            <w:gridSpan w:val="2"/>
            <w:vMerge w:val="continue"/>
            <w:tcBorders>
              <w:top w:val="nil"/>
              <w:bottom w:val="single" w:color="000000" w:sz="6" w:space="0"/>
            </w:tcBorders>
            <w:vAlign w:val="top"/>
          </w:tcPr>
          <w:p w14:paraId="7356FCEC">
            <w:pPr>
              <w:rPr>
                <w:rFonts w:ascii="Arial"/>
                <w:sz w:val="21"/>
              </w:rPr>
            </w:pPr>
          </w:p>
        </w:tc>
        <w:tc>
          <w:tcPr>
            <w:tcW w:w="895" w:type="dxa"/>
            <w:gridSpan w:val="2"/>
            <w:vMerge w:val="continue"/>
            <w:tcBorders>
              <w:top w:val="nil"/>
              <w:bottom w:val="single" w:color="000000" w:sz="6" w:space="0"/>
            </w:tcBorders>
            <w:vAlign w:val="top"/>
          </w:tcPr>
          <w:p w14:paraId="32B12ABC">
            <w:pPr>
              <w:rPr>
                <w:rFonts w:ascii="Arial"/>
                <w:sz w:val="21"/>
              </w:rPr>
            </w:pPr>
          </w:p>
        </w:tc>
        <w:tc>
          <w:tcPr>
            <w:tcW w:w="747" w:type="dxa"/>
            <w:gridSpan w:val="2"/>
            <w:vMerge w:val="continue"/>
            <w:tcBorders>
              <w:top w:val="nil"/>
              <w:bottom w:val="single" w:color="000000" w:sz="6" w:space="0"/>
            </w:tcBorders>
            <w:vAlign w:val="top"/>
          </w:tcPr>
          <w:p w14:paraId="5D86B4A8">
            <w:pPr>
              <w:rPr>
                <w:rFonts w:ascii="Arial"/>
                <w:sz w:val="21"/>
              </w:rPr>
            </w:pPr>
          </w:p>
        </w:tc>
        <w:tc>
          <w:tcPr>
            <w:tcW w:w="1043" w:type="dxa"/>
            <w:gridSpan w:val="3"/>
            <w:vMerge w:val="continue"/>
            <w:tcBorders>
              <w:top w:val="nil"/>
              <w:bottom w:val="single" w:color="000000" w:sz="6" w:space="0"/>
            </w:tcBorders>
            <w:vAlign w:val="top"/>
          </w:tcPr>
          <w:p w14:paraId="0FA5C622">
            <w:pPr>
              <w:rPr>
                <w:rFonts w:ascii="Arial"/>
                <w:sz w:val="21"/>
              </w:rPr>
            </w:pPr>
          </w:p>
        </w:tc>
        <w:tc>
          <w:tcPr>
            <w:tcW w:w="2983" w:type="dxa"/>
            <w:gridSpan w:val="3"/>
            <w:tcBorders>
              <w:bottom w:val="single" w:color="000000" w:sz="6" w:space="0"/>
            </w:tcBorders>
            <w:vAlign w:val="top"/>
          </w:tcPr>
          <w:p w14:paraId="4A9E16B9">
            <w:pPr>
              <w:pStyle w:val="6"/>
              <w:spacing w:before="204" w:line="229" w:lineRule="auto"/>
              <w:ind w:left="1077"/>
              <w:rPr>
                <w:sz w:val="20"/>
                <w:szCs w:val="20"/>
              </w:rPr>
            </w:pPr>
            <w:r>
              <w:rPr>
                <w:b/>
                <w:bCs/>
                <w:spacing w:val="6"/>
                <w:sz w:val="20"/>
                <w:szCs w:val="20"/>
              </w:rPr>
              <w:t>标准名称</w:t>
            </w:r>
          </w:p>
        </w:tc>
        <w:tc>
          <w:tcPr>
            <w:tcW w:w="1048" w:type="dxa"/>
            <w:gridSpan w:val="3"/>
            <w:tcBorders>
              <w:bottom w:val="single" w:color="000000" w:sz="6" w:space="0"/>
            </w:tcBorders>
            <w:vAlign w:val="top"/>
          </w:tcPr>
          <w:p w14:paraId="7A2EA038">
            <w:pPr>
              <w:pStyle w:val="6"/>
              <w:spacing w:before="70" w:line="228" w:lineRule="auto"/>
              <w:ind w:left="82"/>
              <w:rPr>
                <w:rFonts w:ascii="Times New Roman" w:hAnsi="Times New Roman" w:eastAsia="Times New Roman" w:cs="Times New Roman"/>
                <w:sz w:val="20"/>
                <w:szCs w:val="20"/>
              </w:rPr>
            </w:pPr>
            <w:r>
              <w:rPr>
                <w:b/>
                <w:bCs/>
                <w:spacing w:val="5"/>
                <w:sz w:val="20"/>
                <w:szCs w:val="20"/>
              </w:rPr>
              <w:t>浓度限值</w:t>
            </w:r>
            <w:r>
              <w:rPr>
                <w:rFonts w:ascii="Times New Roman" w:hAnsi="Times New Roman" w:eastAsia="Times New Roman" w:cs="Times New Roman"/>
                <w:b/>
                <w:bCs/>
                <w:spacing w:val="5"/>
                <w:sz w:val="20"/>
                <w:szCs w:val="20"/>
              </w:rPr>
              <w:t>/</w:t>
            </w:r>
          </w:p>
          <w:p w14:paraId="5CABC578">
            <w:pPr>
              <w:pStyle w:val="6"/>
              <w:spacing w:before="23" w:line="221" w:lineRule="auto"/>
              <w:ind w:left="171"/>
              <w:rPr>
                <w:sz w:val="20"/>
                <w:szCs w:val="20"/>
              </w:rPr>
            </w:pPr>
            <w:r>
              <w:rPr>
                <w:b/>
                <w:bCs/>
                <w:spacing w:val="1"/>
                <w:sz w:val="20"/>
                <w:szCs w:val="20"/>
              </w:rPr>
              <w:t>(</w:t>
            </w:r>
            <w:r>
              <w:rPr>
                <w:rFonts w:ascii="Times New Roman" w:hAnsi="Times New Roman" w:eastAsia="Times New Roman" w:cs="Times New Roman"/>
                <w:b/>
                <w:bCs/>
                <w:spacing w:val="1"/>
                <w:sz w:val="20"/>
                <w:szCs w:val="20"/>
              </w:rPr>
              <w:t>μg/m</w:t>
            </w:r>
            <w:r>
              <w:rPr>
                <w:rFonts w:ascii="Times New Roman" w:hAnsi="Times New Roman" w:eastAsia="Times New Roman" w:cs="Times New Roman"/>
                <w:b/>
                <w:bCs/>
                <w:spacing w:val="1"/>
                <w:position w:val="6"/>
                <w:sz w:val="13"/>
                <w:szCs w:val="13"/>
              </w:rPr>
              <w:t>3</w:t>
            </w:r>
            <w:r>
              <w:rPr>
                <w:b/>
                <w:bCs/>
                <w:spacing w:val="1"/>
                <w:sz w:val="20"/>
                <w:szCs w:val="20"/>
              </w:rPr>
              <w:t>）</w:t>
            </w:r>
          </w:p>
        </w:tc>
        <w:tc>
          <w:tcPr>
            <w:tcW w:w="756" w:type="dxa"/>
            <w:vMerge w:val="continue"/>
            <w:tcBorders>
              <w:top w:val="nil"/>
              <w:bottom w:val="single" w:color="000000" w:sz="6" w:space="0"/>
            </w:tcBorders>
            <w:vAlign w:val="top"/>
          </w:tcPr>
          <w:p w14:paraId="0D25D638">
            <w:pPr>
              <w:rPr>
                <w:rFonts w:ascii="Arial"/>
                <w:sz w:val="21"/>
              </w:rPr>
            </w:pPr>
          </w:p>
        </w:tc>
        <w:tc>
          <w:tcPr>
            <w:tcW w:w="123" w:type="dxa"/>
            <w:tcBorders>
              <w:top w:val="nil"/>
              <w:bottom w:val="single" w:color="000000" w:sz="6" w:space="0"/>
              <w:right w:val="single" w:color="000000" w:sz="6" w:space="0"/>
            </w:tcBorders>
            <w:vAlign w:val="top"/>
          </w:tcPr>
          <w:p w14:paraId="5CF6E5D5">
            <w:pPr>
              <w:rPr>
                <w:rFonts w:ascii="Arial"/>
                <w:sz w:val="21"/>
              </w:rPr>
            </w:pPr>
          </w:p>
        </w:tc>
      </w:tr>
    </w:tbl>
    <w:p w14:paraId="5A8AB14A">
      <w:pPr>
        <w:pStyle w:val="2"/>
      </w:pPr>
    </w:p>
    <w:p w14:paraId="2031F9D0">
      <w:pPr>
        <w:sectPr>
          <w:footerReference r:id="rId39" w:type="default"/>
          <w:pgSz w:w="11907" w:h="16840"/>
          <w:pgMar w:top="1431" w:right="1414" w:bottom="1073" w:left="1413" w:header="0" w:footer="798" w:gutter="0"/>
          <w:cols w:space="720" w:num="1"/>
        </w:sectPr>
      </w:pPr>
    </w:p>
    <w:p w14:paraId="32414918">
      <w:pPr>
        <w:spacing w:before="28"/>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114"/>
        <w:gridCol w:w="349"/>
        <w:gridCol w:w="598"/>
        <w:gridCol w:w="893"/>
        <w:gridCol w:w="748"/>
        <w:gridCol w:w="1043"/>
        <w:gridCol w:w="2983"/>
        <w:gridCol w:w="1047"/>
        <w:gridCol w:w="756"/>
        <w:gridCol w:w="124"/>
      </w:tblGrid>
      <w:tr w14:paraId="509D2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409" w:type="dxa"/>
            <w:vMerge w:val="restart"/>
            <w:tcBorders>
              <w:top w:val="single" w:color="000000" w:sz="6" w:space="0"/>
              <w:left w:val="single" w:color="000000" w:sz="6" w:space="0"/>
              <w:bottom w:val="nil"/>
            </w:tcBorders>
            <w:vAlign w:val="top"/>
          </w:tcPr>
          <w:p w14:paraId="6962165F">
            <w:pPr>
              <w:rPr>
                <w:rFonts w:ascii="Arial"/>
                <w:sz w:val="21"/>
              </w:rPr>
            </w:pPr>
          </w:p>
        </w:tc>
        <w:tc>
          <w:tcPr>
            <w:tcW w:w="114" w:type="dxa"/>
            <w:tcBorders>
              <w:top w:val="single" w:color="000000" w:sz="6" w:space="0"/>
              <w:bottom w:val="nil"/>
            </w:tcBorders>
            <w:vAlign w:val="top"/>
          </w:tcPr>
          <w:p w14:paraId="05FA6027">
            <w:pPr>
              <w:rPr>
                <w:rFonts w:ascii="Arial"/>
                <w:sz w:val="21"/>
              </w:rPr>
            </w:pPr>
          </w:p>
        </w:tc>
        <w:tc>
          <w:tcPr>
            <w:tcW w:w="349" w:type="dxa"/>
            <w:vAlign w:val="top"/>
          </w:tcPr>
          <w:p w14:paraId="5BCEDD97">
            <w:pPr>
              <w:spacing w:line="355" w:lineRule="auto"/>
              <w:rPr>
                <w:rFonts w:ascii="Arial"/>
                <w:sz w:val="21"/>
              </w:rPr>
            </w:pPr>
          </w:p>
          <w:p w14:paraId="1D8FE404">
            <w:pPr>
              <w:spacing w:before="57" w:line="274" w:lineRule="exact"/>
              <w:ind w:left="13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598" w:type="dxa"/>
            <w:vAlign w:val="top"/>
          </w:tcPr>
          <w:p w14:paraId="5002FC95">
            <w:pPr>
              <w:spacing w:line="242" w:lineRule="auto"/>
              <w:rPr>
                <w:rFonts w:ascii="Arial"/>
                <w:sz w:val="21"/>
              </w:rPr>
            </w:pPr>
          </w:p>
          <w:p w14:paraId="4F48C378">
            <w:pPr>
              <w:pStyle w:val="6"/>
              <w:spacing w:before="65" w:line="228" w:lineRule="auto"/>
              <w:ind w:left="90"/>
              <w:rPr>
                <w:sz w:val="20"/>
                <w:szCs w:val="20"/>
              </w:rPr>
            </w:pPr>
            <w:r>
              <w:rPr>
                <w:spacing w:val="3"/>
                <w:sz w:val="20"/>
                <w:szCs w:val="20"/>
              </w:rPr>
              <w:t>生产</w:t>
            </w:r>
          </w:p>
          <w:p w14:paraId="75851564">
            <w:pPr>
              <w:pStyle w:val="6"/>
              <w:spacing w:before="24" w:line="228" w:lineRule="auto"/>
              <w:ind w:left="90"/>
              <w:rPr>
                <w:sz w:val="20"/>
                <w:szCs w:val="20"/>
              </w:rPr>
            </w:pPr>
            <w:r>
              <w:rPr>
                <w:spacing w:val="3"/>
                <w:sz w:val="20"/>
                <w:szCs w:val="20"/>
              </w:rPr>
              <w:t>车间</w:t>
            </w:r>
          </w:p>
        </w:tc>
        <w:tc>
          <w:tcPr>
            <w:tcW w:w="893" w:type="dxa"/>
            <w:vAlign w:val="top"/>
          </w:tcPr>
          <w:p w14:paraId="2D9E26B3">
            <w:pPr>
              <w:pStyle w:val="6"/>
              <w:spacing w:before="38" w:line="250" w:lineRule="auto"/>
              <w:ind w:left="30" w:right="30" w:firstLine="105"/>
              <w:rPr>
                <w:sz w:val="20"/>
                <w:szCs w:val="20"/>
              </w:rPr>
            </w:pPr>
            <w:r>
              <w:rPr>
                <w:spacing w:val="5"/>
                <w:sz w:val="20"/>
                <w:szCs w:val="20"/>
              </w:rPr>
              <w:t>原料筛</w:t>
            </w:r>
            <w:r>
              <w:rPr>
                <w:sz w:val="20"/>
                <w:szCs w:val="20"/>
              </w:rPr>
              <w:t xml:space="preserve">  </w:t>
            </w:r>
            <w:r>
              <w:rPr>
                <w:spacing w:val="6"/>
                <w:sz w:val="20"/>
                <w:szCs w:val="20"/>
              </w:rPr>
              <w:t>分、投料</w:t>
            </w:r>
          </w:p>
          <w:p w14:paraId="0583E773">
            <w:pPr>
              <w:pStyle w:val="6"/>
              <w:spacing w:line="229" w:lineRule="auto"/>
              <w:ind w:left="29"/>
              <w:rPr>
                <w:sz w:val="20"/>
                <w:szCs w:val="20"/>
              </w:rPr>
            </w:pPr>
            <w:r>
              <w:rPr>
                <w:spacing w:val="7"/>
                <w:sz w:val="20"/>
                <w:szCs w:val="20"/>
              </w:rPr>
              <w:t>和出料包</w:t>
            </w:r>
          </w:p>
          <w:p w14:paraId="263EB75D">
            <w:pPr>
              <w:pStyle w:val="6"/>
              <w:spacing w:before="24" w:line="216" w:lineRule="auto"/>
              <w:ind w:left="28"/>
              <w:rPr>
                <w:sz w:val="20"/>
                <w:szCs w:val="20"/>
              </w:rPr>
            </w:pPr>
            <w:r>
              <w:rPr>
                <w:spacing w:val="7"/>
                <w:sz w:val="20"/>
                <w:szCs w:val="20"/>
              </w:rPr>
              <w:t>装粉工序</w:t>
            </w:r>
          </w:p>
        </w:tc>
        <w:tc>
          <w:tcPr>
            <w:tcW w:w="748" w:type="dxa"/>
            <w:vAlign w:val="top"/>
          </w:tcPr>
          <w:p w14:paraId="4494A075">
            <w:pPr>
              <w:spacing w:line="378" w:lineRule="auto"/>
              <w:rPr>
                <w:rFonts w:ascii="Arial"/>
                <w:sz w:val="21"/>
              </w:rPr>
            </w:pPr>
          </w:p>
          <w:p w14:paraId="0E53D34D">
            <w:pPr>
              <w:pStyle w:val="6"/>
              <w:spacing w:before="65" w:line="229" w:lineRule="auto"/>
              <w:ind w:left="60"/>
              <w:rPr>
                <w:sz w:val="20"/>
                <w:szCs w:val="20"/>
              </w:rPr>
            </w:pPr>
            <w:r>
              <w:rPr>
                <w:spacing w:val="7"/>
                <w:sz w:val="20"/>
                <w:szCs w:val="20"/>
              </w:rPr>
              <w:t>颗粒物</w:t>
            </w:r>
          </w:p>
        </w:tc>
        <w:tc>
          <w:tcPr>
            <w:tcW w:w="1043" w:type="dxa"/>
            <w:vAlign w:val="top"/>
          </w:tcPr>
          <w:p w14:paraId="74631E21">
            <w:pPr>
              <w:spacing w:line="242" w:lineRule="auto"/>
              <w:rPr>
                <w:rFonts w:ascii="Arial"/>
                <w:sz w:val="21"/>
              </w:rPr>
            </w:pPr>
          </w:p>
          <w:p w14:paraId="5D64E933">
            <w:pPr>
              <w:pStyle w:val="6"/>
              <w:spacing w:before="65" w:line="252" w:lineRule="auto"/>
              <w:ind w:left="313" w:right="102" w:hanging="208"/>
              <w:rPr>
                <w:sz w:val="20"/>
                <w:szCs w:val="20"/>
              </w:rPr>
            </w:pPr>
            <w:r>
              <w:rPr>
                <w:spacing w:val="7"/>
                <w:sz w:val="20"/>
                <w:szCs w:val="20"/>
              </w:rPr>
              <w:t>加强车间</w:t>
            </w:r>
            <w:r>
              <w:rPr>
                <w:sz w:val="20"/>
                <w:szCs w:val="20"/>
              </w:rPr>
              <w:t xml:space="preserve"> </w:t>
            </w:r>
            <w:r>
              <w:rPr>
                <w:spacing w:val="4"/>
                <w:sz w:val="20"/>
                <w:szCs w:val="20"/>
              </w:rPr>
              <w:t>通风</w:t>
            </w:r>
          </w:p>
        </w:tc>
        <w:tc>
          <w:tcPr>
            <w:tcW w:w="2983" w:type="dxa"/>
            <w:vAlign w:val="top"/>
          </w:tcPr>
          <w:p w14:paraId="47334282">
            <w:pPr>
              <w:pStyle w:val="6"/>
              <w:spacing w:before="171" w:line="222" w:lineRule="auto"/>
              <w:ind w:left="27"/>
              <w:rPr>
                <w:sz w:val="20"/>
                <w:szCs w:val="20"/>
              </w:rPr>
            </w:pPr>
            <w:r>
              <w:rPr>
                <w:spacing w:val="9"/>
                <w:sz w:val="20"/>
                <w:szCs w:val="20"/>
              </w:rPr>
              <w:t>广东省地方标准《大气污染物排</w:t>
            </w:r>
          </w:p>
          <w:p w14:paraId="449DC29F">
            <w:pPr>
              <w:pStyle w:val="6"/>
              <w:spacing w:line="274" w:lineRule="exact"/>
              <w:ind w:right="1"/>
              <w:jc w:val="right"/>
              <w:rPr>
                <w:sz w:val="20"/>
                <w:szCs w:val="20"/>
              </w:rPr>
            </w:pPr>
            <w:r>
              <w:rPr>
                <w:spacing w:val="1"/>
                <w:position w:val="2"/>
                <w:sz w:val="20"/>
                <w:szCs w:val="20"/>
              </w:rPr>
              <w:t>放限值》</w:t>
            </w:r>
            <w:r>
              <w:rPr>
                <w:rFonts w:ascii="Times New Roman" w:hAnsi="Times New Roman" w:eastAsia="Times New Roman" w:cs="Times New Roman"/>
                <w:spacing w:val="1"/>
                <w:position w:val="2"/>
                <w:sz w:val="20"/>
                <w:szCs w:val="20"/>
              </w:rPr>
              <w:t>(</w:t>
            </w:r>
            <w:r>
              <w:rPr>
                <w:rFonts w:ascii="Times New Roman" w:hAnsi="Times New Roman" w:eastAsia="Times New Roman" w:cs="Times New Roman"/>
                <w:position w:val="2"/>
                <w:sz w:val="20"/>
                <w:szCs w:val="20"/>
              </w:rPr>
              <w:t>DB</w:t>
            </w:r>
            <w:r>
              <w:rPr>
                <w:rFonts w:ascii="Times New Roman" w:hAnsi="Times New Roman" w:eastAsia="Times New Roman" w:cs="Times New Roman"/>
                <w:spacing w:val="1"/>
                <w:position w:val="2"/>
                <w:sz w:val="20"/>
                <w:szCs w:val="20"/>
              </w:rPr>
              <w:t>44/27-2001)</w:t>
            </w:r>
            <w:r>
              <w:rPr>
                <w:spacing w:val="1"/>
                <w:position w:val="2"/>
                <w:sz w:val="20"/>
                <w:szCs w:val="20"/>
              </w:rPr>
              <w:t>第二时段</w:t>
            </w:r>
          </w:p>
          <w:p w14:paraId="5A1DF3F2">
            <w:pPr>
              <w:pStyle w:val="6"/>
              <w:spacing w:before="28" w:line="228" w:lineRule="auto"/>
              <w:ind w:left="240"/>
              <w:rPr>
                <w:sz w:val="20"/>
                <w:szCs w:val="20"/>
              </w:rPr>
            </w:pPr>
            <w:r>
              <w:rPr>
                <w:spacing w:val="8"/>
                <w:sz w:val="20"/>
                <w:szCs w:val="20"/>
              </w:rPr>
              <w:t>无组织排放监控点浓度限值</w:t>
            </w:r>
          </w:p>
        </w:tc>
        <w:tc>
          <w:tcPr>
            <w:tcW w:w="1047" w:type="dxa"/>
            <w:vAlign w:val="top"/>
          </w:tcPr>
          <w:p w14:paraId="3146CB9F">
            <w:pPr>
              <w:spacing w:line="355" w:lineRule="auto"/>
              <w:rPr>
                <w:rFonts w:ascii="Arial"/>
                <w:sz w:val="21"/>
              </w:rPr>
            </w:pPr>
          </w:p>
          <w:p w14:paraId="76EF4FE7">
            <w:pPr>
              <w:spacing w:before="57" w:line="274" w:lineRule="exact"/>
              <w:ind w:left="33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1000</w:t>
            </w:r>
          </w:p>
        </w:tc>
        <w:tc>
          <w:tcPr>
            <w:tcW w:w="756" w:type="dxa"/>
            <w:vAlign w:val="top"/>
          </w:tcPr>
          <w:p w14:paraId="3129FD0F">
            <w:pPr>
              <w:spacing w:line="355" w:lineRule="auto"/>
              <w:rPr>
                <w:rFonts w:ascii="Arial"/>
                <w:sz w:val="21"/>
              </w:rPr>
            </w:pPr>
          </w:p>
          <w:p w14:paraId="410256FA">
            <w:pPr>
              <w:spacing w:before="57" w:line="274" w:lineRule="exact"/>
              <w:ind w:left="11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1.0248</w:t>
            </w:r>
          </w:p>
        </w:tc>
        <w:tc>
          <w:tcPr>
            <w:tcW w:w="124" w:type="dxa"/>
            <w:tcBorders>
              <w:top w:val="single" w:color="000000" w:sz="6" w:space="0"/>
              <w:bottom w:val="nil"/>
              <w:right w:val="single" w:color="000000" w:sz="6" w:space="0"/>
            </w:tcBorders>
            <w:vAlign w:val="top"/>
          </w:tcPr>
          <w:p w14:paraId="7E0D78B2">
            <w:pPr>
              <w:rPr>
                <w:rFonts w:ascii="Arial"/>
                <w:sz w:val="21"/>
              </w:rPr>
            </w:pPr>
          </w:p>
        </w:tc>
      </w:tr>
      <w:tr w14:paraId="6CFE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9" w:type="dxa"/>
            <w:vMerge w:val="continue"/>
            <w:tcBorders>
              <w:top w:val="nil"/>
              <w:left w:val="single" w:color="000000" w:sz="6" w:space="0"/>
              <w:bottom w:val="nil"/>
            </w:tcBorders>
            <w:vAlign w:val="top"/>
          </w:tcPr>
          <w:p w14:paraId="0EF63235">
            <w:pPr>
              <w:rPr>
                <w:rFonts w:ascii="Arial"/>
                <w:sz w:val="21"/>
              </w:rPr>
            </w:pPr>
          </w:p>
        </w:tc>
        <w:tc>
          <w:tcPr>
            <w:tcW w:w="114" w:type="dxa"/>
            <w:tcBorders>
              <w:top w:val="nil"/>
              <w:bottom w:val="nil"/>
            </w:tcBorders>
            <w:vAlign w:val="top"/>
          </w:tcPr>
          <w:p w14:paraId="054D11B4">
            <w:pPr>
              <w:rPr>
                <w:rFonts w:ascii="Arial"/>
                <w:sz w:val="21"/>
              </w:rPr>
            </w:pPr>
          </w:p>
        </w:tc>
        <w:tc>
          <w:tcPr>
            <w:tcW w:w="8417" w:type="dxa"/>
            <w:gridSpan w:val="8"/>
            <w:vAlign w:val="top"/>
          </w:tcPr>
          <w:p w14:paraId="4587CA8A">
            <w:pPr>
              <w:pStyle w:val="6"/>
              <w:spacing w:before="31" w:line="218" w:lineRule="auto"/>
              <w:ind w:left="3480"/>
              <w:rPr>
                <w:sz w:val="20"/>
                <w:szCs w:val="20"/>
              </w:rPr>
            </w:pPr>
            <w:r>
              <w:rPr>
                <w:spacing w:val="8"/>
                <w:sz w:val="20"/>
                <w:szCs w:val="20"/>
              </w:rPr>
              <w:t>无组织排放总计</w:t>
            </w:r>
          </w:p>
        </w:tc>
        <w:tc>
          <w:tcPr>
            <w:tcW w:w="124" w:type="dxa"/>
            <w:tcBorders>
              <w:top w:val="nil"/>
              <w:bottom w:val="nil"/>
              <w:right w:val="single" w:color="000000" w:sz="6" w:space="0"/>
            </w:tcBorders>
            <w:vAlign w:val="top"/>
          </w:tcPr>
          <w:p w14:paraId="37854701">
            <w:pPr>
              <w:rPr>
                <w:rFonts w:ascii="Arial"/>
                <w:sz w:val="21"/>
              </w:rPr>
            </w:pPr>
          </w:p>
        </w:tc>
      </w:tr>
      <w:tr w14:paraId="7CE7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9" w:type="dxa"/>
            <w:vMerge w:val="continue"/>
            <w:tcBorders>
              <w:top w:val="nil"/>
              <w:left w:val="single" w:color="000000" w:sz="6" w:space="0"/>
              <w:bottom w:val="nil"/>
            </w:tcBorders>
            <w:vAlign w:val="top"/>
          </w:tcPr>
          <w:p w14:paraId="594AFA1A">
            <w:pPr>
              <w:rPr>
                <w:rFonts w:ascii="Arial"/>
                <w:sz w:val="21"/>
              </w:rPr>
            </w:pPr>
          </w:p>
        </w:tc>
        <w:tc>
          <w:tcPr>
            <w:tcW w:w="114" w:type="dxa"/>
            <w:tcBorders>
              <w:top w:val="nil"/>
              <w:bottom w:val="nil"/>
            </w:tcBorders>
            <w:vAlign w:val="top"/>
          </w:tcPr>
          <w:p w14:paraId="408B824B">
            <w:pPr>
              <w:rPr>
                <w:rFonts w:ascii="Arial"/>
                <w:sz w:val="21"/>
              </w:rPr>
            </w:pPr>
          </w:p>
        </w:tc>
        <w:tc>
          <w:tcPr>
            <w:tcW w:w="2588" w:type="dxa"/>
            <w:gridSpan w:val="4"/>
            <w:vAlign w:val="top"/>
          </w:tcPr>
          <w:p w14:paraId="7562415A">
            <w:pPr>
              <w:pStyle w:val="6"/>
              <w:spacing w:before="32" w:line="216" w:lineRule="auto"/>
              <w:ind w:left="561"/>
              <w:rPr>
                <w:sz w:val="20"/>
                <w:szCs w:val="20"/>
              </w:rPr>
            </w:pPr>
            <w:r>
              <w:rPr>
                <w:spacing w:val="8"/>
                <w:sz w:val="20"/>
                <w:szCs w:val="20"/>
              </w:rPr>
              <w:t>无组织排放总计</w:t>
            </w:r>
          </w:p>
        </w:tc>
        <w:tc>
          <w:tcPr>
            <w:tcW w:w="4026" w:type="dxa"/>
            <w:gridSpan w:val="2"/>
            <w:vAlign w:val="top"/>
          </w:tcPr>
          <w:p w14:paraId="376921AC">
            <w:pPr>
              <w:pStyle w:val="6"/>
              <w:spacing w:before="32" w:line="216" w:lineRule="auto"/>
              <w:ind w:left="1703"/>
              <w:rPr>
                <w:sz w:val="20"/>
                <w:szCs w:val="20"/>
              </w:rPr>
            </w:pPr>
            <w:r>
              <w:rPr>
                <w:spacing w:val="7"/>
                <w:sz w:val="20"/>
                <w:szCs w:val="20"/>
              </w:rPr>
              <w:t>颗粒物</w:t>
            </w:r>
          </w:p>
        </w:tc>
        <w:tc>
          <w:tcPr>
            <w:tcW w:w="1803" w:type="dxa"/>
            <w:gridSpan w:val="2"/>
            <w:vAlign w:val="top"/>
          </w:tcPr>
          <w:p w14:paraId="4BB1E1CE">
            <w:pPr>
              <w:spacing w:before="1" w:line="265" w:lineRule="exact"/>
              <w:ind w:left="63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1.0248</w:t>
            </w:r>
          </w:p>
        </w:tc>
        <w:tc>
          <w:tcPr>
            <w:tcW w:w="124" w:type="dxa"/>
            <w:tcBorders>
              <w:top w:val="nil"/>
              <w:bottom w:val="nil"/>
              <w:right w:val="single" w:color="000000" w:sz="6" w:space="0"/>
            </w:tcBorders>
            <w:vAlign w:val="top"/>
          </w:tcPr>
          <w:p w14:paraId="4EA054AE">
            <w:pPr>
              <w:rPr>
                <w:rFonts w:ascii="Arial"/>
                <w:sz w:val="21"/>
              </w:rPr>
            </w:pPr>
          </w:p>
        </w:tc>
      </w:tr>
      <w:tr w14:paraId="4945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4" w:hRule="atLeast"/>
        </w:trPr>
        <w:tc>
          <w:tcPr>
            <w:tcW w:w="409" w:type="dxa"/>
            <w:vMerge w:val="continue"/>
            <w:tcBorders>
              <w:top w:val="nil"/>
              <w:left w:val="single" w:color="000000" w:sz="6" w:space="0"/>
              <w:bottom w:val="single" w:color="000000" w:sz="6" w:space="0"/>
            </w:tcBorders>
            <w:vAlign w:val="top"/>
          </w:tcPr>
          <w:p w14:paraId="7EB2287E">
            <w:pPr>
              <w:rPr>
                <w:rFonts w:ascii="Arial"/>
                <w:sz w:val="21"/>
              </w:rPr>
            </w:pPr>
          </w:p>
        </w:tc>
        <w:tc>
          <w:tcPr>
            <w:tcW w:w="8655" w:type="dxa"/>
            <w:gridSpan w:val="10"/>
            <w:tcBorders>
              <w:bottom w:val="single" w:color="000000" w:sz="6" w:space="0"/>
              <w:right w:val="single" w:color="000000" w:sz="6" w:space="0"/>
            </w:tcBorders>
            <w:vAlign w:val="top"/>
          </w:tcPr>
          <w:p w14:paraId="25784CCA">
            <w:pPr>
              <w:pStyle w:val="6"/>
              <w:spacing w:before="38" w:line="219" w:lineRule="auto"/>
              <w:ind w:left="2150"/>
            </w:pPr>
            <w:r>
              <w:rPr>
                <w:b/>
                <w:bCs/>
                <w:spacing w:val="-2"/>
              </w:rPr>
              <w:t>表</w:t>
            </w:r>
            <w:r>
              <w:rPr>
                <w:spacing w:val="-54"/>
              </w:rPr>
              <w:t xml:space="preserve"> </w:t>
            </w:r>
            <w:r>
              <w:rPr>
                <w:rFonts w:ascii="Times New Roman" w:hAnsi="Times New Roman" w:eastAsia="Times New Roman" w:cs="Times New Roman"/>
                <w:b/>
                <w:bCs/>
                <w:spacing w:val="-2"/>
              </w:rPr>
              <w:t xml:space="preserve">4-8  </w:t>
            </w:r>
            <w:r>
              <w:rPr>
                <w:b/>
                <w:bCs/>
                <w:spacing w:val="-2"/>
              </w:rPr>
              <w:t>本项目大气污染物年排放量核算表</w:t>
            </w:r>
          </w:p>
          <w:p w14:paraId="0EE0230F">
            <w:pPr>
              <w:spacing w:line="145" w:lineRule="exact"/>
            </w:pPr>
          </w:p>
          <w:tbl>
            <w:tblPr>
              <w:tblStyle w:val="5"/>
              <w:tblW w:w="8438"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376"/>
              <w:gridCol w:w="2388"/>
              <w:gridCol w:w="2211"/>
              <w:gridCol w:w="1692"/>
            </w:tblGrid>
            <w:tr w14:paraId="25B7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71" w:type="dxa"/>
                  <w:vAlign w:val="top"/>
                </w:tcPr>
                <w:p w14:paraId="417C926F">
                  <w:pPr>
                    <w:pStyle w:val="6"/>
                    <w:spacing w:before="35" w:line="216" w:lineRule="auto"/>
                    <w:ind w:left="178"/>
                    <w:rPr>
                      <w:sz w:val="20"/>
                      <w:szCs w:val="20"/>
                    </w:rPr>
                  </w:pPr>
                  <w:r>
                    <w:rPr>
                      <w:b/>
                      <w:bCs/>
                      <w:spacing w:val="4"/>
                      <w:sz w:val="20"/>
                      <w:szCs w:val="20"/>
                    </w:rPr>
                    <w:t>序号</w:t>
                  </w:r>
                </w:p>
              </w:tc>
              <w:tc>
                <w:tcPr>
                  <w:tcW w:w="1376" w:type="dxa"/>
                  <w:vAlign w:val="top"/>
                </w:tcPr>
                <w:p w14:paraId="63BB80C7">
                  <w:pPr>
                    <w:pStyle w:val="6"/>
                    <w:spacing w:before="35" w:line="216" w:lineRule="auto"/>
                    <w:ind w:left="377"/>
                    <w:rPr>
                      <w:sz w:val="20"/>
                      <w:szCs w:val="20"/>
                    </w:rPr>
                  </w:pPr>
                  <w:r>
                    <w:rPr>
                      <w:b/>
                      <w:bCs/>
                      <w:spacing w:val="5"/>
                      <w:sz w:val="20"/>
                      <w:szCs w:val="20"/>
                    </w:rPr>
                    <w:t>污染物</w:t>
                  </w:r>
                </w:p>
              </w:tc>
              <w:tc>
                <w:tcPr>
                  <w:tcW w:w="2388" w:type="dxa"/>
                  <w:vAlign w:val="top"/>
                </w:tcPr>
                <w:p w14:paraId="79DE640A">
                  <w:pPr>
                    <w:pStyle w:val="6"/>
                    <w:spacing w:before="35" w:line="216" w:lineRule="auto"/>
                    <w:ind w:left="106"/>
                    <w:rPr>
                      <w:sz w:val="20"/>
                      <w:szCs w:val="20"/>
                    </w:rPr>
                  </w:pPr>
                  <w:r>
                    <w:rPr>
                      <w:b/>
                      <w:bCs/>
                      <w:spacing w:val="5"/>
                      <w:sz w:val="20"/>
                      <w:szCs w:val="20"/>
                    </w:rPr>
                    <w:t>有组织年排放量</w:t>
                  </w:r>
                  <w:r>
                    <w:rPr>
                      <w:rFonts w:ascii="Times New Roman" w:hAnsi="Times New Roman" w:eastAsia="Times New Roman" w:cs="Times New Roman"/>
                      <w:b/>
                      <w:bCs/>
                      <w:spacing w:val="5"/>
                      <w:sz w:val="20"/>
                      <w:szCs w:val="20"/>
                    </w:rPr>
                    <w:t>/</w:t>
                  </w:r>
                  <w:r>
                    <w:rPr>
                      <w:b/>
                      <w:bCs/>
                      <w:spacing w:val="5"/>
                      <w:sz w:val="20"/>
                      <w:szCs w:val="20"/>
                    </w:rPr>
                    <w:t>（</w:t>
                  </w:r>
                  <w:r>
                    <w:rPr>
                      <w:rFonts w:ascii="Times New Roman" w:hAnsi="Times New Roman" w:eastAsia="Times New Roman" w:cs="Times New Roman"/>
                      <w:b/>
                      <w:bCs/>
                      <w:spacing w:val="5"/>
                      <w:sz w:val="20"/>
                      <w:szCs w:val="20"/>
                    </w:rPr>
                    <w:t>t/a</w:t>
                  </w:r>
                  <w:r>
                    <w:rPr>
                      <w:b/>
                      <w:bCs/>
                      <w:spacing w:val="5"/>
                      <w:sz w:val="20"/>
                      <w:szCs w:val="20"/>
                    </w:rPr>
                    <w:t>）</w:t>
                  </w:r>
                </w:p>
              </w:tc>
              <w:tc>
                <w:tcPr>
                  <w:tcW w:w="2211" w:type="dxa"/>
                  <w:vAlign w:val="top"/>
                </w:tcPr>
                <w:p w14:paraId="619A7797">
                  <w:pPr>
                    <w:pStyle w:val="6"/>
                    <w:spacing w:before="35" w:line="216" w:lineRule="auto"/>
                    <w:ind w:right="3"/>
                    <w:jc w:val="right"/>
                    <w:rPr>
                      <w:sz w:val="20"/>
                      <w:szCs w:val="20"/>
                    </w:rPr>
                  </w:pPr>
                  <w:r>
                    <w:rPr>
                      <w:b/>
                      <w:bCs/>
                      <w:spacing w:val="5"/>
                      <w:sz w:val="20"/>
                      <w:szCs w:val="20"/>
                    </w:rPr>
                    <w:t>无组织年排放量</w:t>
                  </w:r>
                  <w:r>
                    <w:rPr>
                      <w:rFonts w:ascii="Times New Roman" w:hAnsi="Times New Roman" w:eastAsia="Times New Roman" w:cs="Times New Roman"/>
                      <w:b/>
                      <w:bCs/>
                      <w:spacing w:val="5"/>
                      <w:sz w:val="20"/>
                      <w:szCs w:val="20"/>
                    </w:rPr>
                    <w:t>/</w:t>
                  </w:r>
                  <w:r>
                    <w:rPr>
                      <w:b/>
                      <w:bCs/>
                      <w:spacing w:val="5"/>
                      <w:sz w:val="20"/>
                      <w:szCs w:val="20"/>
                    </w:rPr>
                    <w:t>（</w:t>
                  </w:r>
                  <w:r>
                    <w:rPr>
                      <w:rFonts w:ascii="Times New Roman" w:hAnsi="Times New Roman" w:eastAsia="Times New Roman" w:cs="Times New Roman"/>
                      <w:b/>
                      <w:bCs/>
                      <w:spacing w:val="5"/>
                      <w:sz w:val="20"/>
                      <w:szCs w:val="20"/>
                    </w:rPr>
                    <w:t>t/a</w:t>
                  </w:r>
                  <w:r>
                    <w:rPr>
                      <w:b/>
                      <w:bCs/>
                      <w:spacing w:val="5"/>
                      <w:sz w:val="20"/>
                      <w:szCs w:val="20"/>
                    </w:rPr>
                    <w:t>）</w:t>
                  </w:r>
                </w:p>
              </w:tc>
              <w:tc>
                <w:tcPr>
                  <w:tcW w:w="1692" w:type="dxa"/>
                  <w:vAlign w:val="top"/>
                </w:tcPr>
                <w:p w14:paraId="623CCC6F">
                  <w:pPr>
                    <w:pStyle w:val="6"/>
                    <w:spacing w:before="35" w:line="216" w:lineRule="auto"/>
                    <w:ind w:left="74"/>
                    <w:rPr>
                      <w:sz w:val="20"/>
                      <w:szCs w:val="20"/>
                    </w:rPr>
                  </w:pPr>
                  <w:r>
                    <w:rPr>
                      <w:b/>
                      <w:bCs/>
                      <w:spacing w:val="4"/>
                      <w:sz w:val="20"/>
                      <w:szCs w:val="20"/>
                    </w:rPr>
                    <w:t>年排放量</w:t>
                  </w:r>
                  <w:r>
                    <w:rPr>
                      <w:rFonts w:ascii="Times New Roman" w:hAnsi="Times New Roman" w:eastAsia="Times New Roman" w:cs="Times New Roman"/>
                      <w:b/>
                      <w:bCs/>
                      <w:spacing w:val="4"/>
                      <w:sz w:val="20"/>
                      <w:szCs w:val="20"/>
                    </w:rPr>
                    <w:t>/</w:t>
                  </w:r>
                  <w:r>
                    <w:rPr>
                      <w:b/>
                      <w:bCs/>
                      <w:spacing w:val="4"/>
                      <w:sz w:val="20"/>
                      <w:szCs w:val="20"/>
                    </w:rPr>
                    <w:t>（</w:t>
                  </w:r>
                  <w:r>
                    <w:rPr>
                      <w:rFonts w:ascii="Times New Roman" w:hAnsi="Times New Roman" w:eastAsia="Times New Roman" w:cs="Times New Roman"/>
                      <w:b/>
                      <w:bCs/>
                      <w:spacing w:val="4"/>
                      <w:sz w:val="20"/>
                      <w:szCs w:val="20"/>
                    </w:rPr>
                    <w:t>t/a</w:t>
                  </w:r>
                  <w:r>
                    <w:rPr>
                      <w:b/>
                      <w:bCs/>
                      <w:spacing w:val="4"/>
                      <w:sz w:val="20"/>
                      <w:szCs w:val="20"/>
                    </w:rPr>
                    <w:t>）</w:t>
                  </w:r>
                </w:p>
              </w:tc>
            </w:tr>
            <w:tr w14:paraId="2DEF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71" w:type="dxa"/>
                  <w:vAlign w:val="top"/>
                </w:tcPr>
                <w:p w14:paraId="3ECA23CD">
                  <w:pPr>
                    <w:spacing w:before="3" w:line="267" w:lineRule="exact"/>
                    <w:ind w:left="356"/>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376" w:type="dxa"/>
                  <w:vAlign w:val="top"/>
                </w:tcPr>
                <w:p w14:paraId="6C648B9B">
                  <w:pPr>
                    <w:pStyle w:val="6"/>
                    <w:spacing w:before="33" w:line="218" w:lineRule="auto"/>
                    <w:ind w:left="376"/>
                    <w:rPr>
                      <w:sz w:val="20"/>
                      <w:szCs w:val="20"/>
                    </w:rPr>
                  </w:pPr>
                  <w:r>
                    <w:rPr>
                      <w:spacing w:val="7"/>
                      <w:sz w:val="20"/>
                      <w:szCs w:val="20"/>
                    </w:rPr>
                    <w:t>颗粒物</w:t>
                  </w:r>
                </w:p>
              </w:tc>
              <w:tc>
                <w:tcPr>
                  <w:tcW w:w="2388" w:type="dxa"/>
                  <w:vAlign w:val="top"/>
                </w:tcPr>
                <w:p w14:paraId="5E38F76B">
                  <w:pPr>
                    <w:spacing w:before="3" w:line="267" w:lineRule="exact"/>
                    <w:ind w:left="116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2211" w:type="dxa"/>
                  <w:vAlign w:val="top"/>
                </w:tcPr>
                <w:p w14:paraId="2D5D7587">
                  <w:pPr>
                    <w:spacing w:before="3" w:line="267" w:lineRule="exact"/>
                    <w:ind w:left="83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1.0248</w:t>
                  </w:r>
                </w:p>
              </w:tc>
              <w:tc>
                <w:tcPr>
                  <w:tcW w:w="1692" w:type="dxa"/>
                  <w:vAlign w:val="top"/>
                </w:tcPr>
                <w:p w14:paraId="2C6EF457">
                  <w:pPr>
                    <w:spacing w:before="3" w:line="267" w:lineRule="exact"/>
                    <w:ind w:left="57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1.0248</w:t>
                  </w:r>
                </w:p>
              </w:tc>
            </w:tr>
          </w:tbl>
          <w:p w14:paraId="213FAC09">
            <w:pPr>
              <w:pStyle w:val="6"/>
              <w:spacing w:before="36" w:line="219" w:lineRule="auto"/>
              <w:ind w:left="2181"/>
            </w:pPr>
            <w:r>
              <w:rPr>
                <w:b/>
                <w:bCs/>
                <w:spacing w:val="-3"/>
              </w:rPr>
              <w:t>表</w:t>
            </w:r>
            <w:r>
              <w:rPr>
                <w:spacing w:val="-39"/>
              </w:rPr>
              <w:t xml:space="preserve"> </w:t>
            </w:r>
            <w:r>
              <w:rPr>
                <w:rFonts w:ascii="Times New Roman" w:hAnsi="Times New Roman" w:eastAsia="Times New Roman" w:cs="Times New Roman"/>
                <w:b/>
                <w:bCs/>
                <w:spacing w:val="-3"/>
              </w:rPr>
              <w:t xml:space="preserve">4-9 </w:t>
            </w:r>
            <w:r>
              <w:rPr>
                <w:b/>
                <w:bCs/>
                <w:spacing w:val="-3"/>
              </w:rPr>
              <w:t>本项目污染源非正常排放量核算表</w:t>
            </w:r>
          </w:p>
          <w:p w14:paraId="041FF6A5">
            <w:pPr>
              <w:spacing w:line="146" w:lineRule="exact"/>
            </w:pPr>
          </w:p>
          <w:tbl>
            <w:tblPr>
              <w:tblStyle w:val="5"/>
              <w:tblW w:w="8438"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794"/>
              <w:gridCol w:w="998"/>
              <w:gridCol w:w="827"/>
              <w:gridCol w:w="966"/>
              <w:gridCol w:w="1045"/>
              <w:gridCol w:w="895"/>
              <w:gridCol w:w="595"/>
              <w:gridCol w:w="1817"/>
            </w:tblGrid>
            <w:tr w14:paraId="371E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01" w:type="dxa"/>
                  <w:vAlign w:val="top"/>
                </w:tcPr>
                <w:p w14:paraId="0B71106B">
                  <w:pPr>
                    <w:spacing w:line="241" w:lineRule="auto"/>
                    <w:rPr>
                      <w:rFonts w:ascii="Arial"/>
                      <w:sz w:val="21"/>
                    </w:rPr>
                  </w:pPr>
                </w:p>
                <w:p w14:paraId="2609DFA0">
                  <w:pPr>
                    <w:pStyle w:val="6"/>
                    <w:spacing w:before="65" w:line="230" w:lineRule="auto"/>
                    <w:ind w:left="43"/>
                    <w:rPr>
                      <w:sz w:val="20"/>
                      <w:szCs w:val="20"/>
                    </w:rPr>
                  </w:pPr>
                  <w:r>
                    <w:rPr>
                      <w:b/>
                      <w:bCs/>
                      <w:spacing w:val="4"/>
                      <w:sz w:val="20"/>
                      <w:szCs w:val="20"/>
                    </w:rPr>
                    <w:t>序号</w:t>
                  </w:r>
                </w:p>
              </w:tc>
              <w:tc>
                <w:tcPr>
                  <w:tcW w:w="794" w:type="dxa"/>
                  <w:vAlign w:val="top"/>
                </w:tcPr>
                <w:p w14:paraId="71885FAD">
                  <w:pPr>
                    <w:spacing w:line="241" w:lineRule="auto"/>
                    <w:rPr>
                      <w:rFonts w:ascii="Arial"/>
                      <w:sz w:val="21"/>
                    </w:rPr>
                  </w:pPr>
                </w:p>
                <w:p w14:paraId="7C4E0DBB">
                  <w:pPr>
                    <w:pStyle w:val="6"/>
                    <w:spacing w:before="65" w:line="229" w:lineRule="auto"/>
                    <w:ind w:left="85"/>
                    <w:rPr>
                      <w:sz w:val="20"/>
                      <w:szCs w:val="20"/>
                    </w:rPr>
                  </w:pPr>
                  <w:r>
                    <w:rPr>
                      <w:b/>
                      <w:bCs/>
                      <w:spacing w:val="5"/>
                      <w:sz w:val="20"/>
                      <w:szCs w:val="20"/>
                    </w:rPr>
                    <w:t>污染源</w:t>
                  </w:r>
                </w:p>
              </w:tc>
              <w:tc>
                <w:tcPr>
                  <w:tcW w:w="998" w:type="dxa"/>
                  <w:vAlign w:val="top"/>
                </w:tcPr>
                <w:p w14:paraId="6F0D8F92">
                  <w:pPr>
                    <w:pStyle w:val="6"/>
                    <w:spacing w:before="172" w:line="252" w:lineRule="auto"/>
                    <w:ind w:left="187" w:right="76" w:hanging="102"/>
                    <w:rPr>
                      <w:sz w:val="20"/>
                      <w:szCs w:val="20"/>
                    </w:rPr>
                  </w:pPr>
                  <w:r>
                    <w:rPr>
                      <w:b/>
                      <w:bCs/>
                      <w:spacing w:val="5"/>
                      <w:sz w:val="20"/>
                      <w:szCs w:val="20"/>
                    </w:rPr>
                    <w:t>非正常排</w:t>
                  </w:r>
                  <w:r>
                    <w:rPr>
                      <w:spacing w:val="1"/>
                      <w:sz w:val="20"/>
                      <w:szCs w:val="20"/>
                    </w:rPr>
                    <w:t xml:space="preserve"> </w:t>
                  </w:r>
                  <w:r>
                    <w:rPr>
                      <w:b/>
                      <w:bCs/>
                      <w:spacing w:val="5"/>
                      <w:sz w:val="20"/>
                      <w:szCs w:val="20"/>
                    </w:rPr>
                    <w:t>放原因</w:t>
                  </w:r>
                </w:p>
              </w:tc>
              <w:tc>
                <w:tcPr>
                  <w:tcW w:w="827" w:type="dxa"/>
                  <w:vAlign w:val="top"/>
                </w:tcPr>
                <w:p w14:paraId="2FFF2A2F">
                  <w:pPr>
                    <w:spacing w:line="241" w:lineRule="auto"/>
                    <w:rPr>
                      <w:rFonts w:ascii="Arial"/>
                      <w:sz w:val="21"/>
                    </w:rPr>
                  </w:pPr>
                </w:p>
                <w:p w14:paraId="6BA92F06">
                  <w:pPr>
                    <w:pStyle w:val="6"/>
                    <w:spacing w:before="65" w:line="229" w:lineRule="auto"/>
                    <w:ind w:left="103"/>
                    <w:rPr>
                      <w:sz w:val="20"/>
                      <w:szCs w:val="20"/>
                    </w:rPr>
                  </w:pPr>
                  <w:r>
                    <w:rPr>
                      <w:b/>
                      <w:bCs/>
                      <w:spacing w:val="5"/>
                      <w:sz w:val="20"/>
                      <w:szCs w:val="20"/>
                    </w:rPr>
                    <w:t>污染物</w:t>
                  </w:r>
                </w:p>
              </w:tc>
              <w:tc>
                <w:tcPr>
                  <w:tcW w:w="966" w:type="dxa"/>
                  <w:vAlign w:val="top"/>
                </w:tcPr>
                <w:p w14:paraId="208E207C">
                  <w:pPr>
                    <w:pStyle w:val="6"/>
                    <w:spacing w:before="52" w:line="244" w:lineRule="auto"/>
                    <w:ind w:left="91" w:right="60" w:hanging="22"/>
                    <w:rPr>
                      <w:rFonts w:ascii="Times New Roman" w:hAnsi="Times New Roman" w:eastAsia="Times New Roman" w:cs="Times New Roman"/>
                      <w:sz w:val="20"/>
                      <w:szCs w:val="20"/>
                    </w:rPr>
                  </w:pPr>
                  <w:r>
                    <w:rPr>
                      <w:b/>
                      <w:bCs/>
                      <w:spacing w:val="5"/>
                      <w:sz w:val="20"/>
                      <w:szCs w:val="20"/>
                    </w:rPr>
                    <w:t>非正常排</w:t>
                  </w:r>
                  <w:r>
                    <w:rPr>
                      <w:spacing w:val="1"/>
                      <w:sz w:val="20"/>
                      <w:szCs w:val="20"/>
                    </w:rPr>
                    <w:t xml:space="preserve"> </w:t>
                  </w:r>
                  <w:r>
                    <w:rPr>
                      <w:b/>
                      <w:bCs/>
                      <w:spacing w:val="32"/>
                      <w:sz w:val="20"/>
                      <w:szCs w:val="20"/>
                    </w:rPr>
                    <w:t>放浓度</w:t>
                  </w:r>
                  <w:r>
                    <w:rPr>
                      <w:sz w:val="20"/>
                      <w:szCs w:val="20"/>
                    </w:rPr>
                    <w:t xml:space="preserve">  </w:t>
                  </w:r>
                  <w:r>
                    <w:rPr>
                      <w:rFonts w:ascii="Times New Roman" w:hAnsi="Times New Roman" w:eastAsia="Times New Roman" w:cs="Times New Roman"/>
                      <w:b/>
                      <w:bCs/>
                      <w:spacing w:val="5"/>
                      <w:sz w:val="20"/>
                      <w:szCs w:val="20"/>
                    </w:rPr>
                    <w:t>/(</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r>
                    <w:rPr>
                      <w:rFonts w:ascii="Times New Roman" w:hAnsi="Times New Roman" w:eastAsia="Times New Roman" w:cs="Times New Roman"/>
                      <w:b/>
                      <w:bCs/>
                      <w:spacing w:val="5"/>
                      <w:sz w:val="20"/>
                      <w:szCs w:val="20"/>
                    </w:rPr>
                    <w:t>)</w:t>
                  </w:r>
                </w:p>
              </w:tc>
              <w:tc>
                <w:tcPr>
                  <w:tcW w:w="1045" w:type="dxa"/>
                  <w:vAlign w:val="top"/>
                </w:tcPr>
                <w:p w14:paraId="17B3C58A">
                  <w:pPr>
                    <w:pStyle w:val="6"/>
                    <w:spacing w:before="35"/>
                    <w:ind w:left="152" w:right="99" w:hanging="43"/>
                    <w:jc w:val="both"/>
                    <w:rPr>
                      <w:sz w:val="20"/>
                      <w:szCs w:val="20"/>
                    </w:rPr>
                  </w:pPr>
                  <w:r>
                    <w:rPr>
                      <w:b/>
                      <w:bCs/>
                      <w:spacing w:val="5"/>
                      <w:sz w:val="20"/>
                      <w:szCs w:val="20"/>
                    </w:rPr>
                    <w:t>非正常排</w:t>
                  </w:r>
                  <w:r>
                    <w:rPr>
                      <w:spacing w:val="1"/>
                      <w:sz w:val="20"/>
                      <w:szCs w:val="20"/>
                    </w:rPr>
                    <w:t xml:space="preserve"> </w:t>
                  </w:r>
                  <w:r>
                    <w:rPr>
                      <w:b/>
                      <w:bCs/>
                      <w:spacing w:val="25"/>
                      <w:sz w:val="20"/>
                      <w:szCs w:val="20"/>
                    </w:rPr>
                    <w:t>放速率</w:t>
                  </w:r>
                  <w:r>
                    <w:rPr>
                      <w:sz w:val="20"/>
                      <w:szCs w:val="20"/>
                    </w:rPr>
                    <w:t xml:space="preserve">  </w:t>
                  </w:r>
                  <w:r>
                    <w:rPr>
                      <w:rFonts w:ascii="Times New Roman" w:hAnsi="Times New Roman" w:eastAsia="Times New Roman" w:cs="Times New Roman"/>
                      <w:b/>
                      <w:bCs/>
                      <w:spacing w:val="4"/>
                      <w:sz w:val="20"/>
                      <w:szCs w:val="20"/>
                    </w:rPr>
                    <w:t>/(</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4"/>
                      <w:sz w:val="20"/>
                      <w:szCs w:val="20"/>
                    </w:rPr>
                    <w:t>/h</w:t>
                  </w:r>
                  <w:r>
                    <w:rPr>
                      <w:b/>
                      <w:bCs/>
                      <w:spacing w:val="4"/>
                      <w:sz w:val="20"/>
                      <w:szCs w:val="20"/>
                    </w:rPr>
                    <w:t>）</w:t>
                  </w:r>
                </w:p>
              </w:tc>
              <w:tc>
                <w:tcPr>
                  <w:tcW w:w="895" w:type="dxa"/>
                  <w:vAlign w:val="top"/>
                </w:tcPr>
                <w:p w14:paraId="3B0A1320">
                  <w:pPr>
                    <w:pStyle w:val="6"/>
                    <w:spacing w:before="171" w:line="252" w:lineRule="auto"/>
                    <w:ind w:left="52" w:right="41" w:firstLine="87"/>
                    <w:rPr>
                      <w:rFonts w:ascii="Times New Roman" w:hAnsi="Times New Roman" w:eastAsia="Times New Roman" w:cs="Times New Roman"/>
                      <w:sz w:val="20"/>
                      <w:szCs w:val="20"/>
                    </w:rPr>
                  </w:pPr>
                  <w:r>
                    <w:rPr>
                      <w:b/>
                      <w:bCs/>
                      <w:spacing w:val="5"/>
                      <w:sz w:val="20"/>
                      <w:szCs w:val="20"/>
                    </w:rPr>
                    <w:t>单次持</w:t>
                  </w:r>
                  <w:r>
                    <w:rPr>
                      <w:sz w:val="20"/>
                      <w:szCs w:val="20"/>
                    </w:rPr>
                    <w:t xml:space="preserve">  </w:t>
                  </w:r>
                  <w:r>
                    <w:rPr>
                      <w:b/>
                      <w:bCs/>
                      <w:spacing w:val="4"/>
                      <w:sz w:val="20"/>
                      <w:szCs w:val="20"/>
                    </w:rPr>
                    <w:t>续时间</w:t>
                  </w:r>
                  <w:r>
                    <w:rPr>
                      <w:rFonts w:ascii="Times New Roman" w:hAnsi="Times New Roman" w:eastAsia="Times New Roman" w:cs="Times New Roman"/>
                      <w:b/>
                      <w:bCs/>
                      <w:spacing w:val="4"/>
                      <w:sz w:val="20"/>
                      <w:szCs w:val="20"/>
                    </w:rPr>
                    <w:t>/h</w:t>
                  </w:r>
                </w:p>
              </w:tc>
              <w:tc>
                <w:tcPr>
                  <w:tcW w:w="595" w:type="dxa"/>
                  <w:vAlign w:val="top"/>
                </w:tcPr>
                <w:p w14:paraId="0EA03DF9">
                  <w:pPr>
                    <w:pStyle w:val="6"/>
                    <w:spacing w:before="34" w:line="228" w:lineRule="auto"/>
                    <w:ind w:left="93"/>
                    <w:rPr>
                      <w:sz w:val="20"/>
                      <w:szCs w:val="20"/>
                    </w:rPr>
                  </w:pPr>
                  <w:r>
                    <w:rPr>
                      <w:b/>
                      <w:bCs/>
                      <w:spacing w:val="3"/>
                      <w:sz w:val="20"/>
                      <w:szCs w:val="20"/>
                    </w:rPr>
                    <w:t>年发</w:t>
                  </w:r>
                </w:p>
                <w:p w14:paraId="1C184899">
                  <w:pPr>
                    <w:pStyle w:val="6"/>
                    <w:spacing w:before="26" w:line="234" w:lineRule="auto"/>
                    <w:ind w:left="69" w:right="56" w:firstLine="24"/>
                    <w:rPr>
                      <w:sz w:val="20"/>
                      <w:szCs w:val="20"/>
                    </w:rPr>
                  </w:pPr>
                  <w:r>
                    <w:rPr>
                      <w:b/>
                      <w:bCs/>
                      <w:spacing w:val="3"/>
                      <w:sz w:val="20"/>
                      <w:szCs w:val="20"/>
                    </w:rPr>
                    <w:t>生频</w:t>
                  </w:r>
                  <w:r>
                    <w:rPr>
                      <w:sz w:val="20"/>
                      <w:szCs w:val="20"/>
                    </w:rPr>
                    <w:t xml:space="preserve"> </w:t>
                  </w:r>
                  <w:r>
                    <w:rPr>
                      <w:b/>
                      <w:bCs/>
                      <w:spacing w:val="1"/>
                      <w:sz w:val="20"/>
                      <w:szCs w:val="20"/>
                    </w:rPr>
                    <w:t>次</w:t>
                  </w:r>
                  <w:r>
                    <w:rPr>
                      <w:rFonts w:ascii="Times New Roman" w:hAnsi="Times New Roman" w:eastAsia="Times New Roman" w:cs="Times New Roman"/>
                      <w:b/>
                      <w:bCs/>
                      <w:spacing w:val="1"/>
                      <w:sz w:val="20"/>
                      <w:szCs w:val="20"/>
                    </w:rPr>
                    <w:t>/</w:t>
                  </w:r>
                  <w:r>
                    <w:rPr>
                      <w:b/>
                      <w:bCs/>
                      <w:spacing w:val="1"/>
                      <w:sz w:val="20"/>
                      <w:szCs w:val="20"/>
                    </w:rPr>
                    <w:t>次</w:t>
                  </w:r>
                </w:p>
              </w:tc>
              <w:tc>
                <w:tcPr>
                  <w:tcW w:w="1817" w:type="dxa"/>
                  <w:vAlign w:val="top"/>
                </w:tcPr>
                <w:p w14:paraId="4D88D242">
                  <w:pPr>
                    <w:spacing w:line="241" w:lineRule="auto"/>
                    <w:rPr>
                      <w:rFonts w:ascii="Arial"/>
                      <w:sz w:val="21"/>
                    </w:rPr>
                  </w:pPr>
                </w:p>
                <w:p w14:paraId="6C8680D2">
                  <w:pPr>
                    <w:pStyle w:val="6"/>
                    <w:spacing w:before="65" w:line="229" w:lineRule="auto"/>
                    <w:ind w:left="491"/>
                    <w:rPr>
                      <w:sz w:val="20"/>
                      <w:szCs w:val="20"/>
                    </w:rPr>
                  </w:pPr>
                  <w:r>
                    <w:rPr>
                      <w:b/>
                      <w:bCs/>
                      <w:spacing w:val="6"/>
                      <w:sz w:val="20"/>
                      <w:szCs w:val="20"/>
                    </w:rPr>
                    <w:t>应对措施</w:t>
                  </w:r>
                </w:p>
              </w:tc>
            </w:tr>
            <w:tr w14:paraId="26B6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501" w:type="dxa"/>
                  <w:vAlign w:val="top"/>
                </w:tcPr>
                <w:p w14:paraId="2994FFCD">
                  <w:pPr>
                    <w:spacing w:line="424" w:lineRule="auto"/>
                    <w:rPr>
                      <w:rFonts w:ascii="Arial"/>
                      <w:sz w:val="21"/>
                    </w:rPr>
                  </w:pPr>
                </w:p>
                <w:p w14:paraId="5BE1125C">
                  <w:pPr>
                    <w:spacing w:before="57" w:line="274" w:lineRule="exact"/>
                    <w:ind w:left="21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794" w:type="dxa"/>
                  <w:vAlign w:val="top"/>
                </w:tcPr>
                <w:p w14:paraId="7B6AB2EF">
                  <w:pPr>
                    <w:spacing w:line="447" w:lineRule="auto"/>
                    <w:rPr>
                      <w:rFonts w:ascii="Arial"/>
                      <w:sz w:val="21"/>
                    </w:rPr>
                  </w:pPr>
                </w:p>
                <w:p w14:paraId="358B5119">
                  <w:pPr>
                    <w:pStyle w:val="6"/>
                    <w:spacing w:before="65" w:line="228" w:lineRule="auto"/>
                    <w:ind w:left="193"/>
                    <w:rPr>
                      <w:sz w:val="20"/>
                      <w:szCs w:val="20"/>
                    </w:rPr>
                  </w:pPr>
                  <w:r>
                    <w:rPr>
                      <w:spacing w:val="3"/>
                      <w:sz w:val="20"/>
                      <w:szCs w:val="20"/>
                    </w:rPr>
                    <w:t>车间</w:t>
                  </w:r>
                </w:p>
              </w:tc>
              <w:tc>
                <w:tcPr>
                  <w:tcW w:w="998" w:type="dxa"/>
                  <w:vAlign w:val="top"/>
                </w:tcPr>
                <w:p w14:paraId="60E8A3D9">
                  <w:pPr>
                    <w:pStyle w:val="6"/>
                    <w:spacing w:before="107" w:line="228" w:lineRule="auto"/>
                    <w:ind w:left="83"/>
                    <w:rPr>
                      <w:sz w:val="20"/>
                      <w:szCs w:val="20"/>
                    </w:rPr>
                  </w:pPr>
                  <w:r>
                    <w:rPr>
                      <w:spacing w:val="6"/>
                      <w:sz w:val="20"/>
                      <w:szCs w:val="20"/>
                    </w:rPr>
                    <w:t>生产设施</w:t>
                  </w:r>
                </w:p>
                <w:p w14:paraId="72C21117">
                  <w:pPr>
                    <w:pStyle w:val="6"/>
                    <w:spacing w:before="23" w:line="229" w:lineRule="auto"/>
                    <w:ind w:left="188"/>
                    <w:rPr>
                      <w:sz w:val="20"/>
                      <w:szCs w:val="20"/>
                    </w:rPr>
                  </w:pPr>
                  <w:r>
                    <w:rPr>
                      <w:spacing w:val="6"/>
                      <w:sz w:val="20"/>
                      <w:szCs w:val="20"/>
                    </w:rPr>
                    <w:t>开停炉</w:t>
                  </w:r>
                </w:p>
                <w:p w14:paraId="4B665006">
                  <w:pPr>
                    <w:pStyle w:val="6"/>
                    <w:spacing w:before="22" w:line="228" w:lineRule="auto"/>
                    <w:ind w:left="91"/>
                    <w:rPr>
                      <w:sz w:val="20"/>
                      <w:szCs w:val="20"/>
                    </w:rPr>
                  </w:pPr>
                  <w:r>
                    <w:rPr>
                      <w:spacing w:val="5"/>
                      <w:sz w:val="20"/>
                      <w:szCs w:val="20"/>
                    </w:rPr>
                    <w:t>（机）等</w:t>
                  </w:r>
                </w:p>
                <w:p w14:paraId="6730F90A">
                  <w:pPr>
                    <w:pStyle w:val="6"/>
                    <w:spacing w:before="27" w:line="214" w:lineRule="auto"/>
                    <w:ind w:left="291"/>
                    <w:rPr>
                      <w:sz w:val="20"/>
                      <w:szCs w:val="20"/>
                    </w:rPr>
                  </w:pPr>
                  <w:r>
                    <w:rPr>
                      <w:spacing w:val="5"/>
                      <w:sz w:val="20"/>
                      <w:szCs w:val="20"/>
                    </w:rPr>
                    <w:t>情况</w:t>
                  </w:r>
                </w:p>
              </w:tc>
              <w:tc>
                <w:tcPr>
                  <w:tcW w:w="827" w:type="dxa"/>
                  <w:vAlign w:val="top"/>
                </w:tcPr>
                <w:p w14:paraId="010FE95B">
                  <w:pPr>
                    <w:spacing w:line="409" w:lineRule="auto"/>
                    <w:rPr>
                      <w:rFonts w:ascii="Arial"/>
                      <w:sz w:val="21"/>
                    </w:rPr>
                  </w:pPr>
                </w:p>
                <w:p w14:paraId="55979D91">
                  <w:pPr>
                    <w:pStyle w:val="6"/>
                    <w:spacing w:before="65" w:line="229" w:lineRule="auto"/>
                    <w:ind w:left="102"/>
                    <w:rPr>
                      <w:sz w:val="20"/>
                      <w:szCs w:val="20"/>
                    </w:rPr>
                  </w:pPr>
                  <w:r>
                    <w:rPr>
                      <w:spacing w:val="7"/>
                      <w:sz w:val="20"/>
                      <w:szCs w:val="20"/>
                    </w:rPr>
                    <w:t>颗粒物</w:t>
                  </w:r>
                </w:p>
              </w:tc>
              <w:tc>
                <w:tcPr>
                  <w:tcW w:w="966" w:type="dxa"/>
                  <w:vAlign w:val="top"/>
                </w:tcPr>
                <w:p w14:paraId="6B871760">
                  <w:pPr>
                    <w:spacing w:line="424" w:lineRule="auto"/>
                    <w:rPr>
                      <w:rFonts w:ascii="Arial"/>
                      <w:sz w:val="21"/>
                    </w:rPr>
                  </w:pPr>
                </w:p>
                <w:p w14:paraId="0BD4062F">
                  <w:pPr>
                    <w:spacing w:before="57" w:line="274" w:lineRule="exact"/>
                    <w:ind w:left="21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116.67</w:t>
                  </w:r>
                </w:p>
              </w:tc>
              <w:tc>
                <w:tcPr>
                  <w:tcW w:w="1045" w:type="dxa"/>
                  <w:vAlign w:val="top"/>
                </w:tcPr>
                <w:p w14:paraId="64B6BC84">
                  <w:pPr>
                    <w:spacing w:line="424" w:lineRule="auto"/>
                    <w:rPr>
                      <w:rFonts w:ascii="Arial"/>
                      <w:sz w:val="21"/>
                    </w:rPr>
                  </w:pPr>
                </w:p>
                <w:p w14:paraId="622E4156">
                  <w:pPr>
                    <w:spacing w:before="57" w:line="274" w:lineRule="exact"/>
                    <w:ind w:left="36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1.75</w:t>
                  </w:r>
                </w:p>
              </w:tc>
              <w:tc>
                <w:tcPr>
                  <w:tcW w:w="895" w:type="dxa"/>
                  <w:vAlign w:val="top"/>
                </w:tcPr>
                <w:p w14:paraId="41DB98E8">
                  <w:pPr>
                    <w:spacing w:line="424" w:lineRule="auto"/>
                    <w:rPr>
                      <w:rFonts w:ascii="Arial"/>
                      <w:sz w:val="21"/>
                    </w:rPr>
                  </w:pPr>
                </w:p>
                <w:p w14:paraId="1BA049B2">
                  <w:pPr>
                    <w:spacing w:before="57" w:line="274" w:lineRule="exact"/>
                    <w:ind w:left="40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595" w:type="dxa"/>
                  <w:vAlign w:val="top"/>
                </w:tcPr>
                <w:p w14:paraId="5090CBB2">
                  <w:pPr>
                    <w:spacing w:line="424" w:lineRule="auto"/>
                    <w:rPr>
                      <w:rFonts w:ascii="Arial"/>
                      <w:sz w:val="21"/>
                    </w:rPr>
                  </w:pPr>
                </w:p>
                <w:p w14:paraId="702BEC13">
                  <w:pPr>
                    <w:spacing w:before="57" w:line="274" w:lineRule="exact"/>
                    <w:ind w:left="27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817" w:type="dxa"/>
                  <w:vAlign w:val="top"/>
                </w:tcPr>
                <w:p w14:paraId="53622DE5">
                  <w:pPr>
                    <w:pStyle w:val="6"/>
                    <w:spacing w:before="107" w:line="228" w:lineRule="auto"/>
                    <w:ind w:left="74"/>
                    <w:rPr>
                      <w:sz w:val="20"/>
                      <w:szCs w:val="20"/>
                    </w:rPr>
                  </w:pPr>
                  <w:r>
                    <w:rPr>
                      <w:spacing w:val="8"/>
                      <w:sz w:val="20"/>
                      <w:szCs w:val="20"/>
                    </w:rPr>
                    <w:t>立即停产检修，待</w:t>
                  </w:r>
                </w:p>
                <w:p w14:paraId="49F713D7">
                  <w:pPr>
                    <w:pStyle w:val="6"/>
                    <w:spacing w:before="24" w:line="228" w:lineRule="auto"/>
                    <w:ind w:left="74"/>
                    <w:rPr>
                      <w:sz w:val="20"/>
                      <w:szCs w:val="20"/>
                    </w:rPr>
                  </w:pPr>
                  <w:r>
                    <w:rPr>
                      <w:spacing w:val="8"/>
                      <w:sz w:val="20"/>
                      <w:szCs w:val="20"/>
                    </w:rPr>
                    <w:t>所有生产设备、环</w:t>
                  </w:r>
                </w:p>
                <w:p w14:paraId="10BDD2E2">
                  <w:pPr>
                    <w:pStyle w:val="6"/>
                    <w:spacing w:before="23" w:line="229" w:lineRule="auto"/>
                    <w:ind w:left="74"/>
                    <w:rPr>
                      <w:sz w:val="20"/>
                      <w:szCs w:val="20"/>
                    </w:rPr>
                  </w:pPr>
                  <w:r>
                    <w:rPr>
                      <w:spacing w:val="8"/>
                      <w:sz w:val="20"/>
                      <w:szCs w:val="20"/>
                    </w:rPr>
                    <w:t>保设施恢复正常后</w:t>
                  </w:r>
                </w:p>
                <w:p w14:paraId="4DC1B1C3">
                  <w:pPr>
                    <w:pStyle w:val="6"/>
                    <w:spacing w:before="25" w:line="214" w:lineRule="auto"/>
                    <w:ind w:left="390"/>
                    <w:rPr>
                      <w:sz w:val="20"/>
                      <w:szCs w:val="20"/>
                    </w:rPr>
                  </w:pPr>
                  <w:r>
                    <w:rPr>
                      <w:spacing w:val="7"/>
                      <w:sz w:val="20"/>
                      <w:szCs w:val="20"/>
                    </w:rPr>
                    <w:t>再投入生产</w:t>
                  </w:r>
                </w:p>
              </w:tc>
            </w:tr>
            <w:tr w14:paraId="2AFF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438" w:type="dxa"/>
                  <w:gridSpan w:val="9"/>
                  <w:vAlign w:val="top"/>
                </w:tcPr>
                <w:p w14:paraId="2E0F027E">
                  <w:pPr>
                    <w:pStyle w:val="6"/>
                    <w:spacing w:before="111" w:line="216" w:lineRule="auto"/>
                    <w:ind w:left="865"/>
                    <w:rPr>
                      <w:sz w:val="20"/>
                      <w:szCs w:val="20"/>
                    </w:rPr>
                  </w:pPr>
                  <w:r>
                    <w:rPr>
                      <w:spacing w:val="10"/>
                      <w:sz w:val="20"/>
                      <w:szCs w:val="20"/>
                    </w:rPr>
                    <w:t>注：上表中非正常工况时指废气处理设施生产</w:t>
                  </w:r>
                  <w:r>
                    <w:rPr>
                      <w:spacing w:val="9"/>
                      <w:sz w:val="20"/>
                      <w:szCs w:val="20"/>
                    </w:rPr>
                    <w:t>设施开停炉（机）等情况下</w:t>
                  </w:r>
                </w:p>
              </w:tc>
            </w:tr>
          </w:tbl>
          <w:p w14:paraId="142EA768">
            <w:pPr>
              <w:pStyle w:val="6"/>
              <w:spacing w:before="155" w:line="360" w:lineRule="auto"/>
              <w:ind w:left="113" w:right="83" w:firstLine="438"/>
            </w:pPr>
            <w:r>
              <w:rPr>
                <w:spacing w:val="-18"/>
              </w:rPr>
              <w:t>如果发生非正常工况排放废气时，企业应立即停产检修，安排采样监测，直至废气</w:t>
            </w:r>
            <w:r>
              <w:rPr>
                <w:spacing w:val="16"/>
              </w:rPr>
              <w:t xml:space="preserve"> </w:t>
            </w:r>
            <w:r>
              <w:rPr>
                <w:spacing w:val="-19"/>
              </w:rPr>
              <w:t>处理设施正常运行，方可开启生产。</w:t>
            </w:r>
          </w:p>
          <w:p w14:paraId="7FD93B96">
            <w:pPr>
              <w:pStyle w:val="6"/>
              <w:spacing w:line="219" w:lineRule="auto"/>
              <w:ind w:left="111"/>
            </w:pPr>
            <w:r>
              <w:rPr>
                <w:spacing w:val="-19"/>
              </w:rPr>
              <w:t>为避免非正常工况排放，建议企业采取如下控制措施：</w:t>
            </w:r>
          </w:p>
          <w:p w14:paraId="6E4FE558">
            <w:pPr>
              <w:pStyle w:val="6"/>
              <w:spacing w:before="301" w:line="218" w:lineRule="auto"/>
              <w:ind w:left="547"/>
            </w:pPr>
            <w:r>
              <w:rPr>
                <w:spacing w:val="-17"/>
              </w:rPr>
              <w:t>①厂区设置双回路供电；</w:t>
            </w:r>
          </w:p>
          <w:p w14:paraId="2B0FFA92">
            <w:pPr>
              <w:pStyle w:val="6"/>
              <w:spacing w:before="302" w:line="218" w:lineRule="auto"/>
              <w:ind w:left="546"/>
            </w:pPr>
            <w:r>
              <w:rPr>
                <w:spacing w:val="-19"/>
              </w:rPr>
              <w:t>②严格按照设备操作规程进行操作，环保设备不得超负荷运行；</w:t>
            </w:r>
          </w:p>
          <w:p w14:paraId="3673DC67">
            <w:pPr>
              <w:pStyle w:val="6"/>
              <w:spacing w:before="305" w:line="289" w:lineRule="auto"/>
              <w:ind w:left="108" w:right="194" w:firstLine="437"/>
            </w:pPr>
            <w:r>
              <w:rPr>
                <w:spacing w:val="-21"/>
              </w:rPr>
              <w:t>③安排专人负责环保设备的日常维护和管理，建立台账制度，每个固定时间检查、</w:t>
            </w:r>
            <w:r>
              <w:rPr>
                <w:spacing w:val="18"/>
              </w:rPr>
              <w:t xml:space="preserve"> </w:t>
            </w:r>
            <w:r>
              <w:rPr>
                <w:spacing w:val="-19"/>
              </w:rPr>
              <w:t>汇报情况，及时发现废气处理设备的隐患，确保废气处理系统正常</w:t>
            </w:r>
            <w:r>
              <w:rPr>
                <w:spacing w:val="-20"/>
              </w:rPr>
              <w:t>运行；</w:t>
            </w:r>
          </w:p>
          <w:p w14:paraId="059E47B3">
            <w:pPr>
              <w:pStyle w:val="6"/>
              <w:spacing w:before="302" w:line="290" w:lineRule="auto"/>
              <w:ind w:left="109" w:right="155" w:firstLine="436"/>
            </w:pPr>
            <w:r>
              <w:rPr>
                <w:spacing w:val="-19"/>
              </w:rPr>
              <w:t>④建立健全的环保管理机构，对环保管理人员和技</w:t>
            </w:r>
            <w:r>
              <w:rPr>
                <w:spacing w:val="-20"/>
              </w:rPr>
              <w:t>术人员进行岗位培训，委托具有</w:t>
            </w:r>
            <w:r>
              <w:t xml:space="preserve"> </w:t>
            </w:r>
            <w:r>
              <w:rPr>
                <w:spacing w:val="-19"/>
              </w:rPr>
              <w:t>专业资质的环境检测单位对项目排放的各类污染物进行定期检测；</w:t>
            </w:r>
          </w:p>
          <w:p w14:paraId="5E376FF0">
            <w:pPr>
              <w:pStyle w:val="6"/>
              <w:spacing w:before="298" w:line="362" w:lineRule="auto"/>
              <w:ind w:left="108" w:right="167" w:firstLine="468"/>
            </w:pPr>
            <w:r>
              <w:rPr>
                <w:spacing w:val="-21"/>
              </w:rPr>
              <w:t>由于发生非正常工况排放废气的次数较少，且排放时间也较短，企业能够及时采取</w:t>
            </w:r>
            <w:r>
              <w:rPr>
                <w:spacing w:val="15"/>
              </w:rPr>
              <w:t xml:space="preserve"> </w:t>
            </w:r>
            <w:r>
              <w:rPr>
                <w:spacing w:val="-19"/>
              </w:rPr>
              <w:t>措施处理，因此不会对外界环境空气质量造成长期影响。</w:t>
            </w:r>
          </w:p>
          <w:p w14:paraId="143BBEEE">
            <w:pPr>
              <w:pStyle w:val="6"/>
              <w:spacing w:before="17" w:line="221" w:lineRule="auto"/>
              <w:ind w:left="585"/>
              <w:outlineLvl w:val="2"/>
            </w:pPr>
            <w:r>
              <w:rPr>
                <w:rFonts w:ascii="Times New Roman" w:hAnsi="Times New Roman" w:eastAsia="Times New Roman" w:cs="Times New Roman"/>
                <w:b/>
                <w:bCs/>
                <w:spacing w:val="-6"/>
              </w:rPr>
              <w:t>4</w:t>
            </w:r>
            <w:r>
              <w:rPr>
                <w:rFonts w:ascii="Times New Roman" w:hAnsi="Times New Roman" w:eastAsia="Times New Roman" w:cs="Times New Roman"/>
                <w:b/>
                <w:bCs/>
                <w:spacing w:val="-32"/>
              </w:rPr>
              <w:t xml:space="preserve"> </w:t>
            </w:r>
            <w:r>
              <w:rPr>
                <w:b/>
                <w:bCs/>
                <w:spacing w:val="-6"/>
              </w:rPr>
              <w:t>、环境影响分析</w:t>
            </w:r>
          </w:p>
          <w:p w14:paraId="745FDA14">
            <w:pPr>
              <w:pStyle w:val="6"/>
              <w:spacing w:before="168" w:line="359" w:lineRule="exact"/>
              <w:ind w:left="589"/>
              <w:outlineLvl w:val="3"/>
            </w:pPr>
            <w:r>
              <w:rPr>
                <w:spacing w:val="1"/>
                <w:position w:val="2"/>
              </w:rPr>
              <w:t>本项目所在区域为环境空气质量达标区，项目周边</w:t>
            </w:r>
            <w:r>
              <w:rPr>
                <w:spacing w:val="-30"/>
                <w:position w:val="2"/>
              </w:rPr>
              <w:t xml:space="preserve"> </w:t>
            </w:r>
            <w:r>
              <w:rPr>
                <w:rFonts w:ascii="Times New Roman" w:hAnsi="Times New Roman" w:eastAsia="Times New Roman" w:cs="Times New Roman"/>
                <w:spacing w:val="1"/>
                <w:position w:val="2"/>
              </w:rPr>
              <w:t>500m</w:t>
            </w:r>
            <w:r>
              <w:rPr>
                <w:rFonts w:ascii="Times New Roman" w:hAnsi="Times New Roman" w:eastAsia="Times New Roman" w:cs="Times New Roman"/>
                <w:spacing w:val="18"/>
                <w:w w:val="101"/>
                <w:position w:val="2"/>
              </w:rPr>
              <w:t xml:space="preserve"> </w:t>
            </w:r>
            <w:r>
              <w:rPr>
                <w:spacing w:val="1"/>
                <w:position w:val="2"/>
              </w:rPr>
              <w:t>范围内无环境敏感</w:t>
            </w:r>
          </w:p>
          <w:p w14:paraId="79B778AE">
            <w:pPr>
              <w:pStyle w:val="6"/>
              <w:spacing w:before="144" w:line="219" w:lineRule="auto"/>
              <w:ind w:left="109"/>
            </w:pPr>
            <w:r>
              <w:rPr>
                <w:spacing w:val="1"/>
              </w:rPr>
              <w:t>保护目标。本项目营运期产生的废气主要为运输投料、过滤混合和包装</w:t>
            </w:r>
            <w:r>
              <w:t>出货工序</w:t>
            </w:r>
          </w:p>
        </w:tc>
      </w:tr>
    </w:tbl>
    <w:p w14:paraId="4B8E33F1">
      <w:pPr>
        <w:pStyle w:val="2"/>
      </w:pPr>
    </w:p>
    <w:p w14:paraId="63AEEE57">
      <w:pPr>
        <w:sectPr>
          <w:footerReference r:id="rId40" w:type="default"/>
          <w:pgSz w:w="11907" w:h="16840"/>
          <w:pgMar w:top="1431" w:right="1414" w:bottom="1073" w:left="1413" w:header="0" w:footer="798" w:gutter="0"/>
          <w:cols w:space="720" w:num="1"/>
        </w:sectPr>
      </w:pPr>
    </w:p>
    <w:p w14:paraId="030A0578">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0A934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3" w:hRule="atLeast"/>
        </w:trPr>
        <w:tc>
          <w:tcPr>
            <w:tcW w:w="409" w:type="dxa"/>
            <w:tcBorders>
              <w:right w:val="single" w:color="000000" w:sz="2" w:space="0"/>
            </w:tcBorders>
            <w:vAlign w:val="top"/>
          </w:tcPr>
          <w:p w14:paraId="7D59CC94">
            <w:pPr>
              <w:rPr>
                <w:rFonts w:ascii="Arial"/>
                <w:sz w:val="21"/>
              </w:rPr>
            </w:pPr>
          </w:p>
        </w:tc>
        <w:tc>
          <w:tcPr>
            <w:tcW w:w="8655" w:type="dxa"/>
            <w:tcBorders>
              <w:left w:val="single" w:color="000000" w:sz="2" w:space="0"/>
            </w:tcBorders>
            <w:vAlign w:val="top"/>
          </w:tcPr>
          <w:p w14:paraId="5B9982F3">
            <w:pPr>
              <w:pStyle w:val="6"/>
              <w:spacing w:before="30" w:line="220" w:lineRule="auto"/>
              <w:ind w:left="108"/>
            </w:pPr>
            <w:r>
              <w:rPr>
                <w:spacing w:val="-2"/>
              </w:rPr>
              <w:t>粉工序粉尘。</w:t>
            </w:r>
          </w:p>
          <w:p w14:paraId="480F9A70">
            <w:pPr>
              <w:pStyle w:val="6"/>
              <w:spacing w:before="179" w:line="351" w:lineRule="auto"/>
              <w:ind w:left="108" w:right="102" w:firstLine="481"/>
              <w:jc w:val="both"/>
            </w:pPr>
            <w:r>
              <w:rPr>
                <w:spacing w:val="1"/>
              </w:rPr>
              <w:t>本项目运输投料、过滤混合和包装出货工序粉工序粉尘，经工位上</w:t>
            </w:r>
            <w:r>
              <w:t xml:space="preserve">方设置集 </w:t>
            </w:r>
            <w:r>
              <w:rPr>
                <w:spacing w:val="1"/>
              </w:rPr>
              <w:t>气罩收集，收集后进入</w:t>
            </w:r>
            <w:r>
              <w:rPr>
                <w:spacing w:val="-32"/>
              </w:rPr>
              <w:t xml:space="preserve"> </w:t>
            </w:r>
            <w:r>
              <w:rPr>
                <w:rFonts w:ascii="Times New Roman" w:hAnsi="Times New Roman" w:eastAsia="Times New Roman" w:cs="Times New Roman"/>
                <w:spacing w:val="1"/>
              </w:rPr>
              <w:t xml:space="preserve">1 </w:t>
            </w:r>
            <w:r>
              <w:rPr>
                <w:spacing w:val="1"/>
              </w:rPr>
              <w:t>套</w:t>
            </w:r>
            <w:r>
              <w:rPr>
                <w:rFonts w:ascii="Times New Roman" w:hAnsi="Times New Roman" w:eastAsia="Times New Roman" w:cs="Times New Roman"/>
                <w:spacing w:val="1"/>
              </w:rPr>
              <w:t>“</w:t>
            </w:r>
            <w:r>
              <w:rPr>
                <w:spacing w:val="1"/>
              </w:rPr>
              <w:t>布袋除尘装置</w:t>
            </w:r>
            <w:r>
              <w:rPr>
                <w:rFonts w:ascii="Times New Roman" w:hAnsi="Times New Roman" w:eastAsia="Times New Roman" w:cs="Times New Roman"/>
                <w:spacing w:val="1"/>
              </w:rPr>
              <w:t>”</w:t>
            </w:r>
            <w:r>
              <w:rPr>
                <w:spacing w:val="1"/>
              </w:rPr>
              <w:t>处理后无组织排放，未收</w:t>
            </w:r>
            <w:r>
              <w:t xml:space="preserve">集部分粉尘 </w:t>
            </w:r>
            <w:r>
              <w:rPr>
                <w:spacing w:val="1"/>
              </w:rPr>
              <w:t>废气经自然沉降后，在车间呈无组织排放。上述粉尘废气经处理后，颗粒物</w:t>
            </w:r>
            <w:r>
              <w:t xml:space="preserve">有组 </w:t>
            </w:r>
            <w:r>
              <w:rPr>
                <w:spacing w:val="-3"/>
              </w:rPr>
              <w:t>织排放浓度及速率可满足广东省地方标准《大气污染物排放限值》</w:t>
            </w:r>
            <w:r>
              <w:rPr>
                <w:rFonts w:ascii="Times New Roman" w:hAnsi="Times New Roman" w:eastAsia="Times New Roman" w:cs="Times New Roman"/>
                <w:spacing w:val="-3"/>
              </w:rPr>
              <w:t>(DB44/27-2001)</w:t>
            </w:r>
            <w:r>
              <w:rPr>
                <w:rFonts w:ascii="Times New Roman" w:hAnsi="Times New Roman" w:eastAsia="Times New Roman" w:cs="Times New Roman"/>
                <w:spacing w:val="1"/>
              </w:rPr>
              <w:t xml:space="preserve"> </w:t>
            </w:r>
            <w:r>
              <w:rPr>
                <w:spacing w:val="-1"/>
              </w:rPr>
              <w:t>第二时段无组织排放监控浓度限值，对周围环境影响不大。</w:t>
            </w:r>
          </w:p>
          <w:p w14:paraId="1BE03DF3">
            <w:pPr>
              <w:pStyle w:val="6"/>
              <w:spacing w:before="54" w:line="219" w:lineRule="auto"/>
              <w:ind w:left="591"/>
            </w:pPr>
            <w:r>
              <w:t>综上所述，本项目产生的废气经处理后，排</w:t>
            </w:r>
            <w:r>
              <w:rPr>
                <w:spacing w:val="-1"/>
              </w:rPr>
              <w:t>放的废气对周边环境影响不大。</w:t>
            </w:r>
          </w:p>
          <w:p w14:paraId="5D52E3A2">
            <w:pPr>
              <w:pStyle w:val="6"/>
              <w:spacing w:before="182" w:line="220" w:lineRule="auto"/>
              <w:ind w:left="112"/>
              <w:outlineLvl w:val="1"/>
            </w:pPr>
            <w:r>
              <w:rPr>
                <w:b/>
                <w:bCs/>
                <w:spacing w:val="-6"/>
              </w:rPr>
              <w:t>二、废水</w:t>
            </w:r>
          </w:p>
          <w:p w14:paraId="540DC910">
            <w:pPr>
              <w:pStyle w:val="6"/>
              <w:spacing w:before="181" w:line="220" w:lineRule="auto"/>
              <w:ind w:left="595"/>
              <w:outlineLvl w:val="2"/>
            </w:pPr>
            <w:r>
              <w:rPr>
                <w:rFonts w:ascii="Times New Roman" w:hAnsi="Times New Roman" w:eastAsia="Times New Roman" w:cs="Times New Roman"/>
                <w:b/>
                <w:bCs/>
                <w:spacing w:val="-7"/>
              </w:rPr>
              <w:t>1</w:t>
            </w:r>
            <w:r>
              <w:rPr>
                <w:rFonts w:ascii="Times New Roman" w:hAnsi="Times New Roman" w:eastAsia="Times New Roman" w:cs="Times New Roman"/>
                <w:b/>
                <w:bCs/>
                <w:spacing w:val="-34"/>
              </w:rPr>
              <w:t xml:space="preserve"> </w:t>
            </w:r>
            <w:r>
              <w:rPr>
                <w:b/>
                <w:bCs/>
                <w:spacing w:val="-7"/>
              </w:rPr>
              <w:t>、废水产排情况</w:t>
            </w:r>
          </w:p>
          <w:p w14:paraId="7A5C5B5E">
            <w:pPr>
              <w:pStyle w:val="6"/>
              <w:spacing w:before="179" w:line="345" w:lineRule="auto"/>
              <w:ind w:left="118" w:right="102" w:firstLine="471"/>
            </w:pPr>
            <w:r>
              <w:rPr>
                <w:spacing w:val="1"/>
              </w:rPr>
              <w:t>本项目无生产废水产生及排放，主要用水为员工生活用水，主要外排污</w:t>
            </w:r>
            <w:r>
              <w:t xml:space="preserve">水为 </w:t>
            </w:r>
            <w:r>
              <w:rPr>
                <w:spacing w:val="-3"/>
              </w:rPr>
              <w:t>员工生活污水。</w:t>
            </w:r>
          </w:p>
          <w:p w14:paraId="119520EF">
            <w:pPr>
              <w:pStyle w:val="6"/>
              <w:spacing w:line="360" w:lineRule="exact"/>
              <w:ind w:left="600"/>
            </w:pPr>
            <w:r>
              <w:rPr>
                <w:spacing w:val="-5"/>
                <w:position w:val="2"/>
              </w:rPr>
              <w:t>（</w:t>
            </w:r>
            <w:r>
              <w:rPr>
                <w:rFonts w:ascii="Times New Roman" w:hAnsi="Times New Roman" w:eastAsia="Times New Roman" w:cs="Times New Roman"/>
                <w:spacing w:val="-5"/>
                <w:position w:val="2"/>
              </w:rPr>
              <w:t>1</w:t>
            </w:r>
            <w:r>
              <w:rPr>
                <w:spacing w:val="-5"/>
                <w:position w:val="2"/>
              </w:rPr>
              <w:t>）用水</w:t>
            </w:r>
          </w:p>
          <w:p w14:paraId="2B922772">
            <w:pPr>
              <w:pStyle w:val="6"/>
              <w:spacing w:before="107" w:line="304" w:lineRule="auto"/>
              <w:ind w:left="111" w:right="102" w:firstLine="476"/>
            </w:pPr>
            <w:r>
              <w:rPr>
                <w:spacing w:val="-1"/>
              </w:rPr>
              <w:t>①生活用水：根据前文计算，本项目员工生活用水量约为</w:t>
            </w:r>
            <w:r>
              <w:rPr>
                <w:spacing w:val="-29"/>
              </w:rPr>
              <w:t xml:space="preserve"> </w:t>
            </w:r>
            <w:r>
              <w:rPr>
                <w:rFonts w:ascii="Times New Roman" w:hAnsi="Times New Roman" w:eastAsia="Times New Roman" w:cs="Times New Roman"/>
                <w:spacing w:val="-1"/>
              </w:rPr>
              <w:t>15m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/a</w:t>
            </w:r>
            <w:r>
              <w:rPr>
                <w:rFonts w:ascii="Times New Roman" w:hAnsi="Times New Roman" w:eastAsia="Times New Roman" w:cs="Times New Roman"/>
                <w:spacing w:val="-35"/>
              </w:rPr>
              <w:t xml:space="preserve"> </w:t>
            </w:r>
            <w:r>
              <w:rPr>
                <w:spacing w:val="-1"/>
              </w:rPr>
              <w:t>，由市</w:t>
            </w:r>
            <w:r>
              <w:rPr>
                <w:spacing w:val="-2"/>
              </w:rPr>
              <w:t>政供</w:t>
            </w:r>
            <w:r>
              <w:t xml:space="preserve"> </w:t>
            </w:r>
            <w:r>
              <w:rPr>
                <w:spacing w:val="-7"/>
              </w:rPr>
              <w:t>水。</w:t>
            </w:r>
          </w:p>
          <w:p w14:paraId="43A171F4">
            <w:pPr>
              <w:pStyle w:val="6"/>
              <w:spacing w:before="143" w:line="339" w:lineRule="auto"/>
              <w:ind w:left="108" w:right="21" w:firstLine="478"/>
            </w:pPr>
            <w:r>
              <w:rPr>
                <w:spacing w:val="-1"/>
              </w:rPr>
              <w:t>②绿化用水：本项目厂区绿化面积为</w:t>
            </w:r>
            <w:r>
              <w:rPr>
                <w:rFonts w:ascii="Times New Roman" w:hAnsi="Times New Roman" w:eastAsia="Times New Roman" w:cs="Times New Roman"/>
                <w:spacing w:val="-1"/>
              </w:rPr>
              <w:t>380m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position w:val="7"/>
                <w:sz w:val="15"/>
                <w:szCs w:val="15"/>
              </w:rPr>
              <w:t xml:space="preserve"> </w:t>
            </w:r>
            <w:r>
              <w:rPr>
                <w:spacing w:val="-1"/>
              </w:rPr>
              <w:t>，根据广东省《用水定额 第</w:t>
            </w:r>
            <w:r>
              <w:rPr>
                <w:spacing w:val="-50"/>
              </w:rPr>
              <w:t xml:space="preserve"> </w:t>
            </w:r>
            <w:r>
              <w:rPr>
                <w:rFonts w:ascii="Times New Roman" w:hAnsi="Times New Roman" w:eastAsia="Times New Roman" w:cs="Times New Roman"/>
                <w:spacing w:val="-1"/>
              </w:rPr>
              <w:t xml:space="preserve">3 </w:t>
            </w:r>
            <w:r>
              <w:rPr>
                <w:spacing w:val="-1"/>
              </w:rPr>
              <w:t>部</w:t>
            </w:r>
            <w:r>
              <w:t xml:space="preserve"> </w:t>
            </w:r>
            <w:r>
              <w:rPr>
                <w:spacing w:val="-6"/>
              </w:rPr>
              <w:t>分：生活》（</w:t>
            </w:r>
            <w:r>
              <w:rPr>
                <w:rFonts w:ascii="Times New Roman" w:hAnsi="Times New Roman" w:eastAsia="Times New Roman" w:cs="Times New Roman"/>
                <w:spacing w:val="-6"/>
              </w:rPr>
              <w:t>DB44/T</w:t>
            </w:r>
            <w:r>
              <w:rPr>
                <w:rFonts w:ascii="Times New Roman" w:hAnsi="Times New Roman" w:eastAsia="Times New Roman" w:cs="Times New Roman"/>
                <w:spacing w:val="30"/>
                <w:w w:val="101"/>
              </w:rPr>
              <w:t xml:space="preserve"> </w:t>
            </w:r>
            <w:r>
              <w:rPr>
                <w:rFonts w:ascii="Times New Roman" w:hAnsi="Times New Roman" w:eastAsia="Times New Roman" w:cs="Times New Roman"/>
                <w:spacing w:val="-6"/>
              </w:rPr>
              <w:t>1461.3-2021</w:t>
            </w:r>
            <w:r>
              <w:rPr>
                <w:spacing w:val="-55"/>
                <w:w w:val="87"/>
              </w:rPr>
              <w:t>），</w:t>
            </w:r>
            <w:r>
              <w:rPr>
                <w:spacing w:val="-6"/>
              </w:rPr>
              <w:t>市内园林绿化用水定额先进值为</w:t>
            </w:r>
            <w:r>
              <w:rPr>
                <w:spacing w:val="-52"/>
              </w:rPr>
              <w:t xml:space="preserve"> </w:t>
            </w:r>
            <w:r>
              <w:rPr>
                <w:rFonts w:ascii="Times New Roman" w:hAnsi="Times New Roman" w:eastAsia="Times New Roman" w:cs="Times New Roman"/>
                <w:spacing w:val="-6"/>
              </w:rPr>
              <w:t>0.7L/</w:t>
            </w:r>
            <w:r>
              <w:rPr>
                <w:spacing w:val="-6"/>
              </w:rPr>
              <w:t>（</w:t>
            </w:r>
            <w:r>
              <w:rPr>
                <w:rFonts w:ascii="Times New Roman" w:hAnsi="Times New Roman" w:eastAsia="Times New Roman" w:cs="Times New Roman"/>
                <w:spacing w:val="-6"/>
              </w:rPr>
              <w:t>m</w:t>
            </w:r>
            <w:r>
              <w:rPr>
                <w:rFonts w:ascii="Times New Roman" w:hAnsi="Times New Roman" w:eastAsia="Times New Roman" w:cs="Times New Roman"/>
                <w:spacing w:val="-6"/>
                <w:position w:val="8"/>
                <w:sz w:val="15"/>
                <w:szCs w:val="15"/>
              </w:rPr>
              <w:t>2</w:t>
            </w:r>
            <w:r>
              <w:rPr>
                <w:rFonts w:ascii="Times New Roman" w:hAnsi="Times New Roman" w:eastAsia="Times New Roman" w:cs="Times New Roman"/>
                <w:spacing w:val="-6"/>
              </w:rPr>
              <w:t>·d</w:t>
            </w:r>
            <w:r>
              <w:rPr>
                <w:spacing w:val="-55"/>
                <w:w w:val="87"/>
              </w:rPr>
              <w:t>），</w:t>
            </w:r>
            <w:r>
              <w:t xml:space="preserve"> </w:t>
            </w:r>
            <w:r>
              <w:rPr>
                <w:spacing w:val="1"/>
              </w:rPr>
              <w:t>考虑项目所在地气候条件，根据汕尾市气象中心的记录，汕尾市年平均降</w:t>
            </w:r>
            <w:r>
              <w:t xml:space="preserve">雨日数 </w:t>
            </w:r>
            <w:r>
              <w:rPr>
                <w:rFonts w:ascii="Times New Roman" w:hAnsi="Times New Roman" w:eastAsia="Times New Roman" w:cs="Times New Roman"/>
                <w:spacing w:val="-9"/>
              </w:rPr>
              <w:t>123</w:t>
            </w:r>
            <w:r>
              <w:rPr>
                <w:spacing w:val="-9"/>
              </w:rPr>
              <w:t>～</w:t>
            </w:r>
            <w:r>
              <w:rPr>
                <w:rFonts w:ascii="Times New Roman" w:hAnsi="Times New Roman" w:eastAsia="Times New Roman" w:cs="Times New Roman"/>
                <w:spacing w:val="-9"/>
              </w:rPr>
              <w:t>147</w:t>
            </w:r>
            <w:r>
              <w:rPr>
                <w:rFonts w:ascii="Times New Roman" w:hAnsi="Times New Roman" w:eastAsia="Times New Roman" w:cs="Times New Roman"/>
                <w:spacing w:val="14"/>
              </w:rPr>
              <w:t xml:space="preserve"> </w:t>
            </w:r>
            <w:r>
              <w:rPr>
                <w:spacing w:val="-9"/>
              </w:rPr>
              <w:t>天，则项目绿化用水量为</w:t>
            </w:r>
            <w:r>
              <w:rPr>
                <w:spacing w:val="-49"/>
              </w:rPr>
              <w:t xml:space="preserve"> </w:t>
            </w:r>
            <w:r>
              <w:rPr>
                <w:rFonts w:ascii="Times New Roman" w:hAnsi="Times New Roman" w:eastAsia="Times New Roman" w:cs="Times New Roman"/>
                <w:spacing w:val="-9"/>
              </w:rPr>
              <w:t>58t/a</w:t>
            </w:r>
            <w:r>
              <w:rPr>
                <w:spacing w:val="-9"/>
              </w:rPr>
              <w:t>（按</w:t>
            </w:r>
            <w:r>
              <w:rPr>
                <w:spacing w:val="-55"/>
              </w:rPr>
              <w:t xml:space="preserve"> </w:t>
            </w:r>
            <w:r>
              <w:rPr>
                <w:rFonts w:ascii="Times New Roman" w:hAnsi="Times New Roman" w:eastAsia="Times New Roman" w:cs="Times New Roman"/>
                <w:spacing w:val="-9"/>
              </w:rPr>
              <w:t>218</w:t>
            </w:r>
            <w:r>
              <w:rPr>
                <w:rFonts w:ascii="Times New Roman" w:hAnsi="Times New Roman" w:eastAsia="Times New Roman" w:cs="Times New Roman"/>
                <w:spacing w:val="14"/>
              </w:rPr>
              <w:t xml:space="preserve"> </w:t>
            </w:r>
            <w:r>
              <w:rPr>
                <w:spacing w:val="-9"/>
              </w:rPr>
              <w:t>天晴天计，平均用水量</w:t>
            </w:r>
            <w:r>
              <w:rPr>
                <w:spacing w:val="-52"/>
              </w:rPr>
              <w:t xml:space="preserve"> </w:t>
            </w:r>
            <w:r>
              <w:rPr>
                <w:rFonts w:ascii="Times New Roman" w:hAnsi="Times New Roman" w:eastAsia="Times New Roman" w:cs="Times New Roman"/>
                <w:spacing w:val="-9"/>
              </w:rPr>
              <w:t>0.266t/d</w:t>
            </w:r>
            <w:r>
              <w:rPr>
                <w:spacing w:val="-9"/>
              </w:rPr>
              <w:t>）。</w:t>
            </w:r>
          </w:p>
          <w:p w14:paraId="04425728">
            <w:pPr>
              <w:pStyle w:val="6"/>
              <w:spacing w:before="139" w:line="344" w:lineRule="auto"/>
              <w:ind w:left="108" w:right="102" w:firstLine="479"/>
            </w:pPr>
            <w:r>
              <w:rPr>
                <w:spacing w:val="1"/>
              </w:rPr>
              <w:t>③初期雨水：项目拟在厂区内主要道路下设置雨水管道收集雨水，初期雨水 经收集至初期雨水池，由于每次降雨量不均匀，全年初期雨水量的统计不宜</w:t>
            </w:r>
            <w:r>
              <w:t xml:space="preserve">采用 </w:t>
            </w:r>
            <w:r>
              <w:rPr>
                <w:spacing w:val="-1"/>
              </w:rPr>
              <w:t>最大初期雨水进行计算。</w:t>
            </w:r>
            <w:r>
              <w:rPr>
                <w:spacing w:val="-52"/>
              </w:rPr>
              <w:t xml:space="preserve"> </w:t>
            </w:r>
            <w:r>
              <w:rPr>
                <w:spacing w:val="-1"/>
              </w:rPr>
              <w:t>目前，我国对初期雨水量还没有较为统一准确的计算方</w:t>
            </w:r>
            <w:r>
              <w:t xml:space="preserve"> </w:t>
            </w:r>
            <w:r>
              <w:rPr>
                <w:spacing w:val="-4"/>
              </w:rPr>
              <w:t>法。大多取下雨前</w:t>
            </w:r>
            <w:r>
              <w:rPr>
                <w:spacing w:val="-32"/>
              </w:rPr>
              <w:t xml:space="preserve"> </w:t>
            </w:r>
            <w:r>
              <w:rPr>
                <w:rFonts w:ascii="Times New Roman" w:hAnsi="Times New Roman" w:eastAsia="Times New Roman" w:cs="Times New Roman"/>
                <w:spacing w:val="-4"/>
              </w:rPr>
              <w:t>15min</w:t>
            </w:r>
            <w:r>
              <w:rPr>
                <w:rFonts w:ascii="Times New Roman" w:hAnsi="Times New Roman" w:eastAsia="Times New Roman" w:cs="Times New Roman"/>
                <w:spacing w:val="27"/>
              </w:rPr>
              <w:t xml:space="preserve"> </w:t>
            </w:r>
            <w:r>
              <w:rPr>
                <w:spacing w:val="-4"/>
              </w:rPr>
              <w:t>的时间来计算初期雨水量。本项目按汕尾气象站近</w:t>
            </w:r>
            <w:r>
              <w:rPr>
                <w:spacing w:val="-55"/>
              </w:rPr>
              <w:t xml:space="preserve"> </w:t>
            </w:r>
            <w:r>
              <w:rPr>
                <w:rFonts w:ascii="Times New Roman" w:hAnsi="Times New Roman" w:eastAsia="Times New Roman" w:cs="Times New Roman"/>
                <w:spacing w:val="-5"/>
              </w:rPr>
              <w:t xml:space="preserve">20 </w:t>
            </w:r>
            <w:r>
              <w:rPr>
                <w:spacing w:val="-5"/>
              </w:rPr>
              <w:t>年</w:t>
            </w:r>
            <w:r>
              <w:t xml:space="preserve"> 的多年平均降雨量</w:t>
            </w:r>
            <w:r>
              <w:rPr>
                <w:spacing w:val="-29"/>
              </w:rPr>
              <w:t xml:space="preserve"> </w:t>
            </w:r>
            <w:r>
              <w:rPr>
                <w:rFonts w:ascii="Times New Roman" w:hAnsi="Times New Roman" w:eastAsia="Times New Roman" w:cs="Times New Roman"/>
              </w:rPr>
              <w:t xml:space="preserve">1858.4mm  </w:t>
            </w:r>
            <w:r>
              <w:t>进</w:t>
            </w:r>
            <w:r>
              <w:rPr>
                <w:spacing w:val="-1"/>
              </w:rPr>
              <w:t>行计算，取整个下雨历程前</w:t>
            </w:r>
            <w:r>
              <w:rPr>
                <w:spacing w:val="-27"/>
              </w:rPr>
              <w:t xml:space="preserve"> </w:t>
            </w:r>
            <w:r>
              <w:rPr>
                <w:rFonts w:ascii="Times New Roman" w:hAnsi="Times New Roman" w:eastAsia="Times New Roman" w:cs="Times New Roman"/>
                <w:spacing w:val="-1"/>
              </w:rPr>
              <w:t>1/4</w:t>
            </w:r>
            <w:r>
              <w:rPr>
                <w:rFonts w:ascii="Times New Roman" w:hAnsi="Times New Roman" w:eastAsia="Times New Roman" w:cs="Times New Roman"/>
                <w:spacing w:val="29"/>
              </w:rPr>
              <w:t xml:space="preserve"> </w:t>
            </w:r>
            <w:r>
              <w:rPr>
                <w:spacing w:val="-1"/>
              </w:rPr>
              <w:t>的降雨量作为初</w:t>
            </w:r>
            <w:r>
              <w:t xml:space="preserve"> </w:t>
            </w:r>
            <w:r>
              <w:rPr>
                <w:spacing w:val="3"/>
              </w:rPr>
              <w:t>期雨水量，径流系数取</w:t>
            </w:r>
            <w:r>
              <w:rPr>
                <w:rFonts w:ascii="Times New Roman" w:hAnsi="Times New Roman" w:eastAsia="Times New Roman" w:cs="Times New Roman"/>
                <w:spacing w:val="3"/>
              </w:rPr>
              <w:t>0.9</w:t>
            </w:r>
            <w:r>
              <w:rPr>
                <w:rFonts w:ascii="Times New Roman" w:hAnsi="Times New Roman" w:eastAsia="Times New Roman" w:cs="Times New Roman"/>
                <w:spacing w:val="-24"/>
              </w:rPr>
              <w:t xml:space="preserve"> </w:t>
            </w:r>
            <w:r>
              <w:rPr>
                <w:spacing w:val="3"/>
              </w:rPr>
              <w:t xml:space="preserve">。按项目厂区裸露面积 </w:t>
            </w:r>
            <w:r>
              <w:rPr>
                <w:rFonts w:ascii="Times New Roman" w:hAnsi="Times New Roman" w:eastAsia="Times New Roman" w:cs="Times New Roman"/>
                <w:spacing w:val="3"/>
              </w:rPr>
              <w:t>(100m</w:t>
            </w:r>
            <w:r>
              <w:rPr>
                <w:rFonts w:ascii="Times New Roman" w:hAnsi="Times New Roman" w:eastAsia="Times New Roman" w:cs="Times New Roman"/>
                <w:spacing w:val="3"/>
                <w:position w:val="7"/>
                <w:sz w:val="15"/>
                <w:szCs w:val="15"/>
              </w:rPr>
              <w:t>2</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 xml:space="preserve"> </w:t>
            </w:r>
            <w:r>
              <w:rPr>
                <w:spacing w:val="2"/>
              </w:rPr>
              <w:t>作为初期雨水收集区</w:t>
            </w:r>
            <w:r>
              <w:t xml:space="preserve"> </w:t>
            </w:r>
            <w:r>
              <w:rPr>
                <w:spacing w:val="-13"/>
              </w:rPr>
              <w:t>域</w:t>
            </w:r>
            <w:r>
              <w:rPr>
                <w:spacing w:val="96"/>
              </w:rPr>
              <w:t xml:space="preserve"> </w:t>
            </w:r>
            <w:r>
              <w:rPr>
                <w:rFonts w:ascii="Times New Roman" w:hAnsi="Times New Roman" w:eastAsia="Times New Roman" w:cs="Times New Roman"/>
                <w:spacing w:val="-13"/>
              </w:rPr>
              <w:t xml:space="preserve">( </w:t>
            </w:r>
            <w:r>
              <w:rPr>
                <w:spacing w:val="-13"/>
              </w:rPr>
              <w:t>详</w:t>
            </w:r>
            <w:r>
              <w:rPr>
                <w:spacing w:val="-64"/>
              </w:rPr>
              <w:t xml:space="preserve"> </w:t>
            </w:r>
            <w:r>
              <w:rPr>
                <w:spacing w:val="-13"/>
              </w:rPr>
              <w:t>见</w:t>
            </w:r>
            <w:r>
              <w:rPr>
                <w:spacing w:val="-62"/>
              </w:rPr>
              <w:t xml:space="preserve"> </w:t>
            </w:r>
            <w:r>
              <w:rPr>
                <w:spacing w:val="-13"/>
              </w:rPr>
              <w:t>见</w:t>
            </w:r>
            <w:r>
              <w:rPr>
                <w:spacing w:val="-49"/>
              </w:rPr>
              <w:t xml:space="preserve"> </w:t>
            </w:r>
            <w:r>
              <w:rPr>
                <w:spacing w:val="-13"/>
              </w:rPr>
              <w:t>附</w:t>
            </w:r>
            <w:r>
              <w:rPr>
                <w:spacing w:val="-41"/>
              </w:rPr>
              <w:t xml:space="preserve"> </w:t>
            </w:r>
            <w:r>
              <w:rPr>
                <w:spacing w:val="-13"/>
              </w:rPr>
              <w:t xml:space="preserve">图 </w:t>
            </w:r>
            <w:r>
              <w:rPr>
                <w:rFonts w:ascii="Times New Roman" w:hAnsi="Times New Roman" w:eastAsia="Times New Roman" w:cs="Times New Roman"/>
                <w:spacing w:val="-13"/>
              </w:rPr>
              <w:t xml:space="preserve">4  </w:t>
            </w:r>
            <w:r>
              <w:rPr>
                <w:spacing w:val="-13"/>
              </w:rPr>
              <w:t>雨</w:t>
            </w:r>
            <w:r>
              <w:rPr>
                <w:spacing w:val="-65"/>
              </w:rPr>
              <w:t xml:space="preserve"> </w:t>
            </w:r>
            <w:r>
              <w:rPr>
                <w:spacing w:val="-13"/>
              </w:rPr>
              <w:t>水</w:t>
            </w:r>
            <w:r>
              <w:rPr>
                <w:spacing w:val="-60"/>
              </w:rPr>
              <w:t xml:space="preserve"> </w:t>
            </w:r>
            <w:r>
              <w:rPr>
                <w:spacing w:val="-13"/>
              </w:rPr>
              <w:t>管</w:t>
            </w:r>
            <w:r>
              <w:rPr>
                <w:spacing w:val="-69"/>
              </w:rPr>
              <w:t xml:space="preserve"> </w:t>
            </w:r>
            <w:r>
              <w:rPr>
                <w:spacing w:val="-13"/>
              </w:rPr>
              <w:t>道</w:t>
            </w:r>
            <w:r>
              <w:rPr>
                <w:spacing w:val="-56"/>
              </w:rPr>
              <w:t xml:space="preserve"> </w:t>
            </w:r>
            <w:r>
              <w:rPr>
                <w:spacing w:val="-13"/>
              </w:rPr>
              <w:t>收</w:t>
            </w:r>
            <w:r>
              <w:rPr>
                <w:spacing w:val="-68"/>
              </w:rPr>
              <w:t xml:space="preserve"> </w:t>
            </w:r>
            <w:r>
              <w:rPr>
                <w:spacing w:val="-13"/>
              </w:rPr>
              <w:t>集</w:t>
            </w:r>
            <w:r>
              <w:rPr>
                <w:spacing w:val="-64"/>
              </w:rPr>
              <w:t xml:space="preserve"> </w:t>
            </w:r>
            <w:r>
              <w:rPr>
                <w:spacing w:val="-13"/>
              </w:rPr>
              <w:t>走</w:t>
            </w:r>
            <w:r>
              <w:rPr>
                <w:spacing w:val="-41"/>
              </w:rPr>
              <w:t xml:space="preserve"> </w:t>
            </w:r>
            <w:r>
              <w:rPr>
                <w:spacing w:val="-13"/>
              </w:rPr>
              <w:t>向</w:t>
            </w:r>
            <w:r>
              <w:rPr>
                <w:spacing w:val="-71"/>
              </w:rPr>
              <w:t xml:space="preserve"> </w:t>
            </w:r>
            <w:r>
              <w:rPr>
                <w:rFonts w:ascii="Times New Roman" w:hAnsi="Times New Roman" w:eastAsia="Times New Roman" w:cs="Times New Roman"/>
                <w:spacing w:val="-13"/>
              </w:rPr>
              <w:t xml:space="preserve">)   </w:t>
            </w:r>
            <w:r>
              <w:rPr>
                <w:spacing w:val="-13"/>
              </w:rPr>
              <w:t>，</w:t>
            </w:r>
            <w:r>
              <w:rPr>
                <w:spacing w:val="-65"/>
              </w:rPr>
              <w:t xml:space="preserve"> </w:t>
            </w:r>
            <w:r>
              <w:rPr>
                <w:spacing w:val="-13"/>
              </w:rPr>
              <w:t>则</w:t>
            </w:r>
            <w:r>
              <w:rPr>
                <w:spacing w:val="-61"/>
              </w:rPr>
              <w:t xml:space="preserve"> </w:t>
            </w:r>
            <w:r>
              <w:rPr>
                <w:spacing w:val="-13"/>
              </w:rPr>
              <w:t>项 目</w:t>
            </w:r>
            <w:r>
              <w:rPr>
                <w:spacing w:val="-66"/>
              </w:rPr>
              <w:t xml:space="preserve"> </w:t>
            </w:r>
            <w:r>
              <w:rPr>
                <w:spacing w:val="-13"/>
              </w:rPr>
              <w:t>初</w:t>
            </w:r>
            <w:r>
              <w:rPr>
                <w:spacing w:val="-65"/>
              </w:rPr>
              <w:t xml:space="preserve"> </w:t>
            </w:r>
            <w:r>
              <w:rPr>
                <w:spacing w:val="-13"/>
              </w:rPr>
              <w:t>期</w:t>
            </w:r>
            <w:r>
              <w:rPr>
                <w:spacing w:val="-58"/>
              </w:rPr>
              <w:t xml:space="preserve"> </w:t>
            </w:r>
            <w:r>
              <w:rPr>
                <w:spacing w:val="-13"/>
              </w:rPr>
              <w:t>雨</w:t>
            </w:r>
            <w:r>
              <w:rPr>
                <w:spacing w:val="-62"/>
              </w:rPr>
              <w:t xml:space="preserve"> </w:t>
            </w:r>
            <w:r>
              <w:rPr>
                <w:spacing w:val="-13"/>
              </w:rPr>
              <w:t>水</w:t>
            </w:r>
            <w:r>
              <w:rPr>
                <w:spacing w:val="-67"/>
              </w:rPr>
              <w:t xml:space="preserve"> </w:t>
            </w:r>
            <w:r>
              <w:rPr>
                <w:spacing w:val="-13"/>
              </w:rPr>
              <w:t>产</w:t>
            </w:r>
            <w:r>
              <w:rPr>
                <w:spacing w:val="-66"/>
              </w:rPr>
              <w:t xml:space="preserve"> </w:t>
            </w:r>
            <w:r>
              <w:rPr>
                <w:spacing w:val="-13"/>
              </w:rPr>
              <w:t>生</w:t>
            </w:r>
            <w:r>
              <w:rPr>
                <w:spacing w:val="-65"/>
              </w:rPr>
              <w:t xml:space="preserve"> </w:t>
            </w:r>
            <w:r>
              <w:rPr>
                <w:spacing w:val="-13"/>
              </w:rPr>
              <w:t>量</w:t>
            </w:r>
            <w:r>
              <w:rPr>
                <w:spacing w:val="-61"/>
              </w:rPr>
              <w:t xml:space="preserve"> </w:t>
            </w:r>
            <w:r>
              <w:rPr>
                <w:spacing w:val="-13"/>
              </w:rPr>
              <w:t>约</w:t>
            </w:r>
            <w:r>
              <w:rPr>
                <w:spacing w:val="-65"/>
              </w:rPr>
              <w:t xml:space="preserve"> </w:t>
            </w:r>
            <w:r>
              <w:rPr>
                <w:spacing w:val="-13"/>
              </w:rPr>
              <w:t>为</w:t>
            </w:r>
            <w:r>
              <w:t xml:space="preserve"> </w:t>
            </w:r>
            <w:r>
              <w:rPr>
                <w:rFonts w:ascii="Times New Roman" w:hAnsi="Times New Roman" w:eastAsia="Times New Roman" w:cs="Times New Roman"/>
                <w:spacing w:val="1"/>
              </w:rPr>
              <w:t>1858.4</w:t>
            </w:r>
            <w:r>
              <w:rPr>
                <w:rFonts w:ascii="Times New Roman" w:hAnsi="Times New Roman" w:eastAsia="Times New Roman" w:cs="Times New Roman"/>
              </w:rPr>
              <w:t>mm</w:t>
            </w:r>
            <w:r>
              <w:rPr>
                <w:rFonts w:ascii="Times New Roman" w:hAnsi="Times New Roman" w:eastAsia="Times New Roman" w:cs="Times New Roman"/>
                <w:spacing w:val="1"/>
              </w:rPr>
              <w:t>/a÷4×100m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9"/>
                <w:position w:val="7"/>
                <w:sz w:val="15"/>
                <w:szCs w:val="15"/>
              </w:rPr>
              <w:t xml:space="preserve"> </w:t>
            </w:r>
            <w:r>
              <w:rPr>
                <w:rFonts w:ascii="Times New Roman" w:hAnsi="Times New Roman" w:eastAsia="Times New Roman" w:cs="Times New Roman"/>
                <w:spacing w:val="1"/>
              </w:rPr>
              <w:t>×0.9=41.814</w:t>
            </w:r>
            <w:r>
              <w:rPr>
                <w:rFonts w:ascii="Times New Roman" w:hAnsi="Times New Roman" w:eastAsia="Times New Roman" w:cs="Times New Roman"/>
              </w:rPr>
              <w:t>m</w:t>
            </w:r>
            <w:r>
              <w:rPr>
                <w:rFonts w:ascii="Times New Roman" w:hAnsi="Times New Roman" w:eastAsia="Times New Roman" w:cs="Times New Roman"/>
                <w:position w:val="7"/>
                <w:sz w:val="15"/>
                <w:szCs w:val="15"/>
              </w:rPr>
              <w:t>3</w:t>
            </w:r>
            <w:r>
              <w:rPr>
                <w:rFonts w:ascii="Times New Roman" w:hAnsi="Times New Roman" w:eastAsia="Times New Roman" w:cs="Times New Roman"/>
              </w:rPr>
              <w:t>/a (</w:t>
            </w:r>
            <w:r>
              <w:t>平均</w:t>
            </w:r>
            <w:r>
              <w:rPr>
                <w:spacing w:val="-46"/>
              </w:rPr>
              <w:t xml:space="preserve"> </w:t>
            </w:r>
            <w:r>
              <w:rPr>
                <w:rFonts w:ascii="Times New Roman" w:hAnsi="Times New Roman" w:eastAsia="Times New Roman" w:cs="Times New Roman"/>
              </w:rPr>
              <w:t xml:space="preserve">0.0.139t/d)  </w:t>
            </w:r>
            <w:r>
              <w:t xml:space="preserve">，初期雨水收集后暂存于 </w:t>
            </w:r>
            <w:r>
              <w:rPr>
                <w:spacing w:val="-2"/>
              </w:rPr>
              <w:t>初期雨水池。</w:t>
            </w:r>
          </w:p>
        </w:tc>
      </w:tr>
    </w:tbl>
    <w:p w14:paraId="409F59BC">
      <w:pPr>
        <w:pStyle w:val="2"/>
      </w:pPr>
    </w:p>
    <w:p w14:paraId="3DF567DF">
      <w:pPr>
        <w:sectPr>
          <w:footerReference r:id="rId41" w:type="default"/>
          <w:pgSz w:w="11907" w:h="16840"/>
          <w:pgMar w:top="1431" w:right="1414" w:bottom="1073" w:left="1413" w:header="0" w:footer="798" w:gutter="0"/>
          <w:cols w:space="720" w:num="1"/>
        </w:sectPr>
      </w:pPr>
    </w:p>
    <w:p w14:paraId="38AB53DA">
      <w:pPr>
        <w:spacing w:before="28"/>
      </w:pPr>
      <w:r>
        <w:pict>
          <v:shape id="_x0000_s1043" o:spid="_x0000_s1043" style="position:absolute;left:0pt;margin-left:109.45pt;margin-top:726.85pt;height:0.5pt;width:396.35pt;mso-position-horizontal-relative:page;mso-position-vertical-relative:page;z-index:251676672;mso-width-relative:page;mso-height-relative:page;" filled="f" stroked="t" coordsize="7927,10" o:allowincell="f" path="m0,4l7926,4e">
            <v:fill on="f" focussize="0,0"/>
            <v:stroke weight="0.48pt" color="#000000" miterlimit="2" joinstyle="bevel"/>
            <v:imagedata o:title=""/>
            <o:lock v:ext="edit"/>
          </v:shape>
        </w:pict>
      </w: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370"/>
        <w:gridCol w:w="1378"/>
        <w:gridCol w:w="2203"/>
        <w:gridCol w:w="1121"/>
        <w:gridCol w:w="1120"/>
        <w:gridCol w:w="1120"/>
        <w:gridCol w:w="962"/>
        <w:gridCol w:w="381"/>
      </w:tblGrid>
      <w:tr w14:paraId="7B80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5" w:hRule="atLeast"/>
        </w:trPr>
        <w:tc>
          <w:tcPr>
            <w:tcW w:w="409" w:type="dxa"/>
            <w:vMerge w:val="restart"/>
            <w:tcBorders>
              <w:top w:val="single" w:color="000000" w:sz="6" w:space="0"/>
              <w:left w:val="single" w:color="000000" w:sz="6" w:space="0"/>
              <w:bottom w:val="nil"/>
            </w:tcBorders>
            <w:vAlign w:val="top"/>
          </w:tcPr>
          <w:p w14:paraId="70E1974F">
            <w:pPr>
              <w:rPr>
                <w:rFonts w:ascii="Arial"/>
                <w:sz w:val="21"/>
              </w:rPr>
            </w:pPr>
          </w:p>
        </w:tc>
        <w:tc>
          <w:tcPr>
            <w:tcW w:w="8655" w:type="dxa"/>
            <w:gridSpan w:val="8"/>
            <w:tcBorders>
              <w:top w:val="single" w:color="000000" w:sz="6" w:space="0"/>
              <w:right w:val="single" w:color="000000" w:sz="6" w:space="0"/>
            </w:tcBorders>
            <w:vAlign w:val="top"/>
          </w:tcPr>
          <w:p w14:paraId="0609BFA4">
            <w:pPr>
              <w:pStyle w:val="6"/>
              <w:spacing w:before="30" w:line="220" w:lineRule="auto"/>
              <w:ind w:left="588"/>
            </w:pPr>
            <w:r>
              <w:rPr>
                <w:spacing w:val="-1"/>
              </w:rPr>
              <w:t>初期雨水收集池容积设计：</w:t>
            </w:r>
          </w:p>
          <w:p w14:paraId="18275A8D">
            <w:pPr>
              <w:pStyle w:val="6"/>
              <w:spacing w:before="179" w:line="220" w:lineRule="auto"/>
              <w:ind w:left="592"/>
            </w:pPr>
            <w:r>
              <w:rPr>
                <w:spacing w:val="-1"/>
              </w:rPr>
              <w:t>项目雨水设计流量按下列公式计算：</w:t>
            </w:r>
          </w:p>
          <w:p w14:paraId="7A0DD865">
            <w:pPr>
              <w:pStyle w:val="6"/>
              <w:spacing w:before="146" w:line="333" w:lineRule="exact"/>
              <w:ind w:left="581"/>
              <w:rPr>
                <w:rFonts w:ascii="Times New Roman" w:hAnsi="Times New Roman" w:eastAsia="Times New Roman" w:cs="Times New Roman"/>
              </w:rPr>
            </w:pPr>
            <w:r>
              <w:rPr>
                <w:rFonts w:ascii="Times New Roman" w:hAnsi="Times New Roman" w:eastAsia="Times New Roman" w:cs="Times New Roman"/>
                <w:spacing w:val="-6"/>
                <w:position w:val="3"/>
              </w:rPr>
              <w:t>V</w:t>
            </w:r>
            <w:r>
              <w:rPr>
                <w:rFonts w:ascii="Times New Roman" w:hAnsi="Times New Roman" w:eastAsia="Times New Roman" w:cs="Times New Roman"/>
                <w:spacing w:val="6"/>
                <w:position w:val="3"/>
              </w:rPr>
              <w:t xml:space="preserve">  </w:t>
            </w:r>
            <w:r>
              <w:rPr>
                <w:spacing w:val="-6"/>
                <w:position w:val="3"/>
              </w:rPr>
              <w:t>雨</w:t>
            </w:r>
            <w:r>
              <w:rPr>
                <w:rFonts w:ascii="Times New Roman" w:hAnsi="Times New Roman" w:eastAsia="Times New Roman" w:cs="Times New Roman"/>
                <w:spacing w:val="-6"/>
                <w:position w:val="3"/>
              </w:rPr>
              <w:t>=10q</w:t>
            </w:r>
            <w:r>
              <w:rPr>
                <w:rFonts w:ascii="Times New Roman" w:hAnsi="Times New Roman" w:eastAsia="Times New Roman" w:cs="Times New Roman"/>
                <w:spacing w:val="-32"/>
                <w:position w:val="3"/>
              </w:rPr>
              <w:t xml:space="preserve"> </w:t>
            </w:r>
            <w:r>
              <w:rPr>
                <w:rFonts w:ascii="Times New Roman" w:hAnsi="Times New Roman" w:eastAsia="Times New Roman" w:cs="Times New Roman"/>
                <w:spacing w:val="-6"/>
                <w:position w:val="3"/>
              </w:rPr>
              <w:t>·F</w:t>
            </w:r>
          </w:p>
          <w:p w14:paraId="08C1B97D">
            <w:pPr>
              <w:pStyle w:val="6"/>
              <w:spacing w:before="170" w:line="220" w:lineRule="auto"/>
              <w:ind w:left="593"/>
            </w:pPr>
            <w:r>
              <w:rPr>
                <w:spacing w:val="-3"/>
              </w:rPr>
              <w:t>式中：</w:t>
            </w:r>
            <w:r>
              <w:rPr>
                <w:rFonts w:ascii="Times New Roman" w:hAnsi="Times New Roman" w:eastAsia="Times New Roman" w:cs="Times New Roman"/>
                <w:spacing w:val="-3"/>
              </w:rPr>
              <w:t>V</w:t>
            </w:r>
            <w:r>
              <w:rPr>
                <w:rFonts w:ascii="Times New Roman" w:hAnsi="Times New Roman" w:eastAsia="Times New Roman" w:cs="Times New Roman"/>
                <w:spacing w:val="20"/>
                <w:w w:val="101"/>
              </w:rPr>
              <w:t xml:space="preserve"> </w:t>
            </w:r>
            <w:r>
              <w:rPr>
                <w:spacing w:val="-3"/>
              </w:rPr>
              <w:t>雨</w:t>
            </w:r>
            <w:r>
              <w:rPr>
                <w:rFonts w:ascii="Times New Roman" w:hAnsi="Times New Roman" w:eastAsia="Times New Roman" w:cs="Times New Roman"/>
                <w:spacing w:val="-3"/>
              </w:rPr>
              <w:t>:</w:t>
            </w:r>
            <w:r>
              <w:rPr>
                <w:spacing w:val="-3"/>
              </w:rPr>
              <w:t>最大降雨量；</w:t>
            </w:r>
          </w:p>
          <w:p w14:paraId="41968CC1">
            <w:pPr>
              <w:pStyle w:val="6"/>
              <w:spacing w:before="144" w:line="333" w:lineRule="exact"/>
              <w:ind w:left="587"/>
              <w:rPr>
                <w:rFonts w:ascii="Times New Roman" w:hAnsi="Times New Roman" w:eastAsia="Times New Roman" w:cs="Times New Roman"/>
              </w:rPr>
            </w:pPr>
            <w:r>
              <w:rPr>
                <w:rFonts w:ascii="Times New Roman" w:hAnsi="Times New Roman" w:eastAsia="Times New Roman" w:cs="Times New Roman"/>
                <w:spacing w:val="-1"/>
                <w:position w:val="3"/>
              </w:rPr>
              <w:t>q</w:t>
            </w:r>
            <w:r>
              <w:rPr>
                <w:spacing w:val="-1"/>
                <w:position w:val="3"/>
              </w:rPr>
              <w:t>：设计暴雨强度，</w:t>
            </w:r>
            <w:r>
              <w:rPr>
                <w:rFonts w:ascii="Times New Roman" w:hAnsi="Times New Roman" w:eastAsia="Times New Roman" w:cs="Times New Roman"/>
                <w:spacing w:val="-1"/>
                <w:position w:val="3"/>
              </w:rPr>
              <w:t>L/ (s·ha)</w:t>
            </w:r>
          </w:p>
          <w:p w14:paraId="32ACBE2C">
            <w:pPr>
              <w:pStyle w:val="6"/>
              <w:spacing w:before="132" w:line="360" w:lineRule="exact"/>
              <w:ind w:left="583"/>
            </w:pPr>
            <w:r>
              <w:rPr>
                <w:rFonts w:ascii="Times New Roman" w:hAnsi="Times New Roman" w:eastAsia="Times New Roman" w:cs="Times New Roman"/>
                <w:spacing w:val="-1"/>
                <w:position w:val="2"/>
              </w:rPr>
              <w:t>F</w:t>
            </w:r>
            <w:r>
              <w:rPr>
                <w:spacing w:val="-1"/>
                <w:position w:val="2"/>
              </w:rPr>
              <w:t>：雨水汇水面积，</w:t>
            </w:r>
            <w:r>
              <w:rPr>
                <w:rFonts w:ascii="Times New Roman" w:hAnsi="Times New Roman" w:eastAsia="Times New Roman" w:cs="Times New Roman"/>
                <w:spacing w:val="-1"/>
                <w:position w:val="2"/>
              </w:rPr>
              <w:t>ha</w:t>
            </w:r>
            <w:r>
              <w:rPr>
                <w:spacing w:val="-1"/>
                <w:position w:val="2"/>
              </w:rPr>
              <w:t>。</w:t>
            </w:r>
          </w:p>
          <w:p w14:paraId="035CB8D4">
            <w:pPr>
              <w:pStyle w:val="6"/>
              <w:spacing w:before="110" w:line="354" w:lineRule="auto"/>
              <w:ind w:left="116" w:right="102" w:firstLine="476"/>
              <w:jc w:val="both"/>
            </w:pPr>
            <w:r>
              <w:rPr>
                <w:spacing w:val="2"/>
              </w:rPr>
              <w:t xml:space="preserve">一次最大初期雨水量根据暴雨强度公式如下 </w:t>
            </w:r>
            <w:r>
              <w:rPr>
                <w:rFonts w:ascii="Times New Roman" w:hAnsi="Times New Roman" w:eastAsia="Times New Roman" w:cs="Times New Roman"/>
                <w:spacing w:val="2"/>
              </w:rPr>
              <w:t>(</w:t>
            </w:r>
            <w:r>
              <w:rPr>
                <w:spacing w:val="2"/>
              </w:rPr>
              <w:t>因汕尾市没有暴雨强度公参照</w:t>
            </w:r>
            <w:r>
              <w:t xml:space="preserve"> 惠州市的暴雨强度公式，公式来源《给排水视界，中国暴雨强度公式式，汇总》</w:t>
            </w:r>
            <w:r>
              <w:rPr>
                <w:spacing w:val="15"/>
              </w:rPr>
              <w:t xml:space="preserve"> </w:t>
            </w:r>
            <w:r>
              <w:rPr>
                <w:spacing w:val="-5"/>
              </w:rPr>
              <w:t>资料</w:t>
            </w:r>
            <w:r>
              <w:rPr>
                <w:rFonts w:ascii="Times New Roman" w:hAnsi="Times New Roman" w:eastAsia="Times New Roman" w:cs="Times New Roman"/>
                <w:spacing w:val="-5"/>
              </w:rPr>
              <w:t>)</w:t>
            </w:r>
            <w:r>
              <w:rPr>
                <w:rFonts w:ascii="Times New Roman" w:hAnsi="Times New Roman" w:eastAsia="Times New Roman" w:cs="Times New Roman"/>
                <w:spacing w:val="59"/>
              </w:rPr>
              <w:t xml:space="preserve"> </w:t>
            </w:r>
            <w:r>
              <w:rPr>
                <w:spacing w:val="-5"/>
              </w:rPr>
              <w:t>：</w:t>
            </w:r>
          </w:p>
          <w:p w14:paraId="63D44ABC">
            <w:pPr>
              <w:spacing w:line="315" w:lineRule="exact"/>
              <w:ind w:left="581"/>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X=1877.373×(1+0.438LgP)</w:t>
            </w:r>
          </w:p>
          <w:p w14:paraId="32C3BFAF">
            <w:pPr>
              <w:spacing w:before="100" w:line="315" w:lineRule="exact"/>
              <w:ind w:left="1309"/>
              <w:rPr>
                <w:rFonts w:ascii="Times New Roman" w:hAnsi="Times New Roman" w:eastAsia="Times New Roman" w:cs="Times New Roman"/>
                <w:sz w:val="24"/>
                <w:szCs w:val="24"/>
              </w:rPr>
            </w:pPr>
            <w:r>
              <w:rPr>
                <w:rFonts w:ascii="Times New Roman" w:hAnsi="Times New Roman" w:eastAsia="Times New Roman" w:cs="Times New Roman"/>
                <w:spacing w:val="-3"/>
                <w:position w:val="4"/>
                <w:sz w:val="24"/>
                <w:szCs w:val="24"/>
              </w:rPr>
              <w:t>(t+8.</w:t>
            </w:r>
            <w:r>
              <w:rPr>
                <w:rFonts w:ascii="Times New Roman" w:hAnsi="Times New Roman" w:eastAsia="Times New Roman" w:cs="Times New Roman"/>
                <w:spacing w:val="-31"/>
                <w:position w:val="4"/>
                <w:sz w:val="24"/>
                <w:szCs w:val="24"/>
              </w:rPr>
              <w:t xml:space="preserve"> </w:t>
            </w:r>
            <w:r>
              <w:rPr>
                <w:rFonts w:ascii="Times New Roman" w:hAnsi="Times New Roman" w:eastAsia="Times New Roman" w:cs="Times New Roman"/>
                <w:spacing w:val="-3"/>
                <w:position w:val="4"/>
                <w:sz w:val="24"/>
                <w:szCs w:val="24"/>
              </w:rPr>
              <w:t>131)0.598</w:t>
            </w:r>
          </w:p>
          <w:p w14:paraId="1F704D0B">
            <w:pPr>
              <w:pStyle w:val="6"/>
              <w:spacing w:before="115" w:line="333" w:lineRule="exact"/>
              <w:ind w:left="353"/>
              <w:rPr>
                <w:rFonts w:ascii="Times New Roman" w:hAnsi="Times New Roman" w:eastAsia="Times New Roman" w:cs="Times New Roman"/>
              </w:rPr>
            </w:pPr>
            <w:r>
              <w:rPr>
                <w:spacing w:val="-1"/>
                <w:position w:val="3"/>
              </w:rPr>
              <w:t xml:space="preserve">式中： </w:t>
            </w:r>
            <w:r>
              <w:rPr>
                <w:rFonts w:ascii="Times New Roman" w:hAnsi="Times New Roman" w:eastAsia="Times New Roman" w:cs="Times New Roman"/>
                <w:spacing w:val="-1"/>
                <w:position w:val="3"/>
              </w:rPr>
              <w:t>q</w:t>
            </w:r>
            <w:r>
              <w:rPr>
                <w:spacing w:val="-1"/>
                <w:position w:val="3"/>
              </w:rPr>
              <w:t>：设计暴雨强度，</w:t>
            </w:r>
            <w:r>
              <w:rPr>
                <w:rFonts w:ascii="Times New Roman" w:hAnsi="Times New Roman" w:eastAsia="Times New Roman" w:cs="Times New Roman"/>
                <w:spacing w:val="-1"/>
                <w:position w:val="3"/>
              </w:rPr>
              <w:t>L/ (s·ha)</w:t>
            </w:r>
            <w:r>
              <w:rPr>
                <w:rFonts w:ascii="Times New Roman" w:hAnsi="Times New Roman" w:eastAsia="Times New Roman" w:cs="Times New Roman"/>
                <w:spacing w:val="21"/>
                <w:w w:val="101"/>
                <w:position w:val="3"/>
              </w:rPr>
              <w:t xml:space="preserve"> </w:t>
            </w:r>
            <w:r>
              <w:rPr>
                <w:rFonts w:ascii="Times New Roman" w:hAnsi="Times New Roman" w:eastAsia="Times New Roman" w:cs="Times New Roman"/>
                <w:spacing w:val="-1"/>
                <w:position w:val="3"/>
              </w:rPr>
              <w:t>;</w:t>
            </w:r>
          </w:p>
          <w:p w14:paraId="60C29A0D">
            <w:pPr>
              <w:pStyle w:val="6"/>
              <w:spacing w:before="135" w:line="360" w:lineRule="exact"/>
              <w:ind w:left="582"/>
            </w:pPr>
            <w:r>
              <w:rPr>
                <w:rFonts w:ascii="Times New Roman" w:hAnsi="Times New Roman" w:eastAsia="Times New Roman" w:cs="Times New Roman"/>
                <w:spacing w:val="-3"/>
                <w:position w:val="2"/>
              </w:rPr>
              <w:t>t</w:t>
            </w:r>
            <w:r>
              <w:rPr>
                <w:spacing w:val="-3"/>
                <w:position w:val="2"/>
              </w:rPr>
              <w:t>：</w:t>
            </w:r>
            <w:r>
              <w:rPr>
                <w:spacing w:val="28"/>
                <w:position w:val="2"/>
              </w:rPr>
              <w:t xml:space="preserve"> </w:t>
            </w:r>
            <w:r>
              <w:rPr>
                <w:spacing w:val="-3"/>
                <w:position w:val="2"/>
              </w:rPr>
              <w:t>降雨历时，</w:t>
            </w:r>
            <w:r>
              <w:rPr>
                <w:rFonts w:ascii="Times New Roman" w:hAnsi="Times New Roman" w:eastAsia="Times New Roman" w:cs="Times New Roman"/>
                <w:spacing w:val="-3"/>
                <w:position w:val="2"/>
              </w:rPr>
              <w:t>min</w:t>
            </w:r>
            <w:r>
              <w:rPr>
                <w:spacing w:val="-3"/>
                <w:position w:val="2"/>
              </w:rPr>
              <w:t>；</w:t>
            </w:r>
          </w:p>
          <w:p w14:paraId="48C67A24">
            <w:pPr>
              <w:pStyle w:val="6"/>
              <w:spacing w:before="143" w:line="220" w:lineRule="auto"/>
              <w:ind w:left="583"/>
            </w:pPr>
            <w:r>
              <w:rPr>
                <w:rFonts w:ascii="Times New Roman" w:hAnsi="Times New Roman" w:eastAsia="Times New Roman" w:cs="Times New Roman"/>
                <w:spacing w:val="-1"/>
              </w:rPr>
              <w:t>P</w:t>
            </w:r>
            <w:r>
              <w:rPr>
                <w:spacing w:val="-1"/>
              </w:rPr>
              <w:t>：设计重现期，年。</w:t>
            </w:r>
          </w:p>
          <w:p w14:paraId="66E45467">
            <w:pPr>
              <w:pStyle w:val="6"/>
              <w:spacing w:before="144" w:line="359" w:lineRule="auto"/>
              <w:ind w:left="127" w:right="104" w:firstLine="462"/>
            </w:pPr>
            <w:r>
              <w:rPr>
                <w:spacing w:val="3"/>
              </w:rPr>
              <w:t>重现期</w:t>
            </w:r>
            <w:r>
              <w:rPr>
                <w:spacing w:val="-34"/>
              </w:rPr>
              <w:t xml:space="preserve"> </w:t>
            </w:r>
            <w:r>
              <w:rPr>
                <w:rFonts w:ascii="Times New Roman" w:hAnsi="Times New Roman" w:eastAsia="Times New Roman" w:cs="Times New Roman"/>
                <w:spacing w:val="3"/>
              </w:rPr>
              <w:t>P</w:t>
            </w:r>
            <w:r>
              <w:rPr>
                <w:rFonts w:ascii="Times New Roman" w:hAnsi="Times New Roman" w:eastAsia="Times New Roman" w:cs="Times New Roman"/>
                <w:spacing w:val="28"/>
              </w:rPr>
              <w:t xml:space="preserve"> </w:t>
            </w:r>
            <w:r>
              <w:rPr>
                <w:spacing w:val="3"/>
              </w:rPr>
              <w:t xml:space="preserve">取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年，降雨历时取</w:t>
            </w:r>
            <w:r>
              <w:rPr>
                <w:spacing w:val="-38"/>
              </w:rPr>
              <w:t xml:space="preserve"> </w:t>
            </w:r>
            <w:r>
              <w:rPr>
                <w:rFonts w:ascii="Times New Roman" w:hAnsi="Times New Roman" w:eastAsia="Times New Roman" w:cs="Times New Roman"/>
                <w:spacing w:val="3"/>
              </w:rPr>
              <w:t>2h</w:t>
            </w:r>
            <w:r>
              <w:rPr>
                <w:rFonts w:ascii="Times New Roman" w:hAnsi="Times New Roman" w:eastAsia="Times New Roman" w:cs="Times New Roman"/>
                <w:spacing w:val="22"/>
              </w:rPr>
              <w:t xml:space="preserve"> </w:t>
            </w:r>
            <w:r>
              <w:rPr>
                <w:rFonts w:ascii="Times New Roman" w:hAnsi="Times New Roman" w:eastAsia="Times New Roman" w:cs="Times New Roman"/>
                <w:spacing w:val="3"/>
              </w:rPr>
              <w:t>(</w:t>
            </w:r>
            <w:r>
              <w:rPr>
                <w:spacing w:val="3"/>
              </w:rPr>
              <w:t xml:space="preserve">即 </w:t>
            </w:r>
            <w:r>
              <w:rPr>
                <w:rFonts w:ascii="Times New Roman" w:hAnsi="Times New Roman" w:eastAsia="Times New Roman" w:cs="Times New Roman"/>
                <w:spacing w:val="3"/>
              </w:rPr>
              <w:t>120</w:t>
            </w:r>
            <w:r>
              <w:rPr>
                <w:rFonts w:ascii="Times New Roman" w:hAnsi="Times New Roman" w:eastAsia="Times New Roman" w:cs="Times New Roman"/>
              </w:rPr>
              <w:t>min</w:t>
            </w:r>
            <w:r>
              <w:rPr>
                <w:rFonts w:ascii="Times New Roman" w:hAnsi="Times New Roman" w:eastAsia="Times New Roman" w:cs="Times New Roman"/>
                <w:spacing w:val="3"/>
              </w:rPr>
              <w:t>)</w:t>
            </w:r>
            <w:r>
              <w:rPr>
                <w:rFonts w:ascii="Times New Roman" w:hAnsi="Times New Roman" w:eastAsia="Times New Roman" w:cs="Times New Roman"/>
                <w:spacing w:val="-23"/>
              </w:rPr>
              <w:t xml:space="preserve"> </w:t>
            </w:r>
            <w:r>
              <w:rPr>
                <w:spacing w:val="3"/>
              </w:rPr>
              <w:t>，计算得汕尾市暴雨强度为</w:t>
            </w:r>
            <w:r>
              <w:t xml:space="preserve"> </w:t>
            </w:r>
            <w:r>
              <w:rPr>
                <w:rFonts w:ascii="Times New Roman" w:hAnsi="Times New Roman" w:eastAsia="Times New Roman" w:cs="Times New Roman"/>
                <w:spacing w:val="-3"/>
              </w:rPr>
              <w:t>103.08L/s·ha</w:t>
            </w:r>
            <w:r>
              <w:rPr>
                <w:spacing w:val="-3"/>
              </w:rPr>
              <w:t>。</w:t>
            </w:r>
          </w:p>
          <w:p w14:paraId="1D36B3B7">
            <w:pPr>
              <w:pStyle w:val="6"/>
              <w:spacing w:before="1" w:line="357" w:lineRule="auto"/>
              <w:ind w:left="109" w:right="100" w:firstLine="482"/>
              <w:jc w:val="both"/>
            </w:pPr>
            <w:r>
              <w:rPr>
                <w:spacing w:val="-4"/>
              </w:rPr>
              <w:t>取项目雨水汇水面积以</w:t>
            </w:r>
            <w:r>
              <w:rPr>
                <w:spacing w:val="-48"/>
              </w:rPr>
              <w:t xml:space="preserve"> </w:t>
            </w:r>
            <w:r>
              <w:rPr>
                <w:rFonts w:ascii="Times New Roman" w:hAnsi="Times New Roman" w:eastAsia="Times New Roman" w:cs="Times New Roman"/>
                <w:spacing w:val="-4"/>
              </w:rPr>
              <w:t>70m</w:t>
            </w:r>
            <w:r>
              <w:rPr>
                <w:rFonts w:ascii="Times New Roman" w:hAnsi="Times New Roman" w:eastAsia="Times New Roman" w:cs="Times New Roman"/>
                <w:spacing w:val="-4"/>
                <w:position w:val="7"/>
                <w:sz w:val="15"/>
                <w:szCs w:val="15"/>
              </w:rPr>
              <w:t>2</w:t>
            </w:r>
            <w:r>
              <w:rPr>
                <w:rFonts w:ascii="Times New Roman" w:hAnsi="Times New Roman" w:eastAsia="Times New Roman" w:cs="Times New Roman"/>
                <w:spacing w:val="9"/>
                <w:w w:val="102"/>
                <w:position w:val="7"/>
                <w:sz w:val="15"/>
                <w:szCs w:val="15"/>
              </w:rPr>
              <w:t xml:space="preserve"> </w:t>
            </w:r>
            <w:r>
              <w:rPr>
                <w:spacing w:val="-4"/>
              </w:rPr>
              <w:t>计，计得雨水设计流量为</w:t>
            </w:r>
            <w:r>
              <w:rPr>
                <w:spacing w:val="-52"/>
              </w:rPr>
              <w:t xml:space="preserve"> </w:t>
            </w:r>
            <w:r>
              <w:rPr>
                <w:rFonts w:ascii="Times New Roman" w:hAnsi="Times New Roman" w:eastAsia="Times New Roman" w:cs="Times New Roman"/>
                <w:spacing w:val="-4"/>
              </w:rPr>
              <w:t>7.2156L/s</w:t>
            </w:r>
            <w:r>
              <w:rPr>
                <w:spacing w:val="-4"/>
              </w:rPr>
              <w:t>，取前</w:t>
            </w:r>
            <w:r>
              <w:rPr>
                <w:spacing w:val="-32"/>
              </w:rPr>
              <w:t xml:space="preserve"> </w:t>
            </w:r>
            <w:r>
              <w:rPr>
                <w:rFonts w:ascii="Times New Roman" w:hAnsi="Times New Roman" w:eastAsia="Times New Roman" w:cs="Times New Roman"/>
                <w:spacing w:val="-4"/>
              </w:rPr>
              <w:t>10min</w:t>
            </w:r>
            <w:r>
              <w:rPr>
                <w:rFonts w:ascii="Times New Roman" w:hAnsi="Times New Roman" w:eastAsia="Times New Roman" w:cs="Times New Roman"/>
              </w:rPr>
              <w:t xml:space="preserve"> </w:t>
            </w:r>
            <w:r>
              <w:rPr>
                <w:rFonts w:ascii="Times New Roman" w:hAnsi="Times New Roman" w:eastAsia="Times New Roman" w:cs="Times New Roman"/>
                <w:spacing w:val="2"/>
              </w:rPr>
              <w:t>(</w:t>
            </w:r>
            <w:r>
              <w:rPr>
                <w:spacing w:val="2"/>
              </w:rPr>
              <w:t>即</w:t>
            </w:r>
            <w:r>
              <w:rPr>
                <w:spacing w:val="-47"/>
              </w:rPr>
              <w:t xml:space="preserve"> </w:t>
            </w:r>
            <w:r>
              <w:rPr>
                <w:rFonts w:ascii="Times New Roman" w:hAnsi="Times New Roman" w:eastAsia="Times New Roman" w:cs="Times New Roman"/>
                <w:spacing w:val="2"/>
              </w:rPr>
              <w:t>600s)</w:t>
            </w:r>
            <w:r>
              <w:rPr>
                <w:spacing w:val="2"/>
              </w:rPr>
              <w:t>的雨水作为一次最大初期雨水，求得产生量约为</w:t>
            </w:r>
            <w:r>
              <w:rPr>
                <w:rFonts w:ascii="Times New Roman" w:hAnsi="Times New Roman" w:eastAsia="Times New Roman" w:cs="Times New Roman"/>
                <w:spacing w:val="2"/>
              </w:rPr>
              <w:t>4.33m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11"/>
                <w:position w:val="8"/>
                <w:sz w:val="15"/>
                <w:szCs w:val="15"/>
              </w:rPr>
              <w:t xml:space="preserve"> </w:t>
            </w:r>
            <w:r>
              <w:rPr>
                <w:spacing w:val="2"/>
              </w:rPr>
              <w:t>，故</w:t>
            </w:r>
            <w:r>
              <w:rPr>
                <w:spacing w:val="1"/>
              </w:rPr>
              <w:t>本项目初期</w:t>
            </w:r>
            <w:r>
              <w:t xml:space="preserve"> </w:t>
            </w:r>
            <w:r>
              <w:rPr>
                <w:spacing w:val="-6"/>
              </w:rPr>
              <w:t>雨水收集池建议设计容积为</w:t>
            </w:r>
            <w:r>
              <w:rPr>
                <w:spacing w:val="-42"/>
              </w:rPr>
              <w:t xml:space="preserve"> </w:t>
            </w:r>
            <w:r>
              <w:rPr>
                <w:rFonts w:ascii="Times New Roman" w:hAnsi="Times New Roman" w:eastAsia="Times New Roman" w:cs="Times New Roman"/>
                <w:spacing w:val="-6"/>
              </w:rPr>
              <w:t>53m</w:t>
            </w:r>
            <w:r>
              <w:rPr>
                <w:rFonts w:ascii="Times New Roman" w:hAnsi="Times New Roman" w:eastAsia="Times New Roman" w:cs="Times New Roman"/>
                <w:spacing w:val="-6"/>
                <w:position w:val="7"/>
                <w:sz w:val="15"/>
                <w:szCs w:val="15"/>
              </w:rPr>
              <w:t>3</w:t>
            </w:r>
            <w:r>
              <w:rPr>
                <w:spacing w:val="-6"/>
              </w:rPr>
              <w:t>（考虑可暂存最大连续下雨天数约</w:t>
            </w:r>
            <w:r>
              <w:rPr>
                <w:spacing w:val="-32"/>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4"/>
              </w:rPr>
              <w:t xml:space="preserve"> </w:t>
            </w:r>
            <w:r>
              <w:rPr>
                <w:spacing w:val="-6"/>
              </w:rPr>
              <w:t>天的量）。</w:t>
            </w:r>
          </w:p>
          <w:p w14:paraId="34B76708">
            <w:pPr>
              <w:pStyle w:val="6"/>
              <w:spacing w:before="9" w:line="360" w:lineRule="exact"/>
              <w:ind w:left="600"/>
            </w:pPr>
            <w:r>
              <w:rPr>
                <w:spacing w:val="-5"/>
                <w:position w:val="2"/>
              </w:rPr>
              <w:t>（</w:t>
            </w:r>
            <w:r>
              <w:rPr>
                <w:rFonts w:ascii="Times New Roman" w:hAnsi="Times New Roman" w:eastAsia="Times New Roman" w:cs="Times New Roman"/>
                <w:spacing w:val="-5"/>
                <w:position w:val="2"/>
              </w:rPr>
              <w:t>2</w:t>
            </w:r>
            <w:r>
              <w:rPr>
                <w:spacing w:val="-5"/>
                <w:position w:val="2"/>
              </w:rPr>
              <w:t>）排水</w:t>
            </w:r>
          </w:p>
          <w:p w14:paraId="45C0B93D">
            <w:pPr>
              <w:pStyle w:val="6"/>
              <w:spacing w:before="104" w:line="319" w:lineRule="auto"/>
              <w:ind w:left="120" w:right="103" w:firstLine="467"/>
            </w:pPr>
            <w:r>
              <w:rPr>
                <w:spacing w:val="5"/>
              </w:rPr>
              <w:t>①生活污水：项目生活污水排放系数按</w:t>
            </w:r>
            <w:r>
              <w:rPr>
                <w:spacing w:val="-23"/>
              </w:rPr>
              <w:t xml:space="preserve"> </w:t>
            </w:r>
            <w:r>
              <w:rPr>
                <w:rFonts w:ascii="Times New Roman" w:hAnsi="Times New Roman" w:eastAsia="Times New Roman" w:cs="Times New Roman"/>
                <w:spacing w:val="5"/>
              </w:rPr>
              <w:t>0.8</w:t>
            </w:r>
            <w:r>
              <w:rPr>
                <w:rFonts w:ascii="Times New Roman" w:hAnsi="Times New Roman" w:eastAsia="Times New Roman" w:cs="Times New Roman"/>
                <w:spacing w:val="19"/>
                <w:w w:val="101"/>
              </w:rPr>
              <w:t xml:space="preserve"> </w:t>
            </w:r>
            <w:r>
              <w:rPr>
                <w:spacing w:val="5"/>
              </w:rPr>
              <w:t>计，则生活污水排放量为</w:t>
            </w:r>
            <w:r>
              <w:rPr>
                <w:spacing w:val="-25"/>
              </w:rPr>
              <w:t xml:space="preserve"> </w:t>
            </w:r>
            <w:r>
              <w:rPr>
                <w:rFonts w:ascii="Times New Roman" w:hAnsi="Times New Roman" w:eastAsia="Times New Roman" w:cs="Times New Roman"/>
                <w:spacing w:val="5"/>
              </w:rPr>
              <w:t>12t/a</w:t>
            </w:r>
            <w:r>
              <w:rPr>
                <w:rFonts w:ascii="Times New Roman" w:hAnsi="Times New Roman" w:eastAsia="Times New Roman" w:cs="Times New Roman"/>
              </w:rPr>
              <w:t xml:space="preserve"> </w:t>
            </w:r>
            <w:r>
              <w:rPr>
                <w:spacing w:val="-4"/>
              </w:rPr>
              <w:t>（</w:t>
            </w:r>
            <w:r>
              <w:rPr>
                <w:rFonts w:ascii="Times New Roman" w:hAnsi="Times New Roman" w:eastAsia="Times New Roman" w:cs="Times New Roman"/>
                <w:spacing w:val="-4"/>
              </w:rPr>
              <w:t>0.04t/d</w:t>
            </w:r>
            <w:r>
              <w:rPr>
                <w:spacing w:val="-4"/>
              </w:rPr>
              <w:t>）。生活污水经三级化粪池</w:t>
            </w:r>
            <w:r>
              <w:rPr>
                <w:rFonts w:ascii="Times New Roman" w:hAnsi="Times New Roman" w:eastAsia="Times New Roman" w:cs="Times New Roman"/>
                <w:spacing w:val="-4"/>
              </w:rPr>
              <w:t>+</w:t>
            </w:r>
            <w:r>
              <w:rPr>
                <w:spacing w:val="-4"/>
              </w:rPr>
              <w:t>沉淀池处理后回用于</w:t>
            </w:r>
            <w:r>
              <w:rPr>
                <w:spacing w:val="-5"/>
              </w:rPr>
              <w:t>厂区绿化。</w:t>
            </w:r>
          </w:p>
          <w:p w14:paraId="2604026A">
            <w:pPr>
              <w:pStyle w:val="6"/>
              <w:spacing w:before="142" w:line="345" w:lineRule="auto"/>
              <w:ind w:left="110" w:right="102" w:firstLine="479"/>
              <w:jc w:val="both"/>
            </w:pPr>
            <w:r>
              <w:rPr>
                <w:spacing w:val="-6"/>
              </w:rPr>
              <w:t>本项目生活污水浓度根据《废水污染控制技术手册》（化学工业出</w:t>
            </w:r>
            <w:r>
              <w:rPr>
                <w:spacing w:val="-7"/>
              </w:rPr>
              <w:t>版社）典型</w:t>
            </w:r>
            <w:r>
              <w:t xml:space="preserve"> </w:t>
            </w:r>
            <w:r>
              <w:rPr>
                <w:spacing w:val="-1"/>
              </w:rPr>
              <w:t>生活污水水质，</w:t>
            </w:r>
            <w:r>
              <w:rPr>
                <w:rFonts w:ascii="Times New Roman" w:hAnsi="Times New Roman" w:eastAsia="Times New Roman" w:cs="Times New Roman"/>
                <w:spacing w:val="-1"/>
              </w:rPr>
              <w:t>COD</w:t>
            </w:r>
            <w:r>
              <w:rPr>
                <w:rFonts w:ascii="Times New Roman" w:hAnsi="Times New Roman" w:eastAsia="Times New Roman" w:cs="Times New Roman"/>
                <w:spacing w:val="-1"/>
                <w:position w:val="-1"/>
                <w:sz w:val="15"/>
                <w:szCs w:val="15"/>
              </w:rPr>
              <w:t>Cr</w:t>
            </w:r>
            <w:r>
              <w:rPr>
                <w:rFonts w:ascii="Times New Roman" w:hAnsi="Times New Roman" w:eastAsia="Times New Roman" w:cs="Times New Roman"/>
                <w:spacing w:val="34"/>
                <w:w w:val="101"/>
                <w:position w:val="-1"/>
                <w:sz w:val="15"/>
                <w:szCs w:val="15"/>
              </w:rPr>
              <w:t xml:space="preserve"> </w:t>
            </w:r>
            <w:r>
              <w:rPr>
                <w:spacing w:val="-1"/>
              </w:rPr>
              <w:t>一般不超过</w:t>
            </w:r>
            <w:r>
              <w:rPr>
                <w:spacing w:val="-50"/>
              </w:rPr>
              <w:t xml:space="preserve"> </w:t>
            </w:r>
            <w:r>
              <w:rPr>
                <w:rFonts w:ascii="Times New Roman" w:hAnsi="Times New Roman" w:eastAsia="Times New Roman" w:cs="Times New Roman"/>
                <w:spacing w:val="-1"/>
              </w:rPr>
              <w:t>250mg/L</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NH</w:t>
            </w:r>
            <w:r>
              <w:rPr>
                <w:rFonts w:ascii="Times New Roman" w:hAnsi="Times New Roman" w:eastAsia="Times New Roman" w:cs="Times New Roman"/>
                <w:spacing w:val="-1"/>
                <w:sz w:val="15"/>
                <w:szCs w:val="15"/>
              </w:rPr>
              <w:t>3</w:t>
            </w:r>
            <w:r>
              <w:rPr>
                <w:rFonts w:ascii="Times New Roman" w:hAnsi="Times New Roman" w:eastAsia="Times New Roman" w:cs="Times New Roman"/>
                <w:spacing w:val="-1"/>
              </w:rPr>
              <w:t>-N</w:t>
            </w:r>
            <w:r>
              <w:rPr>
                <w:rFonts w:ascii="Times New Roman" w:hAnsi="Times New Roman" w:eastAsia="Times New Roman" w:cs="Times New Roman"/>
                <w:spacing w:val="20"/>
              </w:rPr>
              <w:t xml:space="preserve"> </w:t>
            </w:r>
            <w:r>
              <w:rPr>
                <w:spacing w:val="-1"/>
              </w:rPr>
              <w:t>不超过</w:t>
            </w:r>
            <w:r>
              <w:rPr>
                <w:spacing w:val="-48"/>
              </w:rPr>
              <w:t xml:space="preserve"> </w:t>
            </w:r>
            <w:r>
              <w:rPr>
                <w:rFonts w:ascii="Times New Roman" w:hAnsi="Times New Roman" w:eastAsia="Times New Roman" w:cs="Times New Roman"/>
                <w:spacing w:val="-1"/>
              </w:rPr>
              <w:t>20mg/L</w:t>
            </w:r>
            <w:r>
              <w:rPr>
                <w:rFonts w:ascii="Times New Roman" w:hAnsi="Times New Roman" w:eastAsia="Times New Roman" w:cs="Times New Roman"/>
                <w:spacing w:val="-29"/>
              </w:rPr>
              <w:t xml:space="preserve"> </w:t>
            </w:r>
            <w:r>
              <w:rPr>
                <w:spacing w:val="-1"/>
              </w:rPr>
              <w:t>，</w:t>
            </w:r>
            <w:r>
              <w:rPr>
                <w:rFonts w:ascii="Times New Roman" w:hAnsi="Times New Roman" w:eastAsia="Times New Roman" w:cs="Times New Roman"/>
                <w:spacing w:val="-1"/>
              </w:rPr>
              <w:t>SS</w:t>
            </w:r>
            <w:r>
              <w:rPr>
                <w:rFonts w:ascii="Times New Roman" w:hAnsi="Times New Roman" w:eastAsia="Times New Roman" w:cs="Times New Roman"/>
                <w:spacing w:val="17"/>
              </w:rPr>
              <w:t xml:space="preserve"> </w:t>
            </w:r>
            <w:r>
              <w:rPr>
                <w:spacing w:val="-1"/>
              </w:rPr>
              <w:t>不超过</w:t>
            </w:r>
            <w:r>
              <w:t xml:space="preserve"> </w:t>
            </w:r>
            <w:r>
              <w:rPr>
                <w:rFonts w:ascii="Times New Roman" w:hAnsi="Times New Roman" w:eastAsia="Times New Roman" w:cs="Times New Roman"/>
                <w:spacing w:val="-3"/>
              </w:rPr>
              <w:t>150mg/L”</w:t>
            </w:r>
            <w:r>
              <w:rPr>
                <w:spacing w:val="-3"/>
              </w:rPr>
              <w:t>，</w:t>
            </w:r>
            <w:r>
              <w:rPr>
                <w:rFonts w:ascii="Times New Roman" w:hAnsi="Times New Roman" w:eastAsia="Times New Roman" w:cs="Times New Roman"/>
                <w:spacing w:val="-3"/>
              </w:rPr>
              <w:t>BOD</w:t>
            </w:r>
            <w:r>
              <w:rPr>
                <w:rFonts w:ascii="Times New Roman" w:hAnsi="Times New Roman" w:eastAsia="Times New Roman" w:cs="Times New Roman"/>
                <w:spacing w:val="-3"/>
                <w:position w:val="-1"/>
                <w:sz w:val="15"/>
                <w:szCs w:val="15"/>
              </w:rPr>
              <w:t>5</w:t>
            </w:r>
            <w:r>
              <w:rPr>
                <w:rFonts w:ascii="Times New Roman" w:hAnsi="Times New Roman" w:eastAsia="Times New Roman" w:cs="Times New Roman"/>
                <w:spacing w:val="13"/>
                <w:position w:val="-1"/>
                <w:sz w:val="15"/>
                <w:szCs w:val="15"/>
              </w:rPr>
              <w:t xml:space="preserve"> </w:t>
            </w:r>
            <w:r>
              <w:rPr>
                <w:spacing w:val="-3"/>
              </w:rPr>
              <w:t>不超过</w:t>
            </w:r>
            <w:r>
              <w:rPr>
                <w:spacing w:val="-32"/>
              </w:rPr>
              <w:t xml:space="preserve"> </w:t>
            </w:r>
            <w:r>
              <w:rPr>
                <w:rFonts w:ascii="Times New Roman" w:hAnsi="Times New Roman" w:eastAsia="Times New Roman" w:cs="Times New Roman"/>
                <w:spacing w:val="-3"/>
              </w:rPr>
              <w:t>150m</w:t>
            </w:r>
            <w:r>
              <w:rPr>
                <w:rFonts w:ascii="Times New Roman" w:hAnsi="Times New Roman" w:eastAsia="Times New Roman" w:cs="Times New Roman"/>
                <w:spacing w:val="-4"/>
              </w:rPr>
              <w:t>g/L</w:t>
            </w:r>
            <w:r>
              <w:rPr>
                <w:spacing w:val="-4"/>
              </w:rPr>
              <w:t>；本项目生活污水经三级化粪池处理后用于厂内</w:t>
            </w:r>
            <w:r>
              <w:t xml:space="preserve"> </w:t>
            </w:r>
            <w:r>
              <w:rPr>
                <w:spacing w:val="-1"/>
              </w:rPr>
              <w:t>绿化灌溉消纳，本项目员工生活污水产生情况见下表。</w:t>
            </w:r>
          </w:p>
          <w:p w14:paraId="3A5198EF">
            <w:pPr>
              <w:pStyle w:val="6"/>
              <w:spacing w:before="75" w:line="220" w:lineRule="auto"/>
              <w:ind w:left="2512"/>
            </w:pPr>
            <w:r>
              <w:rPr>
                <w:b/>
                <w:bCs/>
                <w:spacing w:val="-2"/>
              </w:rPr>
              <w:t>表</w:t>
            </w:r>
            <w:r>
              <w:rPr>
                <w:spacing w:val="-49"/>
              </w:rPr>
              <w:t xml:space="preserve"> </w:t>
            </w:r>
            <w:r>
              <w:rPr>
                <w:rFonts w:ascii="Times New Roman" w:hAnsi="Times New Roman" w:eastAsia="Times New Roman" w:cs="Times New Roman"/>
                <w:b/>
                <w:bCs/>
                <w:spacing w:val="-2"/>
              </w:rPr>
              <w:t xml:space="preserve">4-10    </w:t>
            </w:r>
            <w:r>
              <w:rPr>
                <w:b/>
                <w:bCs/>
                <w:spacing w:val="-2"/>
              </w:rPr>
              <w:t>项目生活污水产生情况表</w:t>
            </w:r>
          </w:p>
        </w:tc>
      </w:tr>
      <w:tr w14:paraId="642D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09" w:type="dxa"/>
            <w:vMerge w:val="continue"/>
            <w:tcBorders>
              <w:top w:val="nil"/>
              <w:left w:val="single" w:color="000000" w:sz="6" w:space="0"/>
              <w:bottom w:val="single" w:color="000000" w:sz="6" w:space="0"/>
            </w:tcBorders>
            <w:vAlign w:val="top"/>
          </w:tcPr>
          <w:p w14:paraId="26D66771">
            <w:pPr>
              <w:rPr>
                <w:rFonts w:ascii="Arial"/>
                <w:sz w:val="21"/>
              </w:rPr>
            </w:pPr>
          </w:p>
        </w:tc>
        <w:tc>
          <w:tcPr>
            <w:tcW w:w="370" w:type="dxa"/>
            <w:tcBorders>
              <w:top w:val="nil"/>
              <w:bottom w:val="single" w:color="000000" w:sz="6" w:space="0"/>
            </w:tcBorders>
            <w:vAlign w:val="top"/>
          </w:tcPr>
          <w:p w14:paraId="2AB98D3D">
            <w:pPr>
              <w:rPr>
                <w:rFonts w:ascii="Arial"/>
                <w:sz w:val="21"/>
              </w:rPr>
            </w:pPr>
          </w:p>
        </w:tc>
        <w:tc>
          <w:tcPr>
            <w:tcW w:w="1378" w:type="dxa"/>
            <w:tcBorders>
              <w:bottom w:val="single" w:color="000000" w:sz="6" w:space="0"/>
            </w:tcBorders>
            <w:vAlign w:val="top"/>
          </w:tcPr>
          <w:p w14:paraId="0D67969E">
            <w:pPr>
              <w:pStyle w:val="6"/>
              <w:spacing w:before="68" w:line="228" w:lineRule="auto"/>
              <w:ind w:left="372"/>
              <w:rPr>
                <w:sz w:val="20"/>
                <w:szCs w:val="20"/>
              </w:rPr>
            </w:pPr>
            <w:r>
              <w:rPr>
                <w:b/>
                <w:bCs/>
                <w:spacing w:val="5"/>
                <w:sz w:val="20"/>
                <w:szCs w:val="20"/>
              </w:rPr>
              <w:t>废水量</w:t>
            </w:r>
          </w:p>
        </w:tc>
        <w:tc>
          <w:tcPr>
            <w:tcW w:w="2203" w:type="dxa"/>
            <w:tcBorders>
              <w:bottom w:val="single" w:color="000000" w:sz="6" w:space="0"/>
            </w:tcBorders>
            <w:vAlign w:val="top"/>
          </w:tcPr>
          <w:p w14:paraId="2ED781EE">
            <w:pPr>
              <w:pStyle w:val="6"/>
              <w:spacing w:before="68" w:line="229" w:lineRule="auto"/>
              <w:ind w:left="897"/>
              <w:rPr>
                <w:sz w:val="20"/>
                <w:szCs w:val="20"/>
              </w:rPr>
            </w:pPr>
            <w:r>
              <w:rPr>
                <w:b/>
                <w:bCs/>
                <w:spacing w:val="2"/>
                <w:sz w:val="20"/>
                <w:szCs w:val="20"/>
              </w:rPr>
              <w:t>项目</w:t>
            </w:r>
          </w:p>
        </w:tc>
        <w:tc>
          <w:tcPr>
            <w:tcW w:w="1121" w:type="dxa"/>
            <w:tcBorders>
              <w:bottom w:val="single" w:color="000000" w:sz="6" w:space="0"/>
            </w:tcBorders>
            <w:vAlign w:val="top"/>
          </w:tcPr>
          <w:p w14:paraId="241727A0">
            <w:pPr>
              <w:spacing w:before="104" w:line="202" w:lineRule="auto"/>
              <w:ind w:left="253"/>
              <w:rPr>
                <w:rFonts w:ascii="Times New Roman" w:hAnsi="Times New Roman" w:eastAsia="Times New Roman" w:cs="Times New Roman"/>
                <w:sz w:val="13"/>
                <w:szCs w:val="13"/>
              </w:rPr>
            </w:pPr>
            <w:r>
              <w:rPr>
                <w:rFonts w:ascii="Times New Roman" w:hAnsi="Times New Roman" w:eastAsia="Times New Roman" w:cs="Times New Roman"/>
                <w:b/>
                <w:bCs/>
                <w:spacing w:val="4"/>
                <w:sz w:val="20"/>
                <w:szCs w:val="20"/>
              </w:rPr>
              <w:t>COD</w:t>
            </w:r>
            <w:r>
              <w:rPr>
                <w:rFonts w:ascii="Times New Roman" w:hAnsi="Times New Roman" w:eastAsia="Times New Roman" w:cs="Times New Roman"/>
                <w:b/>
                <w:bCs/>
                <w:spacing w:val="4"/>
                <w:position w:val="-1"/>
                <w:sz w:val="13"/>
                <w:szCs w:val="13"/>
              </w:rPr>
              <w:t>Cr</w:t>
            </w:r>
          </w:p>
        </w:tc>
        <w:tc>
          <w:tcPr>
            <w:tcW w:w="1120" w:type="dxa"/>
            <w:tcBorders>
              <w:bottom w:val="single" w:color="000000" w:sz="6" w:space="0"/>
            </w:tcBorders>
            <w:vAlign w:val="top"/>
          </w:tcPr>
          <w:p w14:paraId="419A963E">
            <w:pPr>
              <w:spacing w:before="104" w:line="202" w:lineRule="auto"/>
              <w:ind w:left="302"/>
              <w:rPr>
                <w:rFonts w:ascii="Times New Roman" w:hAnsi="Times New Roman" w:eastAsia="Times New Roman" w:cs="Times New Roman"/>
                <w:sz w:val="13"/>
                <w:szCs w:val="13"/>
              </w:rPr>
            </w:pPr>
            <w:r>
              <w:rPr>
                <w:rFonts w:ascii="Times New Roman" w:hAnsi="Times New Roman" w:eastAsia="Times New Roman" w:cs="Times New Roman"/>
                <w:b/>
                <w:bCs/>
                <w:spacing w:val="5"/>
                <w:sz w:val="20"/>
                <w:szCs w:val="20"/>
              </w:rPr>
              <w:t>BOD</w:t>
            </w:r>
            <w:r>
              <w:rPr>
                <w:rFonts w:ascii="Times New Roman" w:hAnsi="Times New Roman" w:eastAsia="Times New Roman" w:cs="Times New Roman"/>
                <w:b/>
                <w:bCs/>
                <w:spacing w:val="5"/>
                <w:position w:val="-1"/>
                <w:sz w:val="13"/>
                <w:szCs w:val="13"/>
              </w:rPr>
              <w:t>5</w:t>
            </w:r>
          </w:p>
        </w:tc>
        <w:tc>
          <w:tcPr>
            <w:tcW w:w="1120" w:type="dxa"/>
            <w:tcBorders>
              <w:bottom w:val="single" w:color="000000" w:sz="6" w:space="0"/>
            </w:tcBorders>
            <w:vAlign w:val="top"/>
          </w:tcPr>
          <w:p w14:paraId="59E1AA99">
            <w:pPr>
              <w:spacing w:before="104" w:line="195" w:lineRule="auto"/>
              <w:ind w:left="456"/>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c>
          <w:tcPr>
            <w:tcW w:w="962" w:type="dxa"/>
            <w:tcBorders>
              <w:bottom w:val="single" w:color="000000" w:sz="6" w:space="0"/>
            </w:tcBorders>
            <w:vAlign w:val="top"/>
          </w:tcPr>
          <w:p w14:paraId="243DE90D">
            <w:pPr>
              <w:spacing w:before="107" w:line="208" w:lineRule="auto"/>
              <w:ind w:left="1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8"/>
                <w:sz w:val="13"/>
                <w:szCs w:val="13"/>
              </w:rPr>
              <w:t>3</w:t>
            </w:r>
            <w:r>
              <w:rPr>
                <w:rFonts w:ascii="Times New Roman" w:hAnsi="Times New Roman" w:eastAsia="Times New Roman" w:cs="Times New Roman"/>
                <w:b/>
                <w:bCs/>
                <w:spacing w:val="8"/>
                <w:sz w:val="20"/>
                <w:szCs w:val="20"/>
              </w:rPr>
              <w:t>-N</w:t>
            </w:r>
          </w:p>
        </w:tc>
        <w:tc>
          <w:tcPr>
            <w:tcW w:w="381" w:type="dxa"/>
            <w:tcBorders>
              <w:top w:val="nil"/>
              <w:bottom w:val="single" w:color="000000" w:sz="6" w:space="0"/>
              <w:right w:val="single" w:color="000000" w:sz="6" w:space="0"/>
            </w:tcBorders>
            <w:vAlign w:val="top"/>
          </w:tcPr>
          <w:p w14:paraId="06564996">
            <w:pPr>
              <w:rPr>
                <w:rFonts w:ascii="Arial"/>
                <w:sz w:val="21"/>
              </w:rPr>
            </w:pPr>
          </w:p>
        </w:tc>
      </w:tr>
    </w:tbl>
    <w:p w14:paraId="5F1E6594">
      <w:pPr>
        <w:pStyle w:val="2"/>
      </w:pPr>
    </w:p>
    <w:p w14:paraId="58B5012B">
      <w:pPr>
        <w:sectPr>
          <w:footerReference r:id="rId42" w:type="default"/>
          <w:pgSz w:w="11907" w:h="16840"/>
          <w:pgMar w:top="1431" w:right="1414" w:bottom="1073" w:left="1413" w:header="0" w:footer="798" w:gutter="0"/>
          <w:cols w:space="720" w:num="1"/>
        </w:sectPr>
      </w:pPr>
    </w:p>
    <w:p w14:paraId="37279F04">
      <w:pPr>
        <w:spacing w:before="28"/>
      </w:pPr>
      <w:r>
        <w:pict>
          <v:shape id="_x0000_s1044" o:spid="_x0000_s1044" style="position:absolute;left:0pt;margin-left:109.45pt;margin-top:732.5pt;height:0.5pt;width:396.35pt;mso-position-horizontal-relative:page;mso-position-vertical-relative:page;z-index:-251638784;mso-width-relative:page;mso-height-relative:page;" filled="f" stroked="t" coordsize="7927,10" o:allowincell="f" path="m0,4l7926,4e">
            <v:fill on="f" focussize="0,0"/>
            <v:stroke weight="0.48pt" color="#000000" miterlimit="2" joinstyle="bevel"/>
            <v:imagedata o:title=""/>
            <o:lock v:ext="edit"/>
          </v:shape>
        </w:pict>
      </w: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370"/>
        <w:gridCol w:w="1378"/>
        <w:gridCol w:w="2203"/>
        <w:gridCol w:w="1121"/>
        <w:gridCol w:w="1120"/>
        <w:gridCol w:w="1120"/>
        <w:gridCol w:w="962"/>
        <w:gridCol w:w="381"/>
      </w:tblGrid>
      <w:tr w14:paraId="26C8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09" w:type="dxa"/>
            <w:vMerge w:val="restart"/>
            <w:tcBorders>
              <w:top w:val="single" w:color="000000" w:sz="6" w:space="0"/>
              <w:left w:val="single" w:color="000000" w:sz="6" w:space="0"/>
              <w:bottom w:val="nil"/>
            </w:tcBorders>
            <w:vAlign w:val="top"/>
          </w:tcPr>
          <w:p w14:paraId="1A61E2BA">
            <w:pPr>
              <w:rPr>
                <w:rFonts w:ascii="Arial"/>
                <w:sz w:val="21"/>
              </w:rPr>
            </w:pPr>
          </w:p>
        </w:tc>
        <w:tc>
          <w:tcPr>
            <w:tcW w:w="370" w:type="dxa"/>
            <w:vMerge w:val="restart"/>
            <w:tcBorders>
              <w:top w:val="single" w:color="000000" w:sz="6" w:space="0"/>
              <w:bottom w:val="nil"/>
            </w:tcBorders>
            <w:vAlign w:val="top"/>
          </w:tcPr>
          <w:p w14:paraId="659F9CE8">
            <w:pPr>
              <w:rPr>
                <w:rFonts w:ascii="Arial"/>
                <w:sz w:val="21"/>
              </w:rPr>
            </w:pPr>
          </w:p>
        </w:tc>
        <w:tc>
          <w:tcPr>
            <w:tcW w:w="1378" w:type="dxa"/>
            <w:vMerge w:val="restart"/>
            <w:tcBorders>
              <w:top w:val="single" w:color="000000" w:sz="6" w:space="0"/>
              <w:bottom w:val="nil"/>
            </w:tcBorders>
            <w:vAlign w:val="top"/>
          </w:tcPr>
          <w:p w14:paraId="43366FEA">
            <w:pPr>
              <w:pStyle w:val="6"/>
              <w:spacing w:before="109" w:line="265" w:lineRule="auto"/>
              <w:ind w:left="495" w:right="272" w:hanging="223"/>
              <w:rPr>
                <w:rFonts w:ascii="Times New Roman" w:hAnsi="Times New Roman" w:eastAsia="Times New Roman" w:cs="Times New Roman"/>
                <w:sz w:val="20"/>
                <w:szCs w:val="20"/>
              </w:rPr>
            </w:pPr>
            <w:r>
              <w:rPr>
                <w:spacing w:val="6"/>
                <w:sz w:val="20"/>
                <w:szCs w:val="20"/>
              </w:rPr>
              <w:t>生活污水</w:t>
            </w:r>
            <w:r>
              <w:rPr>
                <w:spacing w:val="2"/>
                <w:sz w:val="20"/>
                <w:szCs w:val="20"/>
              </w:rPr>
              <w:t xml:space="preserve"> </w:t>
            </w:r>
            <w:r>
              <w:rPr>
                <w:rFonts w:ascii="Times New Roman" w:hAnsi="Times New Roman" w:eastAsia="Times New Roman" w:cs="Times New Roman"/>
                <w:spacing w:val="-2"/>
                <w:sz w:val="20"/>
                <w:szCs w:val="20"/>
              </w:rPr>
              <w:t>12t/a</w:t>
            </w:r>
          </w:p>
        </w:tc>
        <w:tc>
          <w:tcPr>
            <w:tcW w:w="2203" w:type="dxa"/>
            <w:tcBorders>
              <w:top w:val="single" w:color="000000" w:sz="6" w:space="0"/>
            </w:tcBorders>
            <w:vAlign w:val="top"/>
          </w:tcPr>
          <w:p w14:paraId="57AC9A39">
            <w:pPr>
              <w:pStyle w:val="6"/>
              <w:spacing w:before="28" w:line="274" w:lineRule="exact"/>
              <w:ind w:left="248"/>
              <w:rPr>
                <w:sz w:val="20"/>
                <w:szCs w:val="20"/>
              </w:rPr>
            </w:pPr>
            <w:r>
              <w:rPr>
                <w:spacing w:val="7"/>
                <w:position w:val="2"/>
                <w:sz w:val="20"/>
                <w:szCs w:val="20"/>
              </w:rPr>
              <w:t>产生浓度（</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7"/>
                <w:position w:val="2"/>
                <w:sz w:val="20"/>
                <w:szCs w:val="20"/>
              </w:rPr>
              <w:t>/L</w:t>
            </w:r>
            <w:r>
              <w:rPr>
                <w:spacing w:val="7"/>
                <w:position w:val="2"/>
                <w:sz w:val="20"/>
                <w:szCs w:val="20"/>
              </w:rPr>
              <w:t>）</w:t>
            </w:r>
          </w:p>
        </w:tc>
        <w:tc>
          <w:tcPr>
            <w:tcW w:w="1121" w:type="dxa"/>
            <w:tcBorders>
              <w:top w:val="single" w:color="000000" w:sz="6" w:space="0"/>
            </w:tcBorders>
            <w:vAlign w:val="top"/>
          </w:tcPr>
          <w:p w14:paraId="1693ECF7">
            <w:pPr>
              <w:spacing w:before="28" w:line="274" w:lineRule="exact"/>
              <w:ind w:left="40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250</w:t>
            </w:r>
          </w:p>
        </w:tc>
        <w:tc>
          <w:tcPr>
            <w:tcW w:w="1120" w:type="dxa"/>
            <w:tcBorders>
              <w:top w:val="single" w:color="000000" w:sz="6" w:space="0"/>
            </w:tcBorders>
            <w:vAlign w:val="top"/>
          </w:tcPr>
          <w:p w14:paraId="1315FC84">
            <w:pPr>
              <w:spacing w:before="28" w:line="274" w:lineRule="exact"/>
              <w:ind w:left="42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150</w:t>
            </w:r>
          </w:p>
        </w:tc>
        <w:tc>
          <w:tcPr>
            <w:tcW w:w="1120" w:type="dxa"/>
            <w:tcBorders>
              <w:top w:val="single" w:color="000000" w:sz="6" w:space="0"/>
            </w:tcBorders>
            <w:vAlign w:val="top"/>
          </w:tcPr>
          <w:p w14:paraId="1B9BDC64">
            <w:pPr>
              <w:spacing w:before="28" w:line="274" w:lineRule="exact"/>
              <w:ind w:left="42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150</w:t>
            </w:r>
          </w:p>
        </w:tc>
        <w:tc>
          <w:tcPr>
            <w:tcW w:w="962" w:type="dxa"/>
            <w:tcBorders>
              <w:top w:val="single" w:color="000000" w:sz="6" w:space="0"/>
            </w:tcBorders>
            <w:vAlign w:val="top"/>
          </w:tcPr>
          <w:p w14:paraId="5E26705D">
            <w:pPr>
              <w:spacing w:before="28" w:line="274" w:lineRule="exact"/>
              <w:ind w:left="38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20</w:t>
            </w:r>
          </w:p>
        </w:tc>
        <w:tc>
          <w:tcPr>
            <w:tcW w:w="381" w:type="dxa"/>
            <w:vMerge w:val="restart"/>
            <w:tcBorders>
              <w:top w:val="single" w:color="000000" w:sz="6" w:space="0"/>
              <w:bottom w:val="nil"/>
              <w:right w:val="single" w:color="000000" w:sz="6" w:space="0"/>
            </w:tcBorders>
            <w:vAlign w:val="top"/>
          </w:tcPr>
          <w:p w14:paraId="576B3454">
            <w:pPr>
              <w:rPr>
                <w:rFonts w:ascii="Arial"/>
                <w:sz w:val="21"/>
              </w:rPr>
            </w:pPr>
          </w:p>
        </w:tc>
      </w:tr>
      <w:tr w14:paraId="172C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09" w:type="dxa"/>
            <w:vMerge w:val="continue"/>
            <w:tcBorders>
              <w:top w:val="nil"/>
              <w:left w:val="single" w:color="000000" w:sz="6" w:space="0"/>
              <w:bottom w:val="nil"/>
            </w:tcBorders>
            <w:vAlign w:val="top"/>
          </w:tcPr>
          <w:p w14:paraId="2DDA0976">
            <w:pPr>
              <w:rPr>
                <w:rFonts w:ascii="Arial"/>
                <w:sz w:val="21"/>
              </w:rPr>
            </w:pPr>
          </w:p>
        </w:tc>
        <w:tc>
          <w:tcPr>
            <w:tcW w:w="370" w:type="dxa"/>
            <w:vMerge w:val="continue"/>
            <w:tcBorders>
              <w:top w:val="nil"/>
              <w:bottom w:val="nil"/>
            </w:tcBorders>
            <w:vAlign w:val="top"/>
          </w:tcPr>
          <w:p w14:paraId="2055887C">
            <w:pPr>
              <w:rPr>
                <w:rFonts w:ascii="Arial"/>
                <w:sz w:val="21"/>
              </w:rPr>
            </w:pPr>
          </w:p>
        </w:tc>
        <w:tc>
          <w:tcPr>
            <w:tcW w:w="1378" w:type="dxa"/>
            <w:vMerge w:val="continue"/>
            <w:tcBorders>
              <w:top w:val="nil"/>
            </w:tcBorders>
            <w:vAlign w:val="top"/>
          </w:tcPr>
          <w:p w14:paraId="5EA515F3">
            <w:pPr>
              <w:rPr>
                <w:rFonts w:ascii="Arial"/>
                <w:sz w:val="21"/>
              </w:rPr>
            </w:pPr>
          </w:p>
        </w:tc>
        <w:tc>
          <w:tcPr>
            <w:tcW w:w="2203" w:type="dxa"/>
            <w:vAlign w:val="top"/>
          </w:tcPr>
          <w:p w14:paraId="4A447595">
            <w:pPr>
              <w:pStyle w:val="6"/>
              <w:spacing w:before="29" w:line="275" w:lineRule="exact"/>
              <w:ind w:left="474"/>
              <w:rPr>
                <w:sz w:val="20"/>
                <w:szCs w:val="20"/>
              </w:rPr>
            </w:pPr>
            <w:r>
              <w:rPr>
                <w:spacing w:val="4"/>
                <w:position w:val="1"/>
                <w:sz w:val="20"/>
                <w:szCs w:val="20"/>
              </w:rPr>
              <w:t>产生量（</w:t>
            </w:r>
            <w:r>
              <w:rPr>
                <w:rFonts w:ascii="Times New Roman" w:hAnsi="Times New Roman" w:eastAsia="Times New Roman" w:cs="Times New Roman"/>
                <w:spacing w:val="4"/>
                <w:position w:val="1"/>
                <w:sz w:val="20"/>
                <w:szCs w:val="20"/>
              </w:rPr>
              <w:t>t/a</w:t>
            </w:r>
            <w:r>
              <w:rPr>
                <w:spacing w:val="4"/>
                <w:position w:val="1"/>
                <w:sz w:val="20"/>
                <w:szCs w:val="20"/>
              </w:rPr>
              <w:t>）</w:t>
            </w:r>
          </w:p>
        </w:tc>
        <w:tc>
          <w:tcPr>
            <w:tcW w:w="1121" w:type="dxa"/>
            <w:vAlign w:val="top"/>
          </w:tcPr>
          <w:p w14:paraId="715EB980">
            <w:pPr>
              <w:spacing w:before="29" w:line="275" w:lineRule="exact"/>
              <w:ind w:left="32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0.003</w:t>
            </w:r>
          </w:p>
        </w:tc>
        <w:tc>
          <w:tcPr>
            <w:tcW w:w="1120" w:type="dxa"/>
            <w:vAlign w:val="top"/>
          </w:tcPr>
          <w:p w14:paraId="25AA4C51">
            <w:pPr>
              <w:spacing w:before="29" w:line="275"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1120" w:type="dxa"/>
            <w:vAlign w:val="top"/>
          </w:tcPr>
          <w:p w14:paraId="0CC48C8A">
            <w:pPr>
              <w:spacing w:before="29" w:line="275"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962" w:type="dxa"/>
            <w:vAlign w:val="top"/>
          </w:tcPr>
          <w:p w14:paraId="1D193A9D">
            <w:pPr>
              <w:spacing w:before="29" w:line="275" w:lineRule="exact"/>
              <w:ind w:left="20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0.0003</w:t>
            </w:r>
          </w:p>
        </w:tc>
        <w:tc>
          <w:tcPr>
            <w:tcW w:w="381" w:type="dxa"/>
            <w:vMerge w:val="continue"/>
            <w:tcBorders>
              <w:top w:val="nil"/>
              <w:bottom w:val="nil"/>
              <w:right w:val="single" w:color="000000" w:sz="6" w:space="0"/>
            </w:tcBorders>
            <w:vAlign w:val="top"/>
          </w:tcPr>
          <w:p w14:paraId="490FC9EB">
            <w:pPr>
              <w:rPr>
                <w:rFonts w:ascii="Arial"/>
                <w:sz w:val="21"/>
              </w:rPr>
            </w:pPr>
          </w:p>
        </w:tc>
      </w:tr>
      <w:tr w14:paraId="2501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7" w:hRule="atLeast"/>
        </w:trPr>
        <w:tc>
          <w:tcPr>
            <w:tcW w:w="409" w:type="dxa"/>
            <w:vMerge w:val="continue"/>
            <w:tcBorders>
              <w:top w:val="nil"/>
              <w:left w:val="single" w:color="000000" w:sz="6" w:space="0"/>
              <w:bottom w:val="nil"/>
            </w:tcBorders>
            <w:vAlign w:val="top"/>
          </w:tcPr>
          <w:p w14:paraId="57824CBB">
            <w:pPr>
              <w:rPr>
                <w:rFonts w:ascii="Arial"/>
                <w:sz w:val="21"/>
              </w:rPr>
            </w:pPr>
          </w:p>
        </w:tc>
        <w:tc>
          <w:tcPr>
            <w:tcW w:w="8655" w:type="dxa"/>
            <w:gridSpan w:val="8"/>
            <w:tcBorders>
              <w:right w:val="single" w:color="000000" w:sz="6" w:space="0"/>
            </w:tcBorders>
            <w:vAlign w:val="top"/>
          </w:tcPr>
          <w:p w14:paraId="6EB45390">
            <w:pPr>
              <w:pStyle w:val="6"/>
              <w:spacing w:before="37" w:line="221" w:lineRule="auto"/>
              <w:ind w:left="585"/>
              <w:outlineLvl w:val="2"/>
            </w:pPr>
            <w:r>
              <w:rPr>
                <w:rFonts w:ascii="Times New Roman" w:hAnsi="Times New Roman" w:eastAsia="Times New Roman" w:cs="Times New Roman"/>
                <w:b/>
                <w:bCs/>
                <w:spacing w:val="-5"/>
              </w:rPr>
              <w:t>2</w:t>
            </w:r>
            <w:r>
              <w:rPr>
                <w:rFonts w:ascii="Times New Roman" w:hAnsi="Times New Roman" w:eastAsia="Times New Roman" w:cs="Times New Roman"/>
                <w:b/>
                <w:bCs/>
                <w:spacing w:val="-23"/>
              </w:rPr>
              <w:t xml:space="preserve"> </w:t>
            </w:r>
            <w:r>
              <w:rPr>
                <w:b/>
                <w:bCs/>
                <w:spacing w:val="-5"/>
              </w:rPr>
              <w:t>、污染治理设施可行性分析</w:t>
            </w:r>
          </w:p>
          <w:p w14:paraId="0B72FADA">
            <w:pPr>
              <w:pStyle w:val="6"/>
              <w:spacing w:before="178" w:line="220" w:lineRule="auto"/>
              <w:ind w:left="600"/>
              <w:outlineLvl w:val="3"/>
            </w:pPr>
            <w:r>
              <w:rPr>
                <w:b/>
                <w:bCs/>
                <w:spacing w:val="-3"/>
              </w:rPr>
              <w:t>（</w:t>
            </w:r>
            <w:r>
              <w:rPr>
                <w:rFonts w:ascii="Times New Roman" w:hAnsi="Times New Roman" w:eastAsia="Times New Roman" w:cs="Times New Roman"/>
                <w:b/>
                <w:bCs/>
                <w:spacing w:val="-3"/>
              </w:rPr>
              <w:t>1</w:t>
            </w:r>
            <w:r>
              <w:rPr>
                <w:b/>
                <w:bCs/>
                <w:spacing w:val="-3"/>
              </w:rPr>
              <w:t>）生活污水污染物治理设施可行性分析</w:t>
            </w:r>
          </w:p>
          <w:p w14:paraId="25AE5442">
            <w:pPr>
              <w:pStyle w:val="6"/>
              <w:spacing w:before="140" w:line="360" w:lineRule="auto"/>
              <w:ind w:left="108" w:right="102" w:firstLine="480"/>
              <w:jc w:val="both"/>
            </w:pPr>
            <w:r>
              <w:rPr>
                <w:spacing w:val="-4"/>
              </w:rPr>
              <w:t>三级化粪池：项目三级化粪池位于项目东南面</w:t>
            </w:r>
            <w:r>
              <w:rPr>
                <w:rFonts w:ascii="Times New Roman" w:hAnsi="Times New Roman" w:eastAsia="Times New Roman" w:cs="Times New Roman"/>
                <w:spacing w:val="-4"/>
              </w:rPr>
              <w:t>(</w:t>
            </w:r>
            <w:r>
              <w:rPr>
                <w:spacing w:val="-4"/>
              </w:rPr>
              <w:t>详见项目平面布置图</w:t>
            </w:r>
            <w:r>
              <w:rPr>
                <w:rFonts w:ascii="Times New Roman" w:hAnsi="Times New Roman" w:eastAsia="Times New Roman" w:cs="Times New Roman"/>
                <w:spacing w:val="-4"/>
              </w:rPr>
              <w:t>)</w:t>
            </w:r>
            <w:r>
              <w:rPr>
                <w:spacing w:val="-4"/>
              </w:rPr>
              <w:t>设计处理</w:t>
            </w:r>
            <w:r>
              <w:rPr>
                <w:spacing w:val="12"/>
              </w:rPr>
              <w:t xml:space="preserve"> </w:t>
            </w:r>
            <w:r>
              <w:rPr>
                <w:spacing w:val="-1"/>
              </w:rPr>
              <w:t>能力为</w:t>
            </w:r>
            <w:r>
              <w:rPr>
                <w:spacing w:val="-38"/>
              </w:rPr>
              <w:t xml:space="preserve"> </w:t>
            </w:r>
            <w:r>
              <w:rPr>
                <w:rFonts w:ascii="Times New Roman" w:hAnsi="Times New Roman" w:eastAsia="Times New Roman" w:cs="Times New Roman"/>
                <w:spacing w:val="-1"/>
              </w:rPr>
              <w:t>0.1t/d</w:t>
            </w:r>
            <w:r>
              <w:rPr>
                <w:rFonts w:ascii="Times New Roman" w:hAnsi="Times New Roman" w:eastAsia="Times New Roman" w:cs="Times New Roman"/>
                <w:spacing w:val="-34"/>
              </w:rPr>
              <w:t xml:space="preserve"> </w:t>
            </w:r>
            <w:r>
              <w:rPr>
                <w:spacing w:val="-1"/>
              </w:rPr>
              <w:t xml:space="preserve">，能满足综合废水 </w:t>
            </w:r>
            <w:r>
              <w:rPr>
                <w:rFonts w:ascii="Times New Roman" w:hAnsi="Times New Roman" w:eastAsia="Times New Roman" w:cs="Times New Roman"/>
                <w:spacing w:val="-1"/>
              </w:rPr>
              <w:t>(12t/a</w:t>
            </w:r>
            <w:r>
              <w:rPr>
                <w:rFonts w:ascii="Times New Roman" w:hAnsi="Times New Roman" w:eastAsia="Times New Roman" w:cs="Times New Roman"/>
                <w:spacing w:val="-32"/>
              </w:rPr>
              <w:t xml:space="preserve"> </w:t>
            </w:r>
            <w:r>
              <w:rPr>
                <w:spacing w:val="-1"/>
              </w:rPr>
              <w:t>、</w:t>
            </w:r>
            <w:r>
              <w:rPr>
                <w:rFonts w:ascii="Times New Roman" w:hAnsi="Times New Roman" w:eastAsia="Times New Roman" w:cs="Times New Roman"/>
                <w:spacing w:val="-1"/>
              </w:rPr>
              <w:t xml:space="preserve">0.04t/d)  </w:t>
            </w:r>
            <w:r>
              <w:rPr>
                <w:spacing w:val="-1"/>
              </w:rPr>
              <w:t>至少一天的停留时间因比重不同</w:t>
            </w:r>
            <w:r>
              <w:t xml:space="preserve"> </w:t>
            </w:r>
            <w:r>
              <w:rPr>
                <w:spacing w:val="1"/>
              </w:rPr>
              <w:t>粪液可自然分为三层，上层为糊状粪皮，下层为块状或颗状粪渣，中层为比</w:t>
            </w:r>
            <w:r>
              <w:t xml:space="preserve">较澄 </w:t>
            </w:r>
            <w:r>
              <w:rPr>
                <w:spacing w:val="1"/>
              </w:rPr>
              <w:t>清的粪液。在上层粪皮和下层粪渣中含细菌和寄生虫卵最多，中层含虫卵最</w:t>
            </w:r>
            <w:r>
              <w:t xml:space="preserve">少， </w:t>
            </w:r>
            <w:r>
              <w:rPr>
                <w:spacing w:val="1"/>
              </w:rPr>
              <w:t>初步发酵的中层粪液经过粪管溢流至第二池，而将大部分未经充分发酵的粪</w:t>
            </w:r>
            <w:r>
              <w:t xml:space="preserve">皮和 </w:t>
            </w:r>
            <w:r>
              <w:rPr>
                <w:spacing w:val="1"/>
              </w:rPr>
              <w:t>粪渣阻留在第一池内继续发酵。流入第二池的粪液进一步发酵分解，虫卵继</w:t>
            </w:r>
            <w:r>
              <w:t xml:space="preserve">续下 </w:t>
            </w:r>
            <w:r>
              <w:rPr>
                <w:spacing w:val="1"/>
              </w:rPr>
              <w:t>沉，病原体逐渐死亡，粪液得到进一步无害化，产生的粪皮和粪厚度比第池</w:t>
            </w:r>
            <w:r>
              <w:t xml:space="preserve">显著 </w:t>
            </w:r>
            <w:r>
              <w:rPr>
                <w:spacing w:val="1"/>
              </w:rPr>
              <w:t>减少。流人第三池的粪液一般已经腐熟，其中病菌和寄生虫卵已基本杀灭。</w:t>
            </w:r>
            <w:r>
              <w:t xml:space="preserve">第三 </w:t>
            </w:r>
            <w:r>
              <w:rPr>
                <w:spacing w:val="2"/>
              </w:rPr>
              <w:t xml:space="preserve">池功能主要起储存已基本无害化的粪液作用。参考《市政技术》 </w:t>
            </w:r>
            <w:r>
              <w:rPr>
                <w:rFonts w:ascii="Times New Roman" w:hAnsi="Times New Roman" w:eastAsia="Times New Roman" w:cs="Times New Roman"/>
                <w:spacing w:val="2"/>
              </w:rPr>
              <w:t>(</w:t>
            </w:r>
            <w:r>
              <w:rPr>
                <w:spacing w:val="2"/>
              </w:rPr>
              <w:t>中华人民共和</w:t>
            </w:r>
            <w:r>
              <w:t xml:space="preserve"> </w:t>
            </w:r>
            <w:r>
              <w:rPr>
                <w:spacing w:val="2"/>
              </w:rPr>
              <w:t>国住房和城乡建设部</w:t>
            </w:r>
            <w:r>
              <w:rPr>
                <w:rFonts w:ascii="Times New Roman" w:hAnsi="Times New Roman" w:eastAsia="Times New Roman" w:cs="Times New Roman"/>
                <w:spacing w:val="2"/>
              </w:rPr>
              <w:t xml:space="preserve">)2019  </w:t>
            </w:r>
            <w:r>
              <w:rPr>
                <w:spacing w:val="2"/>
              </w:rPr>
              <w:t>年第</w:t>
            </w:r>
            <w:r>
              <w:rPr>
                <w:spacing w:val="-48"/>
              </w:rPr>
              <w:t xml:space="preserve"> </w:t>
            </w:r>
            <w:r>
              <w:rPr>
                <w:rFonts w:ascii="Times New Roman" w:hAnsi="Times New Roman" w:eastAsia="Times New Roman" w:cs="Times New Roman"/>
                <w:spacing w:val="2"/>
              </w:rPr>
              <w:t xml:space="preserve">6 </w:t>
            </w:r>
            <w:r>
              <w:rPr>
                <w:spacing w:val="2"/>
              </w:rPr>
              <w:t>期</w:t>
            </w:r>
            <w:r>
              <w:rPr>
                <w:spacing w:val="1"/>
              </w:rPr>
              <w:t>《两种容积比的三格化粪池处理农村生活污</w:t>
            </w:r>
            <w:r>
              <w:t xml:space="preserve"> </w:t>
            </w:r>
            <w:r>
              <w:rPr>
                <w:spacing w:val="1"/>
              </w:rPr>
              <w:t>水效率对比研究》文献资料，对</w:t>
            </w:r>
            <w:r>
              <w:rPr>
                <w:spacing w:val="-55"/>
              </w:rPr>
              <w:t xml:space="preserve"> </w:t>
            </w:r>
            <w:r>
              <w:rPr>
                <w:rFonts w:ascii="Times New Roman" w:hAnsi="Times New Roman" w:eastAsia="Times New Roman" w:cs="Times New Roman"/>
                <w:spacing w:val="1"/>
              </w:rPr>
              <w:t xml:space="preserve">2 </w:t>
            </w:r>
            <w:r>
              <w:rPr>
                <w:spacing w:val="1"/>
              </w:rPr>
              <w:t>个总容积相同、拥有不</w:t>
            </w:r>
            <w:r>
              <w:t xml:space="preserve">同容积比的三格化粪池 </w:t>
            </w:r>
            <w:r>
              <w:rPr>
                <w:spacing w:val="1"/>
              </w:rPr>
              <w:t>模型，研究其在常温下处理农村生活污水的效果。试验由启动到稳定运行的</w:t>
            </w:r>
            <w:r>
              <w:t xml:space="preserve">时间 </w:t>
            </w:r>
            <w:r>
              <w:rPr>
                <w:spacing w:val="-1"/>
              </w:rPr>
              <w:t>里，生活污水中污染物的去除率如下表所示。</w:t>
            </w:r>
          </w:p>
          <w:p w14:paraId="14407A46">
            <w:pPr>
              <w:pStyle w:val="6"/>
              <w:spacing w:before="27" w:line="220" w:lineRule="auto"/>
              <w:ind w:left="2400"/>
            </w:pPr>
            <w:r>
              <w:rPr>
                <w:b/>
                <w:bCs/>
                <w:spacing w:val="-3"/>
              </w:rPr>
              <w:t>表</w:t>
            </w:r>
            <w:r>
              <w:rPr>
                <w:spacing w:val="-43"/>
              </w:rPr>
              <w:t xml:space="preserve"> </w:t>
            </w:r>
            <w:r>
              <w:rPr>
                <w:rFonts w:ascii="Times New Roman" w:hAnsi="Times New Roman" w:eastAsia="Times New Roman" w:cs="Times New Roman"/>
                <w:b/>
                <w:bCs/>
                <w:spacing w:val="-3"/>
              </w:rPr>
              <w:t xml:space="preserve">4-11    </w:t>
            </w:r>
            <w:r>
              <w:rPr>
                <w:b/>
                <w:bCs/>
                <w:spacing w:val="-3"/>
              </w:rPr>
              <w:t>项目生活污水污染物去除率</w:t>
            </w:r>
          </w:p>
          <w:p w14:paraId="5A0FA92D">
            <w:pPr>
              <w:spacing w:line="144" w:lineRule="exact"/>
            </w:pPr>
          </w:p>
          <w:tbl>
            <w:tblPr>
              <w:tblStyle w:val="5"/>
              <w:tblW w:w="8293"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2"/>
              <w:gridCol w:w="1750"/>
              <w:gridCol w:w="1122"/>
              <w:gridCol w:w="1121"/>
              <w:gridCol w:w="917"/>
              <w:gridCol w:w="1171"/>
            </w:tblGrid>
            <w:tr w14:paraId="06C1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2212" w:type="dxa"/>
                  <w:vAlign w:val="top"/>
                </w:tcPr>
                <w:p w14:paraId="5246AA98">
                  <w:pPr>
                    <w:pStyle w:val="6"/>
                    <w:spacing w:before="80" w:line="229" w:lineRule="auto"/>
                    <w:ind w:left="903"/>
                    <w:rPr>
                      <w:sz w:val="20"/>
                      <w:szCs w:val="20"/>
                    </w:rPr>
                  </w:pPr>
                  <w:r>
                    <w:rPr>
                      <w:b/>
                      <w:bCs/>
                      <w:spacing w:val="3"/>
                      <w:sz w:val="20"/>
                      <w:szCs w:val="20"/>
                    </w:rPr>
                    <w:t>文献</w:t>
                  </w:r>
                </w:p>
              </w:tc>
              <w:tc>
                <w:tcPr>
                  <w:tcW w:w="1750" w:type="dxa"/>
                  <w:vAlign w:val="top"/>
                </w:tcPr>
                <w:p w14:paraId="30A7D083">
                  <w:pPr>
                    <w:pStyle w:val="6"/>
                    <w:spacing w:before="80" w:line="229" w:lineRule="auto"/>
                    <w:ind w:left="670"/>
                    <w:rPr>
                      <w:sz w:val="20"/>
                      <w:szCs w:val="20"/>
                    </w:rPr>
                  </w:pPr>
                  <w:r>
                    <w:rPr>
                      <w:b/>
                      <w:bCs/>
                      <w:spacing w:val="2"/>
                      <w:sz w:val="20"/>
                      <w:szCs w:val="20"/>
                    </w:rPr>
                    <w:t>项目</w:t>
                  </w:r>
                </w:p>
              </w:tc>
              <w:tc>
                <w:tcPr>
                  <w:tcW w:w="1122" w:type="dxa"/>
                  <w:vAlign w:val="top"/>
                </w:tcPr>
                <w:p w14:paraId="179596BA">
                  <w:pPr>
                    <w:spacing w:before="116" w:line="202" w:lineRule="auto"/>
                    <w:ind w:left="254"/>
                    <w:rPr>
                      <w:rFonts w:ascii="Times New Roman" w:hAnsi="Times New Roman" w:eastAsia="Times New Roman" w:cs="Times New Roman"/>
                      <w:sz w:val="13"/>
                      <w:szCs w:val="13"/>
                    </w:rPr>
                  </w:pPr>
                  <w:r>
                    <w:rPr>
                      <w:rFonts w:ascii="Times New Roman" w:hAnsi="Times New Roman" w:eastAsia="Times New Roman" w:cs="Times New Roman"/>
                      <w:b/>
                      <w:bCs/>
                      <w:spacing w:val="4"/>
                      <w:sz w:val="20"/>
                      <w:szCs w:val="20"/>
                    </w:rPr>
                    <w:t>COD</w:t>
                  </w:r>
                  <w:r>
                    <w:rPr>
                      <w:rFonts w:ascii="Times New Roman" w:hAnsi="Times New Roman" w:eastAsia="Times New Roman" w:cs="Times New Roman"/>
                      <w:b/>
                      <w:bCs/>
                      <w:spacing w:val="4"/>
                      <w:position w:val="-1"/>
                      <w:sz w:val="13"/>
                      <w:szCs w:val="13"/>
                    </w:rPr>
                    <w:t>Cr</w:t>
                  </w:r>
                </w:p>
              </w:tc>
              <w:tc>
                <w:tcPr>
                  <w:tcW w:w="1121" w:type="dxa"/>
                  <w:vAlign w:val="top"/>
                </w:tcPr>
                <w:p w14:paraId="72CCC97A">
                  <w:pPr>
                    <w:spacing w:before="116" w:line="202" w:lineRule="auto"/>
                    <w:ind w:left="301"/>
                    <w:rPr>
                      <w:rFonts w:ascii="Times New Roman" w:hAnsi="Times New Roman" w:eastAsia="Times New Roman" w:cs="Times New Roman"/>
                      <w:sz w:val="13"/>
                      <w:szCs w:val="13"/>
                    </w:rPr>
                  </w:pPr>
                  <w:r>
                    <w:rPr>
                      <w:rFonts w:ascii="Times New Roman" w:hAnsi="Times New Roman" w:eastAsia="Times New Roman" w:cs="Times New Roman"/>
                      <w:b/>
                      <w:bCs/>
                      <w:sz w:val="20"/>
                      <w:szCs w:val="20"/>
                    </w:rPr>
                    <w:t>BOD</w:t>
                  </w:r>
                  <w:r>
                    <w:rPr>
                      <w:rFonts w:ascii="Times New Roman" w:hAnsi="Times New Roman" w:eastAsia="Times New Roman" w:cs="Times New Roman"/>
                      <w:b/>
                      <w:bCs/>
                      <w:spacing w:val="19"/>
                      <w:position w:val="-1"/>
                      <w:sz w:val="13"/>
                      <w:szCs w:val="13"/>
                    </w:rPr>
                    <w:t>5</w:t>
                  </w:r>
                </w:p>
              </w:tc>
              <w:tc>
                <w:tcPr>
                  <w:tcW w:w="917" w:type="dxa"/>
                  <w:vAlign w:val="top"/>
                </w:tcPr>
                <w:p w14:paraId="47347EBC">
                  <w:pPr>
                    <w:spacing w:before="116" w:line="195" w:lineRule="auto"/>
                    <w:ind w:left="351"/>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c>
                <w:tcPr>
                  <w:tcW w:w="1171" w:type="dxa"/>
                  <w:vAlign w:val="top"/>
                </w:tcPr>
                <w:p w14:paraId="0EF87EE2">
                  <w:pPr>
                    <w:spacing w:before="119" w:line="208" w:lineRule="auto"/>
                    <w:ind w:left="283"/>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8"/>
                      <w:sz w:val="13"/>
                      <w:szCs w:val="13"/>
                    </w:rPr>
                    <w:t>3</w:t>
                  </w:r>
                  <w:r>
                    <w:rPr>
                      <w:rFonts w:ascii="Times New Roman" w:hAnsi="Times New Roman" w:eastAsia="Times New Roman" w:cs="Times New Roman"/>
                      <w:b/>
                      <w:bCs/>
                      <w:spacing w:val="8"/>
                      <w:sz w:val="20"/>
                      <w:szCs w:val="20"/>
                    </w:rPr>
                    <w:t>-N</w:t>
                  </w:r>
                </w:p>
              </w:tc>
            </w:tr>
            <w:tr w14:paraId="35489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12" w:type="dxa"/>
                  <w:vMerge w:val="restart"/>
                  <w:tcBorders>
                    <w:bottom w:val="nil"/>
                  </w:tcBorders>
                  <w:vAlign w:val="top"/>
                </w:tcPr>
                <w:p w14:paraId="0DCCB780">
                  <w:pPr>
                    <w:pStyle w:val="6"/>
                    <w:spacing w:before="159" w:line="251" w:lineRule="auto"/>
                    <w:ind w:left="167" w:right="159" w:firstLine="4"/>
                    <w:jc w:val="both"/>
                    <w:rPr>
                      <w:sz w:val="20"/>
                      <w:szCs w:val="20"/>
                    </w:rPr>
                  </w:pPr>
                  <w:r>
                    <w:rPr>
                      <w:spacing w:val="8"/>
                      <w:sz w:val="20"/>
                      <w:szCs w:val="20"/>
                    </w:rPr>
                    <w:t>《两种容积比的三格</w:t>
                  </w:r>
                  <w:r>
                    <w:rPr>
                      <w:spacing w:val="2"/>
                      <w:sz w:val="20"/>
                      <w:szCs w:val="20"/>
                    </w:rPr>
                    <w:t xml:space="preserve"> </w:t>
                  </w:r>
                  <w:r>
                    <w:rPr>
                      <w:spacing w:val="8"/>
                      <w:sz w:val="20"/>
                      <w:szCs w:val="20"/>
                    </w:rPr>
                    <w:t>化粪池处理农村生活</w:t>
                  </w:r>
                  <w:r>
                    <w:rPr>
                      <w:spacing w:val="6"/>
                      <w:sz w:val="20"/>
                      <w:szCs w:val="20"/>
                    </w:rPr>
                    <w:t xml:space="preserve"> </w:t>
                  </w:r>
                  <w:r>
                    <w:rPr>
                      <w:spacing w:val="7"/>
                      <w:sz w:val="20"/>
                      <w:szCs w:val="20"/>
                    </w:rPr>
                    <w:t>污水效率对比研究》</w:t>
                  </w:r>
                </w:p>
              </w:tc>
              <w:tc>
                <w:tcPr>
                  <w:tcW w:w="1750" w:type="dxa"/>
                  <w:vAlign w:val="top"/>
                </w:tcPr>
                <w:p w14:paraId="067249FB">
                  <w:pPr>
                    <w:pStyle w:val="6"/>
                    <w:spacing w:before="25" w:line="274" w:lineRule="exact"/>
                    <w:ind w:left="248"/>
                    <w:rPr>
                      <w:sz w:val="20"/>
                      <w:szCs w:val="20"/>
                    </w:rPr>
                  </w:pPr>
                  <w:r>
                    <w:rPr>
                      <w:spacing w:val="1"/>
                      <w:position w:val="1"/>
                      <w:sz w:val="20"/>
                      <w:szCs w:val="20"/>
                    </w:rPr>
                    <w:t>模型</w:t>
                  </w:r>
                  <w:r>
                    <w:rPr>
                      <w:spacing w:val="-22"/>
                      <w:position w:val="1"/>
                      <w:sz w:val="20"/>
                      <w:szCs w:val="20"/>
                    </w:rPr>
                    <w:t xml:space="preserve"> </w:t>
                  </w:r>
                  <w:r>
                    <w:rPr>
                      <w:rFonts w:ascii="Times New Roman" w:hAnsi="Times New Roman" w:eastAsia="Times New Roman" w:cs="Times New Roman"/>
                      <w:spacing w:val="1"/>
                      <w:position w:val="1"/>
                      <w:sz w:val="20"/>
                      <w:szCs w:val="20"/>
                    </w:rPr>
                    <w:t>1</w:t>
                  </w:r>
                  <w:r>
                    <w:rPr>
                      <w:rFonts w:ascii="Times New Roman" w:hAnsi="Times New Roman" w:eastAsia="Times New Roman" w:cs="Times New Roman"/>
                      <w:spacing w:val="15"/>
                      <w:position w:val="1"/>
                      <w:sz w:val="20"/>
                      <w:szCs w:val="20"/>
                    </w:rPr>
                    <w:t xml:space="preserve"> </w:t>
                  </w:r>
                  <w:r>
                    <w:rPr>
                      <w:spacing w:val="1"/>
                      <w:position w:val="1"/>
                      <w:sz w:val="20"/>
                      <w:szCs w:val="20"/>
                    </w:rPr>
                    <w:t>去除率</w:t>
                  </w:r>
                </w:p>
              </w:tc>
              <w:tc>
                <w:tcPr>
                  <w:tcW w:w="1122" w:type="dxa"/>
                  <w:vAlign w:val="top"/>
                </w:tcPr>
                <w:p w14:paraId="40F4A22C">
                  <w:pPr>
                    <w:spacing w:before="25" w:line="274" w:lineRule="exact"/>
                    <w:ind w:left="29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55.7%</w:t>
                  </w:r>
                </w:p>
              </w:tc>
              <w:tc>
                <w:tcPr>
                  <w:tcW w:w="1121" w:type="dxa"/>
                  <w:vAlign w:val="top"/>
                </w:tcPr>
                <w:p w14:paraId="19B016C9">
                  <w:pPr>
                    <w:spacing w:before="25" w:line="274" w:lineRule="exact"/>
                    <w:ind w:left="29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60.4%</w:t>
                  </w:r>
                </w:p>
              </w:tc>
              <w:tc>
                <w:tcPr>
                  <w:tcW w:w="917" w:type="dxa"/>
                  <w:vAlign w:val="top"/>
                </w:tcPr>
                <w:p w14:paraId="3A377F4B">
                  <w:pPr>
                    <w:spacing w:before="25" w:line="274" w:lineRule="exact"/>
                    <w:ind w:left="19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92.6%</w:t>
                  </w:r>
                </w:p>
              </w:tc>
              <w:tc>
                <w:tcPr>
                  <w:tcW w:w="1171" w:type="dxa"/>
                  <w:vAlign w:val="top"/>
                </w:tcPr>
                <w:p w14:paraId="3E1F23C4">
                  <w:pPr>
                    <w:spacing w:before="25" w:line="274" w:lineRule="exact"/>
                    <w:ind w:left="2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15.37%</w:t>
                  </w:r>
                </w:p>
              </w:tc>
            </w:tr>
            <w:tr w14:paraId="3453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12" w:type="dxa"/>
                  <w:vMerge w:val="continue"/>
                  <w:tcBorders>
                    <w:top w:val="nil"/>
                    <w:bottom w:val="nil"/>
                  </w:tcBorders>
                  <w:vAlign w:val="top"/>
                </w:tcPr>
                <w:p w14:paraId="63A6D40A">
                  <w:pPr>
                    <w:rPr>
                      <w:rFonts w:ascii="Arial"/>
                      <w:sz w:val="21"/>
                    </w:rPr>
                  </w:pPr>
                </w:p>
              </w:tc>
              <w:tc>
                <w:tcPr>
                  <w:tcW w:w="1750" w:type="dxa"/>
                  <w:vAlign w:val="top"/>
                </w:tcPr>
                <w:p w14:paraId="7B6348DE">
                  <w:pPr>
                    <w:pStyle w:val="6"/>
                    <w:spacing w:before="65" w:line="274" w:lineRule="exact"/>
                    <w:ind w:left="248"/>
                    <w:rPr>
                      <w:sz w:val="20"/>
                      <w:szCs w:val="20"/>
                    </w:rPr>
                  </w:pPr>
                  <w:r>
                    <w:rPr>
                      <w:spacing w:val="4"/>
                      <w:position w:val="1"/>
                      <w:sz w:val="20"/>
                      <w:szCs w:val="20"/>
                    </w:rPr>
                    <w:t>模型</w:t>
                  </w:r>
                  <w:r>
                    <w:rPr>
                      <w:spacing w:val="-40"/>
                      <w:position w:val="1"/>
                      <w:sz w:val="20"/>
                      <w:szCs w:val="20"/>
                    </w:rPr>
                    <w:t xml:space="preserve"> </w:t>
                  </w:r>
                  <w:r>
                    <w:rPr>
                      <w:rFonts w:ascii="Times New Roman" w:hAnsi="Times New Roman" w:eastAsia="Times New Roman" w:cs="Times New Roman"/>
                      <w:spacing w:val="4"/>
                      <w:position w:val="1"/>
                      <w:sz w:val="20"/>
                      <w:szCs w:val="20"/>
                    </w:rPr>
                    <w:t>2</w:t>
                  </w:r>
                  <w:r>
                    <w:rPr>
                      <w:rFonts w:ascii="Times New Roman" w:hAnsi="Times New Roman" w:eastAsia="Times New Roman" w:cs="Times New Roman"/>
                      <w:spacing w:val="15"/>
                      <w:position w:val="1"/>
                      <w:sz w:val="20"/>
                      <w:szCs w:val="20"/>
                    </w:rPr>
                    <w:t xml:space="preserve"> </w:t>
                  </w:r>
                  <w:r>
                    <w:rPr>
                      <w:spacing w:val="4"/>
                      <w:position w:val="1"/>
                      <w:sz w:val="20"/>
                      <w:szCs w:val="20"/>
                    </w:rPr>
                    <w:t>去除率</w:t>
                  </w:r>
                </w:p>
              </w:tc>
              <w:tc>
                <w:tcPr>
                  <w:tcW w:w="1122" w:type="dxa"/>
                  <w:vAlign w:val="top"/>
                </w:tcPr>
                <w:p w14:paraId="563C3DED">
                  <w:pPr>
                    <w:spacing w:before="65" w:line="274" w:lineRule="exact"/>
                    <w:ind w:left="29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57.4%</w:t>
                  </w:r>
                </w:p>
              </w:tc>
              <w:tc>
                <w:tcPr>
                  <w:tcW w:w="1121" w:type="dxa"/>
                  <w:vAlign w:val="top"/>
                </w:tcPr>
                <w:p w14:paraId="643ABAA4">
                  <w:pPr>
                    <w:spacing w:before="65" w:line="274" w:lineRule="exact"/>
                    <w:ind w:left="2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64.</w:t>
                  </w:r>
                  <w:r>
                    <w:rPr>
                      <w:rFonts w:ascii="Times New Roman" w:hAnsi="Times New Roman" w:eastAsia="Times New Roman" w:cs="Times New Roman"/>
                      <w:spacing w:val="-23"/>
                      <w:position w:val="2"/>
                      <w:sz w:val="20"/>
                      <w:szCs w:val="20"/>
                    </w:rPr>
                    <w:t xml:space="preserve"> </w:t>
                  </w:r>
                  <w:r>
                    <w:rPr>
                      <w:rFonts w:ascii="Times New Roman" w:hAnsi="Times New Roman" w:eastAsia="Times New Roman" w:cs="Times New Roman"/>
                      <w:spacing w:val="-2"/>
                      <w:position w:val="2"/>
                      <w:sz w:val="20"/>
                      <w:szCs w:val="20"/>
                    </w:rPr>
                    <w:t>1%</w:t>
                  </w:r>
                </w:p>
              </w:tc>
              <w:tc>
                <w:tcPr>
                  <w:tcW w:w="917" w:type="dxa"/>
                  <w:vAlign w:val="top"/>
                </w:tcPr>
                <w:p w14:paraId="3501606F">
                  <w:pPr>
                    <w:spacing w:before="65" w:line="274" w:lineRule="exact"/>
                    <w:ind w:left="19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92.3%</w:t>
                  </w:r>
                </w:p>
              </w:tc>
              <w:tc>
                <w:tcPr>
                  <w:tcW w:w="1171" w:type="dxa"/>
                  <w:vAlign w:val="top"/>
                </w:tcPr>
                <w:p w14:paraId="0750DEB7">
                  <w:pPr>
                    <w:spacing w:before="65" w:line="274" w:lineRule="exact"/>
                    <w:ind w:left="2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17.76%</w:t>
                  </w:r>
                </w:p>
              </w:tc>
            </w:tr>
            <w:tr w14:paraId="06F4B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212" w:type="dxa"/>
                  <w:vMerge w:val="continue"/>
                  <w:tcBorders>
                    <w:top w:val="nil"/>
                  </w:tcBorders>
                  <w:vAlign w:val="top"/>
                </w:tcPr>
                <w:p w14:paraId="54FD43A2">
                  <w:pPr>
                    <w:rPr>
                      <w:rFonts w:ascii="Arial"/>
                      <w:sz w:val="21"/>
                    </w:rPr>
                  </w:pPr>
                </w:p>
              </w:tc>
              <w:tc>
                <w:tcPr>
                  <w:tcW w:w="1750" w:type="dxa"/>
                  <w:vAlign w:val="top"/>
                </w:tcPr>
                <w:p w14:paraId="5AE6D387">
                  <w:pPr>
                    <w:pStyle w:val="6"/>
                    <w:spacing w:before="66" w:line="228" w:lineRule="auto"/>
                    <w:ind w:left="351"/>
                    <w:rPr>
                      <w:sz w:val="20"/>
                      <w:szCs w:val="20"/>
                    </w:rPr>
                  </w:pPr>
                  <w:r>
                    <w:rPr>
                      <w:spacing w:val="8"/>
                      <w:sz w:val="20"/>
                      <w:szCs w:val="20"/>
                    </w:rPr>
                    <w:t>平均去除率</w:t>
                  </w:r>
                </w:p>
              </w:tc>
              <w:tc>
                <w:tcPr>
                  <w:tcW w:w="1122" w:type="dxa"/>
                  <w:vAlign w:val="top"/>
                </w:tcPr>
                <w:p w14:paraId="250ED5F3">
                  <w:pPr>
                    <w:spacing w:before="37" w:line="274" w:lineRule="exact"/>
                    <w:ind w:left="24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56.55%</w:t>
                  </w:r>
                </w:p>
              </w:tc>
              <w:tc>
                <w:tcPr>
                  <w:tcW w:w="1121" w:type="dxa"/>
                  <w:vAlign w:val="top"/>
                </w:tcPr>
                <w:p w14:paraId="793F0893">
                  <w:pPr>
                    <w:spacing w:before="37" w:line="274" w:lineRule="exact"/>
                    <w:ind w:left="24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62.25%</w:t>
                  </w:r>
                </w:p>
              </w:tc>
              <w:tc>
                <w:tcPr>
                  <w:tcW w:w="917" w:type="dxa"/>
                  <w:vAlign w:val="top"/>
                </w:tcPr>
                <w:p w14:paraId="6B2DAE48">
                  <w:pPr>
                    <w:spacing w:before="37" w:line="274" w:lineRule="exact"/>
                    <w:ind w:left="14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92.45%</w:t>
                  </w:r>
                </w:p>
              </w:tc>
              <w:tc>
                <w:tcPr>
                  <w:tcW w:w="1171" w:type="dxa"/>
                  <w:vAlign w:val="top"/>
                </w:tcPr>
                <w:p w14:paraId="13245204">
                  <w:pPr>
                    <w:spacing w:before="37" w:line="274" w:lineRule="exact"/>
                    <w:ind w:left="23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16.565%</w:t>
                  </w:r>
                </w:p>
              </w:tc>
            </w:tr>
          </w:tbl>
          <w:p w14:paraId="406D89F1">
            <w:pPr>
              <w:pStyle w:val="6"/>
              <w:spacing w:before="36" w:line="345" w:lineRule="auto"/>
              <w:ind w:left="111" w:right="102" w:firstLine="477"/>
              <w:jc w:val="both"/>
            </w:pPr>
            <w:r>
              <w:t>根据上表数据可得知，项目生活污水经三级化粪池</w:t>
            </w:r>
            <w:r>
              <w:rPr>
                <w:spacing w:val="-1"/>
              </w:rPr>
              <w:t>处理后各污染物回用浓度</w:t>
            </w:r>
            <w:r>
              <w:t xml:space="preserve"> </w:t>
            </w:r>
            <w:r>
              <w:rPr>
                <w:spacing w:val="-4"/>
              </w:rPr>
              <w:t xml:space="preserve">为： </w:t>
            </w:r>
            <w:r>
              <w:rPr>
                <w:rFonts w:ascii="Times New Roman" w:hAnsi="Times New Roman" w:eastAsia="Times New Roman" w:cs="Times New Roman"/>
                <w:spacing w:val="-4"/>
              </w:rPr>
              <w:t>CODcr</w:t>
            </w:r>
            <w:r>
              <w:rPr>
                <w:rFonts w:ascii="Times New Roman" w:hAnsi="Times New Roman" w:eastAsia="Times New Roman" w:cs="Times New Roman"/>
                <w:spacing w:val="29"/>
              </w:rPr>
              <w:t xml:space="preserve"> </w:t>
            </w:r>
            <w:r>
              <w:rPr>
                <w:rFonts w:ascii="Times New Roman" w:hAnsi="Times New Roman" w:eastAsia="Times New Roman" w:cs="Times New Roman"/>
                <w:spacing w:val="-4"/>
              </w:rPr>
              <w:t>109mg/L</w:t>
            </w:r>
            <w:r>
              <w:rPr>
                <w:rFonts w:ascii="Times New Roman" w:hAnsi="Times New Roman" w:eastAsia="Times New Roman" w:cs="Times New Roman"/>
                <w:spacing w:val="-34"/>
              </w:rPr>
              <w:t xml:space="preserve"> </w:t>
            </w:r>
            <w:r>
              <w:rPr>
                <w:spacing w:val="-4"/>
              </w:rPr>
              <w:t>、</w:t>
            </w:r>
            <w:r>
              <w:rPr>
                <w:rFonts w:ascii="Times New Roman" w:hAnsi="Times New Roman" w:eastAsia="Times New Roman" w:cs="Times New Roman"/>
                <w:spacing w:val="-4"/>
              </w:rPr>
              <w:t>BODs57mg/L</w:t>
            </w:r>
            <w:r>
              <w:rPr>
                <w:rFonts w:ascii="Times New Roman" w:hAnsi="Times New Roman" w:eastAsia="Times New Roman" w:cs="Times New Roman"/>
                <w:spacing w:val="-34"/>
              </w:rPr>
              <w:t xml:space="preserve"> </w:t>
            </w:r>
            <w:r>
              <w:rPr>
                <w:spacing w:val="-4"/>
              </w:rPr>
              <w:t>、</w:t>
            </w:r>
            <w:r>
              <w:rPr>
                <w:rFonts w:ascii="Times New Roman" w:hAnsi="Times New Roman" w:eastAsia="Times New Roman" w:cs="Times New Roman"/>
                <w:spacing w:val="-4"/>
              </w:rPr>
              <w:t>SS11mg/L</w:t>
            </w:r>
            <w:r>
              <w:rPr>
                <w:spacing w:val="-4"/>
              </w:rPr>
              <w:t>、</w:t>
            </w:r>
            <w:r>
              <w:rPr>
                <w:rFonts w:ascii="Times New Roman" w:hAnsi="Times New Roman" w:eastAsia="Times New Roman" w:cs="Times New Roman"/>
                <w:spacing w:val="-4"/>
              </w:rPr>
              <w:t>NH</w:t>
            </w:r>
            <w:r>
              <w:rPr>
                <w:rFonts w:ascii="Times New Roman" w:hAnsi="Times New Roman" w:eastAsia="Times New Roman" w:cs="Times New Roman"/>
                <w:spacing w:val="-4"/>
                <w:sz w:val="15"/>
                <w:szCs w:val="15"/>
              </w:rPr>
              <w:t>3</w:t>
            </w:r>
            <w:r>
              <w:rPr>
                <w:rFonts w:ascii="Times New Roman" w:hAnsi="Times New Roman" w:eastAsia="Times New Roman" w:cs="Times New Roman"/>
                <w:spacing w:val="-4"/>
              </w:rPr>
              <w:t>-N</w:t>
            </w:r>
            <w:r>
              <w:rPr>
                <w:rFonts w:ascii="Times New Roman" w:hAnsi="Times New Roman" w:eastAsia="Times New Roman" w:cs="Times New Roman"/>
                <w:spacing w:val="28"/>
              </w:rPr>
              <w:t xml:space="preserve"> </w:t>
            </w:r>
            <w:r>
              <w:rPr>
                <w:rFonts w:ascii="Times New Roman" w:hAnsi="Times New Roman" w:eastAsia="Times New Roman" w:cs="Times New Roman"/>
                <w:spacing w:val="-4"/>
              </w:rPr>
              <w:t>17mg</w:t>
            </w:r>
            <w:r>
              <w:rPr>
                <w:rFonts w:ascii="Times New Roman" w:hAnsi="Times New Roman" w:eastAsia="Times New Roman" w:cs="Times New Roman"/>
                <w:spacing w:val="-5"/>
              </w:rPr>
              <w:t>/L</w:t>
            </w:r>
            <w:r>
              <w:rPr>
                <w:rFonts w:ascii="Times New Roman" w:hAnsi="Times New Roman" w:eastAsia="Times New Roman" w:cs="Times New Roman"/>
                <w:spacing w:val="-32"/>
              </w:rPr>
              <w:t xml:space="preserve"> </w:t>
            </w:r>
            <w:r>
              <w:rPr>
                <w:spacing w:val="-5"/>
              </w:rPr>
              <w:t>，均能达到《农</w:t>
            </w:r>
            <w:r>
              <w:t xml:space="preserve"> </w:t>
            </w:r>
            <w:r>
              <w:rPr>
                <w:spacing w:val="-2"/>
              </w:rPr>
              <w:t>田灌溉水质标准》</w:t>
            </w:r>
            <w:r>
              <w:rPr>
                <w:spacing w:val="-36"/>
              </w:rPr>
              <w:t xml:space="preserve"> </w:t>
            </w:r>
            <w:r>
              <w:rPr>
                <w:rFonts w:ascii="Times New Roman" w:hAnsi="Times New Roman" w:eastAsia="Times New Roman" w:cs="Times New Roman"/>
                <w:spacing w:val="-2"/>
              </w:rPr>
              <w:t xml:space="preserve">(GB 5084-2021)  </w:t>
            </w:r>
            <w:r>
              <w:rPr>
                <w:spacing w:val="-2"/>
              </w:rPr>
              <w:t>旱地作物标准后要求，表明三级化粪池处理生</w:t>
            </w:r>
            <w:r>
              <w:t xml:space="preserve"> </w:t>
            </w:r>
            <w:r>
              <w:rPr>
                <w:spacing w:val="-1"/>
              </w:rPr>
              <w:t>活污水可行。项目生活污水处理后回用情况如下表：</w:t>
            </w:r>
          </w:p>
          <w:p w14:paraId="4064282E">
            <w:pPr>
              <w:pStyle w:val="6"/>
              <w:spacing w:before="74" w:line="220" w:lineRule="auto"/>
              <w:ind w:left="2392"/>
            </w:pPr>
            <w:r>
              <w:rPr>
                <w:b/>
                <w:bCs/>
                <w:spacing w:val="-2"/>
              </w:rPr>
              <w:t>表</w:t>
            </w:r>
            <w:r>
              <w:rPr>
                <w:spacing w:val="-48"/>
              </w:rPr>
              <w:t xml:space="preserve"> </w:t>
            </w:r>
            <w:r>
              <w:rPr>
                <w:rFonts w:ascii="Times New Roman" w:hAnsi="Times New Roman" w:eastAsia="Times New Roman" w:cs="Times New Roman"/>
                <w:b/>
                <w:bCs/>
                <w:spacing w:val="-2"/>
              </w:rPr>
              <w:t xml:space="preserve">4-12    </w:t>
            </w:r>
            <w:r>
              <w:rPr>
                <w:b/>
                <w:bCs/>
                <w:spacing w:val="-2"/>
              </w:rPr>
              <w:t>项目生活污水处理后回用情况表</w:t>
            </w:r>
          </w:p>
        </w:tc>
      </w:tr>
      <w:tr w14:paraId="2EA7E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09" w:type="dxa"/>
            <w:vMerge w:val="continue"/>
            <w:tcBorders>
              <w:top w:val="nil"/>
              <w:left w:val="single" w:color="000000" w:sz="6" w:space="0"/>
              <w:bottom w:val="nil"/>
            </w:tcBorders>
            <w:vAlign w:val="top"/>
          </w:tcPr>
          <w:p w14:paraId="74B3B7F7">
            <w:pPr>
              <w:rPr>
                <w:rFonts w:ascii="Arial"/>
                <w:sz w:val="21"/>
              </w:rPr>
            </w:pPr>
          </w:p>
        </w:tc>
        <w:tc>
          <w:tcPr>
            <w:tcW w:w="370" w:type="dxa"/>
            <w:vMerge w:val="restart"/>
            <w:tcBorders>
              <w:top w:val="nil"/>
              <w:bottom w:val="nil"/>
            </w:tcBorders>
            <w:vAlign w:val="top"/>
          </w:tcPr>
          <w:p w14:paraId="3A7093D5">
            <w:pPr>
              <w:rPr>
                <w:rFonts w:ascii="Arial"/>
                <w:sz w:val="21"/>
              </w:rPr>
            </w:pPr>
          </w:p>
        </w:tc>
        <w:tc>
          <w:tcPr>
            <w:tcW w:w="1378" w:type="dxa"/>
            <w:vAlign w:val="top"/>
          </w:tcPr>
          <w:p w14:paraId="7882847E">
            <w:pPr>
              <w:pStyle w:val="6"/>
              <w:spacing w:before="68" w:line="226" w:lineRule="auto"/>
              <w:ind w:left="372"/>
              <w:rPr>
                <w:sz w:val="20"/>
                <w:szCs w:val="20"/>
              </w:rPr>
            </w:pPr>
            <w:r>
              <w:rPr>
                <w:b/>
                <w:bCs/>
                <w:spacing w:val="5"/>
                <w:sz w:val="20"/>
                <w:szCs w:val="20"/>
              </w:rPr>
              <w:t>废水量</w:t>
            </w:r>
          </w:p>
        </w:tc>
        <w:tc>
          <w:tcPr>
            <w:tcW w:w="2203" w:type="dxa"/>
            <w:vAlign w:val="top"/>
          </w:tcPr>
          <w:p w14:paraId="0A0C722A">
            <w:pPr>
              <w:pStyle w:val="6"/>
              <w:spacing w:before="68" w:line="226" w:lineRule="auto"/>
              <w:ind w:left="897"/>
              <w:rPr>
                <w:sz w:val="20"/>
                <w:szCs w:val="20"/>
              </w:rPr>
            </w:pPr>
            <w:r>
              <w:rPr>
                <w:b/>
                <w:bCs/>
                <w:spacing w:val="2"/>
                <w:sz w:val="20"/>
                <w:szCs w:val="20"/>
              </w:rPr>
              <w:t>项目</w:t>
            </w:r>
          </w:p>
        </w:tc>
        <w:tc>
          <w:tcPr>
            <w:tcW w:w="1121" w:type="dxa"/>
            <w:vAlign w:val="top"/>
          </w:tcPr>
          <w:p w14:paraId="40D64BF3">
            <w:pPr>
              <w:spacing w:before="104" w:line="202" w:lineRule="auto"/>
              <w:ind w:left="253"/>
              <w:rPr>
                <w:rFonts w:ascii="Times New Roman" w:hAnsi="Times New Roman" w:eastAsia="Times New Roman" w:cs="Times New Roman"/>
                <w:sz w:val="13"/>
                <w:szCs w:val="13"/>
              </w:rPr>
            </w:pPr>
            <w:r>
              <w:rPr>
                <w:rFonts w:ascii="Times New Roman" w:hAnsi="Times New Roman" w:eastAsia="Times New Roman" w:cs="Times New Roman"/>
                <w:b/>
                <w:bCs/>
                <w:spacing w:val="4"/>
                <w:sz w:val="20"/>
                <w:szCs w:val="20"/>
              </w:rPr>
              <w:t>COD</w:t>
            </w:r>
            <w:r>
              <w:rPr>
                <w:rFonts w:ascii="Times New Roman" w:hAnsi="Times New Roman" w:eastAsia="Times New Roman" w:cs="Times New Roman"/>
                <w:b/>
                <w:bCs/>
                <w:spacing w:val="4"/>
                <w:position w:val="-1"/>
                <w:sz w:val="13"/>
                <w:szCs w:val="13"/>
              </w:rPr>
              <w:t>Cr</w:t>
            </w:r>
          </w:p>
        </w:tc>
        <w:tc>
          <w:tcPr>
            <w:tcW w:w="1120" w:type="dxa"/>
            <w:vAlign w:val="top"/>
          </w:tcPr>
          <w:p w14:paraId="23300693">
            <w:pPr>
              <w:spacing w:before="104" w:line="202" w:lineRule="auto"/>
              <w:ind w:left="302"/>
              <w:rPr>
                <w:rFonts w:ascii="Times New Roman" w:hAnsi="Times New Roman" w:eastAsia="Times New Roman" w:cs="Times New Roman"/>
                <w:sz w:val="13"/>
                <w:szCs w:val="13"/>
              </w:rPr>
            </w:pPr>
            <w:r>
              <w:rPr>
                <w:rFonts w:ascii="Times New Roman" w:hAnsi="Times New Roman" w:eastAsia="Times New Roman" w:cs="Times New Roman"/>
                <w:b/>
                <w:bCs/>
                <w:spacing w:val="5"/>
                <w:sz w:val="20"/>
                <w:szCs w:val="20"/>
              </w:rPr>
              <w:t>BOD</w:t>
            </w:r>
            <w:r>
              <w:rPr>
                <w:rFonts w:ascii="Times New Roman" w:hAnsi="Times New Roman" w:eastAsia="Times New Roman" w:cs="Times New Roman"/>
                <w:b/>
                <w:bCs/>
                <w:spacing w:val="5"/>
                <w:position w:val="-1"/>
                <w:sz w:val="13"/>
                <w:szCs w:val="13"/>
              </w:rPr>
              <w:t>5</w:t>
            </w:r>
          </w:p>
        </w:tc>
        <w:tc>
          <w:tcPr>
            <w:tcW w:w="1120" w:type="dxa"/>
            <w:vAlign w:val="top"/>
          </w:tcPr>
          <w:p w14:paraId="7A3B4AB7">
            <w:pPr>
              <w:spacing w:before="104" w:line="195" w:lineRule="auto"/>
              <w:ind w:left="456"/>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c>
          <w:tcPr>
            <w:tcW w:w="962" w:type="dxa"/>
            <w:vAlign w:val="top"/>
          </w:tcPr>
          <w:p w14:paraId="7A62E4CC">
            <w:pPr>
              <w:spacing w:before="107" w:line="208" w:lineRule="auto"/>
              <w:ind w:left="1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8"/>
                <w:sz w:val="13"/>
                <w:szCs w:val="13"/>
              </w:rPr>
              <w:t>3</w:t>
            </w:r>
            <w:r>
              <w:rPr>
                <w:rFonts w:ascii="Times New Roman" w:hAnsi="Times New Roman" w:eastAsia="Times New Roman" w:cs="Times New Roman"/>
                <w:b/>
                <w:bCs/>
                <w:spacing w:val="8"/>
                <w:sz w:val="20"/>
                <w:szCs w:val="20"/>
              </w:rPr>
              <w:t>-N</w:t>
            </w:r>
          </w:p>
        </w:tc>
        <w:tc>
          <w:tcPr>
            <w:tcW w:w="381" w:type="dxa"/>
            <w:vMerge w:val="restart"/>
            <w:tcBorders>
              <w:top w:val="nil"/>
              <w:bottom w:val="nil"/>
              <w:right w:val="single" w:color="000000" w:sz="6" w:space="0"/>
            </w:tcBorders>
            <w:vAlign w:val="top"/>
          </w:tcPr>
          <w:p w14:paraId="2FD8F971">
            <w:pPr>
              <w:rPr>
                <w:rFonts w:ascii="Arial"/>
                <w:sz w:val="21"/>
              </w:rPr>
            </w:pPr>
          </w:p>
        </w:tc>
      </w:tr>
      <w:tr w14:paraId="0D4F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09" w:type="dxa"/>
            <w:vMerge w:val="continue"/>
            <w:tcBorders>
              <w:top w:val="nil"/>
              <w:left w:val="single" w:color="000000" w:sz="6" w:space="0"/>
              <w:bottom w:val="nil"/>
            </w:tcBorders>
            <w:vAlign w:val="top"/>
          </w:tcPr>
          <w:p w14:paraId="670FF5BF">
            <w:pPr>
              <w:rPr>
                <w:rFonts w:ascii="Arial"/>
                <w:sz w:val="21"/>
              </w:rPr>
            </w:pPr>
          </w:p>
        </w:tc>
        <w:tc>
          <w:tcPr>
            <w:tcW w:w="370" w:type="dxa"/>
            <w:vMerge w:val="continue"/>
            <w:tcBorders>
              <w:top w:val="nil"/>
              <w:bottom w:val="nil"/>
            </w:tcBorders>
            <w:vAlign w:val="top"/>
          </w:tcPr>
          <w:p w14:paraId="0E58A073">
            <w:pPr>
              <w:rPr>
                <w:rFonts w:ascii="Arial"/>
                <w:sz w:val="21"/>
              </w:rPr>
            </w:pPr>
          </w:p>
        </w:tc>
        <w:tc>
          <w:tcPr>
            <w:tcW w:w="1378" w:type="dxa"/>
            <w:vMerge w:val="restart"/>
            <w:tcBorders>
              <w:bottom w:val="nil"/>
            </w:tcBorders>
            <w:vAlign w:val="top"/>
          </w:tcPr>
          <w:p w14:paraId="1034E873">
            <w:pPr>
              <w:pStyle w:val="6"/>
              <w:spacing w:before="117" w:line="266" w:lineRule="auto"/>
              <w:ind w:left="495" w:right="272" w:hanging="223"/>
              <w:rPr>
                <w:rFonts w:ascii="Times New Roman" w:hAnsi="Times New Roman" w:eastAsia="Times New Roman" w:cs="Times New Roman"/>
                <w:sz w:val="20"/>
                <w:szCs w:val="20"/>
              </w:rPr>
            </w:pPr>
            <w:r>
              <w:rPr>
                <w:spacing w:val="6"/>
                <w:sz w:val="20"/>
                <w:szCs w:val="20"/>
              </w:rPr>
              <w:t>生活污水</w:t>
            </w:r>
            <w:r>
              <w:rPr>
                <w:spacing w:val="2"/>
                <w:sz w:val="20"/>
                <w:szCs w:val="20"/>
              </w:rPr>
              <w:t xml:space="preserve"> </w:t>
            </w:r>
            <w:r>
              <w:rPr>
                <w:rFonts w:ascii="Times New Roman" w:hAnsi="Times New Roman" w:eastAsia="Times New Roman" w:cs="Times New Roman"/>
                <w:spacing w:val="-2"/>
                <w:sz w:val="20"/>
                <w:szCs w:val="20"/>
              </w:rPr>
              <w:t>12t/a</w:t>
            </w:r>
          </w:p>
        </w:tc>
        <w:tc>
          <w:tcPr>
            <w:tcW w:w="2203" w:type="dxa"/>
            <w:vAlign w:val="top"/>
          </w:tcPr>
          <w:p w14:paraId="789BE53E">
            <w:pPr>
              <w:pStyle w:val="6"/>
              <w:spacing w:before="38" w:line="274" w:lineRule="exact"/>
              <w:ind w:left="248"/>
              <w:rPr>
                <w:sz w:val="20"/>
                <w:szCs w:val="20"/>
              </w:rPr>
            </w:pPr>
            <w:r>
              <w:rPr>
                <w:spacing w:val="7"/>
                <w:position w:val="2"/>
                <w:sz w:val="20"/>
                <w:szCs w:val="20"/>
              </w:rPr>
              <w:t>排放浓度（</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7"/>
                <w:position w:val="2"/>
                <w:sz w:val="20"/>
                <w:szCs w:val="20"/>
              </w:rPr>
              <w:t>/L</w:t>
            </w:r>
            <w:r>
              <w:rPr>
                <w:spacing w:val="7"/>
                <w:position w:val="2"/>
                <w:sz w:val="20"/>
                <w:szCs w:val="20"/>
              </w:rPr>
              <w:t>）</w:t>
            </w:r>
          </w:p>
        </w:tc>
        <w:tc>
          <w:tcPr>
            <w:tcW w:w="1121" w:type="dxa"/>
            <w:vAlign w:val="top"/>
          </w:tcPr>
          <w:p w14:paraId="1BCB4B37">
            <w:pPr>
              <w:spacing w:before="38" w:line="274" w:lineRule="exact"/>
              <w:ind w:left="42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109</w:t>
            </w:r>
          </w:p>
        </w:tc>
        <w:tc>
          <w:tcPr>
            <w:tcW w:w="1120" w:type="dxa"/>
            <w:vAlign w:val="top"/>
          </w:tcPr>
          <w:p w14:paraId="6515B81B">
            <w:pPr>
              <w:spacing w:before="108" w:line="192"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120" w:type="dxa"/>
            <w:vAlign w:val="top"/>
          </w:tcPr>
          <w:p w14:paraId="104A6337">
            <w:pPr>
              <w:spacing w:before="38" w:line="274" w:lineRule="exact"/>
              <w:ind w:left="486"/>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11</w:t>
            </w:r>
          </w:p>
        </w:tc>
        <w:tc>
          <w:tcPr>
            <w:tcW w:w="962" w:type="dxa"/>
            <w:vAlign w:val="top"/>
          </w:tcPr>
          <w:p w14:paraId="4155BA77">
            <w:pPr>
              <w:spacing w:before="38" w:line="274" w:lineRule="exact"/>
              <w:ind w:left="403"/>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17</w:t>
            </w:r>
          </w:p>
        </w:tc>
        <w:tc>
          <w:tcPr>
            <w:tcW w:w="381" w:type="dxa"/>
            <w:vMerge w:val="continue"/>
            <w:tcBorders>
              <w:top w:val="nil"/>
              <w:bottom w:val="nil"/>
              <w:right w:val="single" w:color="000000" w:sz="6" w:space="0"/>
            </w:tcBorders>
            <w:vAlign w:val="top"/>
          </w:tcPr>
          <w:p w14:paraId="2F8E07CC">
            <w:pPr>
              <w:rPr>
                <w:rFonts w:ascii="Arial"/>
                <w:sz w:val="21"/>
              </w:rPr>
            </w:pPr>
          </w:p>
        </w:tc>
      </w:tr>
      <w:tr w14:paraId="4C91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409" w:type="dxa"/>
            <w:vMerge w:val="continue"/>
            <w:tcBorders>
              <w:top w:val="nil"/>
              <w:left w:val="single" w:color="000000" w:sz="6" w:space="0"/>
              <w:bottom w:val="single" w:color="000000" w:sz="6" w:space="0"/>
            </w:tcBorders>
            <w:vAlign w:val="top"/>
          </w:tcPr>
          <w:p w14:paraId="74DF62A2">
            <w:pPr>
              <w:rPr>
                <w:rFonts w:ascii="Arial"/>
                <w:sz w:val="21"/>
              </w:rPr>
            </w:pPr>
          </w:p>
        </w:tc>
        <w:tc>
          <w:tcPr>
            <w:tcW w:w="370" w:type="dxa"/>
            <w:vMerge w:val="continue"/>
            <w:tcBorders>
              <w:top w:val="nil"/>
              <w:bottom w:val="single" w:color="000000" w:sz="6" w:space="0"/>
            </w:tcBorders>
            <w:vAlign w:val="top"/>
          </w:tcPr>
          <w:p w14:paraId="26ACB874">
            <w:pPr>
              <w:rPr>
                <w:rFonts w:ascii="Arial"/>
                <w:sz w:val="21"/>
              </w:rPr>
            </w:pPr>
          </w:p>
        </w:tc>
        <w:tc>
          <w:tcPr>
            <w:tcW w:w="1378" w:type="dxa"/>
            <w:vMerge w:val="continue"/>
            <w:tcBorders>
              <w:top w:val="nil"/>
              <w:bottom w:val="single" w:color="000000" w:sz="6" w:space="0"/>
            </w:tcBorders>
            <w:vAlign w:val="top"/>
          </w:tcPr>
          <w:p w14:paraId="3B917234">
            <w:pPr>
              <w:rPr>
                <w:rFonts w:ascii="Arial"/>
                <w:sz w:val="21"/>
              </w:rPr>
            </w:pPr>
          </w:p>
        </w:tc>
        <w:tc>
          <w:tcPr>
            <w:tcW w:w="2203" w:type="dxa"/>
            <w:tcBorders>
              <w:bottom w:val="single" w:color="000000" w:sz="6" w:space="0"/>
            </w:tcBorders>
            <w:vAlign w:val="top"/>
          </w:tcPr>
          <w:p w14:paraId="3E1381C5">
            <w:pPr>
              <w:pStyle w:val="6"/>
              <w:spacing w:before="44" w:line="274" w:lineRule="exact"/>
              <w:ind w:left="474"/>
              <w:rPr>
                <w:sz w:val="20"/>
                <w:szCs w:val="20"/>
              </w:rPr>
            </w:pPr>
            <w:r>
              <w:rPr>
                <w:spacing w:val="4"/>
                <w:position w:val="1"/>
                <w:sz w:val="20"/>
                <w:szCs w:val="20"/>
              </w:rPr>
              <w:t>排放量（</w:t>
            </w:r>
            <w:r>
              <w:rPr>
                <w:rFonts w:ascii="Times New Roman" w:hAnsi="Times New Roman" w:eastAsia="Times New Roman" w:cs="Times New Roman"/>
                <w:spacing w:val="4"/>
                <w:position w:val="1"/>
                <w:sz w:val="20"/>
                <w:szCs w:val="20"/>
              </w:rPr>
              <w:t>t/a</w:t>
            </w:r>
            <w:r>
              <w:rPr>
                <w:spacing w:val="4"/>
                <w:position w:val="1"/>
                <w:sz w:val="20"/>
                <w:szCs w:val="20"/>
              </w:rPr>
              <w:t>）</w:t>
            </w:r>
          </w:p>
        </w:tc>
        <w:tc>
          <w:tcPr>
            <w:tcW w:w="1121" w:type="dxa"/>
            <w:tcBorders>
              <w:bottom w:val="single" w:color="000000" w:sz="6" w:space="0"/>
            </w:tcBorders>
            <w:vAlign w:val="top"/>
          </w:tcPr>
          <w:p w14:paraId="5AA1F69E">
            <w:pPr>
              <w:spacing w:before="44" w:line="274" w:lineRule="exact"/>
              <w:ind w:left="32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0.003</w:t>
            </w:r>
          </w:p>
        </w:tc>
        <w:tc>
          <w:tcPr>
            <w:tcW w:w="1120" w:type="dxa"/>
            <w:tcBorders>
              <w:bottom w:val="single" w:color="000000" w:sz="6" w:space="0"/>
            </w:tcBorders>
            <w:vAlign w:val="top"/>
          </w:tcPr>
          <w:p w14:paraId="09A2977D">
            <w:pPr>
              <w:spacing w:before="44" w:line="274"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1120" w:type="dxa"/>
            <w:tcBorders>
              <w:bottom w:val="single" w:color="000000" w:sz="6" w:space="0"/>
            </w:tcBorders>
            <w:vAlign w:val="top"/>
          </w:tcPr>
          <w:p w14:paraId="064FDF04">
            <w:pPr>
              <w:spacing w:before="44" w:line="274"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0.0018</w:t>
            </w:r>
          </w:p>
        </w:tc>
        <w:tc>
          <w:tcPr>
            <w:tcW w:w="962" w:type="dxa"/>
            <w:tcBorders>
              <w:bottom w:val="single" w:color="000000" w:sz="6" w:space="0"/>
            </w:tcBorders>
            <w:vAlign w:val="top"/>
          </w:tcPr>
          <w:p w14:paraId="56909212">
            <w:pPr>
              <w:spacing w:before="44" w:line="274" w:lineRule="exact"/>
              <w:ind w:left="20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0.0003</w:t>
            </w:r>
          </w:p>
        </w:tc>
        <w:tc>
          <w:tcPr>
            <w:tcW w:w="381" w:type="dxa"/>
            <w:vMerge w:val="continue"/>
            <w:tcBorders>
              <w:top w:val="nil"/>
              <w:bottom w:val="single" w:color="000000" w:sz="6" w:space="0"/>
              <w:right w:val="single" w:color="000000" w:sz="6" w:space="0"/>
            </w:tcBorders>
            <w:vAlign w:val="top"/>
          </w:tcPr>
          <w:p w14:paraId="718C69D8">
            <w:pPr>
              <w:rPr>
                <w:rFonts w:ascii="Arial"/>
                <w:sz w:val="21"/>
              </w:rPr>
            </w:pPr>
          </w:p>
        </w:tc>
      </w:tr>
    </w:tbl>
    <w:p w14:paraId="6B00578F">
      <w:pPr>
        <w:pStyle w:val="2"/>
      </w:pPr>
    </w:p>
    <w:p w14:paraId="7ED4EFAB">
      <w:pPr>
        <w:sectPr>
          <w:footerReference r:id="rId43" w:type="default"/>
          <w:pgSz w:w="11907" w:h="16840"/>
          <w:pgMar w:top="1431" w:right="1414" w:bottom="1073" w:left="1413" w:header="0" w:footer="798" w:gutter="0"/>
          <w:cols w:space="720" w:num="1"/>
        </w:sectPr>
      </w:pPr>
    </w:p>
    <w:p w14:paraId="752B6D8C">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0004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7" w:hRule="atLeast"/>
        </w:trPr>
        <w:tc>
          <w:tcPr>
            <w:tcW w:w="409" w:type="dxa"/>
            <w:tcBorders>
              <w:right w:val="single" w:color="000000" w:sz="2" w:space="0"/>
            </w:tcBorders>
            <w:vAlign w:val="top"/>
          </w:tcPr>
          <w:p w14:paraId="0DCFDBB8">
            <w:pPr>
              <w:rPr>
                <w:rFonts w:ascii="Arial"/>
                <w:sz w:val="21"/>
              </w:rPr>
            </w:pPr>
          </w:p>
        </w:tc>
        <w:tc>
          <w:tcPr>
            <w:tcW w:w="8655" w:type="dxa"/>
            <w:tcBorders>
              <w:left w:val="single" w:color="000000" w:sz="2" w:space="0"/>
            </w:tcBorders>
            <w:vAlign w:val="top"/>
          </w:tcPr>
          <w:p w14:paraId="01842262">
            <w:pPr>
              <w:pStyle w:val="6"/>
              <w:spacing w:before="8" w:line="352" w:lineRule="auto"/>
              <w:ind w:left="108" w:right="102" w:firstLine="484"/>
              <w:jc w:val="both"/>
            </w:pPr>
            <w:r>
              <w:rPr>
                <w:spacing w:val="4"/>
              </w:rPr>
              <w:t>项目生活污水经化粪池</w:t>
            </w:r>
            <w:r>
              <w:rPr>
                <w:rFonts w:ascii="Times New Roman" w:hAnsi="Times New Roman" w:eastAsia="Times New Roman" w:cs="Times New Roman"/>
                <w:spacing w:val="4"/>
              </w:rPr>
              <w:t>(</w:t>
            </w:r>
            <w:r>
              <w:rPr>
                <w:spacing w:val="4"/>
              </w:rPr>
              <w:t>化粪池容积约</w:t>
            </w:r>
            <w:r>
              <w:rPr>
                <w:rFonts w:ascii="Times New Roman" w:hAnsi="Times New Roman" w:eastAsia="Times New Roman" w:cs="Times New Roman"/>
                <w:spacing w:val="4"/>
              </w:rPr>
              <w:t>0.1m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rPr>
              <w:t xml:space="preserve">)  </w:t>
            </w:r>
            <w:r>
              <w:rPr>
                <w:spacing w:val="4"/>
              </w:rPr>
              <w:t>处理后回用于项目</w:t>
            </w:r>
            <w:r>
              <w:rPr>
                <w:spacing w:val="3"/>
              </w:rPr>
              <w:t>厂区绿化灌</w:t>
            </w:r>
            <w:r>
              <w:t xml:space="preserve"> </w:t>
            </w:r>
            <w:r>
              <w:rPr>
                <w:spacing w:val="-2"/>
              </w:rPr>
              <w:t>溉，不外排。本项目生活污水产生量为</w:t>
            </w:r>
            <w:r>
              <w:rPr>
                <w:spacing w:val="-48"/>
              </w:rPr>
              <w:t xml:space="preserve"> </w:t>
            </w:r>
            <w:r>
              <w:rPr>
                <w:rFonts w:ascii="Times New Roman" w:hAnsi="Times New Roman" w:eastAsia="Times New Roman" w:cs="Times New Roman"/>
                <w:spacing w:val="-2"/>
              </w:rPr>
              <w:t xml:space="preserve">0.04t/d (12t/a)  </w:t>
            </w:r>
            <w:r>
              <w:rPr>
                <w:spacing w:val="-2"/>
              </w:rPr>
              <w:t>，建设单位设置一个有效容</w:t>
            </w:r>
            <w:r>
              <w:t xml:space="preserve"> </w:t>
            </w:r>
            <w:r>
              <w:rPr>
                <w:spacing w:val="-1"/>
              </w:rPr>
              <w:t>积为</w:t>
            </w:r>
            <w:r>
              <w:rPr>
                <w:spacing w:val="-21"/>
              </w:rPr>
              <w:t xml:space="preserve"> </w:t>
            </w:r>
            <w:r>
              <w:rPr>
                <w:rFonts w:ascii="Times New Roman" w:hAnsi="Times New Roman" w:eastAsia="Times New Roman" w:cs="Times New Roman"/>
                <w:spacing w:val="-1"/>
              </w:rPr>
              <w:t>1m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31"/>
                <w:w w:val="101"/>
                <w:position w:val="7"/>
                <w:sz w:val="15"/>
                <w:szCs w:val="15"/>
              </w:rPr>
              <w:t xml:space="preserve"> </w:t>
            </w:r>
            <w:r>
              <w:rPr>
                <w:spacing w:val="-1"/>
              </w:rPr>
              <w:t>的暂存池，用于暂存经处理达标后的生活污水，算得生活污水暂存池约</w:t>
            </w:r>
            <w:r>
              <w:t xml:space="preserve"> </w:t>
            </w:r>
            <w:r>
              <w:rPr>
                <w:spacing w:val="-2"/>
              </w:rPr>
              <w:t>有</w:t>
            </w:r>
            <w:r>
              <w:rPr>
                <w:spacing w:val="-55"/>
              </w:rPr>
              <w:t xml:space="preserve"> </w:t>
            </w:r>
            <w:r>
              <w:rPr>
                <w:rFonts w:ascii="Times New Roman" w:hAnsi="Times New Roman" w:eastAsia="Times New Roman" w:cs="Times New Roman"/>
                <w:spacing w:val="-2"/>
              </w:rPr>
              <w:t xml:space="preserve">25 </w:t>
            </w:r>
            <w:r>
              <w:rPr>
                <w:spacing w:val="-2"/>
              </w:rPr>
              <w:t>天的暂存余量，此外，由于雨季时</w:t>
            </w:r>
            <w:r>
              <w:rPr>
                <w:spacing w:val="-3"/>
              </w:rPr>
              <w:t>期，无需进行灌溉，考虑到项目所在地气</w:t>
            </w:r>
            <w:r>
              <w:t xml:space="preserve"> </w:t>
            </w:r>
            <w:r>
              <w:rPr>
                <w:spacing w:val="-1"/>
              </w:rPr>
              <w:t>候条件，根据汕尾市气象中心的记录，汕尾市年平均降雨日数</w:t>
            </w:r>
            <w:r>
              <w:rPr>
                <w:spacing w:val="-2"/>
              </w:rPr>
              <w:t>为</w:t>
            </w:r>
            <w:r>
              <w:rPr>
                <w:spacing w:val="-32"/>
              </w:rPr>
              <w:t xml:space="preserve"> </w:t>
            </w:r>
            <w:r>
              <w:rPr>
                <w:rFonts w:ascii="Times New Roman" w:hAnsi="Times New Roman" w:eastAsia="Times New Roman" w:cs="Times New Roman"/>
                <w:spacing w:val="-2"/>
              </w:rPr>
              <w:t>123~</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147</w:t>
            </w:r>
            <w:r>
              <w:rPr>
                <w:rFonts w:ascii="Times New Roman" w:hAnsi="Times New Roman" w:eastAsia="Times New Roman" w:cs="Times New Roman"/>
                <w:spacing w:val="16"/>
                <w:w w:val="101"/>
              </w:rPr>
              <w:t xml:space="preserve"> </w:t>
            </w:r>
            <w:r>
              <w:rPr>
                <w:spacing w:val="-2"/>
              </w:rPr>
              <w:t>天，最</w:t>
            </w:r>
            <w:r>
              <w:t xml:space="preserve"> </w:t>
            </w:r>
            <w:r>
              <w:rPr>
                <w:spacing w:val="-4"/>
              </w:rPr>
              <w:t>大连续下雨天数不超过</w:t>
            </w:r>
            <w:r>
              <w:rPr>
                <w:spacing w:val="-17"/>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14"/>
              </w:rPr>
              <w:t xml:space="preserve"> </w:t>
            </w:r>
            <w:r>
              <w:rPr>
                <w:spacing w:val="-4"/>
              </w:rPr>
              <w:t>天，则，在遇到最大连续降雨天数时仍然能满足生活污</w:t>
            </w:r>
            <w:r>
              <w:t xml:space="preserve"> </w:t>
            </w:r>
            <w:r>
              <w:rPr>
                <w:spacing w:val="-1"/>
              </w:rPr>
              <w:t>水的储存，确保生活污水不发生溢流。</w:t>
            </w:r>
          </w:p>
          <w:p w14:paraId="77165EC8">
            <w:pPr>
              <w:pStyle w:val="6"/>
              <w:spacing w:before="52" w:line="350" w:lineRule="auto"/>
              <w:ind w:left="128" w:right="102" w:firstLine="459"/>
              <w:jc w:val="both"/>
            </w:pPr>
            <w:r>
              <w:rPr>
                <w:spacing w:val="1"/>
              </w:rPr>
              <w:t>初期雨水池：根据上述计算可知，一次最大初期雨水量约为</w:t>
            </w:r>
            <w:r>
              <w:rPr>
                <w:rFonts w:ascii="Times New Roman" w:hAnsi="Times New Roman" w:eastAsia="Times New Roman" w:cs="Times New Roman"/>
                <w:spacing w:val="1"/>
              </w:rPr>
              <w:t>4.33m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2"/>
                <w:position w:val="7"/>
                <w:sz w:val="15"/>
                <w:szCs w:val="15"/>
              </w:rPr>
              <w:t xml:space="preserve"> </w:t>
            </w:r>
            <w:r>
              <w:rPr>
                <w:spacing w:val="1"/>
              </w:rPr>
              <w:t>，故本项</w:t>
            </w:r>
            <w:r>
              <w:t xml:space="preserve"> 目初期雨水收集池建议设计容积为</w:t>
            </w:r>
            <w:r>
              <w:rPr>
                <w:spacing w:val="-48"/>
              </w:rPr>
              <w:t xml:space="preserve"> </w:t>
            </w:r>
            <w:r>
              <w:rPr>
                <w:rFonts w:ascii="Times New Roman" w:hAnsi="Times New Roman" w:eastAsia="Times New Roman" w:cs="Times New Roman"/>
              </w:rPr>
              <w:t>53m</w:t>
            </w:r>
            <w:r>
              <w:rPr>
                <w:rFonts w:ascii="Times New Roman" w:hAnsi="Times New Roman" w:eastAsia="Times New Roman" w:cs="Times New Roman"/>
                <w:position w:val="7"/>
                <w:sz w:val="15"/>
                <w:szCs w:val="15"/>
              </w:rPr>
              <w:t>3</w:t>
            </w:r>
            <w:r>
              <w:t>（考虑可暂存最大连续</w:t>
            </w:r>
            <w:r>
              <w:rPr>
                <w:spacing w:val="-1"/>
              </w:rPr>
              <w:t>下雨天数约</w:t>
            </w:r>
            <w:r>
              <w:rPr>
                <w:spacing w:val="-30"/>
              </w:rPr>
              <w:t xml:space="preserve"> </w:t>
            </w:r>
            <w:r>
              <w:rPr>
                <w:rFonts w:ascii="Times New Roman" w:hAnsi="Times New Roman" w:eastAsia="Times New Roman" w:cs="Times New Roman"/>
                <w:spacing w:val="-1"/>
              </w:rPr>
              <w:t>12</w:t>
            </w:r>
            <w:r>
              <w:rPr>
                <w:rFonts w:ascii="Times New Roman" w:hAnsi="Times New Roman" w:eastAsia="Times New Roman" w:cs="Times New Roman"/>
                <w:spacing w:val="17"/>
              </w:rPr>
              <w:t xml:space="preserve"> </w:t>
            </w:r>
            <w:r>
              <w:rPr>
                <w:spacing w:val="-1"/>
              </w:rPr>
              <w:t>天</w:t>
            </w:r>
            <w:r>
              <w:t xml:space="preserve"> </w:t>
            </w:r>
            <w:r>
              <w:rPr>
                <w:spacing w:val="-30"/>
              </w:rPr>
              <w:t>的量）。</w:t>
            </w:r>
          </w:p>
          <w:p w14:paraId="5E1B7286">
            <w:pPr>
              <w:pStyle w:val="6"/>
              <w:spacing w:before="34" w:line="349" w:lineRule="auto"/>
              <w:ind w:left="109" w:right="102" w:firstLine="480"/>
              <w:jc w:val="both"/>
            </w:pPr>
            <w:r>
              <w:rPr>
                <w:spacing w:val="1"/>
              </w:rPr>
              <w:t>本项目生活污水产生量为</w:t>
            </w:r>
            <w:r>
              <w:rPr>
                <w:spacing w:val="-51"/>
              </w:rPr>
              <w:t xml:space="preserve"> </w:t>
            </w:r>
            <w:r>
              <w:rPr>
                <w:rFonts w:ascii="Times New Roman" w:hAnsi="Times New Roman" w:eastAsia="Times New Roman" w:cs="Times New Roman"/>
                <w:spacing w:val="1"/>
              </w:rPr>
              <w:t xml:space="preserve">0.04t/d (12t/a)  </w:t>
            </w:r>
            <w:r>
              <w:rPr>
                <w:spacing w:val="1"/>
              </w:rPr>
              <w:t>、初期雨水产生量为</w:t>
            </w:r>
            <w:r>
              <w:rPr>
                <w:spacing w:val="-52"/>
              </w:rPr>
              <w:t xml:space="preserve"> </w:t>
            </w:r>
            <w:r>
              <w:rPr>
                <w:rFonts w:ascii="Times New Roman" w:hAnsi="Times New Roman" w:eastAsia="Times New Roman" w:cs="Times New Roman"/>
                <w:spacing w:val="1"/>
              </w:rPr>
              <w:t>41.814m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w:t>
            </w:r>
            <w:r>
              <w:rPr>
                <w:rFonts w:ascii="Times New Roman" w:hAnsi="Times New Roman" w:eastAsia="Times New Roman" w:cs="Times New Roman"/>
              </w:rPr>
              <w:t>a (</w:t>
            </w:r>
            <w:r>
              <w:t xml:space="preserve">平 </w:t>
            </w:r>
            <w:r>
              <w:rPr>
                <w:spacing w:val="-2"/>
              </w:rPr>
              <w:t>均</w:t>
            </w:r>
            <w:r>
              <w:rPr>
                <w:spacing w:val="-52"/>
              </w:rPr>
              <w:t xml:space="preserve"> </w:t>
            </w:r>
            <w:r>
              <w:rPr>
                <w:rFonts w:ascii="Times New Roman" w:hAnsi="Times New Roman" w:eastAsia="Times New Roman" w:cs="Times New Roman"/>
                <w:spacing w:val="-2"/>
              </w:rPr>
              <w:t xml:space="preserve">0.0.139t/d)  </w:t>
            </w:r>
            <w:r>
              <w:rPr>
                <w:spacing w:val="-2"/>
              </w:rPr>
              <w:t>，经计算，本项目所需绿化用水为</w:t>
            </w:r>
            <w:r>
              <w:rPr>
                <w:spacing w:val="-48"/>
              </w:rPr>
              <w:t xml:space="preserve"> </w:t>
            </w:r>
            <w:r>
              <w:rPr>
                <w:rFonts w:ascii="Times New Roman" w:hAnsi="Times New Roman" w:eastAsia="Times New Roman" w:cs="Times New Roman"/>
                <w:spacing w:val="-2"/>
              </w:rPr>
              <w:t>58t/a (</w:t>
            </w:r>
            <w:r>
              <w:rPr>
                <w:spacing w:val="-2"/>
              </w:rPr>
              <w:t>平均</w:t>
            </w:r>
            <w:r>
              <w:rPr>
                <w:spacing w:val="-51"/>
              </w:rPr>
              <w:t xml:space="preserve"> </w:t>
            </w:r>
            <w:r>
              <w:rPr>
                <w:rFonts w:ascii="Times New Roman" w:hAnsi="Times New Roman" w:eastAsia="Times New Roman" w:cs="Times New Roman"/>
                <w:spacing w:val="-2"/>
              </w:rPr>
              <w:t>0.266t/d)</w:t>
            </w:r>
            <w:r>
              <w:rPr>
                <w:rFonts w:ascii="Times New Roman" w:hAnsi="Times New Roman" w:eastAsia="Times New Roman" w:cs="Times New Roman"/>
                <w:spacing w:val="12"/>
              </w:rPr>
              <w:t xml:space="preserve">  </w:t>
            </w:r>
            <w:r>
              <w:rPr>
                <w:spacing w:val="-3"/>
              </w:rPr>
              <w:t>，故厂区内</w:t>
            </w:r>
            <w:r>
              <w:rPr>
                <w:spacing w:val="1"/>
              </w:rPr>
              <w:t xml:space="preserve"> </w:t>
            </w:r>
            <w:r>
              <w:rPr>
                <w:spacing w:val="-1"/>
              </w:rPr>
              <w:t>绿化可完全消纳雨水量及项目产生的生活污水。</w:t>
            </w:r>
          </w:p>
          <w:p w14:paraId="08182130">
            <w:pPr>
              <w:pStyle w:val="6"/>
              <w:spacing w:before="75" w:line="220" w:lineRule="auto"/>
              <w:ind w:left="591"/>
            </w:pPr>
            <w:r>
              <w:t>综上，项目生活污水及初期雨水处理措施切</w:t>
            </w:r>
            <w:r>
              <w:rPr>
                <w:spacing w:val="-1"/>
              </w:rPr>
              <w:t>实可行，对周边环境影响不大。</w:t>
            </w:r>
          </w:p>
          <w:p w14:paraId="4B9F93C9">
            <w:pPr>
              <w:pStyle w:val="6"/>
              <w:spacing w:before="181" w:line="222" w:lineRule="auto"/>
              <w:ind w:left="583"/>
              <w:outlineLvl w:val="2"/>
            </w:pPr>
            <w:r>
              <w:rPr>
                <w:rFonts w:ascii="Times New Roman" w:hAnsi="Times New Roman" w:eastAsia="Times New Roman" w:cs="Times New Roman"/>
                <w:b/>
                <w:bCs/>
                <w:spacing w:val="-7"/>
              </w:rPr>
              <w:t>3</w:t>
            </w:r>
            <w:r>
              <w:rPr>
                <w:rFonts w:ascii="Times New Roman" w:hAnsi="Times New Roman" w:eastAsia="Times New Roman" w:cs="Times New Roman"/>
                <w:b/>
                <w:bCs/>
                <w:spacing w:val="-31"/>
              </w:rPr>
              <w:t xml:space="preserve"> </w:t>
            </w:r>
            <w:r>
              <w:rPr>
                <w:b/>
                <w:bCs/>
                <w:spacing w:val="-7"/>
              </w:rPr>
              <w:t>、监测要求</w:t>
            </w:r>
          </w:p>
          <w:p w14:paraId="4BE01EE3">
            <w:pPr>
              <w:pStyle w:val="6"/>
              <w:spacing w:before="177" w:line="345" w:lineRule="auto"/>
              <w:ind w:left="108" w:right="102" w:firstLine="480"/>
              <w:jc w:val="both"/>
            </w:pPr>
            <w:r>
              <w:rPr>
                <w:spacing w:val="1"/>
              </w:rPr>
              <w:t>本项目初期雨水和生活污水均不外排，参考《排污单位自行监测技术指</w:t>
            </w:r>
            <w:r>
              <w:t xml:space="preserve">南磷 </w:t>
            </w:r>
            <w:r>
              <w:rPr>
                <w:spacing w:val="-4"/>
              </w:rPr>
              <w:t>肥、钾肥、复混肥料、有机肥料 及微生物肥料工</w:t>
            </w:r>
            <w:r>
              <w:rPr>
                <w:spacing w:val="-5"/>
              </w:rPr>
              <w:t>业》（</w:t>
            </w:r>
            <w:r>
              <w:rPr>
                <w:rFonts w:ascii="Times New Roman" w:hAnsi="Times New Roman" w:eastAsia="Times New Roman" w:cs="Times New Roman"/>
                <w:spacing w:val="-5"/>
              </w:rPr>
              <w:t>HJ</w:t>
            </w:r>
            <w:r>
              <w:rPr>
                <w:rFonts w:ascii="Times New Roman" w:hAnsi="Times New Roman" w:eastAsia="Times New Roman" w:cs="Times New Roman"/>
                <w:spacing w:val="31"/>
                <w:w w:val="101"/>
              </w:rPr>
              <w:t xml:space="preserve"> </w:t>
            </w:r>
            <w:r>
              <w:rPr>
                <w:rFonts w:ascii="Times New Roman" w:hAnsi="Times New Roman" w:eastAsia="Times New Roman" w:cs="Times New Roman"/>
                <w:spacing w:val="-5"/>
              </w:rPr>
              <w:t>1088-2020</w:t>
            </w:r>
            <w:r>
              <w:rPr>
                <w:spacing w:val="-55"/>
              </w:rPr>
              <w:t>），</w:t>
            </w:r>
            <w:r>
              <w:rPr>
                <w:spacing w:val="-5"/>
              </w:rPr>
              <w:t>项目生活</w:t>
            </w:r>
            <w:r>
              <w:t xml:space="preserve"> </w:t>
            </w:r>
            <w:r>
              <w:rPr>
                <w:spacing w:val="-1"/>
              </w:rPr>
              <w:t>污水为间接排放，不需进行监测，只设雨水监测方案。</w:t>
            </w:r>
          </w:p>
          <w:p w14:paraId="2C4C8B42">
            <w:pPr>
              <w:pStyle w:val="6"/>
              <w:spacing w:before="57" w:line="219" w:lineRule="auto"/>
              <w:ind w:left="2632"/>
            </w:pPr>
            <w:r>
              <w:rPr>
                <w:b/>
                <w:bCs/>
                <w:spacing w:val="-2"/>
              </w:rPr>
              <w:t>表</w:t>
            </w:r>
            <w:r>
              <w:rPr>
                <w:spacing w:val="-48"/>
              </w:rPr>
              <w:t xml:space="preserve"> </w:t>
            </w:r>
            <w:r>
              <w:rPr>
                <w:rFonts w:ascii="Times New Roman" w:hAnsi="Times New Roman" w:eastAsia="Times New Roman" w:cs="Times New Roman"/>
                <w:b/>
                <w:bCs/>
                <w:spacing w:val="-2"/>
              </w:rPr>
              <w:t xml:space="preserve">4-13    </w:t>
            </w:r>
            <w:r>
              <w:rPr>
                <w:b/>
                <w:bCs/>
                <w:spacing w:val="-2"/>
              </w:rPr>
              <w:t>本项目的废水监测要求</w:t>
            </w:r>
          </w:p>
          <w:p w14:paraId="37EDEBA5">
            <w:pPr>
              <w:spacing w:line="146" w:lineRule="exact"/>
            </w:pPr>
          </w:p>
          <w:tbl>
            <w:tblPr>
              <w:tblStyle w:val="5"/>
              <w:tblW w:w="8438"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1657"/>
              <w:gridCol w:w="1329"/>
              <w:gridCol w:w="3752"/>
            </w:tblGrid>
            <w:tr w14:paraId="275C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700" w:type="dxa"/>
                  <w:vAlign w:val="top"/>
                </w:tcPr>
                <w:p w14:paraId="36D362EE">
                  <w:pPr>
                    <w:pStyle w:val="6"/>
                    <w:spacing w:before="34" w:line="217" w:lineRule="auto"/>
                    <w:ind w:left="434"/>
                    <w:rPr>
                      <w:sz w:val="20"/>
                      <w:szCs w:val="20"/>
                    </w:rPr>
                  </w:pPr>
                  <w:r>
                    <w:rPr>
                      <w:b/>
                      <w:bCs/>
                      <w:spacing w:val="6"/>
                      <w:sz w:val="20"/>
                      <w:szCs w:val="20"/>
                    </w:rPr>
                    <w:t>监测点位</w:t>
                  </w:r>
                </w:p>
              </w:tc>
              <w:tc>
                <w:tcPr>
                  <w:tcW w:w="1657" w:type="dxa"/>
                  <w:vAlign w:val="top"/>
                </w:tcPr>
                <w:p w14:paraId="376A08A2">
                  <w:pPr>
                    <w:pStyle w:val="6"/>
                    <w:spacing w:before="34" w:line="217" w:lineRule="auto"/>
                    <w:ind w:left="411"/>
                    <w:rPr>
                      <w:sz w:val="20"/>
                      <w:szCs w:val="20"/>
                    </w:rPr>
                  </w:pPr>
                  <w:r>
                    <w:rPr>
                      <w:b/>
                      <w:bCs/>
                      <w:spacing w:val="6"/>
                      <w:sz w:val="20"/>
                      <w:szCs w:val="20"/>
                    </w:rPr>
                    <w:t>监测因子</w:t>
                  </w:r>
                </w:p>
              </w:tc>
              <w:tc>
                <w:tcPr>
                  <w:tcW w:w="1329" w:type="dxa"/>
                  <w:vAlign w:val="top"/>
                </w:tcPr>
                <w:p w14:paraId="23724233">
                  <w:pPr>
                    <w:pStyle w:val="6"/>
                    <w:spacing w:before="34" w:line="217" w:lineRule="auto"/>
                    <w:ind w:left="247"/>
                    <w:rPr>
                      <w:sz w:val="20"/>
                      <w:szCs w:val="20"/>
                    </w:rPr>
                  </w:pPr>
                  <w:r>
                    <w:rPr>
                      <w:b/>
                      <w:bCs/>
                      <w:spacing w:val="6"/>
                      <w:sz w:val="20"/>
                      <w:szCs w:val="20"/>
                    </w:rPr>
                    <w:t>监测频次</w:t>
                  </w:r>
                </w:p>
              </w:tc>
              <w:tc>
                <w:tcPr>
                  <w:tcW w:w="3752" w:type="dxa"/>
                  <w:vAlign w:val="top"/>
                </w:tcPr>
                <w:p w14:paraId="4F1E0A1D">
                  <w:pPr>
                    <w:pStyle w:val="6"/>
                    <w:spacing w:before="34" w:line="217" w:lineRule="auto"/>
                    <w:ind w:left="1459"/>
                    <w:rPr>
                      <w:sz w:val="20"/>
                      <w:szCs w:val="20"/>
                    </w:rPr>
                  </w:pPr>
                  <w:r>
                    <w:rPr>
                      <w:b/>
                      <w:bCs/>
                      <w:spacing w:val="6"/>
                      <w:sz w:val="20"/>
                      <w:szCs w:val="20"/>
                    </w:rPr>
                    <w:t>执行标准</w:t>
                  </w:r>
                </w:p>
              </w:tc>
            </w:tr>
            <w:tr w14:paraId="3DBD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00" w:type="dxa"/>
                  <w:vAlign w:val="top"/>
                </w:tcPr>
                <w:p w14:paraId="39233440">
                  <w:pPr>
                    <w:pStyle w:val="6"/>
                    <w:spacing w:before="167" w:line="228" w:lineRule="auto"/>
                    <w:ind w:left="232"/>
                    <w:rPr>
                      <w:sz w:val="20"/>
                      <w:szCs w:val="20"/>
                    </w:rPr>
                  </w:pPr>
                  <w:r>
                    <w:rPr>
                      <w:spacing w:val="6"/>
                      <w:sz w:val="20"/>
                      <w:szCs w:val="20"/>
                    </w:rPr>
                    <w:t>雨水池出水口</w:t>
                  </w:r>
                </w:p>
              </w:tc>
              <w:tc>
                <w:tcPr>
                  <w:tcW w:w="1657" w:type="dxa"/>
                  <w:vAlign w:val="top"/>
                </w:tcPr>
                <w:p w14:paraId="061BF5FF">
                  <w:pPr>
                    <w:pStyle w:val="6"/>
                    <w:spacing w:before="33" w:line="233" w:lineRule="auto"/>
                    <w:ind w:left="517" w:right="4" w:hanging="510"/>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rFonts w:ascii="Times New Roman" w:hAnsi="Times New Roman" w:eastAsia="Times New Roman" w:cs="Times New Roman"/>
                      <w:spacing w:val="-9"/>
                      <w:position w:val="-1"/>
                      <w:sz w:val="13"/>
                      <w:szCs w:val="13"/>
                    </w:rPr>
                    <w:t xml:space="preserve"> </w:t>
                  </w:r>
                  <w:r>
                    <w:rPr>
                      <w:spacing w:val="10"/>
                      <w:sz w:val="20"/>
                      <w:szCs w:val="20"/>
                    </w:rPr>
                    <w:t>、氨氮、</w:t>
                  </w:r>
                  <w:r>
                    <w:rPr>
                      <w:rFonts w:ascii="Times New Roman" w:hAnsi="Times New Roman" w:eastAsia="Times New Roman" w:cs="Times New Roman"/>
                      <w:sz w:val="20"/>
                      <w:szCs w:val="20"/>
                    </w:rPr>
                    <w:t xml:space="preserve">SS </w:t>
                  </w:r>
                  <w:r>
                    <w:rPr>
                      <w:spacing w:val="6"/>
                      <w:sz w:val="20"/>
                      <w:szCs w:val="20"/>
                    </w:rPr>
                    <w:t>和总磷</w:t>
                  </w:r>
                </w:p>
              </w:tc>
              <w:tc>
                <w:tcPr>
                  <w:tcW w:w="1329" w:type="dxa"/>
                  <w:vAlign w:val="top"/>
                </w:tcPr>
                <w:p w14:paraId="08E31D84">
                  <w:pPr>
                    <w:pStyle w:val="6"/>
                    <w:spacing w:before="136" w:line="274" w:lineRule="exact"/>
                    <w:ind w:left="368"/>
                    <w:rPr>
                      <w:sz w:val="20"/>
                      <w:szCs w:val="20"/>
                    </w:rPr>
                  </w:pPr>
                  <w:r>
                    <w:rPr>
                      <w:rFonts w:ascii="Times New Roman" w:hAnsi="Times New Roman" w:eastAsia="Times New Roman" w:cs="Times New Roman"/>
                      <w:spacing w:val="-3"/>
                      <w:position w:val="1"/>
                      <w:sz w:val="20"/>
                      <w:szCs w:val="20"/>
                    </w:rPr>
                    <w:t>1</w:t>
                  </w:r>
                  <w:r>
                    <w:rPr>
                      <w:rFonts w:ascii="Times New Roman" w:hAnsi="Times New Roman" w:eastAsia="Times New Roman" w:cs="Times New Roman"/>
                      <w:spacing w:val="15"/>
                      <w:position w:val="1"/>
                      <w:sz w:val="20"/>
                      <w:szCs w:val="20"/>
                    </w:rPr>
                    <w:t xml:space="preserve"> </w:t>
                  </w:r>
                  <w:r>
                    <w:rPr>
                      <w:spacing w:val="-3"/>
                      <w:position w:val="1"/>
                      <w:sz w:val="20"/>
                      <w:szCs w:val="20"/>
                    </w:rPr>
                    <w:t>次</w:t>
                  </w:r>
                  <w:r>
                    <w:rPr>
                      <w:rFonts w:ascii="Times New Roman" w:hAnsi="Times New Roman" w:eastAsia="Times New Roman" w:cs="Times New Roman"/>
                      <w:spacing w:val="-3"/>
                      <w:position w:val="1"/>
                      <w:sz w:val="20"/>
                      <w:szCs w:val="20"/>
                    </w:rPr>
                    <w:t>/</w:t>
                  </w:r>
                  <w:r>
                    <w:rPr>
                      <w:spacing w:val="-3"/>
                      <w:position w:val="1"/>
                      <w:sz w:val="20"/>
                      <w:szCs w:val="20"/>
                    </w:rPr>
                    <w:t>月</w:t>
                  </w:r>
                </w:p>
              </w:tc>
              <w:tc>
                <w:tcPr>
                  <w:tcW w:w="3752" w:type="dxa"/>
                  <w:vAlign w:val="top"/>
                </w:tcPr>
                <w:p w14:paraId="20065718">
                  <w:pPr>
                    <w:spacing w:before="16" w:line="274" w:lineRule="exact"/>
                    <w:ind w:left="1842"/>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1BBF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438" w:type="dxa"/>
                  <w:gridSpan w:val="4"/>
                  <w:vAlign w:val="top"/>
                </w:tcPr>
                <w:p w14:paraId="7001D43F">
                  <w:pPr>
                    <w:pStyle w:val="6"/>
                    <w:spacing w:before="38" w:line="222" w:lineRule="auto"/>
                    <w:ind w:left="548"/>
                    <w:rPr>
                      <w:sz w:val="20"/>
                      <w:szCs w:val="20"/>
                    </w:rPr>
                  </w:pPr>
                  <w:r>
                    <w:rPr>
                      <w:spacing w:val="10"/>
                      <w:sz w:val="20"/>
                      <w:szCs w:val="20"/>
                    </w:rPr>
                    <w:t>注：雨水排水期间按月监测，如监测一年无异常情况，</w:t>
                  </w:r>
                  <w:r>
                    <w:rPr>
                      <w:spacing w:val="9"/>
                      <w:sz w:val="20"/>
                      <w:szCs w:val="20"/>
                    </w:rPr>
                    <w:t>可放宽至每季度监测一次</w:t>
                  </w:r>
                </w:p>
              </w:tc>
            </w:tr>
          </w:tbl>
          <w:p w14:paraId="132B1E81">
            <w:pPr>
              <w:pStyle w:val="6"/>
              <w:spacing w:before="34" w:line="220" w:lineRule="auto"/>
              <w:ind w:left="585"/>
              <w:outlineLvl w:val="2"/>
            </w:pPr>
            <w:r>
              <w:rPr>
                <w:rFonts w:ascii="Times New Roman" w:hAnsi="Times New Roman" w:eastAsia="Times New Roman" w:cs="Times New Roman"/>
                <w:b/>
                <w:bCs/>
                <w:spacing w:val="-6"/>
              </w:rPr>
              <w:t>4</w:t>
            </w:r>
            <w:r>
              <w:rPr>
                <w:rFonts w:ascii="Times New Roman" w:hAnsi="Times New Roman" w:eastAsia="Times New Roman" w:cs="Times New Roman"/>
                <w:b/>
                <w:bCs/>
                <w:spacing w:val="-26"/>
              </w:rPr>
              <w:t xml:space="preserve"> </w:t>
            </w:r>
            <w:r>
              <w:rPr>
                <w:b/>
                <w:bCs/>
                <w:spacing w:val="-6"/>
              </w:rPr>
              <w:t>、水环境影响分析</w:t>
            </w:r>
          </w:p>
          <w:p w14:paraId="51976D09">
            <w:pPr>
              <w:pStyle w:val="6"/>
              <w:spacing w:before="182" w:line="219" w:lineRule="auto"/>
              <w:ind w:left="589"/>
              <w:outlineLvl w:val="1"/>
            </w:pPr>
            <w:r>
              <w:rPr>
                <w:spacing w:val="1"/>
              </w:rPr>
              <w:t>本项目主要外排污水为生活污水，生活污水经三级化粪池预处理后，能</w:t>
            </w:r>
            <w:r>
              <w:t>达到</w:t>
            </w:r>
          </w:p>
          <w:p w14:paraId="2E427B60">
            <w:pPr>
              <w:pStyle w:val="6"/>
              <w:spacing w:before="146" w:line="352" w:lineRule="auto"/>
              <w:ind w:left="112" w:right="149" w:firstLine="2"/>
            </w:pPr>
            <w:r>
              <w:rPr>
                <w:spacing w:val="-5"/>
              </w:rPr>
              <w:t>《农田灌溉水质标准》（</w:t>
            </w:r>
            <w:r>
              <w:rPr>
                <w:rFonts w:ascii="Times New Roman" w:hAnsi="Times New Roman" w:eastAsia="Times New Roman" w:cs="Times New Roman"/>
                <w:spacing w:val="-5"/>
              </w:rPr>
              <w:t>GB5084-2021</w:t>
            </w:r>
            <w:r>
              <w:rPr>
                <w:spacing w:val="-5"/>
              </w:rPr>
              <w:t>）旱地作物标准后回用于厂区内绿化灌溉，</w:t>
            </w:r>
            <w:r>
              <w:rPr>
                <w:spacing w:val="11"/>
              </w:rPr>
              <w:t xml:space="preserve"> </w:t>
            </w:r>
            <w:r>
              <w:rPr>
                <w:spacing w:val="-4"/>
              </w:rPr>
              <w:t>不外排。</w:t>
            </w:r>
          </w:p>
          <w:p w14:paraId="429E3057">
            <w:pPr>
              <w:pStyle w:val="6"/>
              <w:spacing w:before="56" w:line="219" w:lineRule="auto"/>
              <w:ind w:left="591"/>
            </w:pPr>
            <w:r>
              <w:rPr>
                <w:spacing w:val="-1"/>
              </w:rPr>
              <w:t>综上所述，本项目产生的污水对水环境影响较小。</w:t>
            </w:r>
          </w:p>
          <w:p w14:paraId="166A9284">
            <w:pPr>
              <w:pStyle w:val="6"/>
              <w:spacing w:before="180" w:line="221" w:lineRule="auto"/>
              <w:ind w:left="108"/>
              <w:outlineLvl w:val="1"/>
            </w:pPr>
            <w:r>
              <w:rPr>
                <w:b/>
                <w:bCs/>
                <w:spacing w:val="-5"/>
              </w:rPr>
              <w:t>三、噪声</w:t>
            </w:r>
          </w:p>
        </w:tc>
      </w:tr>
    </w:tbl>
    <w:p w14:paraId="4C6E3702">
      <w:pPr>
        <w:pStyle w:val="2"/>
      </w:pPr>
    </w:p>
    <w:p w14:paraId="21C52D0A">
      <w:pPr>
        <w:sectPr>
          <w:footerReference r:id="rId44" w:type="default"/>
          <w:pgSz w:w="11907" w:h="16840"/>
          <w:pgMar w:top="1431" w:right="1414" w:bottom="1073" w:left="1413" w:header="0" w:footer="798" w:gutter="0"/>
          <w:cols w:space="720" w:num="1"/>
        </w:sectPr>
      </w:pPr>
    </w:p>
    <w:p w14:paraId="79179923">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393B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15" w:hRule="atLeast"/>
        </w:trPr>
        <w:tc>
          <w:tcPr>
            <w:tcW w:w="409" w:type="dxa"/>
            <w:tcBorders>
              <w:right w:val="single" w:color="000000" w:sz="2" w:space="0"/>
            </w:tcBorders>
            <w:vAlign w:val="top"/>
          </w:tcPr>
          <w:p w14:paraId="0F712E9F">
            <w:pPr>
              <w:rPr>
                <w:rFonts w:ascii="Arial"/>
                <w:sz w:val="21"/>
              </w:rPr>
            </w:pPr>
          </w:p>
        </w:tc>
        <w:tc>
          <w:tcPr>
            <w:tcW w:w="8655" w:type="dxa"/>
            <w:tcBorders>
              <w:left w:val="single" w:color="000000" w:sz="2" w:space="0"/>
            </w:tcBorders>
            <w:vAlign w:val="top"/>
          </w:tcPr>
          <w:p w14:paraId="22F9115F">
            <w:pPr>
              <w:pStyle w:val="6"/>
              <w:spacing w:before="29" w:line="221" w:lineRule="auto"/>
              <w:ind w:left="595"/>
            </w:pPr>
            <w:r>
              <w:rPr>
                <w:rFonts w:ascii="Times New Roman" w:hAnsi="Times New Roman" w:eastAsia="Times New Roman" w:cs="Times New Roman"/>
                <w:b/>
                <w:bCs/>
                <w:spacing w:val="-9"/>
              </w:rPr>
              <w:t>1</w:t>
            </w:r>
            <w:r>
              <w:rPr>
                <w:rFonts w:ascii="Times New Roman" w:hAnsi="Times New Roman" w:eastAsia="Times New Roman" w:cs="Times New Roman"/>
                <w:b/>
                <w:bCs/>
                <w:spacing w:val="-31"/>
              </w:rPr>
              <w:t xml:space="preserve"> </w:t>
            </w:r>
            <w:r>
              <w:rPr>
                <w:b/>
                <w:bCs/>
                <w:spacing w:val="-9"/>
              </w:rPr>
              <w:t>、噪声源强</w:t>
            </w:r>
          </w:p>
          <w:p w14:paraId="1F3A7F6E">
            <w:pPr>
              <w:pStyle w:val="6"/>
              <w:spacing w:before="297" w:line="349" w:lineRule="auto"/>
              <w:ind w:left="111" w:right="102" w:firstLine="478"/>
              <w:jc w:val="both"/>
            </w:pPr>
            <w:r>
              <w:rPr>
                <w:spacing w:val="1"/>
              </w:rPr>
              <w:t>本项目生产过程中产生噪声的主要有滚筒筛选过滤一体机、包装机、叉</w:t>
            </w:r>
            <w:r>
              <w:t xml:space="preserve">车设 </w:t>
            </w:r>
            <w:r>
              <w:rPr>
                <w:spacing w:val="2"/>
              </w:rPr>
              <w:t>备。本项目的噪声源为主要生产设备运行时产生的噪声，</w:t>
            </w:r>
            <w:r>
              <w:rPr>
                <w:spacing w:val="1"/>
              </w:rPr>
              <w:t>生产设备噪声值在</w:t>
            </w:r>
            <w:r>
              <w:rPr>
                <w:spacing w:val="-51"/>
              </w:rPr>
              <w:t xml:space="preserve"> </w:t>
            </w:r>
            <w:r>
              <w:rPr>
                <w:rFonts w:ascii="Times New Roman" w:hAnsi="Times New Roman" w:eastAsia="Times New Roman" w:cs="Times New Roman"/>
                <w:spacing w:val="1"/>
              </w:rPr>
              <w:t>70</w:t>
            </w:r>
            <w:r>
              <w:rPr>
                <w:spacing w:val="1"/>
              </w:rPr>
              <w:t>~</w:t>
            </w:r>
            <w:r>
              <w:t xml:space="preserve"> </w:t>
            </w:r>
            <w:r>
              <w:rPr>
                <w:rFonts w:ascii="Times New Roman" w:hAnsi="Times New Roman" w:eastAsia="Times New Roman" w:cs="Times New Roman"/>
                <w:spacing w:val="-1"/>
              </w:rPr>
              <w:t>80dB(A)</w:t>
            </w:r>
            <w:r>
              <w:rPr>
                <w:spacing w:val="-1"/>
              </w:rPr>
              <w:t>之间。具体噪声产排叠加值及治理措施如下：</w:t>
            </w:r>
          </w:p>
          <w:p w14:paraId="64948E4C">
            <w:pPr>
              <w:pStyle w:val="6"/>
              <w:spacing w:before="42" w:line="220" w:lineRule="auto"/>
              <w:ind w:left="2572"/>
            </w:pPr>
            <w:r>
              <w:rPr>
                <w:b/>
                <w:bCs/>
                <w:spacing w:val="-2"/>
              </w:rPr>
              <w:t>表</w:t>
            </w:r>
            <w:r>
              <w:rPr>
                <w:spacing w:val="-54"/>
              </w:rPr>
              <w:t xml:space="preserve"> </w:t>
            </w:r>
            <w:r>
              <w:rPr>
                <w:rFonts w:ascii="Times New Roman" w:hAnsi="Times New Roman" w:eastAsia="Times New Roman" w:cs="Times New Roman"/>
                <w:b/>
                <w:bCs/>
                <w:spacing w:val="-2"/>
              </w:rPr>
              <w:t xml:space="preserve">4-14  </w:t>
            </w:r>
            <w:r>
              <w:rPr>
                <w:b/>
                <w:bCs/>
                <w:spacing w:val="-2"/>
              </w:rPr>
              <w:t>噪声源强产排情况一览表</w:t>
            </w:r>
          </w:p>
          <w:p w14:paraId="05535B89">
            <w:pPr>
              <w:spacing w:line="145" w:lineRule="exact"/>
            </w:pPr>
          </w:p>
          <w:tbl>
            <w:tblPr>
              <w:tblStyle w:val="5"/>
              <w:tblW w:w="8359"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798"/>
              <w:gridCol w:w="1340"/>
              <w:gridCol w:w="798"/>
              <w:gridCol w:w="1101"/>
              <w:gridCol w:w="1170"/>
              <w:gridCol w:w="1091"/>
              <w:gridCol w:w="673"/>
            </w:tblGrid>
            <w:tr w14:paraId="12A5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388" w:type="dxa"/>
                  <w:tcBorders>
                    <w:top w:val="single" w:color="000000" w:sz="10" w:space="0"/>
                    <w:left w:val="nil"/>
                  </w:tcBorders>
                  <w:vAlign w:val="top"/>
                </w:tcPr>
                <w:p w14:paraId="7621A907">
                  <w:pPr>
                    <w:spacing w:line="242" w:lineRule="auto"/>
                    <w:rPr>
                      <w:rFonts w:ascii="Arial"/>
                      <w:sz w:val="21"/>
                    </w:rPr>
                  </w:pPr>
                </w:p>
                <w:p w14:paraId="1C2DBF0C">
                  <w:pPr>
                    <w:pStyle w:val="6"/>
                    <w:spacing w:before="65" w:line="229" w:lineRule="auto"/>
                    <w:ind w:left="396"/>
                    <w:rPr>
                      <w:sz w:val="20"/>
                      <w:szCs w:val="20"/>
                    </w:rPr>
                  </w:pPr>
                  <w:r>
                    <w:rPr>
                      <w:b/>
                      <w:bCs/>
                      <w:spacing w:val="2"/>
                      <w:sz w:val="20"/>
                      <w:szCs w:val="20"/>
                    </w:rPr>
                    <w:t>噪声源</w:t>
                  </w:r>
                </w:p>
              </w:tc>
              <w:tc>
                <w:tcPr>
                  <w:tcW w:w="798" w:type="dxa"/>
                  <w:tcBorders>
                    <w:top w:val="single" w:color="000000" w:sz="10" w:space="0"/>
                  </w:tcBorders>
                  <w:vAlign w:val="top"/>
                </w:tcPr>
                <w:p w14:paraId="1D271088">
                  <w:pPr>
                    <w:pStyle w:val="6"/>
                    <w:spacing w:before="172" w:line="228" w:lineRule="auto"/>
                    <w:ind w:left="195"/>
                    <w:rPr>
                      <w:sz w:val="20"/>
                      <w:szCs w:val="20"/>
                    </w:rPr>
                  </w:pPr>
                  <w:r>
                    <w:rPr>
                      <w:b/>
                      <w:bCs/>
                      <w:spacing w:val="3"/>
                      <w:sz w:val="20"/>
                      <w:szCs w:val="20"/>
                    </w:rPr>
                    <w:t>数量</w:t>
                  </w:r>
                </w:p>
                <w:p w14:paraId="3AC4ABAE">
                  <w:pPr>
                    <w:pStyle w:val="6"/>
                    <w:spacing w:before="23" w:line="231" w:lineRule="auto"/>
                    <w:ind w:left="122"/>
                    <w:rPr>
                      <w:sz w:val="20"/>
                      <w:szCs w:val="20"/>
                    </w:rPr>
                  </w:pPr>
                  <w:r>
                    <w:rPr>
                      <w:b/>
                      <w:bCs/>
                      <w:spacing w:val="-2"/>
                      <w:sz w:val="20"/>
                      <w:szCs w:val="20"/>
                    </w:rPr>
                    <w:t>（台）</w:t>
                  </w:r>
                </w:p>
              </w:tc>
              <w:tc>
                <w:tcPr>
                  <w:tcW w:w="1340" w:type="dxa"/>
                  <w:tcBorders>
                    <w:top w:val="single" w:color="000000" w:sz="10" w:space="0"/>
                  </w:tcBorders>
                  <w:vAlign w:val="top"/>
                </w:tcPr>
                <w:p w14:paraId="7EFEC1EE">
                  <w:pPr>
                    <w:pStyle w:val="6"/>
                    <w:spacing w:before="171" w:line="228" w:lineRule="auto"/>
                    <w:ind w:left="254"/>
                    <w:rPr>
                      <w:sz w:val="20"/>
                      <w:szCs w:val="20"/>
                    </w:rPr>
                  </w:pPr>
                  <w:r>
                    <w:rPr>
                      <w:b/>
                      <w:bCs/>
                      <w:spacing w:val="6"/>
                      <w:sz w:val="20"/>
                      <w:szCs w:val="20"/>
                    </w:rPr>
                    <w:t>单台机械</w:t>
                  </w:r>
                </w:p>
                <w:p w14:paraId="42D43172">
                  <w:pPr>
                    <w:pStyle w:val="6"/>
                    <w:spacing w:before="24" w:line="221" w:lineRule="auto"/>
                    <w:ind w:left="119"/>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 xml:space="preserve">1m </w:t>
                  </w:r>
                  <w:r>
                    <w:rPr>
                      <w:b/>
                      <w:bCs/>
                      <w:spacing w:val="2"/>
                      <w:sz w:val="20"/>
                      <w:szCs w:val="20"/>
                    </w:rPr>
                    <w:t>处</w:t>
                  </w:r>
                  <w:r>
                    <w:rPr>
                      <w:spacing w:val="-49"/>
                      <w:sz w:val="20"/>
                      <w:szCs w:val="20"/>
                    </w:rPr>
                    <w:t xml:space="preserve"> </w:t>
                  </w:r>
                  <w:r>
                    <w:rPr>
                      <w:rFonts w:ascii="Times New Roman" w:hAnsi="Times New Roman" w:eastAsia="Times New Roman" w:cs="Times New Roman"/>
                      <w:b/>
                      <w:bCs/>
                      <w:sz w:val="20"/>
                      <w:szCs w:val="20"/>
                    </w:rPr>
                    <w:t>dB</w:t>
                  </w:r>
                  <w:r>
                    <w:rPr>
                      <w:rFonts w:ascii="Times New Roman" w:hAnsi="Times New Roman" w:eastAsia="Times New Roman" w:cs="Times New Roman"/>
                      <w:b/>
                      <w:bCs/>
                      <w:spacing w:val="2"/>
                      <w:sz w:val="20"/>
                      <w:szCs w:val="20"/>
                    </w:rPr>
                    <w:t>(A)</w:t>
                  </w:r>
                </w:p>
              </w:tc>
              <w:tc>
                <w:tcPr>
                  <w:tcW w:w="798" w:type="dxa"/>
                  <w:tcBorders>
                    <w:top w:val="single" w:color="000000" w:sz="10" w:space="0"/>
                  </w:tcBorders>
                  <w:vAlign w:val="top"/>
                </w:tcPr>
                <w:p w14:paraId="2B2952B1">
                  <w:pPr>
                    <w:pStyle w:val="6"/>
                    <w:spacing w:before="172" w:line="229" w:lineRule="auto"/>
                    <w:ind w:left="198"/>
                    <w:rPr>
                      <w:sz w:val="20"/>
                      <w:szCs w:val="20"/>
                    </w:rPr>
                  </w:pPr>
                  <w:r>
                    <w:rPr>
                      <w:b/>
                      <w:bCs/>
                      <w:spacing w:val="1"/>
                      <w:sz w:val="20"/>
                      <w:szCs w:val="20"/>
                    </w:rPr>
                    <w:t>声源</w:t>
                  </w:r>
                </w:p>
                <w:p w14:paraId="44FCEF9E">
                  <w:pPr>
                    <w:pStyle w:val="6"/>
                    <w:spacing w:before="23" w:line="228" w:lineRule="auto"/>
                    <w:ind w:left="194"/>
                    <w:rPr>
                      <w:sz w:val="20"/>
                      <w:szCs w:val="20"/>
                    </w:rPr>
                  </w:pPr>
                  <w:r>
                    <w:rPr>
                      <w:b/>
                      <w:bCs/>
                      <w:spacing w:val="3"/>
                      <w:sz w:val="20"/>
                      <w:szCs w:val="20"/>
                    </w:rPr>
                    <w:t>类型</w:t>
                  </w:r>
                </w:p>
              </w:tc>
              <w:tc>
                <w:tcPr>
                  <w:tcW w:w="1101" w:type="dxa"/>
                  <w:tcBorders>
                    <w:top w:val="single" w:color="000000" w:sz="10" w:space="0"/>
                  </w:tcBorders>
                  <w:vAlign w:val="top"/>
                </w:tcPr>
                <w:p w14:paraId="0582AF46">
                  <w:pPr>
                    <w:pStyle w:val="6"/>
                    <w:spacing w:before="172" w:line="231" w:lineRule="auto"/>
                    <w:ind w:left="135"/>
                    <w:rPr>
                      <w:sz w:val="20"/>
                      <w:szCs w:val="20"/>
                    </w:rPr>
                  </w:pPr>
                  <w:r>
                    <w:rPr>
                      <w:b/>
                      <w:bCs/>
                      <w:spacing w:val="5"/>
                      <w:sz w:val="20"/>
                      <w:szCs w:val="20"/>
                    </w:rPr>
                    <w:t>叠加源强</w:t>
                  </w:r>
                </w:p>
                <w:p w14:paraId="23EE8377">
                  <w:pPr>
                    <w:pStyle w:val="6"/>
                    <w:spacing w:before="20" w:line="221" w:lineRule="auto"/>
                    <w:ind w:left="124"/>
                    <w:rPr>
                      <w:sz w:val="20"/>
                      <w:szCs w:val="20"/>
                    </w:rPr>
                  </w:pPr>
                  <w:r>
                    <w:rPr>
                      <w:b/>
                      <w:bCs/>
                      <w:spacing w:val="1"/>
                      <w:sz w:val="20"/>
                      <w:szCs w:val="20"/>
                    </w:rPr>
                    <w:t>（</w:t>
                  </w:r>
                  <w:r>
                    <w:rPr>
                      <w:rFonts w:ascii="Times New Roman" w:hAnsi="Times New Roman" w:eastAsia="Times New Roman" w:cs="Times New Roman"/>
                      <w:b/>
                      <w:bCs/>
                      <w:sz w:val="20"/>
                      <w:szCs w:val="20"/>
                    </w:rPr>
                    <w:t>dB</w:t>
                  </w:r>
                  <w:r>
                    <w:rPr>
                      <w:rFonts w:ascii="Times New Roman" w:hAnsi="Times New Roman" w:eastAsia="Times New Roman" w:cs="Times New Roman"/>
                      <w:b/>
                      <w:bCs/>
                      <w:spacing w:val="1"/>
                      <w:sz w:val="20"/>
                      <w:szCs w:val="20"/>
                    </w:rPr>
                    <w:t>(A</w:t>
                  </w:r>
                  <w:r>
                    <w:rPr>
                      <w:b/>
                      <w:bCs/>
                      <w:spacing w:val="1"/>
                      <w:sz w:val="20"/>
                      <w:szCs w:val="20"/>
                    </w:rPr>
                    <w:t>）</w:t>
                  </w:r>
                </w:p>
              </w:tc>
              <w:tc>
                <w:tcPr>
                  <w:tcW w:w="1170" w:type="dxa"/>
                  <w:tcBorders>
                    <w:top w:val="single" w:color="000000" w:sz="10" w:space="0"/>
                  </w:tcBorders>
                  <w:vAlign w:val="top"/>
                </w:tcPr>
                <w:p w14:paraId="43C76B71">
                  <w:pPr>
                    <w:spacing w:line="242" w:lineRule="auto"/>
                    <w:rPr>
                      <w:rFonts w:ascii="Arial"/>
                      <w:sz w:val="21"/>
                    </w:rPr>
                  </w:pPr>
                </w:p>
                <w:p w14:paraId="7C7A910F">
                  <w:pPr>
                    <w:pStyle w:val="6"/>
                    <w:spacing w:before="65" w:line="229" w:lineRule="auto"/>
                    <w:ind w:left="172"/>
                    <w:rPr>
                      <w:sz w:val="20"/>
                      <w:szCs w:val="20"/>
                    </w:rPr>
                  </w:pPr>
                  <w:r>
                    <w:rPr>
                      <w:b/>
                      <w:bCs/>
                      <w:spacing w:val="5"/>
                      <w:sz w:val="20"/>
                      <w:szCs w:val="20"/>
                    </w:rPr>
                    <w:t>治理措施</w:t>
                  </w:r>
                </w:p>
              </w:tc>
              <w:tc>
                <w:tcPr>
                  <w:tcW w:w="1091" w:type="dxa"/>
                  <w:tcBorders>
                    <w:top w:val="single" w:color="000000" w:sz="10" w:space="0"/>
                  </w:tcBorders>
                  <w:vAlign w:val="top"/>
                </w:tcPr>
                <w:p w14:paraId="43CBAF36">
                  <w:pPr>
                    <w:pStyle w:val="6"/>
                    <w:spacing w:before="35" w:line="228" w:lineRule="auto"/>
                    <w:ind w:left="146"/>
                    <w:rPr>
                      <w:sz w:val="20"/>
                      <w:szCs w:val="20"/>
                    </w:rPr>
                  </w:pPr>
                  <w:r>
                    <w:rPr>
                      <w:b/>
                      <w:bCs/>
                      <w:spacing w:val="2"/>
                      <w:sz w:val="20"/>
                      <w:szCs w:val="20"/>
                    </w:rPr>
                    <w:t>降噪后叠</w:t>
                  </w:r>
                </w:p>
                <w:p w14:paraId="3CA2FBF1">
                  <w:pPr>
                    <w:pStyle w:val="6"/>
                    <w:spacing w:before="26" w:line="228" w:lineRule="auto"/>
                    <w:ind w:left="339"/>
                    <w:rPr>
                      <w:sz w:val="20"/>
                      <w:szCs w:val="20"/>
                    </w:rPr>
                  </w:pPr>
                  <w:r>
                    <w:rPr>
                      <w:b/>
                      <w:bCs/>
                      <w:spacing w:val="3"/>
                      <w:sz w:val="20"/>
                      <w:szCs w:val="20"/>
                    </w:rPr>
                    <w:t>加值</w:t>
                  </w:r>
                </w:p>
                <w:p w14:paraId="2D90B016">
                  <w:pPr>
                    <w:pStyle w:val="6"/>
                    <w:spacing w:before="23" w:line="212" w:lineRule="auto"/>
                    <w:ind w:left="123"/>
                    <w:rPr>
                      <w:rFonts w:ascii="Times New Roman" w:hAnsi="Times New Roman" w:eastAsia="Times New Roman" w:cs="Times New Roman"/>
                      <w:sz w:val="20"/>
                      <w:szCs w:val="20"/>
                    </w:rPr>
                  </w:pPr>
                  <w:r>
                    <w:rPr>
                      <w:b/>
                      <w:bCs/>
                      <w:spacing w:val="-7"/>
                      <w:sz w:val="20"/>
                      <w:szCs w:val="20"/>
                    </w:rPr>
                    <w:t>（</w:t>
                  </w:r>
                  <w:r>
                    <w:rPr>
                      <w:rFonts w:ascii="Times New Roman" w:hAnsi="Times New Roman" w:eastAsia="Times New Roman" w:cs="Times New Roman"/>
                      <w:b/>
                      <w:bCs/>
                      <w:spacing w:val="-7"/>
                      <w:sz w:val="20"/>
                      <w:szCs w:val="20"/>
                    </w:rPr>
                    <w:t>dB(A</w:t>
                  </w:r>
                  <w:r>
                    <w:rPr>
                      <w:b/>
                      <w:bCs/>
                      <w:spacing w:val="-7"/>
                      <w:sz w:val="20"/>
                      <w:szCs w:val="20"/>
                    </w:rPr>
                    <w:t>）</w:t>
                  </w:r>
                  <w:r>
                    <w:rPr>
                      <w:rFonts w:ascii="Times New Roman" w:hAnsi="Times New Roman" w:eastAsia="Times New Roman" w:cs="Times New Roman"/>
                      <w:b/>
                      <w:bCs/>
                      <w:spacing w:val="-7"/>
                      <w:sz w:val="20"/>
                      <w:szCs w:val="20"/>
                    </w:rPr>
                    <w:t>)</w:t>
                  </w:r>
                </w:p>
              </w:tc>
              <w:tc>
                <w:tcPr>
                  <w:tcW w:w="673" w:type="dxa"/>
                  <w:tcBorders>
                    <w:top w:val="single" w:color="000000" w:sz="10" w:space="0"/>
                    <w:right w:val="nil"/>
                  </w:tcBorders>
                  <w:vAlign w:val="top"/>
                </w:tcPr>
                <w:p w14:paraId="6C4ABB37">
                  <w:pPr>
                    <w:pStyle w:val="6"/>
                    <w:spacing w:before="35" w:line="231" w:lineRule="auto"/>
                    <w:ind w:left="137"/>
                    <w:rPr>
                      <w:sz w:val="20"/>
                      <w:szCs w:val="20"/>
                    </w:rPr>
                  </w:pPr>
                  <w:r>
                    <w:rPr>
                      <w:b/>
                      <w:bCs/>
                      <w:sz w:val="20"/>
                      <w:szCs w:val="20"/>
                    </w:rPr>
                    <w:t>空间</w:t>
                  </w:r>
                </w:p>
                <w:p w14:paraId="4797B8B1">
                  <w:pPr>
                    <w:pStyle w:val="6"/>
                    <w:spacing w:before="22" w:line="230" w:lineRule="auto"/>
                    <w:ind w:left="131"/>
                    <w:rPr>
                      <w:sz w:val="20"/>
                      <w:szCs w:val="20"/>
                    </w:rPr>
                  </w:pPr>
                  <w:r>
                    <w:rPr>
                      <w:b/>
                      <w:bCs/>
                      <w:spacing w:val="3"/>
                      <w:sz w:val="20"/>
                      <w:szCs w:val="20"/>
                    </w:rPr>
                    <w:t>相对</w:t>
                  </w:r>
                </w:p>
                <w:p w14:paraId="256A3AAF">
                  <w:pPr>
                    <w:pStyle w:val="6"/>
                    <w:spacing w:before="22" w:line="212" w:lineRule="auto"/>
                    <w:ind w:left="131"/>
                    <w:rPr>
                      <w:sz w:val="20"/>
                      <w:szCs w:val="20"/>
                    </w:rPr>
                  </w:pPr>
                  <w:r>
                    <w:rPr>
                      <w:b/>
                      <w:bCs/>
                      <w:spacing w:val="3"/>
                      <w:sz w:val="20"/>
                      <w:szCs w:val="20"/>
                    </w:rPr>
                    <w:t>位置</w:t>
                  </w:r>
                </w:p>
              </w:tc>
            </w:tr>
            <w:tr w14:paraId="23AE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388" w:type="dxa"/>
                  <w:tcBorders>
                    <w:left w:val="nil"/>
                  </w:tcBorders>
                  <w:vAlign w:val="top"/>
                </w:tcPr>
                <w:p w14:paraId="146C5FD8">
                  <w:pPr>
                    <w:pStyle w:val="6"/>
                    <w:spacing w:before="37" w:line="230" w:lineRule="auto"/>
                    <w:ind w:left="282" w:right="168" w:hanging="107"/>
                    <w:rPr>
                      <w:sz w:val="20"/>
                      <w:szCs w:val="20"/>
                    </w:rPr>
                  </w:pPr>
                  <w:r>
                    <w:rPr>
                      <w:spacing w:val="8"/>
                      <w:sz w:val="20"/>
                      <w:szCs w:val="20"/>
                    </w:rPr>
                    <w:t>滚筒筛选过</w:t>
                  </w:r>
                  <w:r>
                    <w:rPr>
                      <w:sz w:val="20"/>
                      <w:szCs w:val="20"/>
                    </w:rPr>
                    <w:t xml:space="preserve"> </w:t>
                  </w:r>
                  <w:r>
                    <w:rPr>
                      <w:spacing w:val="6"/>
                      <w:sz w:val="20"/>
                      <w:szCs w:val="20"/>
                    </w:rPr>
                    <w:t>滤一体机</w:t>
                  </w:r>
                </w:p>
              </w:tc>
              <w:tc>
                <w:tcPr>
                  <w:tcW w:w="798" w:type="dxa"/>
                  <w:vAlign w:val="top"/>
                </w:tcPr>
                <w:p w14:paraId="2600C1EE">
                  <w:pPr>
                    <w:spacing w:before="144" w:line="274" w:lineRule="exact"/>
                    <w:ind w:left="34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340" w:type="dxa"/>
                  <w:vAlign w:val="top"/>
                </w:tcPr>
                <w:p w14:paraId="6BE834E1">
                  <w:pPr>
                    <w:spacing w:before="144" w:line="274" w:lineRule="exact"/>
                    <w:ind w:left="56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78</w:t>
                  </w:r>
                </w:p>
              </w:tc>
              <w:tc>
                <w:tcPr>
                  <w:tcW w:w="798" w:type="dxa"/>
                  <w:vAlign w:val="top"/>
                </w:tcPr>
                <w:p w14:paraId="4DA6142D">
                  <w:pPr>
                    <w:pStyle w:val="6"/>
                    <w:spacing w:before="173" w:line="229" w:lineRule="auto"/>
                    <w:ind w:left="195"/>
                    <w:rPr>
                      <w:sz w:val="20"/>
                      <w:szCs w:val="20"/>
                    </w:rPr>
                  </w:pPr>
                  <w:r>
                    <w:rPr>
                      <w:spacing w:val="4"/>
                      <w:sz w:val="20"/>
                      <w:szCs w:val="20"/>
                    </w:rPr>
                    <w:t>频发</w:t>
                  </w:r>
                </w:p>
              </w:tc>
              <w:tc>
                <w:tcPr>
                  <w:tcW w:w="1101" w:type="dxa"/>
                  <w:vMerge w:val="restart"/>
                  <w:tcBorders>
                    <w:bottom w:val="nil"/>
                  </w:tcBorders>
                  <w:vAlign w:val="top"/>
                </w:tcPr>
                <w:p w14:paraId="2A738872">
                  <w:pPr>
                    <w:spacing w:line="254" w:lineRule="auto"/>
                    <w:rPr>
                      <w:rFonts w:ascii="Arial"/>
                      <w:sz w:val="21"/>
                    </w:rPr>
                  </w:pPr>
                </w:p>
                <w:p w14:paraId="7E8609F5">
                  <w:pPr>
                    <w:spacing w:line="254" w:lineRule="auto"/>
                    <w:rPr>
                      <w:rFonts w:ascii="Arial"/>
                      <w:sz w:val="21"/>
                    </w:rPr>
                  </w:pPr>
                </w:p>
                <w:p w14:paraId="559CE1AC">
                  <w:pPr>
                    <w:spacing w:line="254" w:lineRule="auto"/>
                    <w:rPr>
                      <w:rFonts w:ascii="Arial"/>
                      <w:sz w:val="21"/>
                    </w:rPr>
                  </w:pPr>
                </w:p>
                <w:p w14:paraId="2A3A66F4">
                  <w:pPr>
                    <w:spacing w:line="254" w:lineRule="auto"/>
                    <w:rPr>
                      <w:rFonts w:ascii="Arial"/>
                      <w:sz w:val="21"/>
                    </w:rPr>
                  </w:pPr>
                </w:p>
                <w:p w14:paraId="65617664">
                  <w:pPr>
                    <w:spacing w:before="58" w:line="274" w:lineRule="exact"/>
                    <w:ind w:left="37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82.7</w:t>
                  </w:r>
                </w:p>
              </w:tc>
              <w:tc>
                <w:tcPr>
                  <w:tcW w:w="1170" w:type="dxa"/>
                  <w:vMerge w:val="restart"/>
                  <w:tcBorders>
                    <w:bottom w:val="nil"/>
                  </w:tcBorders>
                  <w:vAlign w:val="top"/>
                </w:tcPr>
                <w:p w14:paraId="00F62752">
                  <w:pPr>
                    <w:pStyle w:val="6"/>
                    <w:spacing w:before="38" w:line="251" w:lineRule="auto"/>
                    <w:ind w:left="116" w:right="107" w:firstLine="52"/>
                    <w:jc w:val="both"/>
                    <w:rPr>
                      <w:sz w:val="20"/>
                      <w:szCs w:val="20"/>
                    </w:rPr>
                  </w:pPr>
                  <w:r>
                    <w:rPr>
                      <w:spacing w:val="7"/>
                      <w:sz w:val="20"/>
                      <w:szCs w:val="20"/>
                    </w:rPr>
                    <w:t>选用低噪</w:t>
                  </w:r>
                  <w:r>
                    <w:rPr>
                      <w:spacing w:val="1"/>
                      <w:sz w:val="20"/>
                      <w:szCs w:val="20"/>
                    </w:rPr>
                    <w:t xml:space="preserve"> </w:t>
                  </w:r>
                  <w:r>
                    <w:rPr>
                      <w:spacing w:val="-12"/>
                      <w:sz w:val="20"/>
                      <w:szCs w:val="20"/>
                    </w:rPr>
                    <w:t>声设备、做</w:t>
                  </w:r>
                  <w:r>
                    <w:rPr>
                      <w:sz w:val="20"/>
                      <w:szCs w:val="20"/>
                    </w:rPr>
                    <w:t xml:space="preserve"> </w:t>
                  </w:r>
                  <w:r>
                    <w:rPr>
                      <w:spacing w:val="20"/>
                      <w:sz w:val="20"/>
                      <w:szCs w:val="20"/>
                    </w:rPr>
                    <w:t>好设备减</w:t>
                  </w:r>
                </w:p>
                <w:p w14:paraId="4D4E2CC4">
                  <w:pPr>
                    <w:pStyle w:val="6"/>
                    <w:spacing w:line="251" w:lineRule="auto"/>
                    <w:ind w:left="111" w:right="107" w:firstLine="57"/>
                    <w:rPr>
                      <w:sz w:val="20"/>
                      <w:szCs w:val="20"/>
                    </w:rPr>
                  </w:pPr>
                  <w:r>
                    <w:rPr>
                      <w:spacing w:val="7"/>
                      <w:sz w:val="20"/>
                      <w:szCs w:val="20"/>
                    </w:rPr>
                    <w:t>振隔振措</w:t>
                  </w:r>
                  <w:r>
                    <w:rPr>
                      <w:spacing w:val="1"/>
                      <w:sz w:val="20"/>
                      <w:szCs w:val="20"/>
                    </w:rPr>
                    <w:t xml:space="preserve"> </w:t>
                  </w:r>
                  <w:r>
                    <w:rPr>
                      <w:spacing w:val="-11"/>
                      <w:sz w:val="20"/>
                      <w:szCs w:val="20"/>
                    </w:rPr>
                    <w:t>施、墙体隔</w:t>
                  </w:r>
                </w:p>
                <w:p w14:paraId="3844AB07">
                  <w:pPr>
                    <w:pStyle w:val="6"/>
                    <w:spacing w:line="229" w:lineRule="auto"/>
                    <w:ind w:left="116"/>
                    <w:rPr>
                      <w:sz w:val="20"/>
                      <w:szCs w:val="20"/>
                    </w:rPr>
                  </w:pPr>
                  <w:r>
                    <w:rPr>
                      <w:spacing w:val="-12"/>
                      <w:sz w:val="20"/>
                      <w:szCs w:val="20"/>
                    </w:rPr>
                    <w:t>声、加装减</w:t>
                  </w:r>
                </w:p>
                <w:p w14:paraId="57CE9100">
                  <w:pPr>
                    <w:pStyle w:val="6"/>
                    <w:spacing w:before="25" w:line="228" w:lineRule="auto"/>
                    <w:ind w:left="111"/>
                    <w:rPr>
                      <w:sz w:val="20"/>
                      <w:szCs w:val="20"/>
                    </w:rPr>
                  </w:pPr>
                  <w:r>
                    <w:rPr>
                      <w:spacing w:val="-11"/>
                      <w:sz w:val="20"/>
                      <w:szCs w:val="20"/>
                    </w:rPr>
                    <w:t>振垫等，可</w:t>
                  </w:r>
                </w:p>
                <w:p w14:paraId="7812E6B1">
                  <w:pPr>
                    <w:pStyle w:val="6"/>
                    <w:spacing w:before="24" w:line="209" w:lineRule="auto"/>
                    <w:ind w:left="397"/>
                    <w:rPr>
                      <w:sz w:val="20"/>
                      <w:szCs w:val="20"/>
                    </w:rPr>
                  </w:pPr>
                  <w:r>
                    <w:rPr>
                      <w:spacing w:val="-4"/>
                      <w:sz w:val="20"/>
                      <w:szCs w:val="20"/>
                    </w:rPr>
                    <w:t>降噪</w:t>
                  </w:r>
                </w:p>
                <w:p w14:paraId="6C533604">
                  <w:pPr>
                    <w:spacing w:line="250" w:lineRule="exact"/>
                    <w:ind w:left="211"/>
                    <w:rPr>
                      <w:rFonts w:ascii="Times New Roman" w:hAnsi="Times New Roman" w:eastAsia="Times New Roman" w:cs="Times New Roman"/>
                      <w:sz w:val="20"/>
                      <w:szCs w:val="20"/>
                    </w:rPr>
                  </w:pPr>
                  <w:r>
                    <w:rPr>
                      <w:rFonts w:ascii="Times New Roman" w:hAnsi="Times New Roman" w:eastAsia="Times New Roman" w:cs="Times New Roman"/>
                      <w:spacing w:val="6"/>
                      <w:position w:val="3"/>
                      <w:sz w:val="20"/>
                      <w:szCs w:val="20"/>
                    </w:rPr>
                    <w:t>20</w:t>
                  </w:r>
                  <w:r>
                    <w:rPr>
                      <w:rFonts w:ascii="Times New Roman" w:hAnsi="Times New Roman" w:eastAsia="Times New Roman" w:cs="Times New Roman"/>
                      <w:position w:val="3"/>
                      <w:sz w:val="20"/>
                      <w:szCs w:val="20"/>
                    </w:rPr>
                    <w:t>dB</w:t>
                  </w:r>
                  <w:r>
                    <w:rPr>
                      <w:rFonts w:ascii="Times New Roman" w:hAnsi="Times New Roman" w:eastAsia="Times New Roman" w:cs="Times New Roman"/>
                      <w:spacing w:val="6"/>
                      <w:position w:val="3"/>
                      <w:sz w:val="20"/>
                      <w:szCs w:val="20"/>
                    </w:rPr>
                    <w:t>(A)</w:t>
                  </w:r>
                </w:p>
              </w:tc>
              <w:tc>
                <w:tcPr>
                  <w:tcW w:w="1091" w:type="dxa"/>
                  <w:vMerge w:val="restart"/>
                  <w:tcBorders>
                    <w:bottom w:val="nil"/>
                  </w:tcBorders>
                  <w:vAlign w:val="top"/>
                </w:tcPr>
                <w:p w14:paraId="2E9DD9B7">
                  <w:pPr>
                    <w:spacing w:line="254" w:lineRule="auto"/>
                    <w:rPr>
                      <w:rFonts w:ascii="Arial"/>
                      <w:sz w:val="21"/>
                    </w:rPr>
                  </w:pPr>
                </w:p>
                <w:p w14:paraId="7E7DC392">
                  <w:pPr>
                    <w:spacing w:line="254" w:lineRule="auto"/>
                    <w:rPr>
                      <w:rFonts w:ascii="Arial"/>
                      <w:sz w:val="21"/>
                    </w:rPr>
                  </w:pPr>
                </w:p>
                <w:p w14:paraId="420BB3F9">
                  <w:pPr>
                    <w:spacing w:line="254" w:lineRule="auto"/>
                    <w:rPr>
                      <w:rFonts w:ascii="Arial"/>
                      <w:sz w:val="21"/>
                    </w:rPr>
                  </w:pPr>
                </w:p>
                <w:p w14:paraId="2033D33C">
                  <w:pPr>
                    <w:spacing w:line="254" w:lineRule="auto"/>
                    <w:rPr>
                      <w:rFonts w:ascii="Arial"/>
                      <w:sz w:val="21"/>
                    </w:rPr>
                  </w:pPr>
                </w:p>
                <w:p w14:paraId="7567DC11">
                  <w:pPr>
                    <w:spacing w:before="58" w:line="274" w:lineRule="exact"/>
                    <w:ind w:left="36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62.7</w:t>
                  </w:r>
                </w:p>
              </w:tc>
              <w:tc>
                <w:tcPr>
                  <w:tcW w:w="673" w:type="dxa"/>
                  <w:vMerge w:val="restart"/>
                  <w:tcBorders>
                    <w:bottom w:val="nil"/>
                    <w:right w:val="nil"/>
                  </w:tcBorders>
                  <w:vAlign w:val="top"/>
                </w:tcPr>
                <w:p w14:paraId="02ADF5B5">
                  <w:pPr>
                    <w:spacing w:line="260" w:lineRule="auto"/>
                    <w:rPr>
                      <w:rFonts w:ascii="Arial"/>
                      <w:sz w:val="21"/>
                    </w:rPr>
                  </w:pPr>
                </w:p>
                <w:p w14:paraId="49736A37">
                  <w:pPr>
                    <w:spacing w:line="260" w:lineRule="auto"/>
                    <w:rPr>
                      <w:rFonts w:ascii="Arial"/>
                      <w:sz w:val="21"/>
                    </w:rPr>
                  </w:pPr>
                </w:p>
                <w:p w14:paraId="3C3D6FA9">
                  <w:pPr>
                    <w:spacing w:line="260" w:lineRule="auto"/>
                    <w:rPr>
                      <w:rFonts w:ascii="Arial"/>
                      <w:sz w:val="21"/>
                    </w:rPr>
                  </w:pPr>
                </w:p>
                <w:p w14:paraId="06D3F03C">
                  <w:pPr>
                    <w:spacing w:line="260" w:lineRule="auto"/>
                    <w:rPr>
                      <w:rFonts w:ascii="Arial"/>
                      <w:sz w:val="21"/>
                    </w:rPr>
                  </w:pPr>
                </w:p>
                <w:p w14:paraId="3A0C060D">
                  <w:pPr>
                    <w:pStyle w:val="6"/>
                    <w:spacing w:before="65" w:line="228" w:lineRule="auto"/>
                    <w:ind w:left="134"/>
                    <w:rPr>
                      <w:sz w:val="20"/>
                      <w:szCs w:val="20"/>
                    </w:rPr>
                  </w:pPr>
                  <w:r>
                    <w:rPr>
                      <w:spacing w:val="3"/>
                      <w:sz w:val="20"/>
                      <w:szCs w:val="20"/>
                    </w:rPr>
                    <w:t>室内</w:t>
                  </w:r>
                </w:p>
              </w:tc>
            </w:tr>
            <w:tr w14:paraId="00C9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88" w:type="dxa"/>
                  <w:tcBorders>
                    <w:left w:val="nil"/>
                  </w:tcBorders>
                  <w:vAlign w:val="top"/>
                </w:tcPr>
                <w:p w14:paraId="10F9AD3E">
                  <w:pPr>
                    <w:pStyle w:val="6"/>
                    <w:spacing w:before="75" w:line="228" w:lineRule="auto"/>
                    <w:ind w:left="387"/>
                    <w:rPr>
                      <w:sz w:val="20"/>
                      <w:szCs w:val="20"/>
                    </w:rPr>
                  </w:pPr>
                  <w:r>
                    <w:rPr>
                      <w:spacing w:val="6"/>
                      <w:sz w:val="20"/>
                      <w:szCs w:val="20"/>
                    </w:rPr>
                    <w:t>包装机</w:t>
                  </w:r>
                </w:p>
              </w:tc>
              <w:tc>
                <w:tcPr>
                  <w:tcW w:w="798" w:type="dxa"/>
                  <w:vAlign w:val="top"/>
                </w:tcPr>
                <w:p w14:paraId="3356F833">
                  <w:pPr>
                    <w:spacing w:before="44" w:line="274" w:lineRule="exact"/>
                    <w:ind w:left="34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340" w:type="dxa"/>
                  <w:vAlign w:val="top"/>
                </w:tcPr>
                <w:p w14:paraId="58FD2B95">
                  <w:pPr>
                    <w:spacing w:before="44" w:line="274" w:lineRule="exact"/>
                    <w:ind w:left="56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73</w:t>
                  </w:r>
                </w:p>
              </w:tc>
              <w:tc>
                <w:tcPr>
                  <w:tcW w:w="798" w:type="dxa"/>
                  <w:vAlign w:val="top"/>
                </w:tcPr>
                <w:p w14:paraId="052D536F">
                  <w:pPr>
                    <w:pStyle w:val="6"/>
                    <w:spacing w:before="75" w:line="229" w:lineRule="auto"/>
                    <w:ind w:left="195"/>
                    <w:rPr>
                      <w:sz w:val="20"/>
                      <w:szCs w:val="20"/>
                    </w:rPr>
                  </w:pPr>
                  <w:r>
                    <w:rPr>
                      <w:spacing w:val="4"/>
                      <w:sz w:val="20"/>
                      <w:szCs w:val="20"/>
                    </w:rPr>
                    <w:t>频发</w:t>
                  </w:r>
                </w:p>
              </w:tc>
              <w:tc>
                <w:tcPr>
                  <w:tcW w:w="1101" w:type="dxa"/>
                  <w:vMerge w:val="continue"/>
                  <w:tcBorders>
                    <w:top w:val="nil"/>
                    <w:bottom w:val="nil"/>
                  </w:tcBorders>
                  <w:vAlign w:val="top"/>
                </w:tcPr>
                <w:p w14:paraId="46752C1D">
                  <w:pPr>
                    <w:rPr>
                      <w:rFonts w:ascii="Arial"/>
                      <w:sz w:val="21"/>
                    </w:rPr>
                  </w:pPr>
                </w:p>
              </w:tc>
              <w:tc>
                <w:tcPr>
                  <w:tcW w:w="1170" w:type="dxa"/>
                  <w:vMerge w:val="continue"/>
                  <w:tcBorders>
                    <w:top w:val="nil"/>
                    <w:bottom w:val="nil"/>
                  </w:tcBorders>
                  <w:vAlign w:val="top"/>
                </w:tcPr>
                <w:p w14:paraId="423BD1E1">
                  <w:pPr>
                    <w:rPr>
                      <w:rFonts w:ascii="Arial"/>
                      <w:sz w:val="21"/>
                    </w:rPr>
                  </w:pPr>
                </w:p>
              </w:tc>
              <w:tc>
                <w:tcPr>
                  <w:tcW w:w="1091" w:type="dxa"/>
                  <w:vMerge w:val="continue"/>
                  <w:tcBorders>
                    <w:top w:val="nil"/>
                    <w:bottom w:val="nil"/>
                  </w:tcBorders>
                  <w:vAlign w:val="top"/>
                </w:tcPr>
                <w:p w14:paraId="03411C23">
                  <w:pPr>
                    <w:rPr>
                      <w:rFonts w:ascii="Arial"/>
                      <w:sz w:val="21"/>
                    </w:rPr>
                  </w:pPr>
                </w:p>
              </w:tc>
              <w:tc>
                <w:tcPr>
                  <w:tcW w:w="673" w:type="dxa"/>
                  <w:vMerge w:val="continue"/>
                  <w:tcBorders>
                    <w:top w:val="nil"/>
                    <w:bottom w:val="nil"/>
                    <w:right w:val="nil"/>
                  </w:tcBorders>
                  <w:vAlign w:val="top"/>
                </w:tcPr>
                <w:p w14:paraId="2302CECE">
                  <w:pPr>
                    <w:rPr>
                      <w:rFonts w:ascii="Arial"/>
                      <w:sz w:val="21"/>
                    </w:rPr>
                  </w:pPr>
                </w:p>
              </w:tc>
            </w:tr>
            <w:tr w14:paraId="0776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1388" w:type="dxa"/>
                  <w:tcBorders>
                    <w:left w:val="nil"/>
                  </w:tcBorders>
                  <w:vAlign w:val="top"/>
                </w:tcPr>
                <w:p w14:paraId="7E0FBABD">
                  <w:pPr>
                    <w:spacing w:line="299" w:lineRule="auto"/>
                    <w:rPr>
                      <w:rFonts w:ascii="Arial"/>
                      <w:sz w:val="21"/>
                    </w:rPr>
                  </w:pPr>
                </w:p>
                <w:p w14:paraId="1CD834C8">
                  <w:pPr>
                    <w:spacing w:line="299" w:lineRule="auto"/>
                    <w:rPr>
                      <w:rFonts w:ascii="Arial"/>
                      <w:sz w:val="21"/>
                    </w:rPr>
                  </w:pPr>
                </w:p>
                <w:p w14:paraId="20FBD486">
                  <w:pPr>
                    <w:pStyle w:val="6"/>
                    <w:spacing w:before="65" w:line="228" w:lineRule="auto"/>
                    <w:ind w:left="494"/>
                    <w:rPr>
                      <w:sz w:val="20"/>
                      <w:szCs w:val="20"/>
                    </w:rPr>
                  </w:pPr>
                  <w:r>
                    <w:rPr>
                      <w:spacing w:val="3"/>
                      <w:sz w:val="20"/>
                      <w:szCs w:val="20"/>
                    </w:rPr>
                    <w:t>叉车</w:t>
                  </w:r>
                </w:p>
              </w:tc>
              <w:tc>
                <w:tcPr>
                  <w:tcW w:w="798" w:type="dxa"/>
                  <w:vAlign w:val="top"/>
                </w:tcPr>
                <w:p w14:paraId="60C0230F">
                  <w:pPr>
                    <w:spacing w:line="287" w:lineRule="auto"/>
                    <w:rPr>
                      <w:rFonts w:ascii="Arial"/>
                      <w:sz w:val="21"/>
                    </w:rPr>
                  </w:pPr>
                </w:p>
                <w:p w14:paraId="626F3F0A">
                  <w:pPr>
                    <w:spacing w:line="288" w:lineRule="auto"/>
                    <w:rPr>
                      <w:rFonts w:ascii="Arial"/>
                      <w:sz w:val="21"/>
                    </w:rPr>
                  </w:pPr>
                </w:p>
                <w:p w14:paraId="3F67A9C3">
                  <w:pPr>
                    <w:spacing w:before="57" w:line="274" w:lineRule="exact"/>
                    <w:ind w:left="34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340" w:type="dxa"/>
                  <w:vAlign w:val="top"/>
                </w:tcPr>
                <w:p w14:paraId="171C9B33">
                  <w:pPr>
                    <w:spacing w:line="289" w:lineRule="auto"/>
                    <w:rPr>
                      <w:rFonts w:ascii="Arial"/>
                      <w:sz w:val="21"/>
                    </w:rPr>
                  </w:pPr>
                </w:p>
                <w:p w14:paraId="402B609D">
                  <w:pPr>
                    <w:spacing w:line="289" w:lineRule="auto"/>
                    <w:rPr>
                      <w:rFonts w:ascii="Arial"/>
                      <w:sz w:val="21"/>
                    </w:rPr>
                  </w:pPr>
                </w:p>
                <w:p w14:paraId="649419F6">
                  <w:pPr>
                    <w:spacing w:before="61" w:line="265" w:lineRule="exact"/>
                    <w:ind w:left="569"/>
                    <w:rPr>
                      <w:rFonts w:ascii="Calibri" w:hAnsi="Calibri" w:eastAsia="Calibri" w:cs="Calibri"/>
                      <w:sz w:val="20"/>
                      <w:szCs w:val="20"/>
                    </w:rPr>
                  </w:pPr>
                  <w:r>
                    <w:rPr>
                      <w:rFonts w:ascii="Calibri" w:hAnsi="Calibri" w:eastAsia="Calibri" w:cs="Calibri"/>
                      <w:spacing w:val="-1"/>
                      <w:position w:val="2"/>
                      <w:sz w:val="20"/>
                      <w:szCs w:val="20"/>
                    </w:rPr>
                    <w:t>70</w:t>
                  </w:r>
                </w:p>
              </w:tc>
              <w:tc>
                <w:tcPr>
                  <w:tcW w:w="798" w:type="dxa"/>
                  <w:vAlign w:val="top"/>
                </w:tcPr>
                <w:p w14:paraId="1AF8A432">
                  <w:pPr>
                    <w:spacing w:line="299" w:lineRule="auto"/>
                    <w:rPr>
                      <w:rFonts w:ascii="Arial"/>
                      <w:sz w:val="21"/>
                    </w:rPr>
                  </w:pPr>
                </w:p>
                <w:p w14:paraId="79A83FFC">
                  <w:pPr>
                    <w:spacing w:line="299" w:lineRule="auto"/>
                    <w:rPr>
                      <w:rFonts w:ascii="Arial"/>
                      <w:sz w:val="21"/>
                    </w:rPr>
                  </w:pPr>
                </w:p>
                <w:p w14:paraId="285CF5A7">
                  <w:pPr>
                    <w:pStyle w:val="6"/>
                    <w:spacing w:before="65" w:line="229" w:lineRule="auto"/>
                    <w:ind w:left="195"/>
                    <w:rPr>
                      <w:sz w:val="20"/>
                      <w:szCs w:val="20"/>
                    </w:rPr>
                  </w:pPr>
                  <w:r>
                    <w:rPr>
                      <w:spacing w:val="4"/>
                      <w:sz w:val="20"/>
                      <w:szCs w:val="20"/>
                    </w:rPr>
                    <w:t>频发</w:t>
                  </w:r>
                </w:p>
              </w:tc>
              <w:tc>
                <w:tcPr>
                  <w:tcW w:w="1101" w:type="dxa"/>
                  <w:vMerge w:val="continue"/>
                  <w:tcBorders>
                    <w:top w:val="nil"/>
                    <w:bottom w:val="single" w:color="000000" w:sz="10" w:space="0"/>
                  </w:tcBorders>
                  <w:vAlign w:val="top"/>
                </w:tcPr>
                <w:p w14:paraId="3C43E26C">
                  <w:pPr>
                    <w:rPr>
                      <w:rFonts w:ascii="Arial"/>
                      <w:sz w:val="21"/>
                    </w:rPr>
                  </w:pPr>
                </w:p>
              </w:tc>
              <w:tc>
                <w:tcPr>
                  <w:tcW w:w="1170" w:type="dxa"/>
                  <w:vMerge w:val="continue"/>
                  <w:tcBorders>
                    <w:top w:val="nil"/>
                    <w:bottom w:val="single" w:color="000000" w:sz="10" w:space="0"/>
                  </w:tcBorders>
                  <w:vAlign w:val="top"/>
                </w:tcPr>
                <w:p w14:paraId="283249E9">
                  <w:pPr>
                    <w:rPr>
                      <w:rFonts w:ascii="Arial"/>
                      <w:sz w:val="21"/>
                    </w:rPr>
                  </w:pPr>
                </w:p>
              </w:tc>
              <w:tc>
                <w:tcPr>
                  <w:tcW w:w="1091" w:type="dxa"/>
                  <w:vMerge w:val="continue"/>
                  <w:tcBorders>
                    <w:top w:val="nil"/>
                    <w:bottom w:val="single" w:color="000000" w:sz="10" w:space="0"/>
                  </w:tcBorders>
                  <w:vAlign w:val="top"/>
                </w:tcPr>
                <w:p w14:paraId="5049ED17">
                  <w:pPr>
                    <w:rPr>
                      <w:rFonts w:ascii="Arial"/>
                      <w:sz w:val="21"/>
                    </w:rPr>
                  </w:pPr>
                </w:p>
              </w:tc>
              <w:tc>
                <w:tcPr>
                  <w:tcW w:w="673" w:type="dxa"/>
                  <w:vMerge w:val="continue"/>
                  <w:tcBorders>
                    <w:top w:val="nil"/>
                    <w:bottom w:val="single" w:color="000000" w:sz="10" w:space="0"/>
                    <w:right w:val="nil"/>
                  </w:tcBorders>
                  <w:vAlign w:val="top"/>
                </w:tcPr>
                <w:p w14:paraId="32256936">
                  <w:pPr>
                    <w:rPr>
                      <w:rFonts w:ascii="Arial"/>
                      <w:sz w:val="21"/>
                    </w:rPr>
                  </w:pPr>
                </w:p>
              </w:tc>
            </w:tr>
          </w:tbl>
          <w:p w14:paraId="70D90FBB">
            <w:pPr>
              <w:pStyle w:val="6"/>
              <w:spacing w:before="37" w:line="219" w:lineRule="auto"/>
              <w:jc w:val="right"/>
            </w:pPr>
            <w:r>
              <w:rPr>
                <w:spacing w:val="-4"/>
              </w:rPr>
              <w:t>为了尽量减轻运营期噪声对周边环境的影响</w:t>
            </w:r>
            <w:r>
              <w:rPr>
                <w:spacing w:val="-5"/>
              </w:rPr>
              <w:t>，建设单位拟采取以下降噪措施：</w:t>
            </w:r>
          </w:p>
          <w:p w14:paraId="6FBFF638">
            <w:pPr>
              <w:pStyle w:val="6"/>
              <w:spacing w:before="300" w:line="290" w:lineRule="auto"/>
              <w:ind w:left="128" w:right="85" w:firstLine="459"/>
            </w:pPr>
            <w:r>
              <w:rPr>
                <w:spacing w:val="-19"/>
              </w:rPr>
              <w:t>①在设备选型方面，在满足工艺生产的前提下，选用精度高、装配质量好、噪声低</w:t>
            </w:r>
            <w:r>
              <w:rPr>
                <w:spacing w:val="14"/>
              </w:rPr>
              <w:t xml:space="preserve"> </w:t>
            </w:r>
            <w:r>
              <w:rPr>
                <w:spacing w:val="-20"/>
              </w:rPr>
              <w:t>的设</w:t>
            </w:r>
            <w:r>
              <w:rPr>
                <w:spacing w:val="-11"/>
              </w:rPr>
              <w:t xml:space="preserve"> </w:t>
            </w:r>
            <w:r>
              <w:rPr>
                <w:spacing w:val="-20"/>
              </w:rPr>
              <w:t>备；对于某些设备运行时由振动产生的噪声，应对设备基础进行减振。</w:t>
            </w:r>
          </w:p>
          <w:p w14:paraId="727DE8DE">
            <w:pPr>
              <w:pStyle w:val="6"/>
              <w:spacing w:before="298" w:line="290" w:lineRule="auto"/>
              <w:ind w:left="108" w:right="29" w:firstLine="479"/>
            </w:pPr>
            <w:r>
              <w:rPr>
                <w:spacing w:val="-23"/>
              </w:rPr>
              <w:t>②对高噪声设备进行消音、隔音和减振等措施，如在设备与基础之间安装减振器</w:t>
            </w:r>
            <w:r>
              <w:rPr>
                <w:spacing w:val="-24"/>
              </w:rPr>
              <w:t>等，</w:t>
            </w:r>
            <w:r>
              <w:t xml:space="preserve"> </w:t>
            </w:r>
            <w:r>
              <w:rPr>
                <w:spacing w:val="-19"/>
              </w:rPr>
              <w:t>对 空压机设置单独的空压机房，并采取隔声、减振等。</w:t>
            </w:r>
          </w:p>
          <w:p w14:paraId="22EDD56B">
            <w:pPr>
              <w:pStyle w:val="6"/>
              <w:spacing w:before="305" w:line="312" w:lineRule="auto"/>
              <w:ind w:left="109" w:right="80" w:firstLine="477"/>
            </w:pPr>
            <w:r>
              <w:rPr>
                <w:spacing w:val="-19"/>
              </w:rPr>
              <w:t>③加强管理建立设备定期维护、保养的管理制度，以防止设备故障形成的非生产噪</w:t>
            </w:r>
            <w:r>
              <w:rPr>
                <w:spacing w:val="15"/>
              </w:rPr>
              <w:t xml:space="preserve"> </w:t>
            </w:r>
            <w:r>
              <w:rPr>
                <w:spacing w:val="-18"/>
              </w:rPr>
              <w:t>声，同时确保环保措施发挥最有效的功能；加强职工环保意识教育，提倡文明生产，防</w:t>
            </w:r>
            <w:r>
              <w:rPr>
                <w:spacing w:val="17"/>
              </w:rPr>
              <w:t xml:space="preserve"> </w:t>
            </w:r>
            <w:r>
              <w:rPr>
                <w:spacing w:val="-15"/>
              </w:rPr>
              <w:t>止人为噪声。</w:t>
            </w:r>
          </w:p>
          <w:p w14:paraId="06EFE481">
            <w:pPr>
              <w:pStyle w:val="6"/>
              <w:spacing w:before="301" w:line="218" w:lineRule="auto"/>
              <w:ind w:left="587"/>
            </w:pPr>
            <w:r>
              <w:rPr>
                <w:spacing w:val="-19"/>
              </w:rPr>
              <w:t>④生产时关闭门窗，通过厂房墙体的阻隔和距离的自然衰减降低噪声影响。</w:t>
            </w:r>
          </w:p>
          <w:p w14:paraId="21D332CE">
            <w:pPr>
              <w:pStyle w:val="6"/>
              <w:spacing w:before="267" w:line="359" w:lineRule="exact"/>
              <w:ind w:left="689"/>
            </w:pPr>
            <w:r>
              <w:rPr>
                <w:spacing w:val="-19"/>
                <w:position w:val="2"/>
              </w:rPr>
              <w:t>经对设备采取减振降噪、墙体隔声措施后，噪声源强可至少消减约</w:t>
            </w:r>
            <w:r>
              <w:rPr>
                <w:rFonts w:ascii="Times New Roman" w:hAnsi="Times New Roman" w:eastAsia="Times New Roman" w:cs="Times New Roman"/>
                <w:spacing w:val="-19"/>
                <w:position w:val="2"/>
              </w:rPr>
              <w:t>30dB</w:t>
            </w:r>
            <w:r>
              <w:rPr>
                <w:spacing w:val="-19"/>
                <w:position w:val="2"/>
              </w:rPr>
              <w:t>（</w:t>
            </w:r>
            <w:r>
              <w:rPr>
                <w:rFonts w:ascii="Times New Roman" w:hAnsi="Times New Roman" w:eastAsia="Times New Roman" w:cs="Times New Roman"/>
                <w:spacing w:val="-19"/>
                <w:position w:val="2"/>
              </w:rPr>
              <w:t>A</w:t>
            </w:r>
            <w:r>
              <w:rPr>
                <w:spacing w:val="-20"/>
                <w:position w:val="2"/>
              </w:rPr>
              <w:t>）。</w:t>
            </w:r>
          </w:p>
          <w:p w14:paraId="01C478CF">
            <w:pPr>
              <w:pStyle w:val="6"/>
              <w:spacing w:before="144" w:line="221" w:lineRule="auto"/>
              <w:ind w:left="585"/>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、运营期噪声预测</w:t>
            </w:r>
          </w:p>
          <w:p w14:paraId="4A24E846">
            <w:pPr>
              <w:pStyle w:val="6"/>
              <w:spacing w:before="143" w:line="361" w:lineRule="exact"/>
              <w:ind w:left="607"/>
            </w:pPr>
            <w:r>
              <w:rPr>
                <w:rFonts w:ascii="Times New Roman" w:hAnsi="Times New Roman" w:eastAsia="Times New Roman" w:cs="Times New Roman"/>
                <w:spacing w:val="-5"/>
                <w:position w:val="2"/>
              </w:rPr>
              <w:t>1</w:t>
            </w:r>
            <w:r>
              <w:rPr>
                <w:spacing w:val="-5"/>
                <w:position w:val="2"/>
              </w:rPr>
              <w:t>）预测方法</w:t>
            </w:r>
          </w:p>
          <w:p w14:paraId="2B3FE037">
            <w:pPr>
              <w:pStyle w:val="6"/>
              <w:spacing w:before="106" w:line="352" w:lineRule="auto"/>
              <w:ind w:left="128" w:right="101" w:firstLine="460"/>
            </w:pPr>
            <w:r>
              <w:rPr>
                <w:spacing w:val="-1"/>
              </w:rPr>
              <w:t>根据项目噪声源的特征，按《环境影响评价技术导则</w:t>
            </w:r>
            <w:r>
              <w:rPr>
                <w:rFonts w:ascii="Times New Roman" w:hAnsi="Times New Roman" w:eastAsia="Times New Roman" w:cs="Times New Roman"/>
                <w:spacing w:val="-1"/>
              </w:rPr>
              <w:t>—</w:t>
            </w:r>
            <w:r>
              <w:rPr>
                <w:spacing w:val="-1"/>
              </w:rPr>
              <w:t>声环境</w:t>
            </w:r>
            <w:r>
              <w:rPr>
                <w:spacing w:val="-2"/>
              </w:rPr>
              <w:t>》</w:t>
            </w:r>
            <w:r>
              <w:rPr>
                <w:rFonts w:ascii="Times New Roman" w:hAnsi="Times New Roman" w:eastAsia="Times New Roman" w:cs="Times New Roman"/>
                <w:spacing w:val="-2"/>
              </w:rPr>
              <w:t>(HJ2.4-2021)</w:t>
            </w:r>
            <w:r>
              <w:rPr>
                <w:rFonts w:ascii="Times New Roman" w:hAnsi="Times New Roman" w:eastAsia="Times New Roman" w:cs="Times New Roman"/>
              </w:rPr>
              <w:t xml:space="preserve"> </w:t>
            </w:r>
            <w:r>
              <w:t>的要求，选择点声源预测模式，来模拟预测项目主要声源排放噪声随着距离的衰</w:t>
            </w:r>
          </w:p>
        </w:tc>
      </w:tr>
    </w:tbl>
    <w:p w14:paraId="1DC97267">
      <w:pPr>
        <w:pStyle w:val="2"/>
      </w:pPr>
    </w:p>
    <w:p w14:paraId="0D7E2D1A">
      <w:pPr>
        <w:sectPr>
          <w:footerReference r:id="rId45" w:type="default"/>
          <w:pgSz w:w="11907" w:h="16840"/>
          <w:pgMar w:top="1431" w:right="1414" w:bottom="1073" w:left="1413" w:header="0" w:footer="798" w:gutter="0"/>
          <w:cols w:space="720" w:num="1"/>
        </w:sectPr>
      </w:pPr>
    </w:p>
    <w:p w14:paraId="09FED890">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1F58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3" w:hRule="atLeast"/>
        </w:trPr>
        <w:tc>
          <w:tcPr>
            <w:tcW w:w="409" w:type="dxa"/>
            <w:tcBorders>
              <w:right w:val="single" w:color="000000" w:sz="2" w:space="0"/>
            </w:tcBorders>
            <w:vAlign w:val="top"/>
          </w:tcPr>
          <w:p w14:paraId="19D629A8">
            <w:pPr>
              <w:rPr>
                <w:rFonts w:ascii="Arial"/>
                <w:sz w:val="21"/>
              </w:rPr>
            </w:pPr>
          </w:p>
        </w:tc>
        <w:tc>
          <w:tcPr>
            <w:tcW w:w="8655" w:type="dxa"/>
            <w:tcBorders>
              <w:left w:val="single" w:color="000000" w:sz="2" w:space="0"/>
            </w:tcBorders>
            <w:vAlign w:val="top"/>
          </w:tcPr>
          <w:p w14:paraId="0DF93BFC">
            <w:pPr>
              <w:pStyle w:val="6"/>
              <w:spacing w:before="30" w:line="220" w:lineRule="auto"/>
              <w:ind w:left="108"/>
            </w:pPr>
            <w:r>
              <w:rPr>
                <w:spacing w:val="-2"/>
              </w:rPr>
              <w:t>减变化规律。</w:t>
            </w:r>
          </w:p>
          <w:p w14:paraId="0AE3A7F4">
            <w:pPr>
              <w:pStyle w:val="6"/>
              <w:spacing w:before="179" w:line="218" w:lineRule="auto"/>
              <w:ind w:left="588"/>
            </w:pPr>
            <w:r>
              <w:rPr>
                <w:spacing w:val="-1"/>
              </w:rPr>
              <w:t>①对室外噪声源主要考虑噪声的几何发散衰减及环境因素衰减：</w:t>
            </w:r>
          </w:p>
          <w:p w14:paraId="521A3E5C">
            <w:pPr>
              <w:spacing w:line="318" w:lineRule="auto"/>
              <w:rPr>
                <w:rFonts w:ascii="Arial"/>
                <w:sz w:val="21"/>
              </w:rPr>
            </w:pPr>
          </w:p>
          <w:p w14:paraId="19453302">
            <w:pPr>
              <w:pStyle w:val="6"/>
              <w:spacing w:before="104" w:line="529" w:lineRule="exact"/>
              <w:ind w:left="617"/>
            </w:pPr>
            <w:r>
              <w:rPr>
                <w:rFonts w:ascii="Times New Roman" w:hAnsi="Times New Roman" w:eastAsia="Times New Roman" w:cs="Times New Roman"/>
                <w:position w:val="10"/>
                <w:sz w:val="36"/>
                <w:szCs w:val="36"/>
              </w:rPr>
              <w:t>L</w:t>
            </w:r>
            <w:r>
              <w:rPr>
                <w:rFonts w:ascii="Times New Roman" w:hAnsi="Times New Roman" w:eastAsia="Times New Roman" w:cs="Times New Roman"/>
                <w:position w:val="1"/>
                <w:sz w:val="21"/>
                <w:szCs w:val="21"/>
              </w:rPr>
              <w:t>p</w:t>
            </w:r>
            <w:r>
              <w:rPr>
                <w:rFonts w:ascii="Times New Roman" w:hAnsi="Times New Roman" w:eastAsia="Times New Roman" w:cs="Times New Roman"/>
                <w:spacing w:val="3"/>
                <w:position w:val="1"/>
                <w:sz w:val="21"/>
                <w:szCs w:val="21"/>
              </w:rPr>
              <w:t xml:space="preserve"> </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i/>
                <w:iCs/>
                <w:spacing w:val="3"/>
                <w:position w:val="10"/>
                <w:sz w:val="36"/>
                <w:szCs w:val="36"/>
              </w:rPr>
              <w:t>r</w:t>
            </w:r>
            <w:r>
              <w:rPr>
                <w:rFonts w:ascii="Times New Roman" w:hAnsi="Times New Roman" w:eastAsia="Times New Roman" w:cs="Times New Roman"/>
                <w:spacing w:val="3"/>
                <w:position w:val="10"/>
                <w:sz w:val="36"/>
                <w:szCs w:val="36"/>
              </w:rPr>
              <w:t xml:space="preserve">) </w:t>
            </w:r>
            <w:r>
              <w:rPr>
                <w:rFonts w:ascii="Arial" w:hAnsi="Arial" w:eastAsia="Arial" w:cs="Arial"/>
                <w:spacing w:val="3"/>
                <w:position w:val="10"/>
                <w:sz w:val="36"/>
                <w:szCs w:val="36"/>
              </w:rPr>
              <w:t>=</w:t>
            </w:r>
            <w:r>
              <w:rPr>
                <w:rFonts w:ascii="Arial" w:hAnsi="Arial" w:eastAsia="Arial" w:cs="Arial"/>
                <w:spacing w:val="-17"/>
                <w:position w:val="10"/>
                <w:sz w:val="36"/>
                <w:szCs w:val="36"/>
              </w:rPr>
              <w:t xml:space="preserve"> </w:t>
            </w:r>
            <w:r>
              <w:rPr>
                <w:rFonts w:ascii="Times New Roman" w:hAnsi="Times New Roman" w:eastAsia="Times New Roman" w:cs="Times New Roman"/>
                <w:i/>
                <w:iCs/>
                <w:position w:val="10"/>
                <w:sz w:val="36"/>
                <w:szCs w:val="36"/>
              </w:rPr>
              <w:t>L</w:t>
            </w:r>
            <w:r>
              <w:rPr>
                <w:rFonts w:ascii="Times New Roman" w:hAnsi="Times New Roman" w:eastAsia="Times New Roman" w:cs="Times New Roman"/>
                <w:i/>
                <w:iCs/>
                <w:position w:val="1"/>
                <w:sz w:val="21"/>
                <w:szCs w:val="21"/>
              </w:rPr>
              <w:t>p</w:t>
            </w:r>
            <w:r>
              <w:rPr>
                <w:rFonts w:ascii="Times New Roman" w:hAnsi="Times New Roman" w:eastAsia="Times New Roman" w:cs="Times New Roman"/>
                <w:i/>
                <w:iCs/>
                <w:spacing w:val="3"/>
                <w:position w:val="1"/>
                <w:sz w:val="21"/>
                <w:szCs w:val="21"/>
              </w:rPr>
              <w:t xml:space="preserve"> </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i/>
                <w:iCs/>
                <w:spacing w:val="3"/>
                <w:position w:val="10"/>
                <w:sz w:val="36"/>
                <w:szCs w:val="36"/>
              </w:rPr>
              <w:t>r</w:t>
            </w:r>
            <w:r>
              <w:rPr>
                <w:rFonts w:ascii="Times New Roman" w:hAnsi="Times New Roman" w:eastAsia="Times New Roman" w:cs="Times New Roman"/>
                <w:spacing w:val="3"/>
                <w:position w:val="1"/>
                <w:sz w:val="21"/>
                <w:szCs w:val="21"/>
              </w:rPr>
              <w:t xml:space="preserve">0 </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spacing w:val="-27"/>
                <w:position w:val="10"/>
                <w:sz w:val="36"/>
                <w:szCs w:val="36"/>
              </w:rPr>
              <w:t xml:space="preserve"> </w:t>
            </w:r>
            <w:r>
              <w:rPr>
                <w:rFonts w:ascii="Arial" w:hAnsi="Arial" w:eastAsia="Arial" w:cs="Arial"/>
                <w:spacing w:val="3"/>
                <w:position w:val="10"/>
                <w:sz w:val="36"/>
                <w:szCs w:val="36"/>
              </w:rPr>
              <w:t>-</w:t>
            </w:r>
            <w:r>
              <w:rPr>
                <w:rFonts w:ascii="Arial" w:hAnsi="Arial" w:eastAsia="Arial" w:cs="Arial"/>
                <w:spacing w:val="-37"/>
                <w:position w:val="10"/>
                <w:sz w:val="36"/>
                <w:szCs w:val="36"/>
              </w:rPr>
              <w:t xml:space="preserve"> </w:t>
            </w:r>
            <w:r>
              <w:rPr>
                <w:rFonts w:ascii="Times New Roman" w:hAnsi="Times New Roman" w:eastAsia="Times New Roman" w:cs="Times New Roman"/>
                <w:spacing w:val="3"/>
                <w:position w:val="10"/>
                <w:sz w:val="36"/>
                <w:szCs w:val="36"/>
              </w:rPr>
              <w:t>20</w:t>
            </w:r>
            <w:r>
              <w:rPr>
                <w:rFonts w:ascii="Times New Roman" w:hAnsi="Times New Roman" w:eastAsia="Times New Roman" w:cs="Times New Roman"/>
                <w:position w:val="10"/>
                <w:sz w:val="36"/>
                <w:szCs w:val="36"/>
              </w:rPr>
              <w:t>lg</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i/>
                <w:iCs/>
                <w:spacing w:val="3"/>
                <w:position w:val="10"/>
                <w:sz w:val="36"/>
                <w:szCs w:val="36"/>
              </w:rPr>
              <w:t>r</w:t>
            </w:r>
            <w:r>
              <w:rPr>
                <w:rFonts w:ascii="Times New Roman" w:hAnsi="Times New Roman" w:eastAsia="Times New Roman" w:cs="Times New Roman"/>
                <w:i/>
                <w:iCs/>
                <w:spacing w:val="-27"/>
                <w:position w:val="10"/>
                <w:sz w:val="36"/>
                <w:szCs w:val="36"/>
              </w:rPr>
              <w:t xml:space="preserve"> </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spacing w:val="-23"/>
                <w:position w:val="10"/>
                <w:sz w:val="36"/>
                <w:szCs w:val="36"/>
              </w:rPr>
              <w:t xml:space="preserve"> </w:t>
            </w:r>
            <w:r>
              <w:rPr>
                <w:rFonts w:ascii="Times New Roman" w:hAnsi="Times New Roman" w:eastAsia="Times New Roman" w:cs="Times New Roman"/>
                <w:i/>
                <w:iCs/>
                <w:spacing w:val="3"/>
                <w:position w:val="10"/>
                <w:sz w:val="36"/>
                <w:szCs w:val="36"/>
              </w:rPr>
              <w:t>r</w:t>
            </w:r>
            <w:r>
              <w:rPr>
                <w:rFonts w:ascii="Times New Roman" w:hAnsi="Times New Roman" w:eastAsia="Times New Roman" w:cs="Times New Roman"/>
                <w:spacing w:val="3"/>
                <w:position w:val="1"/>
                <w:sz w:val="21"/>
                <w:szCs w:val="21"/>
              </w:rPr>
              <w:t xml:space="preserve">0 </w:t>
            </w:r>
            <w:r>
              <w:rPr>
                <w:rFonts w:ascii="Times New Roman" w:hAnsi="Times New Roman" w:eastAsia="Times New Roman" w:cs="Times New Roman"/>
                <w:spacing w:val="3"/>
                <w:position w:val="10"/>
                <w:sz w:val="36"/>
                <w:szCs w:val="36"/>
              </w:rPr>
              <w:t>)</w:t>
            </w:r>
            <w:r>
              <w:rPr>
                <w:rFonts w:ascii="Times New Roman" w:hAnsi="Times New Roman" w:eastAsia="Times New Roman" w:cs="Times New Roman"/>
                <w:spacing w:val="-27"/>
                <w:position w:val="10"/>
                <w:sz w:val="36"/>
                <w:szCs w:val="36"/>
              </w:rPr>
              <w:t xml:space="preserve"> </w:t>
            </w:r>
            <w:r>
              <w:rPr>
                <w:rFonts w:ascii="Arial" w:hAnsi="Arial" w:eastAsia="Arial" w:cs="Arial"/>
                <w:spacing w:val="3"/>
                <w:position w:val="10"/>
                <w:sz w:val="36"/>
                <w:szCs w:val="36"/>
              </w:rPr>
              <w:t>-</w:t>
            </w:r>
            <w:r>
              <w:rPr>
                <w:rFonts w:ascii="Arial" w:hAnsi="Arial" w:eastAsia="Arial" w:cs="Arial"/>
                <w:spacing w:val="-40"/>
                <w:position w:val="10"/>
                <w:sz w:val="36"/>
                <w:szCs w:val="36"/>
              </w:rPr>
              <w:t xml:space="preserve"> </w:t>
            </w:r>
            <w:r>
              <w:rPr>
                <w:rFonts w:ascii="Arial" w:hAnsi="Arial" w:eastAsia="Arial" w:cs="Arial"/>
                <w:spacing w:val="3"/>
                <w:position w:val="10"/>
                <w:sz w:val="36"/>
                <w:szCs w:val="36"/>
              </w:rPr>
              <w:t>Δ</w:t>
            </w:r>
            <w:r>
              <w:rPr>
                <w:rFonts w:ascii="Times New Roman" w:hAnsi="Times New Roman" w:eastAsia="Times New Roman" w:cs="Times New Roman"/>
                <w:spacing w:val="3"/>
                <w:position w:val="10"/>
                <w:sz w:val="36"/>
                <w:szCs w:val="36"/>
              </w:rPr>
              <w:t xml:space="preserve">L                   </w:t>
            </w:r>
            <w:r>
              <w:rPr>
                <w:spacing w:val="3"/>
                <w:position w:val="3"/>
              </w:rPr>
              <w:t>式（</w:t>
            </w:r>
            <w:r>
              <w:rPr>
                <w:rFonts w:ascii="Times New Roman" w:hAnsi="Times New Roman" w:eastAsia="Times New Roman" w:cs="Times New Roman"/>
                <w:spacing w:val="3"/>
                <w:position w:val="3"/>
              </w:rPr>
              <w:t>A.5</w:t>
            </w:r>
            <w:r>
              <w:rPr>
                <w:spacing w:val="3"/>
                <w:position w:val="3"/>
              </w:rPr>
              <w:t>）</w:t>
            </w:r>
          </w:p>
          <w:p w14:paraId="30398C9B">
            <w:pPr>
              <w:pStyle w:val="6"/>
              <w:spacing w:before="55" w:line="333" w:lineRule="exact"/>
              <w:ind w:left="593"/>
            </w:pPr>
            <w:r>
              <w:rPr>
                <w:spacing w:val="-1"/>
                <w:position w:val="3"/>
              </w:rPr>
              <w:t>式中：</w:t>
            </w:r>
            <w:r>
              <w:rPr>
                <w:rFonts w:ascii="Times New Roman" w:hAnsi="Times New Roman" w:eastAsia="Times New Roman" w:cs="Times New Roman"/>
                <w:spacing w:val="-1"/>
                <w:position w:val="3"/>
              </w:rPr>
              <w:t>L</w:t>
            </w:r>
            <w:r>
              <w:rPr>
                <w:rFonts w:ascii="Times New Roman" w:hAnsi="Times New Roman" w:eastAsia="Times New Roman" w:cs="Times New Roman"/>
                <w:spacing w:val="-1"/>
                <w:position w:val="2"/>
                <w:sz w:val="15"/>
                <w:szCs w:val="15"/>
              </w:rPr>
              <w:t>p</w:t>
            </w:r>
            <w:r>
              <w:rPr>
                <w:rFonts w:ascii="Times New Roman" w:hAnsi="Times New Roman" w:eastAsia="Times New Roman" w:cs="Times New Roman"/>
                <w:spacing w:val="-1"/>
                <w:position w:val="3"/>
              </w:rPr>
              <w:t>(r) ——</w:t>
            </w:r>
            <w:r>
              <w:rPr>
                <w:spacing w:val="-1"/>
                <w:position w:val="3"/>
              </w:rPr>
              <w:t>预测点处声压级，</w:t>
            </w:r>
            <w:r>
              <w:rPr>
                <w:rFonts w:ascii="Times New Roman" w:hAnsi="Times New Roman" w:eastAsia="Times New Roman" w:cs="Times New Roman"/>
                <w:spacing w:val="-1"/>
                <w:position w:val="3"/>
              </w:rPr>
              <w:t>dB</w:t>
            </w:r>
            <w:r>
              <w:rPr>
                <w:spacing w:val="-1"/>
                <w:position w:val="3"/>
              </w:rPr>
              <w:t>；</w:t>
            </w:r>
          </w:p>
          <w:p w14:paraId="54B877C9">
            <w:pPr>
              <w:pStyle w:val="6"/>
              <w:spacing w:before="132" w:line="333" w:lineRule="exact"/>
              <w:ind w:left="584"/>
            </w:pPr>
            <w:r>
              <w:rPr>
                <w:rFonts w:ascii="Times New Roman" w:hAnsi="Times New Roman" w:eastAsia="Times New Roman" w:cs="Times New Roman"/>
                <w:position w:val="3"/>
              </w:rPr>
              <w:t>L</w:t>
            </w:r>
            <w:r>
              <w:rPr>
                <w:rFonts w:ascii="Times New Roman" w:hAnsi="Times New Roman" w:eastAsia="Times New Roman" w:cs="Times New Roman"/>
                <w:position w:val="2"/>
                <w:sz w:val="15"/>
                <w:szCs w:val="15"/>
              </w:rPr>
              <w:t>p</w:t>
            </w:r>
            <w:r>
              <w:rPr>
                <w:rFonts w:ascii="Times New Roman" w:hAnsi="Times New Roman" w:eastAsia="Times New Roman" w:cs="Times New Roman"/>
                <w:spacing w:val="1"/>
                <w:position w:val="3"/>
              </w:rPr>
              <w:t>(r</w:t>
            </w:r>
            <w:r>
              <w:rPr>
                <w:rFonts w:ascii="Times New Roman" w:hAnsi="Times New Roman" w:eastAsia="Times New Roman" w:cs="Times New Roman"/>
                <w:spacing w:val="1"/>
                <w:position w:val="3"/>
                <w:sz w:val="15"/>
                <w:szCs w:val="15"/>
              </w:rPr>
              <w:t>0</w:t>
            </w:r>
            <w:r>
              <w:rPr>
                <w:rFonts w:ascii="Times New Roman" w:hAnsi="Times New Roman" w:eastAsia="Times New Roman" w:cs="Times New Roman"/>
                <w:spacing w:val="1"/>
                <w:position w:val="3"/>
              </w:rPr>
              <w:t>) ——</w:t>
            </w:r>
            <w:r>
              <w:rPr>
                <w:spacing w:val="1"/>
                <w:position w:val="3"/>
              </w:rPr>
              <w:t>参考位置</w:t>
            </w:r>
            <w:r>
              <w:rPr>
                <w:spacing w:val="-41"/>
                <w:position w:val="3"/>
              </w:rPr>
              <w:t xml:space="preserve"> </w:t>
            </w:r>
            <w:r>
              <w:rPr>
                <w:rFonts w:ascii="Times New Roman" w:hAnsi="Times New Roman" w:eastAsia="Times New Roman" w:cs="Times New Roman"/>
                <w:spacing w:val="1"/>
                <w:position w:val="3"/>
              </w:rPr>
              <w:t>r</w:t>
            </w:r>
            <w:r>
              <w:rPr>
                <w:rFonts w:ascii="Times New Roman" w:hAnsi="Times New Roman" w:eastAsia="Times New Roman" w:cs="Times New Roman"/>
                <w:spacing w:val="1"/>
                <w:position w:val="3"/>
                <w:sz w:val="15"/>
                <w:szCs w:val="15"/>
              </w:rPr>
              <w:t>0</w:t>
            </w:r>
            <w:r>
              <w:rPr>
                <w:spacing w:val="1"/>
                <w:position w:val="3"/>
              </w:rPr>
              <w:t>处的声压级，</w:t>
            </w:r>
            <w:r>
              <w:rPr>
                <w:rFonts w:ascii="Times New Roman" w:hAnsi="Times New Roman" w:eastAsia="Times New Roman" w:cs="Times New Roman"/>
                <w:position w:val="3"/>
              </w:rPr>
              <w:t>dB</w:t>
            </w:r>
            <w:r>
              <w:rPr>
                <w:spacing w:val="1"/>
                <w:position w:val="3"/>
              </w:rPr>
              <w:t>；</w:t>
            </w:r>
          </w:p>
          <w:p w14:paraId="07A900B5">
            <w:pPr>
              <w:pStyle w:val="6"/>
              <w:spacing w:before="169" w:line="221" w:lineRule="auto"/>
              <w:ind w:left="581"/>
            </w:pPr>
            <w:r>
              <w:rPr>
                <w:rFonts w:ascii="Times New Roman" w:hAnsi="Times New Roman" w:eastAsia="Times New Roman" w:cs="Times New Roman"/>
                <w:spacing w:val="-1"/>
              </w:rPr>
              <w:t>r——</w:t>
            </w:r>
            <w:r>
              <w:rPr>
                <w:spacing w:val="-1"/>
              </w:rPr>
              <w:t>预测点距声源的距离；</w:t>
            </w:r>
          </w:p>
          <w:p w14:paraId="163B5377">
            <w:pPr>
              <w:pStyle w:val="6"/>
              <w:spacing w:before="181" w:line="316" w:lineRule="exact"/>
              <w:ind w:left="581"/>
            </w:pPr>
            <w:r>
              <w:rPr>
                <w:rFonts w:ascii="Times New Roman" w:hAnsi="Times New Roman" w:eastAsia="Times New Roman" w:cs="Times New Roman"/>
                <w:spacing w:val="-1"/>
                <w:position w:val="1"/>
              </w:rPr>
              <w:t>r</w:t>
            </w:r>
            <w:r>
              <w:rPr>
                <w:rFonts w:ascii="Times New Roman" w:hAnsi="Times New Roman" w:eastAsia="Times New Roman" w:cs="Times New Roman"/>
                <w:spacing w:val="-1"/>
                <w:position w:val="1"/>
                <w:sz w:val="15"/>
                <w:szCs w:val="15"/>
              </w:rPr>
              <w:t>0</w:t>
            </w:r>
            <w:r>
              <w:rPr>
                <w:rFonts w:ascii="Times New Roman" w:hAnsi="Times New Roman" w:eastAsia="Times New Roman" w:cs="Times New Roman"/>
                <w:spacing w:val="-1"/>
                <w:position w:val="1"/>
              </w:rPr>
              <w:t>——</w:t>
            </w:r>
            <w:r>
              <w:rPr>
                <w:spacing w:val="-1"/>
                <w:position w:val="1"/>
              </w:rPr>
              <w:t>参考位置距声源的距离；</w:t>
            </w:r>
          </w:p>
          <w:p w14:paraId="30A2C3DB">
            <w:pPr>
              <w:pStyle w:val="6"/>
              <w:spacing w:before="115" w:line="345" w:lineRule="auto"/>
              <w:ind w:left="587" w:right="377" w:firstLine="8"/>
            </w:pPr>
            <w:r>
              <w:rPr>
                <w:spacing w:val="-2"/>
              </w:rPr>
              <w:t>△</w:t>
            </w:r>
            <w:r>
              <w:rPr>
                <w:rFonts w:ascii="Times New Roman" w:hAnsi="Times New Roman" w:eastAsia="Times New Roman" w:cs="Times New Roman"/>
                <w:spacing w:val="-2"/>
              </w:rPr>
              <w:t>L——</w:t>
            </w:r>
            <w:r>
              <w:rPr>
                <w:spacing w:val="-2"/>
              </w:rPr>
              <w:t>各种因素引起的衰减量</w:t>
            </w:r>
            <w:r>
              <w:rPr>
                <w:rFonts w:ascii="Times New Roman" w:hAnsi="Times New Roman" w:eastAsia="Times New Roman" w:cs="Times New Roman"/>
                <w:spacing w:val="-2"/>
              </w:rPr>
              <w:t>(</w:t>
            </w:r>
            <w:r>
              <w:rPr>
                <w:spacing w:val="-2"/>
              </w:rPr>
              <w:t>包括声屏障、空气吸收</w:t>
            </w:r>
            <w:r>
              <w:rPr>
                <w:spacing w:val="-3"/>
              </w:rPr>
              <w:t>等引起的衰减量</w:t>
            </w:r>
            <w:r>
              <w:rPr>
                <w:rFonts w:ascii="Times New Roman" w:hAnsi="Times New Roman" w:eastAsia="Times New Roman" w:cs="Times New Roman"/>
                <w:spacing w:val="-3"/>
              </w:rPr>
              <w:t>)</w:t>
            </w:r>
            <w:r>
              <w:rPr>
                <w:spacing w:val="-3"/>
              </w:rPr>
              <w:t>，</w:t>
            </w:r>
            <w:r>
              <w:t xml:space="preserve"> </w:t>
            </w:r>
            <w:r>
              <w:rPr>
                <w:rFonts w:ascii="Times New Roman" w:hAnsi="Times New Roman" w:eastAsia="Times New Roman" w:cs="Times New Roman"/>
                <w:spacing w:val="-4"/>
              </w:rPr>
              <w:t>dB</w:t>
            </w:r>
            <w:r>
              <w:rPr>
                <w:rFonts w:ascii="Times New Roman" w:hAnsi="Times New Roman" w:eastAsia="Times New Roman" w:cs="Times New Roman"/>
                <w:spacing w:val="12"/>
              </w:rPr>
              <w:t xml:space="preserve"> </w:t>
            </w:r>
            <w:r>
              <w:rPr>
                <w:rFonts w:ascii="Times New Roman" w:hAnsi="Times New Roman" w:eastAsia="Times New Roman" w:cs="Times New Roman"/>
                <w:spacing w:val="-4"/>
              </w:rPr>
              <w:t>(A)</w:t>
            </w:r>
            <w:r>
              <w:rPr>
                <w:spacing w:val="-4"/>
              </w:rPr>
              <w:t>。</w:t>
            </w:r>
          </w:p>
          <w:p w14:paraId="2697E933">
            <w:pPr>
              <w:pStyle w:val="6"/>
              <w:spacing w:before="71" w:line="218" w:lineRule="auto"/>
              <w:ind w:left="587"/>
            </w:pPr>
            <w:r>
              <w:rPr>
                <w:spacing w:val="3"/>
              </w:rPr>
              <w:t>②</w:t>
            </w:r>
            <w:r>
              <w:rPr>
                <w:spacing w:val="-70"/>
              </w:rPr>
              <w:t xml:space="preserve"> </w:t>
            </w:r>
            <w:r>
              <w:rPr>
                <w:spacing w:val="3"/>
              </w:rPr>
              <w:t>对</w:t>
            </w:r>
            <w:r>
              <w:rPr>
                <w:spacing w:val="-71"/>
              </w:rPr>
              <w:t xml:space="preserve"> </w:t>
            </w:r>
            <w:r>
              <w:rPr>
                <w:spacing w:val="3"/>
              </w:rPr>
              <w:t>室</w:t>
            </w:r>
            <w:r>
              <w:rPr>
                <w:spacing w:val="-45"/>
              </w:rPr>
              <w:t xml:space="preserve"> </w:t>
            </w:r>
            <w:r>
              <w:rPr>
                <w:spacing w:val="3"/>
              </w:rPr>
              <w:t>内噪</w:t>
            </w:r>
            <w:r>
              <w:rPr>
                <w:spacing w:val="-70"/>
              </w:rPr>
              <w:t xml:space="preserve"> </w:t>
            </w:r>
            <w:r>
              <w:rPr>
                <w:spacing w:val="3"/>
              </w:rPr>
              <w:t>声源采用</w:t>
            </w:r>
            <w:r>
              <w:rPr>
                <w:spacing w:val="-71"/>
              </w:rPr>
              <w:t xml:space="preserve"> </w:t>
            </w:r>
            <w:r>
              <w:rPr>
                <w:spacing w:val="3"/>
              </w:rPr>
              <w:t>室</w:t>
            </w:r>
            <w:r>
              <w:rPr>
                <w:spacing w:val="-48"/>
              </w:rPr>
              <w:t xml:space="preserve"> </w:t>
            </w:r>
            <w:r>
              <w:rPr>
                <w:spacing w:val="3"/>
              </w:rPr>
              <w:t>内</w:t>
            </w:r>
            <w:r>
              <w:rPr>
                <w:spacing w:val="-70"/>
              </w:rPr>
              <w:t xml:space="preserve"> </w:t>
            </w:r>
            <w:r>
              <w:rPr>
                <w:spacing w:val="3"/>
              </w:rPr>
              <w:t>声源</w:t>
            </w:r>
            <w:r>
              <w:rPr>
                <w:spacing w:val="-63"/>
              </w:rPr>
              <w:t xml:space="preserve"> </w:t>
            </w:r>
            <w:r>
              <w:rPr>
                <w:spacing w:val="3"/>
              </w:rPr>
              <w:t>噪</w:t>
            </w:r>
            <w:r>
              <w:rPr>
                <w:spacing w:val="-70"/>
              </w:rPr>
              <w:t xml:space="preserve"> </w:t>
            </w:r>
            <w:r>
              <w:rPr>
                <w:spacing w:val="3"/>
              </w:rPr>
              <w:t>声模</w:t>
            </w:r>
            <w:r>
              <w:rPr>
                <w:spacing w:val="-70"/>
              </w:rPr>
              <w:t xml:space="preserve"> </w:t>
            </w:r>
            <w:r>
              <w:rPr>
                <w:spacing w:val="3"/>
              </w:rPr>
              <w:t>式</w:t>
            </w:r>
            <w:r>
              <w:rPr>
                <w:spacing w:val="-69"/>
              </w:rPr>
              <w:t xml:space="preserve"> </w:t>
            </w:r>
            <w:r>
              <w:rPr>
                <w:spacing w:val="3"/>
              </w:rPr>
              <w:t>并换算成等</w:t>
            </w:r>
            <w:r>
              <w:rPr>
                <w:spacing w:val="-69"/>
              </w:rPr>
              <w:t xml:space="preserve"> </w:t>
            </w:r>
            <w:r>
              <w:rPr>
                <w:spacing w:val="3"/>
              </w:rPr>
              <w:t>效</w:t>
            </w:r>
            <w:r>
              <w:rPr>
                <w:spacing w:val="-55"/>
              </w:rPr>
              <w:t xml:space="preserve"> </w:t>
            </w:r>
            <w:r>
              <w:rPr>
                <w:spacing w:val="3"/>
              </w:rPr>
              <w:t>的</w:t>
            </w:r>
            <w:r>
              <w:rPr>
                <w:spacing w:val="-70"/>
              </w:rPr>
              <w:t xml:space="preserve"> </w:t>
            </w:r>
            <w:r>
              <w:rPr>
                <w:spacing w:val="3"/>
              </w:rPr>
              <w:t>室</w:t>
            </w:r>
            <w:r>
              <w:rPr>
                <w:spacing w:val="-70"/>
              </w:rPr>
              <w:t xml:space="preserve"> </w:t>
            </w:r>
            <w:r>
              <w:rPr>
                <w:spacing w:val="3"/>
              </w:rPr>
              <w:t>外</w:t>
            </w:r>
            <w:r>
              <w:rPr>
                <w:spacing w:val="-70"/>
              </w:rPr>
              <w:t xml:space="preserve"> </w:t>
            </w:r>
            <w:r>
              <w:rPr>
                <w:spacing w:val="3"/>
              </w:rPr>
              <w:t>声源：</w:t>
            </w:r>
          </w:p>
          <w:p w14:paraId="31C3B20F">
            <w:pPr>
              <w:spacing w:before="148" w:line="1440" w:lineRule="exact"/>
              <w:ind w:firstLine="99"/>
            </w:pPr>
            <w:r>
              <w:rPr>
                <w:position w:val="-28"/>
              </w:rPr>
              <w:drawing>
                <wp:inline distT="0" distB="0" distL="0" distR="0">
                  <wp:extent cx="3324860" cy="9144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8"/>
                          <a:stretch>
                            <a:fillRect/>
                          </a:stretch>
                        </pic:blipFill>
                        <pic:spPr>
                          <a:xfrm>
                            <a:off x="0" y="0"/>
                            <a:ext cx="3325367" cy="914400"/>
                          </a:xfrm>
                          <a:prstGeom prst="rect">
                            <a:avLst/>
                          </a:prstGeom>
                        </pic:spPr>
                      </pic:pic>
                    </a:graphicData>
                  </a:graphic>
                </wp:inline>
              </w:drawing>
            </w:r>
          </w:p>
          <w:p w14:paraId="12507CF0">
            <w:pPr>
              <w:pStyle w:val="6"/>
              <w:spacing w:before="139" w:line="333" w:lineRule="exact"/>
              <w:ind w:left="593"/>
            </w:pPr>
            <w:r>
              <w:rPr>
                <w:spacing w:val="-1"/>
                <w:position w:val="3"/>
              </w:rPr>
              <w:t>式中：</w:t>
            </w:r>
            <w:r>
              <w:rPr>
                <w:rFonts w:ascii="Times New Roman" w:hAnsi="Times New Roman" w:eastAsia="Times New Roman" w:cs="Times New Roman"/>
                <w:spacing w:val="-1"/>
                <w:position w:val="3"/>
              </w:rPr>
              <w:t>L</w:t>
            </w:r>
            <w:r>
              <w:rPr>
                <w:rFonts w:ascii="Times New Roman" w:hAnsi="Times New Roman" w:eastAsia="Times New Roman" w:cs="Times New Roman"/>
                <w:spacing w:val="-1"/>
                <w:position w:val="2"/>
                <w:sz w:val="15"/>
                <w:szCs w:val="15"/>
              </w:rPr>
              <w:t>p</w:t>
            </w:r>
            <w:r>
              <w:rPr>
                <w:rFonts w:ascii="Times New Roman" w:hAnsi="Times New Roman" w:eastAsia="Times New Roman" w:cs="Times New Roman"/>
                <w:spacing w:val="-13"/>
                <w:position w:val="2"/>
                <w:sz w:val="15"/>
                <w:szCs w:val="15"/>
              </w:rPr>
              <w:t xml:space="preserve"> </w:t>
            </w:r>
            <w:r>
              <w:rPr>
                <w:rFonts w:ascii="Times New Roman" w:hAnsi="Times New Roman" w:eastAsia="Times New Roman" w:cs="Times New Roman"/>
                <w:spacing w:val="-1"/>
                <w:position w:val="3"/>
                <w:sz w:val="15"/>
                <w:szCs w:val="15"/>
              </w:rPr>
              <w:t>1</w:t>
            </w:r>
            <w:r>
              <w:rPr>
                <w:rFonts w:ascii="Times New Roman" w:hAnsi="Times New Roman" w:eastAsia="Times New Roman" w:cs="Times New Roman"/>
                <w:spacing w:val="-1"/>
                <w:position w:val="3"/>
              </w:rPr>
              <w:t>——</w:t>
            </w:r>
            <w:r>
              <w:rPr>
                <w:spacing w:val="-1"/>
                <w:position w:val="3"/>
              </w:rPr>
              <w:t xml:space="preserve">靠近开口处 </w:t>
            </w:r>
            <w:r>
              <w:rPr>
                <w:rFonts w:ascii="Times New Roman" w:hAnsi="Times New Roman" w:eastAsia="Times New Roman" w:cs="Times New Roman"/>
                <w:spacing w:val="-1"/>
                <w:position w:val="3"/>
              </w:rPr>
              <w:t>(</w:t>
            </w:r>
            <w:r>
              <w:rPr>
                <w:spacing w:val="-1"/>
                <w:position w:val="3"/>
              </w:rPr>
              <w:t>或窗户</w:t>
            </w:r>
            <w:r>
              <w:rPr>
                <w:rFonts w:ascii="Times New Roman" w:hAnsi="Times New Roman" w:eastAsia="Times New Roman" w:cs="Times New Roman"/>
                <w:spacing w:val="-1"/>
                <w:position w:val="3"/>
              </w:rPr>
              <w:t>)</w:t>
            </w:r>
            <w:r>
              <w:rPr>
                <w:spacing w:val="-1"/>
                <w:position w:val="3"/>
              </w:rPr>
              <w:t>室内某倍频带的声压级或</w:t>
            </w:r>
            <w:r>
              <w:rPr>
                <w:spacing w:val="-59"/>
                <w:position w:val="3"/>
              </w:rPr>
              <w:t xml:space="preserve"> </w:t>
            </w:r>
            <w:r>
              <w:rPr>
                <w:rFonts w:ascii="Times New Roman" w:hAnsi="Times New Roman" w:eastAsia="Times New Roman" w:cs="Times New Roman"/>
                <w:spacing w:val="-1"/>
                <w:position w:val="3"/>
              </w:rPr>
              <w:t xml:space="preserve">A </w:t>
            </w:r>
            <w:r>
              <w:rPr>
                <w:spacing w:val="-1"/>
                <w:position w:val="3"/>
              </w:rPr>
              <w:t>声级，</w:t>
            </w:r>
            <w:r>
              <w:rPr>
                <w:rFonts w:ascii="Times New Roman" w:hAnsi="Times New Roman" w:eastAsia="Times New Roman" w:cs="Times New Roman"/>
                <w:spacing w:val="-1"/>
                <w:position w:val="3"/>
              </w:rPr>
              <w:t>dB</w:t>
            </w:r>
            <w:r>
              <w:rPr>
                <w:spacing w:val="-1"/>
                <w:position w:val="3"/>
              </w:rPr>
              <w:t>；</w:t>
            </w:r>
          </w:p>
          <w:p w14:paraId="1ED91CC9">
            <w:pPr>
              <w:pStyle w:val="6"/>
              <w:spacing w:before="132" w:line="333" w:lineRule="exact"/>
              <w:ind w:left="584"/>
            </w:pPr>
            <w:r>
              <w:rPr>
                <w:rFonts w:ascii="Times New Roman" w:hAnsi="Times New Roman" w:eastAsia="Times New Roman" w:cs="Times New Roman"/>
                <w:spacing w:val="-1"/>
                <w:position w:val="3"/>
              </w:rPr>
              <w:t>L</w:t>
            </w:r>
            <w:r>
              <w:rPr>
                <w:rFonts w:ascii="Times New Roman" w:hAnsi="Times New Roman" w:eastAsia="Times New Roman" w:cs="Times New Roman"/>
                <w:spacing w:val="-1"/>
                <w:position w:val="2"/>
                <w:sz w:val="15"/>
                <w:szCs w:val="15"/>
              </w:rPr>
              <w:t>w</w:t>
            </w:r>
            <w:r>
              <w:rPr>
                <w:rFonts w:ascii="Times New Roman" w:hAnsi="Times New Roman" w:eastAsia="Times New Roman" w:cs="Times New Roman"/>
                <w:spacing w:val="-1"/>
                <w:position w:val="3"/>
              </w:rPr>
              <w:t>——</w:t>
            </w:r>
            <w:r>
              <w:rPr>
                <w:spacing w:val="-1"/>
                <w:position w:val="3"/>
              </w:rPr>
              <w:t xml:space="preserve">点声源声功率级 </w:t>
            </w:r>
            <w:r>
              <w:rPr>
                <w:rFonts w:ascii="Times New Roman" w:hAnsi="Times New Roman" w:eastAsia="Times New Roman" w:cs="Times New Roman"/>
                <w:spacing w:val="-1"/>
                <w:position w:val="3"/>
              </w:rPr>
              <w:t xml:space="preserve">(A </w:t>
            </w:r>
            <w:r>
              <w:rPr>
                <w:spacing w:val="-1"/>
                <w:position w:val="3"/>
              </w:rPr>
              <w:t>计权或倍频</w:t>
            </w:r>
            <w:r>
              <w:rPr>
                <w:spacing w:val="-2"/>
                <w:position w:val="3"/>
              </w:rPr>
              <w:t>带</w:t>
            </w:r>
            <w:r>
              <w:rPr>
                <w:rFonts w:ascii="Times New Roman" w:hAnsi="Times New Roman" w:eastAsia="Times New Roman" w:cs="Times New Roman"/>
                <w:spacing w:val="-2"/>
                <w:position w:val="3"/>
              </w:rPr>
              <w:t>)</w:t>
            </w:r>
            <w:r>
              <w:rPr>
                <w:rFonts w:ascii="Times New Roman" w:hAnsi="Times New Roman" w:eastAsia="Times New Roman" w:cs="Times New Roman"/>
                <w:spacing w:val="-32"/>
                <w:position w:val="3"/>
              </w:rPr>
              <w:t xml:space="preserve"> </w:t>
            </w:r>
            <w:r>
              <w:rPr>
                <w:spacing w:val="-2"/>
                <w:position w:val="3"/>
              </w:rPr>
              <w:t>，</w:t>
            </w:r>
            <w:r>
              <w:rPr>
                <w:rFonts w:ascii="Times New Roman" w:hAnsi="Times New Roman" w:eastAsia="Times New Roman" w:cs="Times New Roman"/>
                <w:spacing w:val="-2"/>
                <w:position w:val="3"/>
              </w:rPr>
              <w:t>dB</w:t>
            </w:r>
            <w:r>
              <w:rPr>
                <w:spacing w:val="-2"/>
                <w:position w:val="3"/>
              </w:rPr>
              <w:t>；</w:t>
            </w:r>
          </w:p>
          <w:p w14:paraId="77531BAF">
            <w:pPr>
              <w:pStyle w:val="6"/>
              <w:spacing w:before="135" w:line="333" w:lineRule="exact"/>
              <w:ind w:left="584"/>
            </w:pPr>
            <w:r>
              <w:rPr>
                <w:rFonts w:ascii="Times New Roman" w:hAnsi="Times New Roman" w:eastAsia="Times New Roman" w:cs="Times New Roman"/>
                <w:position w:val="3"/>
              </w:rPr>
              <w:t>L</w:t>
            </w:r>
            <w:r>
              <w:rPr>
                <w:rFonts w:ascii="Times New Roman" w:hAnsi="Times New Roman" w:eastAsia="Times New Roman" w:cs="Times New Roman"/>
                <w:position w:val="2"/>
                <w:sz w:val="15"/>
                <w:szCs w:val="15"/>
              </w:rPr>
              <w:t>p</w:t>
            </w:r>
            <w:r>
              <w:rPr>
                <w:rFonts w:ascii="Times New Roman" w:hAnsi="Times New Roman" w:eastAsia="Times New Roman" w:cs="Times New Roman"/>
                <w:spacing w:val="-20"/>
                <w:position w:val="2"/>
                <w:sz w:val="15"/>
                <w:szCs w:val="15"/>
              </w:rPr>
              <w:t xml:space="preserve"> </w:t>
            </w:r>
            <w:r>
              <w:rPr>
                <w:rFonts w:ascii="Times New Roman" w:hAnsi="Times New Roman" w:eastAsia="Times New Roman" w:cs="Times New Roman"/>
                <w:spacing w:val="1"/>
                <w:position w:val="2"/>
                <w:sz w:val="15"/>
                <w:szCs w:val="15"/>
              </w:rPr>
              <w:t>1i</w:t>
            </w:r>
            <w:r>
              <w:rPr>
                <w:rFonts w:ascii="Times New Roman" w:hAnsi="Times New Roman" w:eastAsia="Times New Roman" w:cs="Times New Roman"/>
                <w:spacing w:val="32"/>
                <w:w w:val="101"/>
                <w:position w:val="2"/>
                <w:sz w:val="15"/>
                <w:szCs w:val="15"/>
              </w:rPr>
              <w:t xml:space="preserve"> </w:t>
            </w:r>
            <w:r>
              <w:rPr>
                <w:rFonts w:ascii="Times New Roman" w:hAnsi="Times New Roman" w:eastAsia="Times New Roman" w:cs="Times New Roman"/>
                <w:spacing w:val="1"/>
                <w:position w:val="3"/>
              </w:rPr>
              <w:t>(T)——</w:t>
            </w:r>
            <w:r>
              <w:rPr>
                <w:spacing w:val="1"/>
                <w:position w:val="3"/>
              </w:rPr>
              <w:t>靠近围护结构处室内</w:t>
            </w:r>
            <w:r>
              <w:rPr>
                <w:rFonts w:ascii="Times New Roman" w:hAnsi="Times New Roman" w:eastAsia="Times New Roman" w:cs="Times New Roman"/>
                <w:spacing w:val="1"/>
                <w:position w:val="3"/>
              </w:rPr>
              <w:t xml:space="preserve">N </w:t>
            </w:r>
            <w:r>
              <w:rPr>
                <w:spacing w:val="1"/>
                <w:position w:val="3"/>
              </w:rPr>
              <w:t>个声源</w:t>
            </w:r>
            <w:r>
              <w:rPr>
                <w:spacing w:val="-53"/>
                <w:position w:val="3"/>
              </w:rPr>
              <w:t xml:space="preserve"> </w:t>
            </w:r>
            <w:r>
              <w:rPr>
                <w:rFonts w:ascii="Times New Roman" w:hAnsi="Times New Roman" w:eastAsia="Times New Roman" w:cs="Times New Roman"/>
                <w:spacing w:val="1"/>
                <w:position w:val="3"/>
              </w:rPr>
              <w:t xml:space="preserve">i </w:t>
            </w:r>
            <w:r>
              <w:rPr>
                <w:spacing w:val="1"/>
                <w:position w:val="3"/>
              </w:rPr>
              <w:t>倍频</w:t>
            </w:r>
            <w:r>
              <w:rPr>
                <w:position w:val="3"/>
              </w:rPr>
              <w:t>带的叠加声压级，</w:t>
            </w:r>
            <w:r>
              <w:rPr>
                <w:rFonts w:ascii="Times New Roman" w:hAnsi="Times New Roman" w:eastAsia="Times New Roman" w:cs="Times New Roman"/>
                <w:position w:val="3"/>
              </w:rPr>
              <w:t>dB</w:t>
            </w:r>
            <w:r>
              <w:rPr>
                <w:position w:val="3"/>
              </w:rPr>
              <w:t>；</w:t>
            </w:r>
          </w:p>
          <w:p w14:paraId="5323B76A">
            <w:pPr>
              <w:pStyle w:val="6"/>
              <w:spacing w:before="171" w:line="220" w:lineRule="auto"/>
              <w:ind w:left="581"/>
            </w:pPr>
            <w:r>
              <w:rPr>
                <w:rFonts w:ascii="Times New Roman" w:hAnsi="Times New Roman" w:eastAsia="Times New Roman" w:cs="Times New Roman"/>
                <w:spacing w:val="-1"/>
              </w:rPr>
              <w:t>r——</w:t>
            </w:r>
            <w:r>
              <w:rPr>
                <w:spacing w:val="-1"/>
              </w:rPr>
              <w:t>声源与室内靠近围护结构处的距离，</w:t>
            </w:r>
            <w:r>
              <w:rPr>
                <w:rFonts w:ascii="Times New Roman" w:hAnsi="Times New Roman" w:eastAsia="Times New Roman" w:cs="Times New Roman"/>
                <w:spacing w:val="-1"/>
              </w:rPr>
              <w:t>m</w:t>
            </w:r>
            <w:r>
              <w:rPr>
                <w:spacing w:val="-1"/>
              </w:rPr>
              <w:t>；</w:t>
            </w:r>
          </w:p>
          <w:p w14:paraId="1C877724">
            <w:pPr>
              <w:pStyle w:val="6"/>
              <w:spacing w:before="149" w:line="316" w:lineRule="exact"/>
              <w:ind w:left="583"/>
            </w:pPr>
            <w:r>
              <w:rPr>
                <w:rFonts w:ascii="Times New Roman" w:hAnsi="Times New Roman" w:eastAsia="Times New Roman" w:cs="Times New Roman"/>
                <w:spacing w:val="-1"/>
                <w:position w:val="1"/>
              </w:rPr>
              <w:t>R——</w:t>
            </w:r>
            <w:r>
              <w:rPr>
                <w:spacing w:val="-1"/>
                <w:position w:val="1"/>
              </w:rPr>
              <w:t>房间常数，</w:t>
            </w:r>
            <w:r>
              <w:rPr>
                <w:rFonts w:ascii="Times New Roman" w:hAnsi="Times New Roman" w:eastAsia="Times New Roman" w:cs="Times New Roman"/>
                <w:spacing w:val="-1"/>
                <w:position w:val="1"/>
              </w:rPr>
              <w:t>m</w:t>
            </w:r>
            <w:r>
              <w:rPr>
                <w:rFonts w:ascii="Times New Roman" w:hAnsi="Times New Roman" w:eastAsia="Times New Roman" w:cs="Times New Roman"/>
                <w:spacing w:val="-1"/>
                <w:position w:val="8"/>
                <w:sz w:val="15"/>
                <w:szCs w:val="15"/>
              </w:rPr>
              <w:t>2</w:t>
            </w:r>
            <w:r>
              <w:rPr>
                <w:spacing w:val="-1"/>
                <w:position w:val="1"/>
              </w:rPr>
              <w:t>；</w:t>
            </w:r>
          </w:p>
          <w:p w14:paraId="16126304">
            <w:pPr>
              <w:pStyle w:val="6"/>
              <w:spacing w:before="182" w:line="212" w:lineRule="auto"/>
              <w:ind w:left="588"/>
            </w:pPr>
            <w:r>
              <w:rPr>
                <w:rFonts w:ascii="Times New Roman" w:hAnsi="Times New Roman" w:eastAsia="Times New Roman" w:cs="Times New Roman"/>
                <w:spacing w:val="-1"/>
              </w:rPr>
              <w:t>Q——</w:t>
            </w:r>
            <w:r>
              <w:rPr>
                <w:spacing w:val="-1"/>
              </w:rPr>
              <w:t>方向性因子；</w:t>
            </w:r>
          </w:p>
          <w:p w14:paraId="7E33E903">
            <w:pPr>
              <w:pStyle w:val="6"/>
              <w:spacing w:before="155" w:line="359" w:lineRule="exact"/>
              <w:ind w:left="586"/>
            </w:pPr>
            <w:r>
              <w:rPr>
                <w:rFonts w:ascii="Times New Roman" w:hAnsi="Times New Roman" w:eastAsia="Times New Roman" w:cs="Times New Roman"/>
                <w:spacing w:val="-1"/>
                <w:position w:val="2"/>
              </w:rPr>
              <w:t>TL</w:t>
            </w:r>
            <w:r>
              <w:rPr>
                <w:rFonts w:ascii="Times New Roman" w:hAnsi="Times New Roman" w:eastAsia="Times New Roman" w:cs="Times New Roman"/>
                <w:spacing w:val="-1"/>
                <w:position w:val="2"/>
                <w:sz w:val="15"/>
                <w:szCs w:val="15"/>
              </w:rPr>
              <w:t>i</w:t>
            </w:r>
            <w:r>
              <w:rPr>
                <w:rFonts w:ascii="Times New Roman" w:hAnsi="Times New Roman" w:eastAsia="Times New Roman" w:cs="Times New Roman"/>
                <w:spacing w:val="-1"/>
                <w:position w:val="2"/>
              </w:rPr>
              <w:t>——</w:t>
            </w:r>
            <w:r>
              <w:rPr>
                <w:spacing w:val="-1"/>
                <w:position w:val="2"/>
              </w:rPr>
              <w:t>围护结构的传输损失，</w:t>
            </w:r>
            <w:r>
              <w:rPr>
                <w:rFonts w:ascii="Times New Roman" w:hAnsi="Times New Roman" w:eastAsia="Times New Roman" w:cs="Times New Roman"/>
                <w:spacing w:val="-1"/>
                <w:position w:val="2"/>
              </w:rPr>
              <w:t>dB</w:t>
            </w:r>
            <w:r>
              <w:rPr>
                <w:spacing w:val="-1"/>
                <w:position w:val="2"/>
              </w:rPr>
              <w:t>；</w:t>
            </w:r>
          </w:p>
          <w:p w14:paraId="54907659">
            <w:pPr>
              <w:pStyle w:val="6"/>
              <w:spacing w:before="112" w:line="319" w:lineRule="exact"/>
              <w:ind w:left="594"/>
            </w:pPr>
            <w:r>
              <w:rPr>
                <w:rFonts w:ascii="Times New Roman" w:hAnsi="Times New Roman" w:eastAsia="Times New Roman" w:cs="Times New Roman"/>
                <w:spacing w:val="-2"/>
                <w:position w:val="1"/>
              </w:rPr>
              <w:t>S——</w:t>
            </w:r>
            <w:r>
              <w:rPr>
                <w:spacing w:val="-2"/>
                <w:position w:val="1"/>
              </w:rPr>
              <w:t>透声面积，</w:t>
            </w:r>
            <w:r>
              <w:rPr>
                <w:rFonts w:ascii="Times New Roman" w:hAnsi="Times New Roman" w:eastAsia="Times New Roman" w:cs="Times New Roman"/>
                <w:spacing w:val="-2"/>
                <w:position w:val="2"/>
              </w:rPr>
              <w:t>m</w:t>
            </w:r>
            <w:r>
              <w:rPr>
                <w:rFonts w:ascii="Times New Roman" w:hAnsi="Times New Roman" w:eastAsia="Times New Roman" w:cs="Times New Roman"/>
                <w:spacing w:val="-2"/>
                <w:position w:val="9"/>
                <w:sz w:val="15"/>
                <w:szCs w:val="15"/>
              </w:rPr>
              <w:t>2</w:t>
            </w:r>
            <w:r>
              <w:rPr>
                <w:spacing w:val="-2"/>
                <w:position w:val="1"/>
              </w:rPr>
              <w:t>。</w:t>
            </w:r>
          </w:p>
          <w:p w14:paraId="3F71CD12">
            <w:pPr>
              <w:pStyle w:val="6"/>
              <w:spacing w:before="179" w:line="213" w:lineRule="auto"/>
              <w:ind w:left="107"/>
            </w:pPr>
            <w:r>
              <w:rPr>
                <w:spacing w:val="1"/>
              </w:rPr>
              <w:t>③对两个以上多个声源同时存在时，其预测点总声压级采用下面公式:</w:t>
            </w:r>
          </w:p>
          <w:p w14:paraId="303AADC6">
            <w:pPr>
              <w:spacing w:line="838" w:lineRule="exact"/>
              <w:ind w:firstLine="99"/>
            </w:pPr>
            <w:r>
              <w:rPr>
                <w:position w:val="-16"/>
              </w:rPr>
              <w:drawing>
                <wp:inline distT="0" distB="0" distL="0" distR="0">
                  <wp:extent cx="3154045" cy="5314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9"/>
                          <a:stretch>
                            <a:fillRect/>
                          </a:stretch>
                        </pic:blipFill>
                        <pic:spPr>
                          <a:xfrm>
                            <a:off x="0" y="0"/>
                            <a:ext cx="3154679" cy="531876"/>
                          </a:xfrm>
                          <a:prstGeom prst="rect">
                            <a:avLst/>
                          </a:prstGeom>
                        </pic:spPr>
                      </pic:pic>
                    </a:graphicData>
                  </a:graphic>
                </wp:inline>
              </w:drawing>
            </w:r>
          </w:p>
          <w:p w14:paraId="6D62EFD3">
            <w:pPr>
              <w:pStyle w:val="6"/>
              <w:spacing w:before="2" w:line="342" w:lineRule="exact"/>
              <w:ind w:left="593"/>
            </w:pPr>
            <w:r>
              <w:rPr>
                <w:spacing w:val="-1"/>
                <w:position w:val="3"/>
              </w:rPr>
              <w:t>式中：</w:t>
            </w:r>
            <w:r>
              <w:rPr>
                <w:rFonts w:ascii="Times New Roman" w:hAnsi="Times New Roman" w:eastAsia="Times New Roman" w:cs="Times New Roman"/>
                <w:spacing w:val="-1"/>
                <w:position w:val="3"/>
              </w:rPr>
              <w:t>L</w:t>
            </w:r>
            <w:r>
              <w:rPr>
                <w:rFonts w:ascii="Times New Roman" w:hAnsi="Times New Roman" w:eastAsia="Times New Roman" w:cs="Times New Roman"/>
                <w:spacing w:val="-1"/>
                <w:position w:val="2"/>
                <w:sz w:val="15"/>
                <w:szCs w:val="15"/>
              </w:rPr>
              <w:t>eq</w:t>
            </w:r>
            <w:r>
              <w:rPr>
                <w:rFonts w:ascii="Times New Roman" w:hAnsi="Times New Roman" w:eastAsia="Times New Roman" w:cs="Times New Roman"/>
                <w:spacing w:val="30"/>
                <w:position w:val="2"/>
                <w:sz w:val="15"/>
                <w:szCs w:val="15"/>
              </w:rPr>
              <w:t xml:space="preserve"> </w:t>
            </w:r>
            <w:r>
              <w:rPr>
                <w:rFonts w:ascii="Times New Roman" w:hAnsi="Times New Roman" w:eastAsia="Times New Roman" w:cs="Times New Roman"/>
                <w:spacing w:val="-1"/>
                <w:position w:val="3"/>
              </w:rPr>
              <w:t>——</w:t>
            </w:r>
            <w:r>
              <w:rPr>
                <w:spacing w:val="-1"/>
                <w:position w:val="3"/>
              </w:rPr>
              <w:t>预测点的噪声预测值，</w:t>
            </w:r>
            <w:r>
              <w:rPr>
                <w:rFonts w:ascii="Times New Roman" w:hAnsi="Times New Roman" w:eastAsia="Times New Roman" w:cs="Times New Roman"/>
                <w:spacing w:val="-1"/>
                <w:position w:val="3"/>
              </w:rPr>
              <w:t>dB</w:t>
            </w:r>
            <w:r>
              <w:rPr>
                <w:spacing w:val="-1"/>
                <w:position w:val="3"/>
              </w:rPr>
              <w:t>；</w:t>
            </w:r>
          </w:p>
          <w:p w14:paraId="5DE81EC2">
            <w:pPr>
              <w:pStyle w:val="6"/>
              <w:spacing w:before="122" w:line="352" w:lineRule="auto"/>
              <w:ind w:left="593" w:right="2876" w:firstLine="110"/>
            </w:pPr>
            <w:r>
              <w:rPr>
                <w:rFonts w:ascii="Times New Roman" w:hAnsi="Times New Roman" w:eastAsia="Times New Roman" w:cs="Times New Roman"/>
                <w:spacing w:val="-3"/>
              </w:rPr>
              <w:t>L</w:t>
            </w:r>
            <w:r>
              <w:rPr>
                <w:rFonts w:ascii="Times New Roman" w:hAnsi="Times New Roman" w:eastAsia="Times New Roman" w:cs="Times New Roman"/>
                <w:spacing w:val="-3"/>
                <w:sz w:val="15"/>
                <w:szCs w:val="15"/>
              </w:rPr>
              <w:t>i</w:t>
            </w:r>
            <w:r>
              <w:rPr>
                <w:rFonts w:ascii="Times New Roman" w:hAnsi="Times New Roman" w:eastAsia="Times New Roman" w:cs="Times New Roman"/>
                <w:spacing w:val="-3"/>
              </w:rPr>
              <w:t>——</w:t>
            </w:r>
            <w:r>
              <w:rPr>
                <w:spacing w:val="-3"/>
              </w:rPr>
              <w:t>第</w:t>
            </w:r>
            <w:r>
              <w:rPr>
                <w:spacing w:val="-45"/>
              </w:rPr>
              <w:t xml:space="preserve"> </w:t>
            </w:r>
            <w:r>
              <w:rPr>
                <w:rFonts w:ascii="Times New Roman" w:hAnsi="Times New Roman" w:eastAsia="Times New Roman" w:cs="Times New Roman"/>
                <w:spacing w:val="-3"/>
              </w:rPr>
              <w:t xml:space="preserve">i </w:t>
            </w:r>
            <w:r>
              <w:rPr>
                <w:spacing w:val="-3"/>
              </w:rPr>
              <w:t>个声源对预测点的声级影响，</w:t>
            </w:r>
            <w:r>
              <w:rPr>
                <w:rFonts w:ascii="Times New Roman" w:hAnsi="Times New Roman" w:eastAsia="Times New Roman" w:cs="Times New Roman"/>
                <w:spacing w:val="-3"/>
              </w:rPr>
              <w:t>dB (A)</w:t>
            </w:r>
            <w:r>
              <w:rPr>
                <w:spacing w:val="-3"/>
              </w:rPr>
              <w:t>；</w:t>
            </w:r>
            <w:r>
              <w:t xml:space="preserve"> </w:t>
            </w:r>
            <w:r>
              <w:rPr>
                <w:spacing w:val="-1"/>
              </w:rPr>
              <w:t>则本项目运营期各厂界噪声贡献值如下表所示：</w:t>
            </w:r>
          </w:p>
        </w:tc>
      </w:tr>
    </w:tbl>
    <w:p w14:paraId="48814FBA">
      <w:pPr>
        <w:pStyle w:val="2"/>
      </w:pPr>
    </w:p>
    <w:p w14:paraId="5861D294">
      <w:pPr>
        <w:sectPr>
          <w:footerReference r:id="rId46" w:type="default"/>
          <w:pgSz w:w="11907" w:h="16840"/>
          <w:pgMar w:top="1431" w:right="1414" w:bottom="1073" w:left="1413" w:header="0" w:footer="797" w:gutter="0"/>
          <w:cols w:space="720" w:num="1"/>
        </w:sectPr>
      </w:pPr>
    </w:p>
    <w:p w14:paraId="6B835154">
      <w:pPr>
        <w:spacing w:before="28"/>
      </w:pP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113"/>
        <w:gridCol w:w="1275"/>
        <w:gridCol w:w="2052"/>
        <w:gridCol w:w="1437"/>
        <w:gridCol w:w="1797"/>
        <w:gridCol w:w="1981"/>
      </w:tblGrid>
      <w:tr w14:paraId="6760C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4" w:hRule="atLeast"/>
        </w:trPr>
        <w:tc>
          <w:tcPr>
            <w:tcW w:w="409" w:type="dxa"/>
            <w:vMerge w:val="restart"/>
            <w:tcBorders>
              <w:top w:val="single" w:color="000000" w:sz="6" w:space="0"/>
              <w:left w:val="single" w:color="000000" w:sz="6" w:space="0"/>
              <w:bottom w:val="nil"/>
            </w:tcBorders>
            <w:vAlign w:val="top"/>
          </w:tcPr>
          <w:p w14:paraId="1305E97D">
            <w:pPr>
              <w:rPr>
                <w:rFonts w:ascii="Arial"/>
                <w:sz w:val="21"/>
              </w:rPr>
            </w:pPr>
          </w:p>
        </w:tc>
        <w:tc>
          <w:tcPr>
            <w:tcW w:w="8655" w:type="dxa"/>
            <w:gridSpan w:val="6"/>
            <w:tcBorders>
              <w:top w:val="single" w:color="000000" w:sz="6" w:space="0"/>
              <w:right w:val="single" w:color="000000" w:sz="6" w:space="0"/>
            </w:tcBorders>
            <w:vAlign w:val="top"/>
          </w:tcPr>
          <w:p w14:paraId="4C1CEEDA">
            <w:pPr>
              <w:pStyle w:val="6"/>
              <w:spacing w:before="30" w:line="212" w:lineRule="auto"/>
              <w:ind w:left="1056"/>
              <w:rPr>
                <w:rFonts w:ascii="Times New Roman" w:hAnsi="Times New Roman" w:eastAsia="Times New Roman" w:cs="Times New Roman"/>
              </w:rPr>
            </w:pPr>
            <w:r>
              <w:rPr>
                <w:b/>
                <w:bCs/>
                <w:spacing w:val="-2"/>
              </w:rPr>
              <w:t>表</w:t>
            </w:r>
            <w:r>
              <w:rPr>
                <w:spacing w:val="-40"/>
              </w:rPr>
              <w:t xml:space="preserve"> </w:t>
            </w:r>
            <w:r>
              <w:rPr>
                <w:rFonts w:ascii="Times New Roman" w:hAnsi="Times New Roman" w:eastAsia="Times New Roman" w:cs="Times New Roman"/>
                <w:b/>
                <w:bCs/>
                <w:spacing w:val="-2"/>
              </w:rPr>
              <w:t xml:space="preserve">4-15  </w:t>
            </w:r>
            <w:r>
              <w:rPr>
                <w:b/>
                <w:bCs/>
                <w:spacing w:val="-2"/>
              </w:rPr>
              <w:t>项目主要高噪声设备至各厂界噪声贡献值单位：</w:t>
            </w:r>
            <w:r>
              <w:rPr>
                <w:rFonts w:ascii="Times New Roman" w:hAnsi="Times New Roman" w:eastAsia="Times New Roman" w:cs="Times New Roman"/>
                <w:b/>
                <w:bCs/>
                <w:spacing w:val="-2"/>
              </w:rPr>
              <w:t>dB(A)</w:t>
            </w:r>
          </w:p>
          <w:p w14:paraId="4E32DECB">
            <w:pPr>
              <w:spacing w:line="156" w:lineRule="exact"/>
            </w:pPr>
          </w:p>
          <w:tbl>
            <w:tblPr>
              <w:tblStyle w:val="5"/>
              <w:tblW w:w="8178"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939"/>
              <w:gridCol w:w="1327"/>
              <w:gridCol w:w="1382"/>
              <w:gridCol w:w="1382"/>
              <w:gridCol w:w="1271"/>
              <w:gridCol w:w="827"/>
            </w:tblGrid>
            <w:tr w14:paraId="5FF8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050" w:type="dxa"/>
                  <w:tcBorders>
                    <w:top w:val="single" w:color="000000" w:sz="10" w:space="0"/>
                    <w:left w:val="nil"/>
                  </w:tcBorders>
                  <w:vAlign w:val="top"/>
                </w:tcPr>
                <w:p w14:paraId="2BD5DB09">
                  <w:pPr>
                    <w:spacing w:line="347" w:lineRule="auto"/>
                    <w:rPr>
                      <w:rFonts w:ascii="Arial"/>
                      <w:sz w:val="21"/>
                    </w:rPr>
                  </w:pPr>
                </w:p>
                <w:p w14:paraId="7FE6A5ED">
                  <w:pPr>
                    <w:pStyle w:val="6"/>
                    <w:spacing w:before="65" w:line="229" w:lineRule="auto"/>
                    <w:ind w:left="111"/>
                    <w:rPr>
                      <w:sz w:val="20"/>
                      <w:szCs w:val="20"/>
                    </w:rPr>
                  </w:pPr>
                  <w:r>
                    <w:rPr>
                      <w:b/>
                      <w:bCs/>
                      <w:spacing w:val="6"/>
                      <w:sz w:val="20"/>
                      <w:szCs w:val="20"/>
                    </w:rPr>
                    <w:t>预测分区</w:t>
                  </w:r>
                </w:p>
              </w:tc>
              <w:tc>
                <w:tcPr>
                  <w:tcW w:w="939" w:type="dxa"/>
                  <w:tcBorders>
                    <w:top w:val="single" w:color="000000" w:sz="10" w:space="0"/>
                  </w:tcBorders>
                  <w:vAlign w:val="top"/>
                </w:tcPr>
                <w:p w14:paraId="62BB3E7C">
                  <w:pPr>
                    <w:spacing w:line="347" w:lineRule="auto"/>
                    <w:rPr>
                      <w:rFonts w:ascii="Arial"/>
                      <w:sz w:val="21"/>
                    </w:rPr>
                  </w:pPr>
                </w:p>
                <w:p w14:paraId="4D239FCA">
                  <w:pPr>
                    <w:pStyle w:val="6"/>
                    <w:spacing w:before="65" w:line="229" w:lineRule="auto"/>
                    <w:ind w:left="166"/>
                    <w:rPr>
                      <w:sz w:val="20"/>
                      <w:szCs w:val="20"/>
                    </w:rPr>
                  </w:pPr>
                  <w:r>
                    <w:rPr>
                      <w:b/>
                      <w:bCs/>
                      <w:spacing w:val="2"/>
                      <w:sz w:val="20"/>
                      <w:szCs w:val="20"/>
                    </w:rPr>
                    <w:t>噪声源</w:t>
                  </w:r>
                </w:p>
              </w:tc>
              <w:tc>
                <w:tcPr>
                  <w:tcW w:w="1327" w:type="dxa"/>
                  <w:tcBorders>
                    <w:top w:val="single" w:color="000000" w:sz="10" w:space="0"/>
                  </w:tcBorders>
                  <w:vAlign w:val="top"/>
                </w:tcPr>
                <w:p w14:paraId="1B88CEB5">
                  <w:pPr>
                    <w:pStyle w:val="6"/>
                    <w:spacing w:before="81" w:line="292" w:lineRule="auto"/>
                    <w:ind w:left="64" w:right="53" w:firstLine="76"/>
                    <w:rPr>
                      <w:rFonts w:ascii="Times New Roman" w:hAnsi="Times New Roman" w:eastAsia="Times New Roman" w:cs="Times New Roman"/>
                      <w:sz w:val="20"/>
                      <w:szCs w:val="20"/>
                    </w:rPr>
                  </w:pPr>
                  <w:r>
                    <w:rPr>
                      <w:b/>
                      <w:bCs/>
                      <w:spacing w:val="6"/>
                      <w:sz w:val="20"/>
                      <w:szCs w:val="20"/>
                    </w:rPr>
                    <w:t>生产车间噪</w:t>
                  </w:r>
                  <w:r>
                    <w:rPr>
                      <w:sz w:val="20"/>
                      <w:szCs w:val="20"/>
                    </w:rPr>
                    <w:t xml:space="preserve">  </w:t>
                  </w:r>
                  <w:r>
                    <w:rPr>
                      <w:b/>
                      <w:bCs/>
                      <w:spacing w:val="4"/>
                      <w:sz w:val="20"/>
                      <w:szCs w:val="20"/>
                    </w:rPr>
                    <w:t>声源强</w:t>
                  </w:r>
                  <w:r>
                    <w:rPr>
                      <w:spacing w:val="-54"/>
                      <w:sz w:val="20"/>
                      <w:szCs w:val="20"/>
                    </w:rPr>
                    <w:t xml:space="preserve"> </w:t>
                  </w:r>
                  <w:r>
                    <w:rPr>
                      <w:rFonts w:ascii="Times New Roman" w:hAnsi="Times New Roman" w:eastAsia="Times New Roman" w:cs="Times New Roman"/>
                      <w:b/>
                      <w:bCs/>
                      <w:sz w:val="20"/>
                      <w:szCs w:val="20"/>
                    </w:rPr>
                    <w:t>dB</w:t>
                  </w:r>
                  <w:r>
                    <w:rPr>
                      <w:rFonts w:ascii="Times New Roman" w:hAnsi="Times New Roman" w:eastAsia="Times New Roman" w:cs="Times New Roman"/>
                      <w:b/>
                      <w:bCs/>
                      <w:spacing w:val="4"/>
                      <w:sz w:val="20"/>
                      <w:szCs w:val="20"/>
                    </w:rPr>
                    <w:t>(A)</w:t>
                  </w:r>
                </w:p>
              </w:tc>
              <w:tc>
                <w:tcPr>
                  <w:tcW w:w="1382" w:type="dxa"/>
                  <w:tcBorders>
                    <w:top w:val="single" w:color="000000" w:sz="10" w:space="0"/>
                  </w:tcBorders>
                  <w:vAlign w:val="top"/>
                </w:tcPr>
                <w:p w14:paraId="387DBFE5">
                  <w:pPr>
                    <w:pStyle w:val="6"/>
                    <w:spacing w:before="256" w:line="228" w:lineRule="auto"/>
                    <w:ind w:left="59"/>
                    <w:rPr>
                      <w:sz w:val="20"/>
                      <w:szCs w:val="20"/>
                    </w:rPr>
                  </w:pPr>
                  <w:r>
                    <w:rPr>
                      <w:b/>
                      <w:bCs/>
                      <w:spacing w:val="7"/>
                      <w:sz w:val="20"/>
                      <w:szCs w:val="20"/>
                    </w:rPr>
                    <w:t>距厂界最近距</w:t>
                  </w:r>
                </w:p>
                <w:p w14:paraId="64B4D2B4">
                  <w:pPr>
                    <w:pStyle w:val="6"/>
                    <w:spacing w:before="71" w:line="229" w:lineRule="auto"/>
                    <w:ind w:left="293"/>
                    <w:rPr>
                      <w:sz w:val="20"/>
                      <w:szCs w:val="20"/>
                    </w:rPr>
                  </w:pPr>
                  <w:r>
                    <w:rPr>
                      <w:b/>
                      <w:bCs/>
                      <w:spacing w:val="2"/>
                      <w:sz w:val="20"/>
                      <w:szCs w:val="20"/>
                    </w:rPr>
                    <w:t>离（</w:t>
                  </w:r>
                  <w:r>
                    <w:rPr>
                      <w:rFonts w:ascii="Times New Roman" w:hAnsi="Times New Roman" w:eastAsia="Times New Roman" w:cs="Times New Roman"/>
                      <w:b/>
                      <w:bCs/>
                      <w:spacing w:val="2"/>
                      <w:sz w:val="20"/>
                      <w:szCs w:val="20"/>
                    </w:rPr>
                    <w:t>m</w:t>
                  </w:r>
                  <w:r>
                    <w:rPr>
                      <w:b/>
                      <w:bCs/>
                      <w:spacing w:val="2"/>
                      <w:sz w:val="20"/>
                      <w:szCs w:val="20"/>
                    </w:rPr>
                    <w:t>）</w:t>
                  </w:r>
                </w:p>
              </w:tc>
              <w:tc>
                <w:tcPr>
                  <w:tcW w:w="1382" w:type="dxa"/>
                  <w:tcBorders>
                    <w:top w:val="single" w:color="000000" w:sz="10" w:space="0"/>
                  </w:tcBorders>
                  <w:vAlign w:val="top"/>
                </w:tcPr>
                <w:p w14:paraId="278413EA">
                  <w:pPr>
                    <w:pStyle w:val="6"/>
                    <w:spacing w:before="256" w:line="229" w:lineRule="auto"/>
                    <w:ind w:left="63"/>
                    <w:rPr>
                      <w:sz w:val="20"/>
                      <w:szCs w:val="20"/>
                    </w:rPr>
                  </w:pPr>
                  <w:r>
                    <w:rPr>
                      <w:b/>
                      <w:bCs/>
                      <w:spacing w:val="6"/>
                      <w:sz w:val="20"/>
                      <w:szCs w:val="20"/>
                    </w:rPr>
                    <w:t>厂界噪声贡献</w:t>
                  </w:r>
                </w:p>
                <w:p w14:paraId="0B335993">
                  <w:pPr>
                    <w:pStyle w:val="6"/>
                    <w:spacing w:before="70" w:line="221" w:lineRule="auto"/>
                    <w:ind w:left="288"/>
                    <w:rPr>
                      <w:rFonts w:ascii="Times New Roman" w:hAnsi="Times New Roman" w:eastAsia="Times New Roman" w:cs="Times New Roman"/>
                      <w:sz w:val="20"/>
                      <w:szCs w:val="20"/>
                    </w:rPr>
                  </w:pPr>
                  <w:r>
                    <w:rPr>
                      <w:b/>
                      <w:bCs/>
                      <w:spacing w:val="3"/>
                      <w:sz w:val="20"/>
                      <w:szCs w:val="20"/>
                    </w:rPr>
                    <w:t>值</w:t>
                  </w:r>
                  <w:r>
                    <w:rPr>
                      <w:spacing w:val="-37"/>
                      <w:sz w:val="20"/>
                      <w:szCs w:val="20"/>
                    </w:rPr>
                    <w:t xml:space="preserve"> </w:t>
                  </w:r>
                  <w:r>
                    <w:rPr>
                      <w:rFonts w:ascii="Times New Roman" w:hAnsi="Times New Roman" w:eastAsia="Times New Roman" w:cs="Times New Roman"/>
                      <w:b/>
                      <w:bCs/>
                      <w:sz w:val="20"/>
                      <w:szCs w:val="20"/>
                    </w:rPr>
                    <w:t>dB</w:t>
                  </w:r>
                  <w:r>
                    <w:rPr>
                      <w:rFonts w:ascii="Times New Roman" w:hAnsi="Times New Roman" w:eastAsia="Times New Roman" w:cs="Times New Roman"/>
                      <w:b/>
                      <w:bCs/>
                      <w:spacing w:val="3"/>
                      <w:sz w:val="20"/>
                      <w:szCs w:val="20"/>
                    </w:rPr>
                    <w:t>(A)</w:t>
                  </w:r>
                </w:p>
              </w:tc>
              <w:tc>
                <w:tcPr>
                  <w:tcW w:w="1271" w:type="dxa"/>
                  <w:tcBorders>
                    <w:top w:val="single" w:color="000000" w:sz="10" w:space="0"/>
                  </w:tcBorders>
                  <w:vAlign w:val="top"/>
                </w:tcPr>
                <w:p w14:paraId="1376C32D">
                  <w:pPr>
                    <w:pStyle w:val="6"/>
                    <w:spacing w:before="256" w:line="292" w:lineRule="auto"/>
                    <w:ind w:left="129" w:right="106" w:hanging="8"/>
                    <w:rPr>
                      <w:rFonts w:ascii="Times New Roman" w:hAnsi="Times New Roman" w:eastAsia="Times New Roman" w:cs="Times New Roman"/>
                      <w:sz w:val="20"/>
                      <w:szCs w:val="20"/>
                    </w:rPr>
                  </w:pPr>
                  <w:r>
                    <w:rPr>
                      <w:b/>
                      <w:bCs/>
                      <w:spacing w:val="4"/>
                      <w:sz w:val="20"/>
                      <w:szCs w:val="20"/>
                    </w:rPr>
                    <w:t>噪声排放标</w:t>
                  </w:r>
                  <w:r>
                    <w:rPr>
                      <w:spacing w:val="1"/>
                      <w:sz w:val="20"/>
                      <w:szCs w:val="20"/>
                    </w:rPr>
                    <w:t xml:space="preserve"> </w:t>
                  </w:r>
                  <w:r>
                    <w:rPr>
                      <w:b/>
                      <w:bCs/>
                      <w:spacing w:val="4"/>
                      <w:sz w:val="20"/>
                      <w:szCs w:val="20"/>
                    </w:rPr>
                    <w:t>准值</w:t>
                  </w:r>
                  <w:r>
                    <w:rPr>
                      <w:spacing w:val="-38"/>
                      <w:sz w:val="20"/>
                      <w:szCs w:val="20"/>
                    </w:rPr>
                    <w:t xml:space="preserve"> </w:t>
                  </w:r>
                  <w:r>
                    <w:rPr>
                      <w:rFonts w:ascii="Times New Roman" w:hAnsi="Times New Roman" w:eastAsia="Times New Roman" w:cs="Times New Roman"/>
                      <w:b/>
                      <w:bCs/>
                      <w:sz w:val="20"/>
                      <w:szCs w:val="20"/>
                    </w:rPr>
                    <w:t>dB</w:t>
                  </w:r>
                  <w:r>
                    <w:rPr>
                      <w:rFonts w:ascii="Times New Roman" w:hAnsi="Times New Roman" w:eastAsia="Times New Roman" w:cs="Times New Roman"/>
                      <w:b/>
                      <w:bCs/>
                      <w:spacing w:val="4"/>
                      <w:sz w:val="20"/>
                      <w:szCs w:val="20"/>
                    </w:rPr>
                    <w:t>(A)</w:t>
                  </w:r>
                </w:p>
              </w:tc>
              <w:tc>
                <w:tcPr>
                  <w:tcW w:w="827" w:type="dxa"/>
                  <w:tcBorders>
                    <w:top w:val="single" w:color="000000" w:sz="10" w:space="0"/>
                    <w:right w:val="nil"/>
                  </w:tcBorders>
                  <w:vAlign w:val="top"/>
                </w:tcPr>
                <w:p w14:paraId="68F96D3E">
                  <w:pPr>
                    <w:pStyle w:val="6"/>
                    <w:spacing w:before="256" w:line="296" w:lineRule="auto"/>
                    <w:ind w:left="311" w:right="98" w:hanging="208"/>
                    <w:rPr>
                      <w:sz w:val="20"/>
                      <w:szCs w:val="20"/>
                    </w:rPr>
                  </w:pPr>
                  <w:r>
                    <w:rPr>
                      <w:b/>
                      <w:bCs/>
                      <w:spacing w:val="4"/>
                      <w:sz w:val="20"/>
                      <w:szCs w:val="20"/>
                    </w:rPr>
                    <w:t>是否达</w:t>
                  </w:r>
                  <w:r>
                    <w:rPr>
                      <w:sz w:val="20"/>
                      <w:szCs w:val="20"/>
                    </w:rPr>
                    <w:t xml:space="preserve"> </w:t>
                  </w:r>
                  <w:r>
                    <w:rPr>
                      <w:b/>
                      <w:bCs/>
                      <w:spacing w:val="-3"/>
                      <w:sz w:val="20"/>
                      <w:szCs w:val="20"/>
                    </w:rPr>
                    <w:t>标</w:t>
                  </w:r>
                </w:p>
              </w:tc>
            </w:tr>
            <w:tr w14:paraId="43AB5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50" w:type="dxa"/>
                  <w:tcBorders>
                    <w:left w:val="nil"/>
                  </w:tcBorders>
                  <w:vAlign w:val="top"/>
                </w:tcPr>
                <w:p w14:paraId="7CCC01E7">
                  <w:pPr>
                    <w:pStyle w:val="6"/>
                    <w:spacing w:before="122" w:line="228" w:lineRule="auto"/>
                    <w:ind w:left="225"/>
                    <w:rPr>
                      <w:sz w:val="20"/>
                      <w:szCs w:val="20"/>
                    </w:rPr>
                  </w:pPr>
                  <w:r>
                    <w:rPr>
                      <w:spacing w:val="4"/>
                      <w:sz w:val="20"/>
                      <w:szCs w:val="20"/>
                    </w:rPr>
                    <w:t>东厂界</w:t>
                  </w:r>
                </w:p>
              </w:tc>
              <w:tc>
                <w:tcPr>
                  <w:tcW w:w="939" w:type="dxa"/>
                  <w:vMerge w:val="restart"/>
                  <w:tcBorders>
                    <w:bottom w:val="nil"/>
                  </w:tcBorders>
                  <w:vAlign w:val="top"/>
                </w:tcPr>
                <w:p w14:paraId="7FA4FDB3">
                  <w:pPr>
                    <w:spacing w:line="287" w:lineRule="auto"/>
                    <w:rPr>
                      <w:rFonts w:ascii="Arial"/>
                      <w:sz w:val="21"/>
                    </w:rPr>
                  </w:pPr>
                </w:p>
                <w:p w14:paraId="6F427E75">
                  <w:pPr>
                    <w:spacing w:line="287" w:lineRule="auto"/>
                    <w:rPr>
                      <w:rFonts w:ascii="Arial"/>
                      <w:sz w:val="21"/>
                    </w:rPr>
                  </w:pPr>
                </w:p>
                <w:p w14:paraId="3E1D99FA">
                  <w:pPr>
                    <w:pStyle w:val="6"/>
                    <w:spacing w:before="65" w:line="228" w:lineRule="auto"/>
                    <w:ind w:left="158"/>
                    <w:rPr>
                      <w:sz w:val="20"/>
                      <w:szCs w:val="20"/>
                    </w:rPr>
                  </w:pPr>
                  <w:r>
                    <w:rPr>
                      <w:spacing w:val="6"/>
                      <w:sz w:val="20"/>
                      <w:szCs w:val="20"/>
                    </w:rPr>
                    <w:t>生产设</w:t>
                  </w:r>
                </w:p>
                <w:p w14:paraId="06C5F015">
                  <w:pPr>
                    <w:pStyle w:val="6"/>
                    <w:spacing w:before="74" w:line="230" w:lineRule="auto"/>
                    <w:ind w:left="370"/>
                    <w:rPr>
                      <w:sz w:val="20"/>
                      <w:szCs w:val="20"/>
                    </w:rPr>
                  </w:pPr>
                  <w:r>
                    <w:rPr>
                      <w:sz w:val="20"/>
                      <w:szCs w:val="20"/>
                    </w:rPr>
                    <w:t>备</w:t>
                  </w:r>
                </w:p>
              </w:tc>
              <w:tc>
                <w:tcPr>
                  <w:tcW w:w="1327" w:type="dxa"/>
                  <w:vMerge w:val="restart"/>
                  <w:tcBorders>
                    <w:bottom w:val="nil"/>
                  </w:tcBorders>
                  <w:vAlign w:val="top"/>
                </w:tcPr>
                <w:p w14:paraId="0142BBC6">
                  <w:pPr>
                    <w:spacing w:line="355" w:lineRule="auto"/>
                    <w:rPr>
                      <w:rFonts w:ascii="Arial"/>
                      <w:sz w:val="21"/>
                    </w:rPr>
                  </w:pPr>
                </w:p>
                <w:p w14:paraId="0A42BE85">
                  <w:pPr>
                    <w:spacing w:line="355" w:lineRule="auto"/>
                    <w:rPr>
                      <w:rFonts w:ascii="Arial"/>
                      <w:sz w:val="21"/>
                    </w:rPr>
                  </w:pPr>
                </w:p>
                <w:p w14:paraId="7DCC2FD8">
                  <w:pPr>
                    <w:spacing w:before="58" w:line="274" w:lineRule="exact"/>
                    <w:ind w:left="48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62.7</w:t>
                  </w:r>
                </w:p>
              </w:tc>
              <w:tc>
                <w:tcPr>
                  <w:tcW w:w="1382" w:type="dxa"/>
                  <w:vAlign w:val="top"/>
                </w:tcPr>
                <w:p w14:paraId="48D5C2EB">
                  <w:pPr>
                    <w:spacing w:before="91" w:line="274" w:lineRule="exact"/>
                    <w:ind w:left="58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34</w:t>
                  </w:r>
                </w:p>
              </w:tc>
              <w:tc>
                <w:tcPr>
                  <w:tcW w:w="1382" w:type="dxa"/>
                  <w:vAlign w:val="top"/>
                </w:tcPr>
                <w:p w14:paraId="652D128B">
                  <w:pPr>
                    <w:spacing w:before="91" w:line="274" w:lineRule="exact"/>
                    <w:ind w:left="50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46.7</w:t>
                  </w:r>
                </w:p>
              </w:tc>
              <w:tc>
                <w:tcPr>
                  <w:tcW w:w="1271" w:type="dxa"/>
                  <w:vAlign w:val="top"/>
                </w:tcPr>
                <w:p w14:paraId="2C23938E">
                  <w:pPr>
                    <w:spacing w:before="91" w:line="274" w:lineRule="exact"/>
                    <w:ind w:left="534"/>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c>
                <w:tcPr>
                  <w:tcW w:w="827" w:type="dxa"/>
                  <w:tcBorders>
                    <w:right w:val="nil"/>
                  </w:tcBorders>
                  <w:vAlign w:val="top"/>
                </w:tcPr>
                <w:p w14:paraId="7600CF86">
                  <w:pPr>
                    <w:pStyle w:val="6"/>
                    <w:spacing w:before="122" w:line="229" w:lineRule="auto"/>
                    <w:ind w:left="205"/>
                    <w:rPr>
                      <w:sz w:val="20"/>
                      <w:szCs w:val="20"/>
                    </w:rPr>
                  </w:pPr>
                  <w:r>
                    <w:rPr>
                      <w:spacing w:val="5"/>
                      <w:sz w:val="20"/>
                      <w:szCs w:val="20"/>
                    </w:rPr>
                    <w:t>达标</w:t>
                  </w:r>
                </w:p>
              </w:tc>
            </w:tr>
            <w:tr w14:paraId="316E7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50" w:type="dxa"/>
                  <w:tcBorders>
                    <w:left w:val="nil"/>
                  </w:tcBorders>
                  <w:vAlign w:val="top"/>
                </w:tcPr>
                <w:p w14:paraId="5AFDBED1">
                  <w:pPr>
                    <w:pStyle w:val="6"/>
                    <w:spacing w:before="148" w:line="229" w:lineRule="auto"/>
                    <w:ind w:left="220"/>
                    <w:rPr>
                      <w:sz w:val="20"/>
                      <w:szCs w:val="20"/>
                    </w:rPr>
                  </w:pPr>
                  <w:r>
                    <w:rPr>
                      <w:spacing w:val="6"/>
                      <w:sz w:val="20"/>
                      <w:szCs w:val="20"/>
                    </w:rPr>
                    <w:t>南厂界</w:t>
                  </w:r>
                </w:p>
              </w:tc>
              <w:tc>
                <w:tcPr>
                  <w:tcW w:w="939" w:type="dxa"/>
                  <w:vMerge w:val="continue"/>
                  <w:tcBorders>
                    <w:top w:val="nil"/>
                    <w:bottom w:val="nil"/>
                  </w:tcBorders>
                  <w:vAlign w:val="top"/>
                </w:tcPr>
                <w:p w14:paraId="2510AF01">
                  <w:pPr>
                    <w:rPr>
                      <w:rFonts w:ascii="Arial"/>
                      <w:sz w:val="21"/>
                    </w:rPr>
                  </w:pPr>
                </w:p>
              </w:tc>
              <w:tc>
                <w:tcPr>
                  <w:tcW w:w="1327" w:type="dxa"/>
                  <w:vMerge w:val="continue"/>
                  <w:tcBorders>
                    <w:top w:val="nil"/>
                    <w:bottom w:val="nil"/>
                  </w:tcBorders>
                  <w:vAlign w:val="top"/>
                </w:tcPr>
                <w:p w14:paraId="6B772FD4">
                  <w:pPr>
                    <w:rPr>
                      <w:rFonts w:ascii="Arial"/>
                      <w:sz w:val="21"/>
                    </w:rPr>
                  </w:pPr>
                </w:p>
              </w:tc>
              <w:tc>
                <w:tcPr>
                  <w:tcW w:w="1382" w:type="dxa"/>
                  <w:vAlign w:val="top"/>
                </w:tcPr>
                <w:p w14:paraId="79B5AB35">
                  <w:pPr>
                    <w:spacing w:before="117" w:line="275" w:lineRule="exact"/>
                    <w:ind w:left="5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c>
                <w:tcPr>
                  <w:tcW w:w="1382" w:type="dxa"/>
                  <w:vAlign w:val="top"/>
                </w:tcPr>
                <w:p w14:paraId="52A7DEE8">
                  <w:pPr>
                    <w:spacing w:before="117" w:line="275" w:lineRule="exact"/>
                    <w:ind w:left="50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44.3</w:t>
                  </w:r>
                </w:p>
              </w:tc>
              <w:tc>
                <w:tcPr>
                  <w:tcW w:w="1271" w:type="dxa"/>
                  <w:vAlign w:val="top"/>
                </w:tcPr>
                <w:p w14:paraId="71E250C8">
                  <w:pPr>
                    <w:spacing w:before="117" w:line="275" w:lineRule="exact"/>
                    <w:ind w:left="534"/>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c>
                <w:tcPr>
                  <w:tcW w:w="827" w:type="dxa"/>
                  <w:tcBorders>
                    <w:right w:val="nil"/>
                  </w:tcBorders>
                  <w:vAlign w:val="top"/>
                </w:tcPr>
                <w:p w14:paraId="6DE28C55">
                  <w:pPr>
                    <w:pStyle w:val="6"/>
                    <w:spacing w:before="148" w:line="229" w:lineRule="auto"/>
                    <w:ind w:left="205"/>
                    <w:rPr>
                      <w:sz w:val="20"/>
                      <w:szCs w:val="20"/>
                    </w:rPr>
                  </w:pPr>
                  <w:r>
                    <w:rPr>
                      <w:spacing w:val="5"/>
                      <w:sz w:val="20"/>
                      <w:szCs w:val="20"/>
                    </w:rPr>
                    <w:t>达标</w:t>
                  </w:r>
                </w:p>
              </w:tc>
            </w:tr>
            <w:tr w14:paraId="3614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50" w:type="dxa"/>
                  <w:tcBorders>
                    <w:left w:val="nil"/>
                  </w:tcBorders>
                  <w:vAlign w:val="top"/>
                </w:tcPr>
                <w:p w14:paraId="0E055A21">
                  <w:pPr>
                    <w:pStyle w:val="6"/>
                    <w:spacing w:before="152" w:line="229" w:lineRule="auto"/>
                    <w:ind w:left="222"/>
                    <w:rPr>
                      <w:sz w:val="20"/>
                      <w:szCs w:val="20"/>
                    </w:rPr>
                  </w:pPr>
                  <w:r>
                    <w:rPr>
                      <w:spacing w:val="5"/>
                      <w:sz w:val="20"/>
                      <w:szCs w:val="20"/>
                    </w:rPr>
                    <w:t>西厂界</w:t>
                  </w:r>
                </w:p>
              </w:tc>
              <w:tc>
                <w:tcPr>
                  <w:tcW w:w="939" w:type="dxa"/>
                  <w:vMerge w:val="continue"/>
                  <w:tcBorders>
                    <w:top w:val="nil"/>
                    <w:bottom w:val="nil"/>
                  </w:tcBorders>
                  <w:vAlign w:val="top"/>
                </w:tcPr>
                <w:p w14:paraId="420EECBD">
                  <w:pPr>
                    <w:rPr>
                      <w:rFonts w:ascii="Arial"/>
                      <w:sz w:val="21"/>
                    </w:rPr>
                  </w:pPr>
                </w:p>
              </w:tc>
              <w:tc>
                <w:tcPr>
                  <w:tcW w:w="1327" w:type="dxa"/>
                  <w:vMerge w:val="continue"/>
                  <w:tcBorders>
                    <w:top w:val="nil"/>
                    <w:bottom w:val="nil"/>
                  </w:tcBorders>
                  <w:vAlign w:val="top"/>
                </w:tcPr>
                <w:p w14:paraId="5FA0D9FB">
                  <w:pPr>
                    <w:rPr>
                      <w:rFonts w:ascii="Arial"/>
                      <w:sz w:val="21"/>
                    </w:rPr>
                  </w:pPr>
                </w:p>
              </w:tc>
              <w:tc>
                <w:tcPr>
                  <w:tcW w:w="1382" w:type="dxa"/>
                  <w:vAlign w:val="top"/>
                </w:tcPr>
                <w:p w14:paraId="19243883">
                  <w:pPr>
                    <w:spacing w:before="121" w:line="275" w:lineRule="exact"/>
                    <w:ind w:left="609"/>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11</w:t>
                  </w:r>
                </w:p>
              </w:tc>
              <w:tc>
                <w:tcPr>
                  <w:tcW w:w="1382" w:type="dxa"/>
                  <w:vAlign w:val="top"/>
                </w:tcPr>
                <w:p w14:paraId="5E221AB2">
                  <w:pPr>
                    <w:spacing w:before="121" w:line="275"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53.6</w:t>
                  </w:r>
                </w:p>
              </w:tc>
              <w:tc>
                <w:tcPr>
                  <w:tcW w:w="1271" w:type="dxa"/>
                  <w:vAlign w:val="top"/>
                </w:tcPr>
                <w:p w14:paraId="6583BB7E">
                  <w:pPr>
                    <w:spacing w:before="121" w:line="275" w:lineRule="exact"/>
                    <w:ind w:left="534"/>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c>
                <w:tcPr>
                  <w:tcW w:w="827" w:type="dxa"/>
                  <w:tcBorders>
                    <w:right w:val="nil"/>
                  </w:tcBorders>
                  <w:vAlign w:val="top"/>
                </w:tcPr>
                <w:p w14:paraId="07658F83">
                  <w:pPr>
                    <w:pStyle w:val="6"/>
                    <w:spacing w:before="152" w:line="229" w:lineRule="auto"/>
                    <w:ind w:left="205"/>
                    <w:rPr>
                      <w:sz w:val="20"/>
                      <w:szCs w:val="20"/>
                    </w:rPr>
                  </w:pPr>
                  <w:r>
                    <w:rPr>
                      <w:spacing w:val="5"/>
                      <w:sz w:val="20"/>
                      <w:szCs w:val="20"/>
                    </w:rPr>
                    <w:t>达标</w:t>
                  </w:r>
                </w:p>
              </w:tc>
            </w:tr>
            <w:tr w14:paraId="3DE9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50" w:type="dxa"/>
                  <w:tcBorders>
                    <w:left w:val="nil"/>
                    <w:bottom w:val="single" w:color="000000" w:sz="10" w:space="0"/>
                  </w:tcBorders>
                  <w:vAlign w:val="top"/>
                </w:tcPr>
                <w:p w14:paraId="7BD33BF5">
                  <w:pPr>
                    <w:pStyle w:val="6"/>
                    <w:spacing w:before="171" w:line="229" w:lineRule="auto"/>
                    <w:ind w:left="221"/>
                    <w:rPr>
                      <w:sz w:val="20"/>
                      <w:szCs w:val="20"/>
                    </w:rPr>
                  </w:pPr>
                  <w:r>
                    <w:rPr>
                      <w:spacing w:val="5"/>
                      <w:sz w:val="20"/>
                      <w:szCs w:val="20"/>
                    </w:rPr>
                    <w:t>北厂界</w:t>
                  </w:r>
                </w:p>
              </w:tc>
              <w:tc>
                <w:tcPr>
                  <w:tcW w:w="939" w:type="dxa"/>
                  <w:vMerge w:val="continue"/>
                  <w:tcBorders>
                    <w:top w:val="nil"/>
                    <w:bottom w:val="single" w:color="000000" w:sz="10" w:space="0"/>
                  </w:tcBorders>
                  <w:vAlign w:val="top"/>
                </w:tcPr>
                <w:p w14:paraId="45282F4D">
                  <w:pPr>
                    <w:rPr>
                      <w:rFonts w:ascii="Arial"/>
                      <w:sz w:val="21"/>
                    </w:rPr>
                  </w:pPr>
                </w:p>
              </w:tc>
              <w:tc>
                <w:tcPr>
                  <w:tcW w:w="1327" w:type="dxa"/>
                  <w:vMerge w:val="continue"/>
                  <w:tcBorders>
                    <w:top w:val="nil"/>
                    <w:bottom w:val="single" w:color="000000" w:sz="10" w:space="0"/>
                  </w:tcBorders>
                  <w:vAlign w:val="top"/>
                </w:tcPr>
                <w:p w14:paraId="50FE576D">
                  <w:pPr>
                    <w:rPr>
                      <w:rFonts w:ascii="Arial"/>
                      <w:sz w:val="21"/>
                    </w:rPr>
                  </w:pPr>
                </w:p>
              </w:tc>
              <w:tc>
                <w:tcPr>
                  <w:tcW w:w="1382" w:type="dxa"/>
                  <w:tcBorders>
                    <w:bottom w:val="single" w:color="000000" w:sz="10" w:space="0"/>
                  </w:tcBorders>
                  <w:vAlign w:val="top"/>
                </w:tcPr>
                <w:p w14:paraId="1176328E">
                  <w:pPr>
                    <w:spacing w:before="140" w:line="274" w:lineRule="exact"/>
                    <w:ind w:left="604"/>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c>
                <w:tcPr>
                  <w:tcW w:w="1382" w:type="dxa"/>
                  <w:tcBorders>
                    <w:bottom w:val="single" w:color="000000" w:sz="10" w:space="0"/>
                  </w:tcBorders>
                  <w:vAlign w:val="top"/>
                </w:tcPr>
                <w:p w14:paraId="3C1DE072">
                  <w:pPr>
                    <w:spacing w:before="140" w:line="274" w:lineRule="exact"/>
                    <w:ind w:left="59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52</w:t>
                  </w:r>
                </w:p>
              </w:tc>
              <w:tc>
                <w:tcPr>
                  <w:tcW w:w="1271" w:type="dxa"/>
                  <w:tcBorders>
                    <w:bottom w:val="single" w:color="000000" w:sz="10" w:space="0"/>
                  </w:tcBorders>
                  <w:vAlign w:val="top"/>
                </w:tcPr>
                <w:p w14:paraId="29E35EC4">
                  <w:pPr>
                    <w:spacing w:before="140" w:line="274" w:lineRule="exact"/>
                    <w:ind w:left="534"/>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c>
                <w:tcPr>
                  <w:tcW w:w="827" w:type="dxa"/>
                  <w:tcBorders>
                    <w:bottom w:val="single" w:color="000000" w:sz="10" w:space="0"/>
                    <w:right w:val="nil"/>
                  </w:tcBorders>
                  <w:vAlign w:val="top"/>
                </w:tcPr>
                <w:p w14:paraId="331A20CD">
                  <w:pPr>
                    <w:pStyle w:val="6"/>
                    <w:spacing w:before="171" w:line="229" w:lineRule="auto"/>
                    <w:ind w:left="205"/>
                    <w:rPr>
                      <w:sz w:val="20"/>
                      <w:szCs w:val="20"/>
                    </w:rPr>
                  </w:pPr>
                  <w:r>
                    <w:rPr>
                      <w:spacing w:val="5"/>
                      <w:sz w:val="20"/>
                      <w:szCs w:val="20"/>
                    </w:rPr>
                    <w:t>达标</w:t>
                  </w:r>
                </w:p>
              </w:tc>
            </w:tr>
          </w:tbl>
          <w:p w14:paraId="18AF4099">
            <w:pPr>
              <w:pStyle w:val="6"/>
              <w:spacing w:before="35" w:line="219" w:lineRule="auto"/>
              <w:ind w:left="579"/>
            </w:pPr>
            <w:r>
              <w:rPr>
                <w:spacing w:val="-6"/>
              </w:rPr>
              <w:t>根据预测结果，本项目生产设备经采取上述降噪、减振和距离衰减等措施后对</w:t>
            </w:r>
          </w:p>
          <w:p w14:paraId="4C3F2427">
            <w:pPr>
              <w:pStyle w:val="6"/>
              <w:spacing w:before="148" w:line="350" w:lineRule="auto"/>
              <w:ind w:left="119" w:right="102" w:hanging="8"/>
              <w:jc w:val="both"/>
            </w:pPr>
            <w:r>
              <w:rPr>
                <w:spacing w:val="-3"/>
              </w:rPr>
              <w:t>厂界的最大贡献值为</w:t>
            </w:r>
            <w:r>
              <w:rPr>
                <w:spacing w:val="-44"/>
              </w:rPr>
              <w:t xml:space="preserve"> </w:t>
            </w:r>
            <w:r>
              <w:rPr>
                <w:rFonts w:ascii="Times New Roman" w:hAnsi="Times New Roman" w:eastAsia="Times New Roman" w:cs="Times New Roman"/>
                <w:spacing w:val="-3"/>
              </w:rPr>
              <w:t>53.6dB(A)</w:t>
            </w:r>
            <w:r>
              <w:rPr>
                <w:spacing w:val="-3"/>
              </w:rPr>
              <w:t>。项目厂界噪声的贡献值符合《工业企业厂界环境</w:t>
            </w:r>
            <w:r>
              <w:t xml:space="preserve"> </w:t>
            </w:r>
            <w:r>
              <w:rPr>
                <w:spacing w:val="-5"/>
              </w:rPr>
              <w:t>噪声排放标准》（</w:t>
            </w:r>
            <w:r>
              <w:rPr>
                <w:rFonts w:ascii="Times New Roman" w:hAnsi="Times New Roman" w:eastAsia="Times New Roman" w:cs="Times New Roman"/>
                <w:spacing w:val="-5"/>
              </w:rPr>
              <w:t>GB12348-2008</w:t>
            </w:r>
            <w:r>
              <w:rPr>
                <w:spacing w:val="-5"/>
              </w:rPr>
              <w:t>）</w:t>
            </w:r>
            <w:r>
              <w:rPr>
                <w:rFonts w:ascii="Times New Roman" w:hAnsi="Times New Roman" w:eastAsia="Times New Roman" w:cs="Times New Roman"/>
                <w:spacing w:val="-5"/>
              </w:rPr>
              <w:t xml:space="preserve">2 </w:t>
            </w:r>
            <w:r>
              <w:rPr>
                <w:spacing w:val="-5"/>
              </w:rPr>
              <w:t>类标准，项目噪声不会对周边环境产生明显影</w:t>
            </w:r>
            <w:r>
              <w:rPr>
                <w:spacing w:val="3"/>
              </w:rPr>
              <w:t xml:space="preserve"> </w:t>
            </w:r>
            <w:r>
              <w:rPr>
                <w:spacing w:val="-11"/>
              </w:rPr>
              <w:t>响。</w:t>
            </w:r>
          </w:p>
          <w:p w14:paraId="5F6EF190">
            <w:pPr>
              <w:pStyle w:val="6"/>
              <w:spacing w:before="33" w:line="350" w:lineRule="auto"/>
              <w:ind w:left="109" w:right="102" w:firstLine="479"/>
              <w:jc w:val="both"/>
            </w:pPr>
            <w:r>
              <w:rPr>
                <w:spacing w:val="-2"/>
              </w:rPr>
              <w:t>根据现场勘查，项目厂界外</w:t>
            </w:r>
            <w:r>
              <w:rPr>
                <w:spacing w:val="-48"/>
              </w:rPr>
              <w:t xml:space="preserve"> </w:t>
            </w:r>
            <w:r>
              <w:rPr>
                <w:rFonts w:ascii="Times New Roman" w:hAnsi="Times New Roman" w:eastAsia="Times New Roman" w:cs="Times New Roman"/>
                <w:spacing w:val="-2"/>
              </w:rPr>
              <w:t>50m</w:t>
            </w:r>
            <w:r>
              <w:rPr>
                <w:rFonts w:ascii="Times New Roman" w:hAnsi="Times New Roman" w:eastAsia="Times New Roman" w:cs="Times New Roman"/>
                <w:spacing w:val="37"/>
              </w:rPr>
              <w:t xml:space="preserve"> </w:t>
            </w:r>
            <w:r>
              <w:rPr>
                <w:spacing w:val="-2"/>
              </w:rPr>
              <w:t>内无声环</w:t>
            </w:r>
            <w:r>
              <w:rPr>
                <w:spacing w:val="-3"/>
              </w:rPr>
              <w:t>境敏感点。项目运营期厂界噪声贡</w:t>
            </w:r>
            <w:r>
              <w:t xml:space="preserve"> </w:t>
            </w:r>
            <w:r>
              <w:rPr>
                <w:spacing w:val="-1"/>
              </w:rPr>
              <w:t>献值均可以达到《工业企业厂界环境噪声排放标准》（</w:t>
            </w:r>
            <w:r>
              <w:rPr>
                <w:rFonts w:ascii="Times New Roman" w:hAnsi="Times New Roman" w:eastAsia="Times New Roman" w:cs="Times New Roman"/>
                <w:spacing w:val="-1"/>
              </w:rPr>
              <w:t>GB12348-2008</w:t>
            </w:r>
            <w:r>
              <w:rPr>
                <w:spacing w:val="-1"/>
              </w:rPr>
              <w:t>）中</w:t>
            </w:r>
            <w:r>
              <w:rPr>
                <w:spacing w:val="-40"/>
              </w:rPr>
              <w:t xml:space="preserve"> </w:t>
            </w:r>
            <w:r>
              <w:rPr>
                <w:rFonts w:ascii="Times New Roman" w:hAnsi="Times New Roman" w:eastAsia="Times New Roman" w:cs="Times New Roman"/>
                <w:spacing w:val="-1"/>
              </w:rPr>
              <w:t xml:space="preserve">2 </w:t>
            </w:r>
            <w:r>
              <w:rPr>
                <w:spacing w:val="-1"/>
              </w:rPr>
              <w:t>类标</w:t>
            </w:r>
            <w:r>
              <w:t xml:space="preserve"> </w:t>
            </w:r>
            <w:r>
              <w:rPr>
                <w:spacing w:val="-1"/>
              </w:rPr>
              <w:t>准要求，对项目所在区域声环境质量的影响较小。</w:t>
            </w:r>
          </w:p>
          <w:p w14:paraId="56692F3F">
            <w:pPr>
              <w:pStyle w:val="6"/>
              <w:spacing w:before="70" w:line="222" w:lineRule="auto"/>
              <w:ind w:left="583"/>
            </w:pPr>
            <w:r>
              <w:rPr>
                <w:rFonts w:ascii="Times New Roman" w:hAnsi="Times New Roman" w:eastAsia="Times New Roman" w:cs="Times New Roman"/>
                <w:b/>
                <w:bCs/>
                <w:spacing w:val="-7"/>
              </w:rPr>
              <w:t>3</w:t>
            </w:r>
            <w:r>
              <w:rPr>
                <w:rFonts w:ascii="Times New Roman" w:hAnsi="Times New Roman" w:eastAsia="Times New Roman" w:cs="Times New Roman"/>
                <w:b/>
                <w:bCs/>
                <w:spacing w:val="-31"/>
              </w:rPr>
              <w:t xml:space="preserve"> </w:t>
            </w:r>
            <w:r>
              <w:rPr>
                <w:b/>
                <w:bCs/>
                <w:spacing w:val="-7"/>
              </w:rPr>
              <w:t>、监测计划</w:t>
            </w:r>
          </w:p>
          <w:p w14:paraId="4B078392">
            <w:pPr>
              <w:pStyle w:val="6"/>
              <w:spacing w:before="143" w:line="357" w:lineRule="auto"/>
              <w:ind w:left="108" w:right="21" w:firstLine="480"/>
            </w:pPr>
            <w:r>
              <w:rPr>
                <w:spacing w:val="-2"/>
              </w:rPr>
              <w:t>根据《排污单位自行监测技术指南 总则》（</w:t>
            </w:r>
            <w:r>
              <w:rPr>
                <w:rFonts w:ascii="Times New Roman" w:hAnsi="Times New Roman" w:eastAsia="Times New Roman" w:cs="Times New Roman"/>
                <w:spacing w:val="-2"/>
              </w:rPr>
              <w:t>HJ819-2017</w:t>
            </w:r>
            <w:r>
              <w:rPr>
                <w:spacing w:val="-2"/>
              </w:rPr>
              <w:t>），企业应至少每季</w:t>
            </w:r>
            <w:r>
              <w:rPr>
                <w:spacing w:val="1"/>
              </w:rPr>
              <w:t xml:space="preserve"> </w:t>
            </w:r>
            <w:r>
              <w:rPr>
                <w:spacing w:val="-4"/>
              </w:rPr>
              <w:t>度开展一次厂界环境噪声监测，监测点位包括厂界东、南、西、北各设</w:t>
            </w:r>
            <w:r>
              <w:rPr>
                <w:spacing w:val="-32"/>
              </w:rPr>
              <w:t xml:space="preserve"> </w:t>
            </w:r>
            <w:r>
              <w:rPr>
                <w:rFonts w:ascii="Times New Roman" w:hAnsi="Times New Roman" w:eastAsia="Times New Roman" w:cs="Times New Roman"/>
                <w:spacing w:val="-5"/>
              </w:rPr>
              <w:t xml:space="preserve">1 </w:t>
            </w:r>
            <w:r>
              <w:rPr>
                <w:spacing w:val="-5"/>
              </w:rPr>
              <w:t>个点位。</w:t>
            </w:r>
          </w:p>
          <w:p w14:paraId="30E2BDD7">
            <w:pPr>
              <w:pStyle w:val="6"/>
              <w:spacing w:before="42" w:line="201" w:lineRule="auto"/>
              <w:ind w:left="2241"/>
            </w:pPr>
            <w:r>
              <w:rPr>
                <w:b/>
                <w:bCs/>
                <w:spacing w:val="-2"/>
              </w:rPr>
              <w:t>表</w:t>
            </w:r>
            <w:r>
              <w:rPr>
                <w:rFonts w:ascii="Times New Roman" w:hAnsi="Times New Roman" w:eastAsia="Times New Roman" w:cs="Times New Roman"/>
                <w:b/>
                <w:bCs/>
                <w:spacing w:val="-2"/>
              </w:rPr>
              <w:t xml:space="preserve">4-16  </w:t>
            </w:r>
            <w:r>
              <w:rPr>
                <w:b/>
                <w:bCs/>
                <w:spacing w:val="-2"/>
              </w:rPr>
              <w:t>项目营运期噪声检测计划一览表</w:t>
            </w:r>
          </w:p>
        </w:tc>
      </w:tr>
      <w:tr w14:paraId="3B4C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09" w:type="dxa"/>
            <w:vMerge w:val="continue"/>
            <w:tcBorders>
              <w:top w:val="nil"/>
              <w:left w:val="single" w:color="000000" w:sz="6" w:space="0"/>
              <w:bottom w:val="nil"/>
            </w:tcBorders>
            <w:vAlign w:val="top"/>
          </w:tcPr>
          <w:p w14:paraId="6BE1FA1F">
            <w:pPr>
              <w:rPr>
                <w:rFonts w:ascii="Arial"/>
                <w:sz w:val="21"/>
              </w:rPr>
            </w:pPr>
          </w:p>
        </w:tc>
        <w:tc>
          <w:tcPr>
            <w:tcW w:w="113" w:type="dxa"/>
            <w:tcBorders>
              <w:top w:val="nil"/>
              <w:bottom w:val="nil"/>
            </w:tcBorders>
            <w:vAlign w:val="top"/>
          </w:tcPr>
          <w:p w14:paraId="2C6289B3">
            <w:pPr>
              <w:rPr>
                <w:rFonts w:ascii="Arial"/>
                <w:sz w:val="21"/>
              </w:rPr>
            </w:pPr>
          </w:p>
        </w:tc>
        <w:tc>
          <w:tcPr>
            <w:tcW w:w="1275" w:type="dxa"/>
            <w:vAlign w:val="top"/>
          </w:tcPr>
          <w:p w14:paraId="61CC3389">
            <w:pPr>
              <w:pStyle w:val="6"/>
              <w:spacing w:before="185" w:line="228" w:lineRule="auto"/>
              <w:ind w:left="111"/>
              <w:rPr>
                <w:sz w:val="20"/>
                <w:szCs w:val="20"/>
              </w:rPr>
            </w:pPr>
            <w:r>
              <w:rPr>
                <w:b/>
                <w:bCs/>
                <w:spacing w:val="6"/>
                <w:sz w:val="20"/>
                <w:szCs w:val="20"/>
              </w:rPr>
              <w:t>污染源类别</w:t>
            </w:r>
          </w:p>
        </w:tc>
        <w:tc>
          <w:tcPr>
            <w:tcW w:w="2052" w:type="dxa"/>
            <w:vAlign w:val="top"/>
          </w:tcPr>
          <w:p w14:paraId="7487359C">
            <w:pPr>
              <w:pStyle w:val="6"/>
              <w:spacing w:before="185" w:line="230" w:lineRule="auto"/>
              <w:ind w:left="606"/>
              <w:rPr>
                <w:sz w:val="20"/>
                <w:szCs w:val="20"/>
              </w:rPr>
            </w:pPr>
            <w:r>
              <w:rPr>
                <w:b/>
                <w:bCs/>
                <w:spacing w:val="6"/>
                <w:sz w:val="20"/>
                <w:szCs w:val="20"/>
              </w:rPr>
              <w:t>监测点位</w:t>
            </w:r>
          </w:p>
        </w:tc>
        <w:tc>
          <w:tcPr>
            <w:tcW w:w="1437" w:type="dxa"/>
            <w:vAlign w:val="top"/>
          </w:tcPr>
          <w:p w14:paraId="13604B3A">
            <w:pPr>
              <w:pStyle w:val="6"/>
              <w:spacing w:before="185" w:line="229" w:lineRule="auto"/>
              <w:ind w:left="304"/>
              <w:rPr>
                <w:sz w:val="20"/>
                <w:szCs w:val="20"/>
              </w:rPr>
            </w:pPr>
            <w:r>
              <w:rPr>
                <w:b/>
                <w:bCs/>
                <w:spacing w:val="6"/>
                <w:sz w:val="20"/>
                <w:szCs w:val="20"/>
              </w:rPr>
              <w:t>监测项目</w:t>
            </w:r>
          </w:p>
        </w:tc>
        <w:tc>
          <w:tcPr>
            <w:tcW w:w="1797" w:type="dxa"/>
            <w:vAlign w:val="top"/>
          </w:tcPr>
          <w:p w14:paraId="3DCC9CB4">
            <w:pPr>
              <w:pStyle w:val="6"/>
              <w:spacing w:before="185" w:line="228" w:lineRule="auto"/>
              <w:ind w:left="485"/>
              <w:rPr>
                <w:sz w:val="20"/>
                <w:szCs w:val="20"/>
              </w:rPr>
            </w:pPr>
            <w:r>
              <w:rPr>
                <w:b/>
                <w:bCs/>
                <w:spacing w:val="6"/>
                <w:sz w:val="20"/>
                <w:szCs w:val="20"/>
              </w:rPr>
              <w:t>监测频次</w:t>
            </w:r>
          </w:p>
        </w:tc>
        <w:tc>
          <w:tcPr>
            <w:tcW w:w="1981" w:type="dxa"/>
            <w:tcBorders>
              <w:right w:val="single" w:color="000000" w:sz="6" w:space="0"/>
            </w:tcBorders>
            <w:vAlign w:val="top"/>
          </w:tcPr>
          <w:p w14:paraId="6D9317C2">
            <w:pPr>
              <w:pStyle w:val="6"/>
              <w:spacing w:before="185" w:line="228" w:lineRule="auto"/>
              <w:ind w:left="417"/>
              <w:rPr>
                <w:sz w:val="20"/>
                <w:szCs w:val="20"/>
              </w:rPr>
            </w:pPr>
            <w:r>
              <w:rPr>
                <w:b/>
                <w:bCs/>
                <w:spacing w:val="6"/>
                <w:sz w:val="20"/>
                <w:szCs w:val="20"/>
              </w:rPr>
              <w:t>执行排放标准</w:t>
            </w:r>
          </w:p>
        </w:tc>
      </w:tr>
      <w:tr w14:paraId="1D669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09" w:type="dxa"/>
            <w:vMerge w:val="continue"/>
            <w:tcBorders>
              <w:top w:val="nil"/>
              <w:left w:val="single" w:color="000000" w:sz="6" w:space="0"/>
              <w:bottom w:val="nil"/>
            </w:tcBorders>
            <w:vAlign w:val="top"/>
          </w:tcPr>
          <w:p w14:paraId="352F4D69">
            <w:pPr>
              <w:rPr>
                <w:rFonts w:ascii="Arial"/>
                <w:sz w:val="21"/>
              </w:rPr>
            </w:pPr>
          </w:p>
        </w:tc>
        <w:tc>
          <w:tcPr>
            <w:tcW w:w="113" w:type="dxa"/>
            <w:tcBorders>
              <w:top w:val="nil"/>
              <w:bottom w:val="nil"/>
            </w:tcBorders>
            <w:vAlign w:val="top"/>
          </w:tcPr>
          <w:p w14:paraId="5A166A53">
            <w:pPr>
              <w:rPr>
                <w:rFonts w:ascii="Arial"/>
                <w:sz w:val="21"/>
              </w:rPr>
            </w:pPr>
          </w:p>
        </w:tc>
        <w:tc>
          <w:tcPr>
            <w:tcW w:w="1275" w:type="dxa"/>
            <w:vMerge w:val="restart"/>
            <w:tcBorders>
              <w:bottom w:val="nil"/>
            </w:tcBorders>
            <w:vAlign w:val="top"/>
          </w:tcPr>
          <w:p w14:paraId="3A1868F2">
            <w:pPr>
              <w:spacing w:line="321" w:lineRule="auto"/>
              <w:rPr>
                <w:rFonts w:ascii="Arial"/>
                <w:sz w:val="21"/>
              </w:rPr>
            </w:pPr>
          </w:p>
          <w:p w14:paraId="79751861">
            <w:pPr>
              <w:spacing w:line="321" w:lineRule="auto"/>
              <w:rPr>
                <w:rFonts w:ascii="Arial"/>
                <w:sz w:val="21"/>
              </w:rPr>
            </w:pPr>
          </w:p>
          <w:p w14:paraId="683CABFB">
            <w:pPr>
              <w:pStyle w:val="6"/>
              <w:spacing w:before="65" w:line="229" w:lineRule="auto"/>
              <w:ind w:left="436"/>
              <w:rPr>
                <w:sz w:val="20"/>
                <w:szCs w:val="20"/>
              </w:rPr>
            </w:pPr>
            <w:r>
              <w:rPr>
                <w:spacing w:val="-1"/>
                <w:sz w:val="20"/>
                <w:szCs w:val="20"/>
              </w:rPr>
              <w:t>噪声</w:t>
            </w:r>
          </w:p>
        </w:tc>
        <w:tc>
          <w:tcPr>
            <w:tcW w:w="2052" w:type="dxa"/>
            <w:vAlign w:val="top"/>
          </w:tcPr>
          <w:p w14:paraId="0032ACEF">
            <w:pPr>
              <w:pStyle w:val="6"/>
              <w:spacing w:before="87" w:line="237" w:lineRule="auto"/>
              <w:ind w:left="191"/>
              <w:rPr>
                <w:sz w:val="20"/>
                <w:szCs w:val="20"/>
              </w:rPr>
            </w:pPr>
            <w:r>
              <w:rPr>
                <w:spacing w:val="4"/>
                <w:sz w:val="20"/>
                <w:szCs w:val="20"/>
              </w:rPr>
              <w:t>项目东厂界外</w:t>
            </w:r>
            <w:r>
              <w:rPr>
                <w:spacing w:val="-19"/>
                <w:sz w:val="20"/>
                <w:szCs w:val="20"/>
              </w:rPr>
              <w:t xml:space="preserve"> </w:t>
            </w:r>
            <w:r>
              <w:rPr>
                <w:rFonts w:ascii="Times New Roman" w:hAnsi="Times New Roman" w:eastAsia="Times New Roman" w:cs="Times New Roman"/>
                <w:spacing w:val="4"/>
                <w:sz w:val="20"/>
                <w:szCs w:val="20"/>
              </w:rPr>
              <w:t xml:space="preserve">1 </w:t>
            </w:r>
            <w:r>
              <w:rPr>
                <w:spacing w:val="4"/>
                <w:sz w:val="20"/>
                <w:szCs w:val="20"/>
              </w:rPr>
              <w:t>米</w:t>
            </w:r>
          </w:p>
        </w:tc>
        <w:tc>
          <w:tcPr>
            <w:tcW w:w="1437" w:type="dxa"/>
            <w:vMerge w:val="restart"/>
            <w:tcBorders>
              <w:bottom w:val="nil"/>
            </w:tcBorders>
            <w:vAlign w:val="top"/>
          </w:tcPr>
          <w:p w14:paraId="34A9C43D">
            <w:pPr>
              <w:spacing w:line="242" w:lineRule="auto"/>
              <w:rPr>
                <w:rFonts w:ascii="Arial"/>
                <w:sz w:val="21"/>
              </w:rPr>
            </w:pPr>
          </w:p>
          <w:p w14:paraId="006F540A">
            <w:pPr>
              <w:spacing w:line="242" w:lineRule="auto"/>
              <w:rPr>
                <w:rFonts w:ascii="Arial"/>
                <w:sz w:val="21"/>
              </w:rPr>
            </w:pPr>
          </w:p>
          <w:p w14:paraId="018F5875">
            <w:pPr>
              <w:pStyle w:val="6"/>
              <w:spacing w:before="65" w:line="228" w:lineRule="auto"/>
              <w:ind w:left="202"/>
              <w:rPr>
                <w:rFonts w:ascii="Times New Roman" w:hAnsi="Times New Roman" w:eastAsia="Times New Roman" w:cs="Times New Roman"/>
                <w:sz w:val="20"/>
                <w:szCs w:val="20"/>
              </w:rPr>
            </w:pPr>
            <w:r>
              <w:rPr>
                <w:spacing w:val="6"/>
                <w:sz w:val="20"/>
                <w:szCs w:val="20"/>
              </w:rPr>
              <w:t>等效连续</w:t>
            </w:r>
            <w:r>
              <w:rPr>
                <w:spacing w:val="-42"/>
                <w:sz w:val="20"/>
                <w:szCs w:val="20"/>
              </w:rPr>
              <w:t xml:space="preserve"> </w:t>
            </w:r>
            <w:r>
              <w:rPr>
                <w:rFonts w:ascii="Times New Roman" w:hAnsi="Times New Roman" w:eastAsia="Times New Roman" w:cs="Times New Roman"/>
                <w:spacing w:val="6"/>
                <w:sz w:val="20"/>
                <w:szCs w:val="20"/>
              </w:rPr>
              <w:t>A</w:t>
            </w:r>
          </w:p>
          <w:p w14:paraId="70C04C50">
            <w:pPr>
              <w:pStyle w:val="6"/>
              <w:spacing w:before="71" w:line="229" w:lineRule="auto"/>
              <w:ind w:left="516"/>
              <w:rPr>
                <w:sz w:val="20"/>
                <w:szCs w:val="20"/>
              </w:rPr>
            </w:pPr>
            <w:r>
              <w:rPr>
                <w:spacing w:val="2"/>
                <w:sz w:val="20"/>
                <w:szCs w:val="20"/>
              </w:rPr>
              <w:t>声级</w:t>
            </w:r>
          </w:p>
        </w:tc>
        <w:tc>
          <w:tcPr>
            <w:tcW w:w="1797" w:type="dxa"/>
            <w:vMerge w:val="restart"/>
            <w:tcBorders>
              <w:bottom w:val="nil"/>
            </w:tcBorders>
            <w:vAlign w:val="top"/>
          </w:tcPr>
          <w:p w14:paraId="0C9A9841">
            <w:pPr>
              <w:spacing w:line="242" w:lineRule="auto"/>
              <w:rPr>
                <w:rFonts w:ascii="Arial"/>
                <w:sz w:val="21"/>
              </w:rPr>
            </w:pPr>
          </w:p>
          <w:p w14:paraId="1705C703">
            <w:pPr>
              <w:spacing w:line="242" w:lineRule="auto"/>
              <w:rPr>
                <w:rFonts w:ascii="Arial"/>
                <w:sz w:val="21"/>
              </w:rPr>
            </w:pPr>
          </w:p>
          <w:p w14:paraId="33054D15">
            <w:pPr>
              <w:pStyle w:val="6"/>
              <w:spacing w:before="65" w:line="292" w:lineRule="auto"/>
              <w:ind w:left="496" w:right="158" w:hanging="324"/>
              <w:rPr>
                <w:sz w:val="20"/>
                <w:szCs w:val="20"/>
              </w:rPr>
            </w:pPr>
            <w:r>
              <w:rPr>
                <w:spacing w:val="8"/>
                <w:sz w:val="20"/>
                <w:szCs w:val="20"/>
              </w:rPr>
              <w:t>每季度监测昼间</w:t>
            </w:r>
            <w:r>
              <w:rPr>
                <w:spacing w:val="3"/>
                <w:sz w:val="20"/>
                <w:szCs w:val="20"/>
              </w:rPr>
              <w:t xml:space="preserve"> </w:t>
            </w:r>
            <w:r>
              <w:rPr>
                <w:spacing w:val="-6"/>
                <w:sz w:val="20"/>
                <w:szCs w:val="20"/>
              </w:rPr>
              <w:t>噪声</w:t>
            </w:r>
            <w:r>
              <w:rPr>
                <w:spacing w:val="-18"/>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w w:val="101"/>
                <w:sz w:val="20"/>
                <w:szCs w:val="20"/>
              </w:rPr>
              <w:t xml:space="preserve"> </w:t>
            </w:r>
            <w:r>
              <w:rPr>
                <w:spacing w:val="-6"/>
                <w:sz w:val="20"/>
                <w:szCs w:val="20"/>
              </w:rPr>
              <w:t>次</w:t>
            </w:r>
          </w:p>
        </w:tc>
        <w:tc>
          <w:tcPr>
            <w:tcW w:w="1981" w:type="dxa"/>
            <w:vMerge w:val="restart"/>
            <w:tcBorders>
              <w:bottom w:val="nil"/>
              <w:right w:val="single" w:color="000000" w:sz="6" w:space="0"/>
            </w:tcBorders>
            <w:vAlign w:val="top"/>
          </w:tcPr>
          <w:p w14:paraId="5B89CEB6">
            <w:pPr>
              <w:pStyle w:val="6"/>
              <w:spacing w:before="230" w:line="229" w:lineRule="auto"/>
              <w:ind w:left="216"/>
              <w:rPr>
                <w:sz w:val="20"/>
                <w:szCs w:val="20"/>
              </w:rPr>
            </w:pPr>
            <w:r>
              <w:rPr>
                <w:spacing w:val="8"/>
                <w:sz w:val="20"/>
                <w:szCs w:val="20"/>
              </w:rPr>
              <w:t>《工业企业厂界环</w:t>
            </w:r>
          </w:p>
          <w:p w14:paraId="55DEE377">
            <w:pPr>
              <w:pStyle w:val="6"/>
              <w:spacing w:before="73" w:line="229" w:lineRule="auto"/>
              <w:ind w:left="264"/>
              <w:rPr>
                <w:sz w:val="20"/>
                <w:szCs w:val="20"/>
              </w:rPr>
            </w:pPr>
            <w:r>
              <w:rPr>
                <w:spacing w:val="7"/>
                <w:sz w:val="20"/>
                <w:szCs w:val="20"/>
              </w:rPr>
              <w:t>境噪声排放标准》</w:t>
            </w:r>
          </w:p>
          <w:p w14:paraId="7799B7E5">
            <w:pPr>
              <w:pStyle w:val="6"/>
              <w:spacing w:before="40" w:line="274" w:lineRule="exact"/>
              <w:ind w:left="127"/>
              <w:rPr>
                <w:rFonts w:ascii="Times New Roman" w:hAnsi="Times New Roman" w:eastAsia="Times New Roman" w:cs="Times New Roman"/>
                <w:sz w:val="20"/>
                <w:szCs w:val="20"/>
              </w:rPr>
            </w:pPr>
            <w:r>
              <w:rPr>
                <w:spacing w:val="5"/>
                <w:position w:val="1"/>
                <w:sz w:val="20"/>
                <w:szCs w:val="20"/>
              </w:rPr>
              <w:t>（</w:t>
            </w:r>
            <w:r>
              <w:rPr>
                <w:rFonts w:ascii="Times New Roman" w:hAnsi="Times New Roman" w:eastAsia="Times New Roman" w:cs="Times New Roman"/>
                <w:position w:val="1"/>
                <w:sz w:val="20"/>
                <w:szCs w:val="20"/>
              </w:rPr>
              <w:t>GB</w:t>
            </w:r>
            <w:r>
              <w:rPr>
                <w:rFonts w:ascii="Times New Roman" w:hAnsi="Times New Roman" w:eastAsia="Times New Roman" w:cs="Times New Roman"/>
                <w:spacing w:val="5"/>
                <w:position w:val="1"/>
                <w:sz w:val="20"/>
                <w:szCs w:val="20"/>
              </w:rPr>
              <w:t>12348-2008</w:t>
            </w:r>
            <w:r>
              <w:rPr>
                <w:spacing w:val="5"/>
                <w:position w:val="1"/>
                <w:sz w:val="20"/>
                <w:szCs w:val="20"/>
              </w:rPr>
              <w:t>）</w:t>
            </w:r>
            <w:r>
              <w:rPr>
                <w:rFonts w:ascii="Times New Roman" w:hAnsi="Times New Roman" w:eastAsia="Times New Roman" w:cs="Times New Roman"/>
                <w:spacing w:val="5"/>
                <w:position w:val="1"/>
                <w:sz w:val="20"/>
                <w:szCs w:val="20"/>
              </w:rPr>
              <w:t>2</w:t>
            </w:r>
          </w:p>
          <w:p w14:paraId="53DDA118">
            <w:pPr>
              <w:pStyle w:val="6"/>
              <w:spacing w:before="76" w:line="228" w:lineRule="auto"/>
              <w:ind w:left="734"/>
              <w:rPr>
                <w:sz w:val="20"/>
                <w:szCs w:val="20"/>
              </w:rPr>
            </w:pPr>
            <w:r>
              <w:rPr>
                <w:spacing w:val="6"/>
                <w:sz w:val="20"/>
                <w:szCs w:val="20"/>
              </w:rPr>
              <w:t>类标准</w:t>
            </w:r>
          </w:p>
        </w:tc>
      </w:tr>
      <w:tr w14:paraId="2421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09" w:type="dxa"/>
            <w:vMerge w:val="continue"/>
            <w:tcBorders>
              <w:top w:val="nil"/>
              <w:left w:val="single" w:color="000000" w:sz="6" w:space="0"/>
              <w:bottom w:val="nil"/>
            </w:tcBorders>
            <w:vAlign w:val="top"/>
          </w:tcPr>
          <w:p w14:paraId="4E98805E">
            <w:pPr>
              <w:rPr>
                <w:rFonts w:ascii="Arial"/>
                <w:sz w:val="21"/>
              </w:rPr>
            </w:pPr>
          </w:p>
        </w:tc>
        <w:tc>
          <w:tcPr>
            <w:tcW w:w="113" w:type="dxa"/>
            <w:tcBorders>
              <w:top w:val="nil"/>
              <w:bottom w:val="nil"/>
            </w:tcBorders>
            <w:vAlign w:val="top"/>
          </w:tcPr>
          <w:p w14:paraId="12B7F904">
            <w:pPr>
              <w:rPr>
                <w:rFonts w:ascii="Arial"/>
                <w:sz w:val="21"/>
              </w:rPr>
            </w:pPr>
          </w:p>
        </w:tc>
        <w:tc>
          <w:tcPr>
            <w:tcW w:w="1275" w:type="dxa"/>
            <w:vMerge w:val="continue"/>
            <w:tcBorders>
              <w:top w:val="nil"/>
              <w:bottom w:val="nil"/>
            </w:tcBorders>
            <w:vAlign w:val="top"/>
          </w:tcPr>
          <w:p w14:paraId="1B39BEA7">
            <w:pPr>
              <w:rPr>
                <w:rFonts w:ascii="Arial"/>
                <w:sz w:val="21"/>
              </w:rPr>
            </w:pPr>
          </w:p>
        </w:tc>
        <w:tc>
          <w:tcPr>
            <w:tcW w:w="2052" w:type="dxa"/>
            <w:vAlign w:val="top"/>
          </w:tcPr>
          <w:p w14:paraId="3DDCDC60">
            <w:pPr>
              <w:pStyle w:val="6"/>
              <w:spacing w:before="90" w:line="264" w:lineRule="exact"/>
              <w:ind w:left="191"/>
              <w:rPr>
                <w:sz w:val="20"/>
                <w:szCs w:val="20"/>
              </w:rPr>
            </w:pPr>
            <w:r>
              <w:rPr>
                <w:spacing w:val="4"/>
                <w:position w:val="1"/>
                <w:sz w:val="20"/>
                <w:szCs w:val="20"/>
              </w:rPr>
              <w:t>项目南厂界外</w:t>
            </w:r>
            <w:r>
              <w:rPr>
                <w:spacing w:val="-19"/>
                <w:position w:val="1"/>
                <w:sz w:val="20"/>
                <w:szCs w:val="20"/>
              </w:rPr>
              <w:t xml:space="preserve"> </w:t>
            </w:r>
            <w:r>
              <w:rPr>
                <w:rFonts w:ascii="Times New Roman" w:hAnsi="Times New Roman" w:eastAsia="Times New Roman" w:cs="Times New Roman"/>
                <w:spacing w:val="4"/>
                <w:position w:val="1"/>
                <w:sz w:val="20"/>
                <w:szCs w:val="20"/>
              </w:rPr>
              <w:t xml:space="preserve">1 </w:t>
            </w:r>
            <w:r>
              <w:rPr>
                <w:spacing w:val="4"/>
                <w:position w:val="1"/>
                <w:sz w:val="20"/>
                <w:szCs w:val="20"/>
              </w:rPr>
              <w:t>米</w:t>
            </w:r>
          </w:p>
        </w:tc>
        <w:tc>
          <w:tcPr>
            <w:tcW w:w="1437" w:type="dxa"/>
            <w:vMerge w:val="continue"/>
            <w:tcBorders>
              <w:top w:val="nil"/>
              <w:bottom w:val="nil"/>
            </w:tcBorders>
            <w:vAlign w:val="top"/>
          </w:tcPr>
          <w:p w14:paraId="21B2984D">
            <w:pPr>
              <w:rPr>
                <w:rFonts w:ascii="Arial"/>
                <w:sz w:val="21"/>
              </w:rPr>
            </w:pPr>
          </w:p>
        </w:tc>
        <w:tc>
          <w:tcPr>
            <w:tcW w:w="1797" w:type="dxa"/>
            <w:vMerge w:val="continue"/>
            <w:tcBorders>
              <w:top w:val="nil"/>
              <w:bottom w:val="nil"/>
            </w:tcBorders>
            <w:vAlign w:val="top"/>
          </w:tcPr>
          <w:p w14:paraId="1B32DE0D">
            <w:pPr>
              <w:rPr>
                <w:rFonts w:ascii="Arial"/>
                <w:sz w:val="21"/>
              </w:rPr>
            </w:pPr>
          </w:p>
        </w:tc>
        <w:tc>
          <w:tcPr>
            <w:tcW w:w="1981" w:type="dxa"/>
            <w:vMerge w:val="continue"/>
            <w:tcBorders>
              <w:top w:val="nil"/>
              <w:bottom w:val="nil"/>
              <w:right w:val="single" w:color="000000" w:sz="6" w:space="0"/>
            </w:tcBorders>
            <w:vAlign w:val="top"/>
          </w:tcPr>
          <w:p w14:paraId="2166AF24">
            <w:pPr>
              <w:rPr>
                <w:rFonts w:ascii="Arial"/>
                <w:sz w:val="21"/>
              </w:rPr>
            </w:pPr>
          </w:p>
        </w:tc>
      </w:tr>
      <w:tr w14:paraId="215D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09" w:type="dxa"/>
            <w:vMerge w:val="continue"/>
            <w:tcBorders>
              <w:top w:val="nil"/>
              <w:left w:val="single" w:color="000000" w:sz="6" w:space="0"/>
              <w:bottom w:val="nil"/>
            </w:tcBorders>
            <w:vAlign w:val="top"/>
          </w:tcPr>
          <w:p w14:paraId="44ECF2B5">
            <w:pPr>
              <w:rPr>
                <w:rFonts w:ascii="Arial"/>
                <w:sz w:val="21"/>
              </w:rPr>
            </w:pPr>
          </w:p>
        </w:tc>
        <w:tc>
          <w:tcPr>
            <w:tcW w:w="113" w:type="dxa"/>
            <w:tcBorders>
              <w:top w:val="nil"/>
              <w:bottom w:val="nil"/>
            </w:tcBorders>
            <w:vAlign w:val="top"/>
          </w:tcPr>
          <w:p w14:paraId="127381EF">
            <w:pPr>
              <w:rPr>
                <w:rFonts w:ascii="Arial"/>
                <w:sz w:val="21"/>
              </w:rPr>
            </w:pPr>
          </w:p>
        </w:tc>
        <w:tc>
          <w:tcPr>
            <w:tcW w:w="1275" w:type="dxa"/>
            <w:vMerge w:val="continue"/>
            <w:tcBorders>
              <w:top w:val="nil"/>
              <w:bottom w:val="nil"/>
            </w:tcBorders>
            <w:vAlign w:val="top"/>
          </w:tcPr>
          <w:p w14:paraId="485D4A9F">
            <w:pPr>
              <w:rPr>
                <w:rFonts w:ascii="Arial"/>
                <w:sz w:val="21"/>
              </w:rPr>
            </w:pPr>
          </w:p>
        </w:tc>
        <w:tc>
          <w:tcPr>
            <w:tcW w:w="2052" w:type="dxa"/>
            <w:vAlign w:val="top"/>
          </w:tcPr>
          <w:p w14:paraId="0660D8ED">
            <w:pPr>
              <w:pStyle w:val="6"/>
              <w:spacing w:before="112" w:line="275" w:lineRule="exact"/>
              <w:ind w:left="191"/>
              <w:rPr>
                <w:sz w:val="20"/>
                <w:szCs w:val="20"/>
              </w:rPr>
            </w:pPr>
            <w:r>
              <w:rPr>
                <w:spacing w:val="4"/>
                <w:position w:val="1"/>
                <w:sz w:val="20"/>
                <w:szCs w:val="20"/>
              </w:rPr>
              <w:t>项目西厂界外</w:t>
            </w:r>
            <w:r>
              <w:rPr>
                <w:spacing w:val="-19"/>
                <w:position w:val="1"/>
                <w:sz w:val="20"/>
                <w:szCs w:val="20"/>
              </w:rPr>
              <w:t xml:space="preserve"> </w:t>
            </w:r>
            <w:r>
              <w:rPr>
                <w:rFonts w:ascii="Times New Roman" w:hAnsi="Times New Roman" w:eastAsia="Times New Roman" w:cs="Times New Roman"/>
                <w:spacing w:val="4"/>
                <w:position w:val="1"/>
                <w:sz w:val="20"/>
                <w:szCs w:val="20"/>
              </w:rPr>
              <w:t xml:space="preserve">1 </w:t>
            </w:r>
            <w:r>
              <w:rPr>
                <w:spacing w:val="4"/>
                <w:position w:val="1"/>
                <w:sz w:val="20"/>
                <w:szCs w:val="20"/>
              </w:rPr>
              <w:t>米</w:t>
            </w:r>
          </w:p>
        </w:tc>
        <w:tc>
          <w:tcPr>
            <w:tcW w:w="1437" w:type="dxa"/>
            <w:vMerge w:val="continue"/>
            <w:tcBorders>
              <w:top w:val="nil"/>
              <w:bottom w:val="nil"/>
            </w:tcBorders>
            <w:vAlign w:val="top"/>
          </w:tcPr>
          <w:p w14:paraId="6D4D292B">
            <w:pPr>
              <w:rPr>
                <w:rFonts w:ascii="Arial"/>
                <w:sz w:val="21"/>
              </w:rPr>
            </w:pPr>
          </w:p>
        </w:tc>
        <w:tc>
          <w:tcPr>
            <w:tcW w:w="1797" w:type="dxa"/>
            <w:vMerge w:val="continue"/>
            <w:tcBorders>
              <w:top w:val="nil"/>
              <w:bottom w:val="nil"/>
            </w:tcBorders>
            <w:vAlign w:val="top"/>
          </w:tcPr>
          <w:p w14:paraId="37E04AD1">
            <w:pPr>
              <w:rPr>
                <w:rFonts w:ascii="Arial"/>
                <w:sz w:val="21"/>
              </w:rPr>
            </w:pPr>
          </w:p>
        </w:tc>
        <w:tc>
          <w:tcPr>
            <w:tcW w:w="1981" w:type="dxa"/>
            <w:vMerge w:val="continue"/>
            <w:tcBorders>
              <w:top w:val="nil"/>
              <w:bottom w:val="nil"/>
              <w:right w:val="single" w:color="000000" w:sz="6" w:space="0"/>
            </w:tcBorders>
            <w:vAlign w:val="top"/>
          </w:tcPr>
          <w:p w14:paraId="75362C37">
            <w:pPr>
              <w:rPr>
                <w:rFonts w:ascii="Arial"/>
                <w:sz w:val="21"/>
              </w:rPr>
            </w:pPr>
          </w:p>
        </w:tc>
      </w:tr>
      <w:tr w14:paraId="11C6F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09" w:type="dxa"/>
            <w:vMerge w:val="continue"/>
            <w:tcBorders>
              <w:top w:val="nil"/>
              <w:left w:val="single" w:color="000000" w:sz="6" w:space="0"/>
              <w:bottom w:val="nil"/>
            </w:tcBorders>
            <w:vAlign w:val="top"/>
          </w:tcPr>
          <w:p w14:paraId="37A67D12">
            <w:pPr>
              <w:rPr>
                <w:rFonts w:ascii="Arial"/>
                <w:sz w:val="21"/>
              </w:rPr>
            </w:pPr>
          </w:p>
        </w:tc>
        <w:tc>
          <w:tcPr>
            <w:tcW w:w="113" w:type="dxa"/>
            <w:tcBorders>
              <w:top w:val="nil"/>
              <w:bottom w:val="nil"/>
            </w:tcBorders>
            <w:vAlign w:val="top"/>
          </w:tcPr>
          <w:p w14:paraId="5DD0294E">
            <w:pPr>
              <w:rPr>
                <w:rFonts w:ascii="Arial"/>
                <w:sz w:val="21"/>
              </w:rPr>
            </w:pPr>
          </w:p>
        </w:tc>
        <w:tc>
          <w:tcPr>
            <w:tcW w:w="1275" w:type="dxa"/>
            <w:vMerge w:val="continue"/>
            <w:tcBorders>
              <w:top w:val="nil"/>
            </w:tcBorders>
            <w:vAlign w:val="top"/>
          </w:tcPr>
          <w:p w14:paraId="3968B13C">
            <w:pPr>
              <w:rPr>
                <w:rFonts w:ascii="Arial"/>
                <w:sz w:val="21"/>
              </w:rPr>
            </w:pPr>
          </w:p>
        </w:tc>
        <w:tc>
          <w:tcPr>
            <w:tcW w:w="2052" w:type="dxa"/>
            <w:vAlign w:val="top"/>
          </w:tcPr>
          <w:p w14:paraId="4D7EB8C0">
            <w:pPr>
              <w:pStyle w:val="6"/>
              <w:spacing w:before="77" w:line="274" w:lineRule="exact"/>
              <w:ind w:left="191"/>
              <w:rPr>
                <w:sz w:val="20"/>
                <w:szCs w:val="20"/>
              </w:rPr>
            </w:pPr>
            <w:r>
              <w:rPr>
                <w:spacing w:val="4"/>
                <w:position w:val="1"/>
                <w:sz w:val="20"/>
                <w:szCs w:val="20"/>
              </w:rPr>
              <w:t>项目北厂界外</w:t>
            </w:r>
            <w:r>
              <w:rPr>
                <w:spacing w:val="-19"/>
                <w:position w:val="1"/>
                <w:sz w:val="20"/>
                <w:szCs w:val="20"/>
              </w:rPr>
              <w:t xml:space="preserve"> </w:t>
            </w:r>
            <w:r>
              <w:rPr>
                <w:rFonts w:ascii="Times New Roman" w:hAnsi="Times New Roman" w:eastAsia="Times New Roman" w:cs="Times New Roman"/>
                <w:spacing w:val="4"/>
                <w:position w:val="1"/>
                <w:sz w:val="20"/>
                <w:szCs w:val="20"/>
              </w:rPr>
              <w:t xml:space="preserve">1 </w:t>
            </w:r>
            <w:r>
              <w:rPr>
                <w:spacing w:val="4"/>
                <w:position w:val="1"/>
                <w:sz w:val="20"/>
                <w:szCs w:val="20"/>
              </w:rPr>
              <w:t>米</w:t>
            </w:r>
          </w:p>
        </w:tc>
        <w:tc>
          <w:tcPr>
            <w:tcW w:w="1437" w:type="dxa"/>
            <w:vMerge w:val="continue"/>
            <w:tcBorders>
              <w:top w:val="nil"/>
            </w:tcBorders>
            <w:vAlign w:val="top"/>
          </w:tcPr>
          <w:p w14:paraId="616B558B">
            <w:pPr>
              <w:rPr>
                <w:rFonts w:ascii="Arial"/>
                <w:sz w:val="21"/>
              </w:rPr>
            </w:pPr>
          </w:p>
        </w:tc>
        <w:tc>
          <w:tcPr>
            <w:tcW w:w="1797" w:type="dxa"/>
            <w:vMerge w:val="continue"/>
            <w:tcBorders>
              <w:top w:val="nil"/>
            </w:tcBorders>
            <w:vAlign w:val="top"/>
          </w:tcPr>
          <w:p w14:paraId="11DCFD50">
            <w:pPr>
              <w:rPr>
                <w:rFonts w:ascii="Arial"/>
                <w:sz w:val="21"/>
              </w:rPr>
            </w:pPr>
          </w:p>
        </w:tc>
        <w:tc>
          <w:tcPr>
            <w:tcW w:w="1981" w:type="dxa"/>
            <w:vMerge w:val="continue"/>
            <w:tcBorders>
              <w:top w:val="nil"/>
              <w:right w:val="single" w:color="000000" w:sz="6" w:space="0"/>
            </w:tcBorders>
            <w:vAlign w:val="top"/>
          </w:tcPr>
          <w:p w14:paraId="446472E5">
            <w:pPr>
              <w:rPr>
                <w:rFonts w:ascii="Arial"/>
                <w:sz w:val="21"/>
              </w:rPr>
            </w:pPr>
          </w:p>
        </w:tc>
      </w:tr>
      <w:tr w14:paraId="519D2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409" w:type="dxa"/>
            <w:vMerge w:val="continue"/>
            <w:tcBorders>
              <w:top w:val="nil"/>
              <w:left w:val="single" w:color="000000" w:sz="6" w:space="0"/>
              <w:bottom w:val="single" w:color="000000" w:sz="6" w:space="0"/>
            </w:tcBorders>
            <w:vAlign w:val="top"/>
          </w:tcPr>
          <w:p w14:paraId="0E855477">
            <w:pPr>
              <w:rPr>
                <w:rFonts w:ascii="Arial"/>
                <w:sz w:val="21"/>
              </w:rPr>
            </w:pPr>
          </w:p>
        </w:tc>
        <w:tc>
          <w:tcPr>
            <w:tcW w:w="8655" w:type="dxa"/>
            <w:gridSpan w:val="6"/>
            <w:tcBorders>
              <w:bottom w:val="single" w:color="000000" w:sz="6" w:space="0"/>
              <w:right w:val="single" w:color="000000" w:sz="6" w:space="0"/>
            </w:tcBorders>
            <w:vAlign w:val="top"/>
          </w:tcPr>
          <w:p w14:paraId="58AA66FA">
            <w:pPr>
              <w:pStyle w:val="6"/>
              <w:spacing w:before="48" w:line="221" w:lineRule="auto"/>
              <w:ind w:left="611"/>
              <w:outlineLvl w:val="1"/>
            </w:pPr>
            <w:r>
              <w:rPr>
                <w:b/>
                <w:bCs/>
                <w:spacing w:val="-8"/>
              </w:rPr>
              <w:t>四、固体废物</w:t>
            </w:r>
          </w:p>
          <w:p w14:paraId="1C103010">
            <w:pPr>
              <w:pStyle w:val="6"/>
              <w:spacing w:before="179" w:line="219" w:lineRule="auto"/>
              <w:ind w:left="589"/>
            </w:pPr>
            <w:r>
              <w:t>本项目产生的固体废物主要有生活垃圾、一般</w:t>
            </w:r>
            <w:r>
              <w:rPr>
                <w:spacing w:val="-1"/>
              </w:rPr>
              <w:t>工业固体废物和危险废物。</w:t>
            </w:r>
          </w:p>
          <w:p w14:paraId="2BFCF7D7">
            <w:pPr>
              <w:pStyle w:val="6"/>
              <w:spacing w:before="206" w:line="220" w:lineRule="auto"/>
              <w:ind w:left="595"/>
              <w:outlineLvl w:val="2"/>
            </w:pPr>
            <w:r>
              <w:rPr>
                <w:rFonts w:ascii="Times New Roman" w:hAnsi="Times New Roman" w:eastAsia="Times New Roman" w:cs="Times New Roman"/>
                <w:b/>
                <w:bCs/>
                <w:spacing w:val="-6"/>
              </w:rPr>
              <w:t>1</w:t>
            </w:r>
            <w:r>
              <w:rPr>
                <w:rFonts w:ascii="Times New Roman" w:hAnsi="Times New Roman" w:eastAsia="Times New Roman" w:cs="Times New Roman"/>
                <w:b/>
                <w:bCs/>
                <w:spacing w:val="-33"/>
              </w:rPr>
              <w:t xml:space="preserve"> </w:t>
            </w:r>
            <w:r>
              <w:rPr>
                <w:b/>
                <w:bCs/>
                <w:spacing w:val="-6"/>
              </w:rPr>
              <w:t>、固体废物产生情况</w:t>
            </w:r>
          </w:p>
          <w:p w14:paraId="6768108F">
            <w:pPr>
              <w:pStyle w:val="6"/>
              <w:spacing w:before="203" w:line="221" w:lineRule="auto"/>
              <w:ind w:left="600"/>
              <w:outlineLvl w:val="3"/>
            </w:pPr>
            <w:r>
              <w:rPr>
                <w:b/>
                <w:bCs/>
                <w:spacing w:val="-5"/>
              </w:rPr>
              <w:t>（</w:t>
            </w:r>
            <w:r>
              <w:rPr>
                <w:rFonts w:ascii="Times New Roman" w:hAnsi="Times New Roman" w:eastAsia="Times New Roman" w:cs="Times New Roman"/>
                <w:b/>
                <w:bCs/>
                <w:spacing w:val="-5"/>
              </w:rPr>
              <w:t>1</w:t>
            </w:r>
            <w:r>
              <w:rPr>
                <w:b/>
                <w:bCs/>
                <w:spacing w:val="-5"/>
              </w:rPr>
              <w:t>）生活垃圾</w:t>
            </w:r>
          </w:p>
          <w:p w14:paraId="641003C4">
            <w:pPr>
              <w:pStyle w:val="6"/>
              <w:spacing w:before="180" w:line="219" w:lineRule="auto"/>
              <w:ind w:left="589"/>
            </w:pPr>
            <w:r>
              <w:rPr>
                <w:spacing w:val="-6"/>
              </w:rPr>
              <w:t>本项目拟招收员工</w:t>
            </w:r>
            <w:r>
              <w:rPr>
                <w:spacing w:val="-49"/>
              </w:rPr>
              <w:t xml:space="preserve"> </w:t>
            </w:r>
            <w:r>
              <w:rPr>
                <w:rFonts w:ascii="Times New Roman" w:hAnsi="Times New Roman" w:eastAsia="Times New Roman" w:cs="Times New Roman"/>
                <w:spacing w:val="-6"/>
              </w:rPr>
              <w:t xml:space="preserve">5 </w:t>
            </w:r>
            <w:r>
              <w:rPr>
                <w:spacing w:val="-6"/>
              </w:rPr>
              <w:t>人，参考《社会区域类环境影响评</w:t>
            </w:r>
            <w:r>
              <w:rPr>
                <w:spacing w:val="-7"/>
              </w:rPr>
              <w:t>价》（中国环境科学出</w:t>
            </w:r>
          </w:p>
        </w:tc>
      </w:tr>
    </w:tbl>
    <w:p w14:paraId="7B0CF9BB">
      <w:pPr>
        <w:pStyle w:val="2"/>
      </w:pPr>
    </w:p>
    <w:p w14:paraId="3257AB42">
      <w:pPr>
        <w:sectPr>
          <w:footerReference r:id="rId47" w:type="default"/>
          <w:pgSz w:w="11907" w:h="16840"/>
          <w:pgMar w:top="1431" w:right="1414" w:bottom="1073" w:left="1413" w:header="0" w:footer="797" w:gutter="0"/>
          <w:cols w:space="720" w:num="1"/>
        </w:sectPr>
      </w:pPr>
    </w:p>
    <w:p w14:paraId="32F3D4BA">
      <w:pPr>
        <w:spacing w:before="28"/>
      </w:pPr>
      <w:r>
        <w:pict>
          <v:shape id="_x0000_s1045" o:spid="_x0000_s1045" style="position:absolute;left:0pt;margin-left:96.85pt;margin-top:710.55pt;height:0.5pt;width:421.55pt;mso-position-horizontal-relative:page;mso-position-vertical-relative:page;z-index:-251637760;mso-width-relative:page;mso-height-relative:page;" filled="f" stroked="t" coordsize="8430,10" o:allowincell="f" path="m0,4l8430,4e">
            <v:fill on="f" focussize="0,0"/>
            <v:stroke weight="0.48pt" color="#000000" miterlimit="2" joinstyle="bevel"/>
            <v:imagedata o:title=""/>
            <o:lock v:ext="edit"/>
          </v:shape>
        </w:pict>
      </w:r>
    </w:p>
    <w:tbl>
      <w:tblPr>
        <w:tblStyle w:val="5"/>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
        <w:gridCol w:w="119"/>
        <w:gridCol w:w="650"/>
        <w:gridCol w:w="1825"/>
        <w:gridCol w:w="946"/>
        <w:gridCol w:w="1132"/>
        <w:gridCol w:w="1132"/>
        <w:gridCol w:w="1273"/>
        <w:gridCol w:w="1449"/>
        <w:gridCol w:w="129"/>
      </w:tblGrid>
      <w:tr w14:paraId="3C1AA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8" w:hRule="atLeast"/>
        </w:trPr>
        <w:tc>
          <w:tcPr>
            <w:tcW w:w="409" w:type="dxa"/>
            <w:vMerge w:val="restart"/>
            <w:tcBorders>
              <w:top w:val="single" w:color="000000" w:sz="6" w:space="0"/>
              <w:left w:val="single" w:color="000000" w:sz="6" w:space="0"/>
              <w:bottom w:val="nil"/>
            </w:tcBorders>
            <w:vAlign w:val="top"/>
          </w:tcPr>
          <w:p w14:paraId="6BAED64F">
            <w:pPr>
              <w:rPr>
                <w:rFonts w:ascii="Arial"/>
                <w:sz w:val="21"/>
              </w:rPr>
            </w:pPr>
          </w:p>
        </w:tc>
        <w:tc>
          <w:tcPr>
            <w:tcW w:w="8655" w:type="dxa"/>
            <w:gridSpan w:val="9"/>
            <w:tcBorders>
              <w:top w:val="single" w:color="000000" w:sz="6" w:space="0"/>
              <w:right w:val="single" w:color="000000" w:sz="6" w:space="0"/>
            </w:tcBorders>
            <w:vAlign w:val="top"/>
          </w:tcPr>
          <w:p w14:paraId="79054114">
            <w:pPr>
              <w:pStyle w:val="6"/>
              <w:spacing w:before="2" w:line="347" w:lineRule="auto"/>
              <w:ind w:left="109" w:right="102"/>
              <w:jc w:val="both"/>
            </w:pPr>
            <w:r>
              <w:rPr>
                <w:spacing w:val="-2"/>
              </w:rPr>
              <w:t>版社</w:t>
            </w:r>
            <w:r>
              <w:rPr>
                <w:spacing w:val="-59"/>
              </w:rPr>
              <w:t>），</w:t>
            </w:r>
            <w:r>
              <w:rPr>
                <w:spacing w:val="-2"/>
              </w:rPr>
              <w:t>员工办公垃圾产生量为每人</w:t>
            </w:r>
            <w:r>
              <w:rPr>
                <w:spacing w:val="-51"/>
              </w:rPr>
              <w:t xml:space="preserve"> </w:t>
            </w:r>
            <w:r>
              <w:rPr>
                <w:rFonts w:ascii="Times New Roman" w:hAnsi="Times New Roman" w:eastAsia="Times New Roman" w:cs="Times New Roman"/>
                <w:spacing w:val="-2"/>
              </w:rPr>
              <w:t>0.5-1.0kg/d</w:t>
            </w:r>
            <w:r>
              <w:rPr>
                <w:rFonts w:ascii="Times New Roman" w:hAnsi="Times New Roman" w:eastAsia="Times New Roman" w:cs="Times New Roman"/>
                <w:spacing w:val="-32"/>
              </w:rPr>
              <w:t xml:space="preserve"> </w:t>
            </w:r>
            <w:r>
              <w:rPr>
                <w:spacing w:val="-2"/>
              </w:rPr>
              <w:t>，</w:t>
            </w:r>
            <w:r>
              <w:rPr>
                <w:spacing w:val="-3"/>
              </w:rPr>
              <w:t>本项目员工不在厂区内食宿，生</w:t>
            </w:r>
            <w:r>
              <w:t xml:space="preserve"> </w:t>
            </w:r>
            <w:r>
              <w:rPr>
                <w:spacing w:val="-3"/>
              </w:rPr>
              <w:t>活垃圾产生量按</w:t>
            </w:r>
            <w:r>
              <w:rPr>
                <w:spacing w:val="-52"/>
              </w:rPr>
              <w:t xml:space="preserve"> </w:t>
            </w:r>
            <w:r>
              <w:rPr>
                <w:rFonts w:ascii="Times New Roman" w:hAnsi="Times New Roman" w:eastAsia="Times New Roman" w:cs="Times New Roman"/>
                <w:spacing w:val="-3"/>
              </w:rPr>
              <w:t>0.5kg/</w:t>
            </w:r>
            <w:r>
              <w:rPr>
                <w:spacing w:val="-3"/>
              </w:rPr>
              <w:t>（人</w:t>
            </w:r>
            <w:r>
              <w:rPr>
                <w:rFonts w:ascii="Times New Roman" w:hAnsi="Times New Roman" w:eastAsia="Times New Roman" w:cs="Times New Roman"/>
                <w:spacing w:val="-3"/>
              </w:rPr>
              <w:t>•d</w:t>
            </w:r>
            <w:r>
              <w:rPr>
                <w:spacing w:val="-3"/>
              </w:rPr>
              <w:t>）计算，则本项目的生活垃圾产生量为</w:t>
            </w:r>
            <w:r>
              <w:rPr>
                <w:spacing w:val="-51"/>
              </w:rPr>
              <w:t xml:space="preserve"> </w:t>
            </w:r>
            <w:r>
              <w:rPr>
                <w:rFonts w:ascii="Times New Roman" w:hAnsi="Times New Roman" w:eastAsia="Times New Roman" w:cs="Times New Roman"/>
                <w:spacing w:val="-3"/>
              </w:rPr>
              <w:t>0.75t</w:t>
            </w:r>
            <w:r>
              <w:rPr>
                <w:rFonts w:ascii="Times New Roman" w:hAnsi="Times New Roman" w:eastAsia="Times New Roman" w:cs="Times New Roman"/>
                <w:spacing w:val="-4"/>
              </w:rPr>
              <w:t>/a</w:t>
            </w:r>
            <w:r>
              <w:rPr>
                <w:spacing w:val="-4"/>
              </w:rPr>
              <w:t>，生活</w:t>
            </w:r>
            <w:r>
              <w:t xml:space="preserve"> </w:t>
            </w:r>
            <w:r>
              <w:rPr>
                <w:spacing w:val="-1"/>
              </w:rPr>
              <w:t>垃圾分类收集后交由环卫部门清运处理。</w:t>
            </w:r>
          </w:p>
          <w:p w14:paraId="7527C365">
            <w:pPr>
              <w:pStyle w:val="6"/>
              <w:spacing w:before="75" w:line="221" w:lineRule="auto"/>
              <w:ind w:left="600"/>
              <w:outlineLvl w:val="3"/>
            </w:pPr>
            <w:r>
              <w:rPr>
                <w:b/>
                <w:bCs/>
                <w:spacing w:val="-4"/>
              </w:rPr>
              <w:t>（</w:t>
            </w:r>
            <w:r>
              <w:rPr>
                <w:rFonts w:ascii="Times New Roman" w:hAnsi="Times New Roman" w:eastAsia="Times New Roman" w:cs="Times New Roman"/>
                <w:b/>
                <w:bCs/>
                <w:spacing w:val="-4"/>
              </w:rPr>
              <w:t>4</w:t>
            </w:r>
            <w:r>
              <w:rPr>
                <w:b/>
                <w:bCs/>
                <w:spacing w:val="-4"/>
              </w:rPr>
              <w:t>）一般工业固体废物</w:t>
            </w:r>
          </w:p>
          <w:p w14:paraId="103DE03F">
            <w:pPr>
              <w:pStyle w:val="6"/>
              <w:spacing w:before="178" w:line="218" w:lineRule="auto"/>
              <w:ind w:left="588"/>
            </w:pPr>
            <w:r>
              <w:rPr>
                <w:b/>
                <w:bCs/>
                <w:spacing w:val="-3"/>
              </w:rPr>
              <w:t>①布袋除尘装置收集的粉尘</w:t>
            </w:r>
          </w:p>
          <w:p w14:paraId="1974EE91">
            <w:pPr>
              <w:pStyle w:val="6"/>
              <w:spacing w:before="187" w:line="353" w:lineRule="auto"/>
              <w:ind w:left="108" w:right="102" w:firstLine="481"/>
              <w:jc w:val="both"/>
            </w:pPr>
            <w:r>
              <w:rPr>
                <w:spacing w:val="1"/>
              </w:rPr>
              <w:t>本项目运输投料、过滤混合和包装出货工序会产生一定量的粉尘，</w:t>
            </w:r>
            <w:r>
              <w:t xml:space="preserve">经布袋除 </w:t>
            </w:r>
            <w:r>
              <w:rPr>
                <w:spacing w:val="-1"/>
              </w:rPr>
              <w:t>尘装置收集后回用，根据工程分析布袋除尘装置收集粉尘量约</w:t>
            </w:r>
            <w:r>
              <w:rPr>
                <w:spacing w:val="-14"/>
              </w:rPr>
              <w:t xml:space="preserve"> </w:t>
            </w:r>
            <w:r>
              <w:rPr>
                <w:rFonts w:ascii="Times New Roman" w:hAnsi="Times New Roman" w:eastAsia="Times New Roman" w:cs="Times New Roman"/>
                <w:spacing w:val="-1"/>
              </w:rPr>
              <w:t>1.6632t/a</w:t>
            </w:r>
            <w:r>
              <w:rPr>
                <w:rFonts w:ascii="Times New Roman" w:hAnsi="Times New Roman" w:eastAsia="Times New Roman" w:cs="Times New Roman"/>
                <w:spacing w:val="-33"/>
              </w:rPr>
              <w:t xml:space="preserve"> </w:t>
            </w:r>
            <w:r>
              <w:rPr>
                <w:spacing w:val="-1"/>
              </w:rPr>
              <w:t>，属于一</w:t>
            </w:r>
            <w:r>
              <w:t xml:space="preserve"> </w:t>
            </w:r>
            <w:r>
              <w:rPr>
                <w:spacing w:val="-4"/>
              </w:rPr>
              <w:t>般固体废物。根据《一般固体废物分类与代码》（</w:t>
            </w:r>
            <w:r>
              <w:rPr>
                <w:rFonts w:ascii="Times New Roman" w:hAnsi="Times New Roman" w:eastAsia="Times New Roman" w:cs="Times New Roman"/>
                <w:spacing w:val="-4"/>
              </w:rPr>
              <w:t>GB/T 3919</w:t>
            </w:r>
            <w:r>
              <w:rPr>
                <w:rFonts w:ascii="Times New Roman" w:hAnsi="Times New Roman" w:eastAsia="Times New Roman" w:cs="Times New Roman"/>
                <w:spacing w:val="-5"/>
              </w:rPr>
              <w:t>8-2020</w:t>
            </w:r>
            <w:r>
              <w:rPr>
                <w:spacing w:val="-57"/>
              </w:rPr>
              <w:t>），</w:t>
            </w:r>
            <w:r>
              <w:rPr>
                <w:spacing w:val="-5"/>
              </w:rPr>
              <w:t>该固废代码</w:t>
            </w:r>
            <w:r>
              <w:t xml:space="preserve"> </w:t>
            </w:r>
            <w:r>
              <w:rPr>
                <w:spacing w:val="-1"/>
              </w:rPr>
              <w:t>为：</w:t>
            </w:r>
            <w:r>
              <w:rPr>
                <w:rFonts w:ascii="Times New Roman" w:hAnsi="Times New Roman" w:eastAsia="Times New Roman" w:cs="Times New Roman"/>
                <w:spacing w:val="-1"/>
              </w:rPr>
              <w:t>262-005-03</w:t>
            </w:r>
            <w:r>
              <w:rPr>
                <w:rFonts w:ascii="Times New Roman" w:hAnsi="Times New Roman" w:eastAsia="Times New Roman" w:cs="Times New Roman"/>
                <w:spacing w:val="-31"/>
              </w:rPr>
              <w:t xml:space="preserve"> </w:t>
            </w:r>
            <w:r>
              <w:rPr>
                <w:spacing w:val="-1"/>
              </w:rPr>
              <w:t>，经收集后作为原料回</w:t>
            </w:r>
            <w:r>
              <w:rPr>
                <w:spacing w:val="-2"/>
              </w:rPr>
              <w:t>用于过滤混合工序。</w:t>
            </w:r>
          </w:p>
          <w:p w14:paraId="458416A5">
            <w:pPr>
              <w:pStyle w:val="6"/>
              <w:spacing w:before="29" w:line="218" w:lineRule="auto"/>
              <w:ind w:left="587"/>
            </w:pPr>
            <w:r>
              <w:rPr>
                <w:b/>
                <w:bCs/>
                <w:spacing w:val="-3"/>
              </w:rPr>
              <w:t>②自然沉降收集的粉尘</w:t>
            </w:r>
          </w:p>
          <w:p w14:paraId="35390022">
            <w:pPr>
              <w:pStyle w:val="6"/>
              <w:spacing w:before="182" w:line="354" w:lineRule="auto"/>
              <w:ind w:left="108" w:right="84" w:firstLine="481"/>
              <w:jc w:val="both"/>
            </w:pPr>
            <w:r>
              <w:rPr>
                <w:spacing w:val="1"/>
              </w:rPr>
              <w:t>本项目运输投料、过滤混合和包装出货工序未收集部分的粉尘会有</w:t>
            </w:r>
            <w:r>
              <w:t xml:space="preserve">一部分自 </w:t>
            </w:r>
            <w:r>
              <w:rPr>
                <w:spacing w:val="-2"/>
              </w:rPr>
              <w:t>然沉降到设备机台周边及车间内，根据上文分析，沉</w:t>
            </w:r>
            <w:r>
              <w:rPr>
                <w:spacing w:val="-3"/>
              </w:rPr>
              <w:t>降部分粉尘量约为</w:t>
            </w:r>
            <w:r>
              <w:rPr>
                <w:spacing w:val="-32"/>
              </w:rPr>
              <w:t xml:space="preserve"> </w:t>
            </w:r>
            <w:r>
              <w:rPr>
                <w:rFonts w:ascii="Times New Roman" w:hAnsi="Times New Roman" w:eastAsia="Times New Roman" w:cs="Times New Roman"/>
                <w:spacing w:val="-3"/>
              </w:rPr>
              <w:t>1.512t/a</w:t>
            </w:r>
            <w:r>
              <w:rPr>
                <w:spacing w:val="-3"/>
              </w:rPr>
              <w:t>，</w:t>
            </w:r>
            <w:r>
              <w:t xml:space="preserve"> </w:t>
            </w:r>
            <w:r>
              <w:rPr>
                <w:spacing w:val="-4"/>
              </w:rPr>
              <w:t>属于一般固体废物。根据《一般固体废物分类与代码》（</w:t>
            </w:r>
            <w:r>
              <w:rPr>
                <w:rFonts w:ascii="Times New Roman" w:hAnsi="Times New Roman" w:eastAsia="Times New Roman" w:cs="Times New Roman"/>
                <w:spacing w:val="-4"/>
              </w:rPr>
              <w:t>GB/T 3</w:t>
            </w:r>
            <w:r>
              <w:rPr>
                <w:rFonts w:ascii="Times New Roman" w:hAnsi="Times New Roman" w:eastAsia="Times New Roman" w:cs="Times New Roman"/>
                <w:spacing w:val="-5"/>
              </w:rPr>
              <w:t>9198-2020</w:t>
            </w:r>
            <w:r>
              <w:rPr>
                <w:spacing w:val="-57"/>
              </w:rPr>
              <w:t>），</w:t>
            </w:r>
            <w:r>
              <w:rPr>
                <w:spacing w:val="-5"/>
              </w:rPr>
              <w:t>该固</w:t>
            </w:r>
            <w:r>
              <w:t xml:space="preserve"> </w:t>
            </w:r>
            <w:r>
              <w:rPr>
                <w:spacing w:val="-1"/>
              </w:rPr>
              <w:t>废代码为：</w:t>
            </w:r>
            <w:r>
              <w:rPr>
                <w:rFonts w:ascii="Times New Roman" w:hAnsi="Times New Roman" w:eastAsia="Times New Roman" w:cs="Times New Roman"/>
                <w:spacing w:val="-1"/>
              </w:rPr>
              <w:t>262-005-03</w:t>
            </w:r>
            <w:r>
              <w:rPr>
                <w:rFonts w:ascii="Times New Roman" w:hAnsi="Times New Roman" w:eastAsia="Times New Roman" w:cs="Times New Roman"/>
                <w:spacing w:val="-31"/>
              </w:rPr>
              <w:t xml:space="preserve"> </w:t>
            </w:r>
            <w:r>
              <w:rPr>
                <w:spacing w:val="-1"/>
              </w:rPr>
              <w:t>，经收集后作为原料回用于过</w:t>
            </w:r>
            <w:r>
              <w:rPr>
                <w:spacing w:val="-2"/>
              </w:rPr>
              <w:t>滤混合工序。</w:t>
            </w:r>
          </w:p>
          <w:p w14:paraId="789402A4">
            <w:pPr>
              <w:pStyle w:val="6"/>
              <w:spacing w:before="28" w:line="218" w:lineRule="auto"/>
              <w:ind w:left="587"/>
            </w:pPr>
            <w:r>
              <w:rPr>
                <w:b/>
                <w:bCs/>
                <w:spacing w:val="-3"/>
              </w:rPr>
              <w:t>③包装废弃物</w:t>
            </w:r>
          </w:p>
          <w:p w14:paraId="00E0D398">
            <w:pPr>
              <w:pStyle w:val="6"/>
              <w:spacing w:before="182" w:line="354" w:lineRule="auto"/>
              <w:ind w:left="108" w:right="99" w:firstLine="481"/>
              <w:jc w:val="both"/>
            </w:pPr>
            <w:r>
              <w:rPr>
                <w:spacing w:val="1"/>
              </w:rPr>
              <w:t>本项目废包装材料主要为废纸箱、废包装袋等，主要来自产品包装工序</w:t>
            </w:r>
            <w:r>
              <w:t xml:space="preserve">和原 </w:t>
            </w:r>
            <w:r>
              <w:rPr>
                <w:spacing w:val="-2"/>
              </w:rPr>
              <w:t>料拆封工序，根据建设单位提供资料，项目产品包装袋使用量约</w:t>
            </w:r>
            <w:r>
              <w:rPr>
                <w:spacing w:val="-37"/>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5"/>
                <w:w w:val="101"/>
              </w:rPr>
              <w:t xml:space="preserve"> </w:t>
            </w:r>
            <w:r>
              <w:rPr>
                <w:spacing w:val="-2"/>
              </w:rPr>
              <w:t>万条</w:t>
            </w:r>
            <w:r>
              <w:rPr>
                <w:rFonts w:ascii="Times New Roman" w:hAnsi="Times New Roman" w:eastAsia="Times New Roman" w:cs="Times New Roman"/>
                <w:spacing w:val="-2"/>
              </w:rPr>
              <w:t>/</w:t>
            </w:r>
            <w:r>
              <w:rPr>
                <w:spacing w:val="-2"/>
              </w:rPr>
              <w:t>年，使用</w:t>
            </w:r>
            <w:r>
              <w:t xml:space="preserve"> </w:t>
            </w:r>
            <w:r>
              <w:rPr>
                <w:spacing w:val="2"/>
              </w:rPr>
              <w:t>过程有破损，产生废包装袋，产生量约占总用量的</w:t>
            </w:r>
            <w:r>
              <w:rPr>
                <w:spacing w:val="-2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2"/>
              </w:rPr>
              <w:t xml:space="preserve"> </w:t>
            </w:r>
            <w:r>
              <w:rPr>
                <w:spacing w:val="2"/>
              </w:rPr>
              <w:t>，即产生量约</w:t>
            </w:r>
            <w:r>
              <w:rPr>
                <w:rFonts w:ascii="Times New Roman" w:hAnsi="Times New Roman" w:eastAsia="Times New Roman" w:cs="Times New Roman"/>
                <w:spacing w:val="2"/>
              </w:rPr>
              <w:t>20</w:t>
            </w:r>
            <w:r>
              <w:rPr>
                <w:rFonts w:ascii="Times New Roman" w:hAnsi="Times New Roman" w:eastAsia="Times New Roman" w:cs="Times New Roman"/>
                <w:spacing w:val="1"/>
              </w:rPr>
              <w:t xml:space="preserve">0 </w:t>
            </w:r>
            <w:r>
              <w:rPr>
                <w:spacing w:val="1"/>
              </w:rPr>
              <w:t>条</w:t>
            </w:r>
            <w:r>
              <w:rPr>
                <w:rFonts w:ascii="Times New Roman" w:hAnsi="Times New Roman" w:eastAsia="Times New Roman" w:cs="Times New Roman"/>
                <w:spacing w:val="1"/>
              </w:rPr>
              <w:t>/</w:t>
            </w:r>
            <w:r>
              <w:rPr>
                <w:spacing w:val="1"/>
              </w:rPr>
              <w:t>年，</w:t>
            </w:r>
            <w:r>
              <w:t xml:space="preserve"> </w:t>
            </w:r>
            <w:r>
              <w:rPr>
                <w:spacing w:val="13"/>
              </w:rPr>
              <w:t>单个包装袋的重量基本差别不大，约</w:t>
            </w:r>
            <w:r>
              <w:rPr>
                <w:spacing w:val="-32"/>
              </w:rPr>
              <w:t xml:space="preserve"> </w:t>
            </w:r>
            <w:r>
              <w:rPr>
                <w:rFonts w:ascii="Times New Roman" w:hAnsi="Times New Roman" w:eastAsia="Times New Roman" w:cs="Times New Roman"/>
                <w:spacing w:val="13"/>
              </w:rPr>
              <w:t>0.05</w:t>
            </w:r>
            <w:r>
              <w:rPr>
                <w:rFonts w:ascii="Times New Roman" w:hAnsi="Times New Roman" w:eastAsia="Times New Roman" w:cs="Times New Roman"/>
              </w:rPr>
              <w:t>kg</w:t>
            </w:r>
            <w:r>
              <w:rPr>
                <w:rFonts w:ascii="Times New Roman" w:hAnsi="Times New Roman" w:eastAsia="Times New Roman" w:cs="Times New Roman"/>
                <w:spacing w:val="-17"/>
              </w:rPr>
              <w:t xml:space="preserve"> </w:t>
            </w:r>
            <w:r>
              <w:rPr>
                <w:spacing w:val="13"/>
              </w:rPr>
              <w:t>，则项目废包装材料产生量约为</w:t>
            </w:r>
            <w:r>
              <w:t xml:space="preserve"> </w:t>
            </w:r>
            <w:r>
              <w:rPr>
                <w:rFonts w:ascii="Times New Roman" w:hAnsi="Times New Roman" w:eastAsia="Times New Roman" w:cs="Times New Roman"/>
                <w:spacing w:val="11"/>
              </w:rPr>
              <w:t>0.01t/a</w:t>
            </w:r>
            <w:r>
              <w:rPr>
                <w:rFonts w:ascii="Times New Roman" w:hAnsi="Times New Roman" w:eastAsia="Times New Roman" w:cs="Times New Roman"/>
                <w:spacing w:val="-13"/>
              </w:rPr>
              <w:t xml:space="preserve"> </w:t>
            </w:r>
            <w:r>
              <w:rPr>
                <w:spacing w:val="11"/>
              </w:rPr>
              <w:t>，属于一般工业固体废物</w:t>
            </w:r>
            <w:r>
              <w:rPr>
                <w:spacing w:val="-65"/>
              </w:rPr>
              <w:t xml:space="preserve"> </w:t>
            </w:r>
            <w:r>
              <w:rPr>
                <w:spacing w:val="11"/>
              </w:rPr>
              <w:t>。根据《一般固体废物分类与代码》（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1"/>
              </w:rPr>
              <w:t>/T</w:t>
            </w:r>
            <w:r>
              <w:rPr>
                <w:rFonts w:ascii="Times New Roman" w:hAnsi="Times New Roman" w:eastAsia="Times New Roman" w:cs="Times New Roman"/>
              </w:rPr>
              <w:t xml:space="preserve"> </w:t>
            </w:r>
            <w:r>
              <w:rPr>
                <w:rFonts w:ascii="Times New Roman" w:hAnsi="Times New Roman" w:eastAsia="Times New Roman" w:cs="Times New Roman"/>
                <w:spacing w:val="-1"/>
              </w:rPr>
              <w:t>39198-2020</w:t>
            </w:r>
            <w:r>
              <w:rPr>
                <w:spacing w:val="-55"/>
              </w:rPr>
              <w:t>），</w:t>
            </w:r>
            <w:r>
              <w:rPr>
                <w:spacing w:val="-1"/>
              </w:rPr>
              <w:t>该固废代码为：</w:t>
            </w:r>
            <w:r>
              <w:rPr>
                <w:rFonts w:ascii="Times New Roman" w:hAnsi="Times New Roman" w:eastAsia="Times New Roman" w:cs="Times New Roman"/>
                <w:spacing w:val="-1"/>
              </w:rPr>
              <w:t>262-005-07</w:t>
            </w:r>
            <w:r>
              <w:rPr>
                <w:rFonts w:ascii="Times New Roman" w:hAnsi="Times New Roman" w:eastAsia="Times New Roman" w:cs="Times New Roman"/>
                <w:spacing w:val="-33"/>
              </w:rPr>
              <w:t xml:space="preserve"> </w:t>
            </w:r>
            <w:r>
              <w:rPr>
                <w:spacing w:val="-1"/>
              </w:rPr>
              <w:t>，经收集后交资源</w:t>
            </w:r>
            <w:r>
              <w:rPr>
                <w:spacing w:val="-2"/>
              </w:rPr>
              <w:t>回收单位处理。</w:t>
            </w:r>
          </w:p>
          <w:p w14:paraId="22432AD5">
            <w:pPr>
              <w:pStyle w:val="6"/>
              <w:spacing w:before="41" w:line="219" w:lineRule="auto"/>
              <w:ind w:left="2212"/>
            </w:pPr>
            <w:r>
              <w:rPr>
                <w:b/>
                <w:bCs/>
                <w:spacing w:val="-2"/>
              </w:rPr>
              <w:t>表</w:t>
            </w:r>
            <w:r>
              <w:rPr>
                <w:spacing w:val="-54"/>
              </w:rPr>
              <w:t xml:space="preserve"> </w:t>
            </w:r>
            <w:r>
              <w:rPr>
                <w:rFonts w:ascii="Times New Roman" w:hAnsi="Times New Roman" w:eastAsia="Times New Roman" w:cs="Times New Roman"/>
                <w:b/>
                <w:bCs/>
                <w:spacing w:val="-2"/>
              </w:rPr>
              <w:t xml:space="preserve">4-17  </w:t>
            </w:r>
            <w:r>
              <w:rPr>
                <w:b/>
                <w:bCs/>
                <w:spacing w:val="-2"/>
              </w:rPr>
              <w:t>本项目固体废物产生情况一览表</w:t>
            </w:r>
          </w:p>
        </w:tc>
      </w:tr>
      <w:tr w14:paraId="44A94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09" w:type="dxa"/>
            <w:vMerge w:val="continue"/>
            <w:tcBorders>
              <w:top w:val="nil"/>
              <w:left w:val="single" w:color="000000" w:sz="6" w:space="0"/>
              <w:bottom w:val="nil"/>
            </w:tcBorders>
            <w:vAlign w:val="top"/>
          </w:tcPr>
          <w:p w14:paraId="7FE0EF47">
            <w:pPr>
              <w:rPr>
                <w:rFonts w:ascii="Arial"/>
                <w:sz w:val="21"/>
              </w:rPr>
            </w:pPr>
          </w:p>
        </w:tc>
        <w:tc>
          <w:tcPr>
            <w:tcW w:w="119" w:type="dxa"/>
            <w:tcBorders>
              <w:top w:val="nil"/>
              <w:bottom w:val="nil"/>
            </w:tcBorders>
            <w:vAlign w:val="top"/>
          </w:tcPr>
          <w:p w14:paraId="2DEA4C06">
            <w:pPr>
              <w:rPr>
                <w:rFonts w:ascii="Arial"/>
                <w:sz w:val="21"/>
              </w:rPr>
            </w:pPr>
          </w:p>
        </w:tc>
        <w:tc>
          <w:tcPr>
            <w:tcW w:w="650" w:type="dxa"/>
            <w:vAlign w:val="top"/>
          </w:tcPr>
          <w:p w14:paraId="10C6C504">
            <w:pPr>
              <w:pStyle w:val="6"/>
              <w:spacing w:before="43" w:line="207" w:lineRule="auto"/>
              <w:ind w:left="112"/>
              <w:rPr>
                <w:sz w:val="20"/>
                <w:szCs w:val="20"/>
              </w:rPr>
            </w:pPr>
            <w:r>
              <w:rPr>
                <w:b/>
                <w:bCs/>
                <w:spacing w:val="4"/>
                <w:sz w:val="20"/>
                <w:szCs w:val="20"/>
              </w:rPr>
              <w:t>序号</w:t>
            </w:r>
          </w:p>
        </w:tc>
        <w:tc>
          <w:tcPr>
            <w:tcW w:w="1825" w:type="dxa"/>
            <w:vAlign w:val="top"/>
          </w:tcPr>
          <w:p w14:paraId="2CFFA00F">
            <w:pPr>
              <w:pStyle w:val="6"/>
              <w:spacing w:before="43" w:line="207" w:lineRule="auto"/>
              <w:ind w:left="297"/>
              <w:rPr>
                <w:sz w:val="20"/>
                <w:szCs w:val="20"/>
              </w:rPr>
            </w:pPr>
            <w:r>
              <w:rPr>
                <w:b/>
                <w:bCs/>
                <w:spacing w:val="3"/>
                <w:sz w:val="20"/>
                <w:szCs w:val="20"/>
              </w:rPr>
              <w:t>固体废物名称</w:t>
            </w:r>
          </w:p>
        </w:tc>
        <w:tc>
          <w:tcPr>
            <w:tcW w:w="946" w:type="dxa"/>
            <w:vAlign w:val="top"/>
          </w:tcPr>
          <w:p w14:paraId="12AC2F45">
            <w:pPr>
              <w:pStyle w:val="6"/>
              <w:spacing w:before="43" w:line="207" w:lineRule="auto"/>
              <w:ind w:left="266"/>
              <w:rPr>
                <w:sz w:val="20"/>
                <w:szCs w:val="20"/>
              </w:rPr>
            </w:pPr>
            <w:r>
              <w:rPr>
                <w:b/>
                <w:bCs/>
                <w:spacing w:val="3"/>
                <w:sz w:val="20"/>
                <w:szCs w:val="20"/>
              </w:rPr>
              <w:t>性质</w:t>
            </w:r>
          </w:p>
        </w:tc>
        <w:tc>
          <w:tcPr>
            <w:tcW w:w="1132" w:type="dxa"/>
            <w:vAlign w:val="top"/>
          </w:tcPr>
          <w:p w14:paraId="195399A6">
            <w:pPr>
              <w:pStyle w:val="6"/>
              <w:spacing w:before="43" w:line="207" w:lineRule="auto"/>
              <w:jc w:val="right"/>
              <w:rPr>
                <w:sz w:val="20"/>
                <w:szCs w:val="20"/>
              </w:rPr>
            </w:pPr>
            <w:r>
              <w:rPr>
                <w:b/>
                <w:bCs/>
                <w:spacing w:val="-18"/>
                <w:sz w:val="20"/>
                <w:szCs w:val="20"/>
              </w:rPr>
              <w:t>产生量（</w:t>
            </w:r>
            <w:r>
              <w:rPr>
                <w:rFonts w:ascii="Times New Roman" w:hAnsi="Times New Roman" w:eastAsia="Times New Roman" w:cs="Times New Roman"/>
                <w:b/>
                <w:bCs/>
                <w:spacing w:val="-18"/>
                <w:sz w:val="20"/>
                <w:szCs w:val="20"/>
              </w:rPr>
              <w:t>t/a</w:t>
            </w:r>
            <w:r>
              <w:rPr>
                <w:b/>
                <w:bCs/>
                <w:spacing w:val="-18"/>
                <w:sz w:val="20"/>
                <w:szCs w:val="20"/>
              </w:rPr>
              <w:t>）</w:t>
            </w:r>
          </w:p>
        </w:tc>
        <w:tc>
          <w:tcPr>
            <w:tcW w:w="1132" w:type="dxa"/>
            <w:vAlign w:val="top"/>
          </w:tcPr>
          <w:p w14:paraId="64A852CC">
            <w:pPr>
              <w:pStyle w:val="6"/>
              <w:spacing w:before="43" w:line="207" w:lineRule="auto"/>
              <w:jc w:val="right"/>
              <w:rPr>
                <w:sz w:val="20"/>
                <w:szCs w:val="20"/>
              </w:rPr>
            </w:pPr>
            <w:r>
              <w:rPr>
                <w:b/>
                <w:bCs/>
                <w:spacing w:val="-18"/>
                <w:sz w:val="20"/>
                <w:szCs w:val="20"/>
              </w:rPr>
              <w:t>处置量（</w:t>
            </w:r>
            <w:r>
              <w:rPr>
                <w:rFonts w:ascii="Times New Roman" w:hAnsi="Times New Roman" w:eastAsia="Times New Roman" w:cs="Times New Roman"/>
                <w:b/>
                <w:bCs/>
                <w:spacing w:val="-18"/>
                <w:sz w:val="20"/>
                <w:szCs w:val="20"/>
              </w:rPr>
              <w:t>t/a</w:t>
            </w:r>
            <w:r>
              <w:rPr>
                <w:b/>
                <w:bCs/>
                <w:spacing w:val="-18"/>
                <w:sz w:val="20"/>
                <w:szCs w:val="20"/>
              </w:rPr>
              <w:t>）</w:t>
            </w:r>
          </w:p>
        </w:tc>
        <w:tc>
          <w:tcPr>
            <w:tcW w:w="1273" w:type="dxa"/>
            <w:vAlign w:val="top"/>
          </w:tcPr>
          <w:p w14:paraId="06F73A19">
            <w:pPr>
              <w:pStyle w:val="6"/>
              <w:spacing w:before="43" w:line="207" w:lineRule="auto"/>
              <w:ind w:left="225"/>
              <w:rPr>
                <w:sz w:val="20"/>
                <w:szCs w:val="20"/>
              </w:rPr>
            </w:pPr>
            <w:r>
              <w:rPr>
                <w:b/>
                <w:bCs/>
                <w:spacing w:val="6"/>
                <w:sz w:val="20"/>
                <w:szCs w:val="20"/>
              </w:rPr>
              <w:t>贮存方式</w:t>
            </w:r>
          </w:p>
        </w:tc>
        <w:tc>
          <w:tcPr>
            <w:tcW w:w="1449" w:type="dxa"/>
            <w:vAlign w:val="top"/>
          </w:tcPr>
          <w:p w14:paraId="09F52332">
            <w:pPr>
              <w:pStyle w:val="6"/>
              <w:spacing w:before="43" w:line="207" w:lineRule="auto"/>
              <w:ind w:left="318"/>
              <w:rPr>
                <w:sz w:val="20"/>
                <w:szCs w:val="20"/>
              </w:rPr>
            </w:pPr>
            <w:r>
              <w:rPr>
                <w:b/>
                <w:bCs/>
                <w:spacing w:val="5"/>
                <w:sz w:val="20"/>
                <w:szCs w:val="20"/>
              </w:rPr>
              <w:t>处理方式</w:t>
            </w:r>
          </w:p>
        </w:tc>
        <w:tc>
          <w:tcPr>
            <w:tcW w:w="129" w:type="dxa"/>
            <w:tcBorders>
              <w:top w:val="nil"/>
              <w:bottom w:val="nil"/>
              <w:right w:val="single" w:color="000000" w:sz="6" w:space="0"/>
            </w:tcBorders>
            <w:vAlign w:val="top"/>
          </w:tcPr>
          <w:p w14:paraId="1FF5D863">
            <w:pPr>
              <w:rPr>
                <w:rFonts w:ascii="Arial"/>
                <w:sz w:val="21"/>
              </w:rPr>
            </w:pPr>
          </w:p>
        </w:tc>
      </w:tr>
      <w:tr w14:paraId="7CC1A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09" w:type="dxa"/>
            <w:vMerge w:val="continue"/>
            <w:tcBorders>
              <w:top w:val="nil"/>
              <w:left w:val="single" w:color="000000" w:sz="6" w:space="0"/>
              <w:bottom w:val="nil"/>
            </w:tcBorders>
            <w:vAlign w:val="top"/>
          </w:tcPr>
          <w:p w14:paraId="218E1199">
            <w:pPr>
              <w:rPr>
                <w:rFonts w:ascii="Arial"/>
                <w:sz w:val="21"/>
              </w:rPr>
            </w:pPr>
          </w:p>
        </w:tc>
        <w:tc>
          <w:tcPr>
            <w:tcW w:w="119" w:type="dxa"/>
            <w:tcBorders>
              <w:top w:val="nil"/>
              <w:bottom w:val="nil"/>
            </w:tcBorders>
            <w:vAlign w:val="top"/>
          </w:tcPr>
          <w:p w14:paraId="0D63FFB9">
            <w:pPr>
              <w:rPr>
                <w:rFonts w:ascii="Arial"/>
                <w:sz w:val="21"/>
              </w:rPr>
            </w:pPr>
          </w:p>
        </w:tc>
        <w:tc>
          <w:tcPr>
            <w:tcW w:w="650" w:type="dxa"/>
            <w:vAlign w:val="top"/>
          </w:tcPr>
          <w:p w14:paraId="6F6C22E5">
            <w:pPr>
              <w:spacing w:before="147" w:line="275" w:lineRule="exact"/>
              <w:ind w:left="28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825" w:type="dxa"/>
            <w:vAlign w:val="top"/>
          </w:tcPr>
          <w:p w14:paraId="43C3B1E5">
            <w:pPr>
              <w:pStyle w:val="6"/>
              <w:spacing w:before="178" w:line="229" w:lineRule="auto"/>
              <w:ind w:left="494"/>
              <w:rPr>
                <w:sz w:val="20"/>
                <w:szCs w:val="20"/>
              </w:rPr>
            </w:pPr>
            <w:r>
              <w:rPr>
                <w:spacing w:val="6"/>
                <w:sz w:val="20"/>
                <w:szCs w:val="20"/>
              </w:rPr>
              <w:t>生活垃圾</w:t>
            </w:r>
          </w:p>
        </w:tc>
        <w:tc>
          <w:tcPr>
            <w:tcW w:w="946" w:type="dxa"/>
            <w:vAlign w:val="top"/>
          </w:tcPr>
          <w:p w14:paraId="2315E82D">
            <w:pPr>
              <w:pStyle w:val="6"/>
              <w:spacing w:before="178" w:line="229" w:lineRule="auto"/>
              <w:ind w:left="59"/>
              <w:rPr>
                <w:sz w:val="20"/>
                <w:szCs w:val="20"/>
              </w:rPr>
            </w:pPr>
            <w:r>
              <w:rPr>
                <w:spacing w:val="6"/>
                <w:sz w:val="20"/>
                <w:szCs w:val="20"/>
              </w:rPr>
              <w:t>生活垃圾</w:t>
            </w:r>
          </w:p>
        </w:tc>
        <w:tc>
          <w:tcPr>
            <w:tcW w:w="1132" w:type="dxa"/>
            <w:vAlign w:val="top"/>
          </w:tcPr>
          <w:p w14:paraId="75DC47F4">
            <w:pPr>
              <w:spacing w:before="147" w:line="275" w:lineRule="exact"/>
              <w:ind w:left="38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0.75</w:t>
            </w:r>
          </w:p>
        </w:tc>
        <w:tc>
          <w:tcPr>
            <w:tcW w:w="1132" w:type="dxa"/>
            <w:vAlign w:val="top"/>
          </w:tcPr>
          <w:p w14:paraId="33CC5463">
            <w:pPr>
              <w:spacing w:before="147" w:line="275" w:lineRule="exact"/>
              <w:ind w:left="38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0.75</w:t>
            </w:r>
          </w:p>
        </w:tc>
        <w:tc>
          <w:tcPr>
            <w:tcW w:w="1273" w:type="dxa"/>
            <w:vAlign w:val="top"/>
          </w:tcPr>
          <w:p w14:paraId="48474F96">
            <w:pPr>
              <w:pStyle w:val="6"/>
              <w:spacing w:before="44" w:line="228" w:lineRule="auto"/>
              <w:ind w:left="120"/>
              <w:rPr>
                <w:sz w:val="20"/>
                <w:szCs w:val="20"/>
              </w:rPr>
            </w:pPr>
            <w:r>
              <w:rPr>
                <w:spacing w:val="8"/>
                <w:sz w:val="20"/>
                <w:szCs w:val="20"/>
              </w:rPr>
              <w:t>存放于生活</w:t>
            </w:r>
          </w:p>
          <w:p w14:paraId="70AE5353">
            <w:pPr>
              <w:pStyle w:val="6"/>
              <w:spacing w:before="24" w:line="205" w:lineRule="auto"/>
              <w:ind w:left="123"/>
              <w:rPr>
                <w:sz w:val="20"/>
                <w:szCs w:val="20"/>
              </w:rPr>
            </w:pPr>
            <w:r>
              <w:rPr>
                <w:spacing w:val="7"/>
                <w:sz w:val="20"/>
                <w:szCs w:val="20"/>
              </w:rPr>
              <w:t>垃圾暂存点</w:t>
            </w:r>
          </w:p>
        </w:tc>
        <w:tc>
          <w:tcPr>
            <w:tcW w:w="1449" w:type="dxa"/>
            <w:vAlign w:val="top"/>
          </w:tcPr>
          <w:p w14:paraId="41E7F11F">
            <w:pPr>
              <w:pStyle w:val="6"/>
              <w:spacing w:before="44" w:line="228" w:lineRule="auto"/>
              <w:ind w:left="110"/>
              <w:rPr>
                <w:sz w:val="20"/>
                <w:szCs w:val="20"/>
              </w:rPr>
            </w:pPr>
            <w:r>
              <w:rPr>
                <w:spacing w:val="7"/>
                <w:sz w:val="20"/>
                <w:szCs w:val="20"/>
              </w:rPr>
              <w:t>交由环卫部门</w:t>
            </w:r>
          </w:p>
          <w:p w14:paraId="096E8180">
            <w:pPr>
              <w:pStyle w:val="6"/>
              <w:spacing w:before="24" w:line="205" w:lineRule="auto"/>
              <w:ind w:left="530"/>
              <w:rPr>
                <w:sz w:val="20"/>
                <w:szCs w:val="20"/>
              </w:rPr>
            </w:pPr>
            <w:r>
              <w:rPr>
                <w:spacing w:val="2"/>
                <w:sz w:val="20"/>
                <w:szCs w:val="20"/>
              </w:rPr>
              <w:t>处置</w:t>
            </w:r>
          </w:p>
        </w:tc>
        <w:tc>
          <w:tcPr>
            <w:tcW w:w="129" w:type="dxa"/>
            <w:tcBorders>
              <w:top w:val="nil"/>
              <w:bottom w:val="nil"/>
              <w:right w:val="single" w:color="000000" w:sz="6" w:space="0"/>
            </w:tcBorders>
            <w:vAlign w:val="top"/>
          </w:tcPr>
          <w:p w14:paraId="6E5C8596">
            <w:pPr>
              <w:rPr>
                <w:rFonts w:ascii="Arial"/>
                <w:sz w:val="21"/>
              </w:rPr>
            </w:pPr>
          </w:p>
        </w:tc>
      </w:tr>
      <w:tr w14:paraId="7759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409" w:type="dxa"/>
            <w:vMerge w:val="continue"/>
            <w:tcBorders>
              <w:top w:val="nil"/>
              <w:left w:val="single" w:color="000000" w:sz="6" w:space="0"/>
              <w:bottom w:val="nil"/>
            </w:tcBorders>
            <w:vAlign w:val="top"/>
          </w:tcPr>
          <w:p w14:paraId="341F2E39">
            <w:pPr>
              <w:rPr>
                <w:rFonts w:ascii="Arial"/>
                <w:sz w:val="21"/>
              </w:rPr>
            </w:pPr>
          </w:p>
        </w:tc>
        <w:tc>
          <w:tcPr>
            <w:tcW w:w="119" w:type="dxa"/>
            <w:tcBorders>
              <w:top w:val="nil"/>
              <w:bottom w:val="nil"/>
            </w:tcBorders>
            <w:vAlign w:val="top"/>
          </w:tcPr>
          <w:p w14:paraId="3652377C">
            <w:pPr>
              <w:rPr>
                <w:rFonts w:ascii="Arial"/>
                <w:sz w:val="21"/>
              </w:rPr>
            </w:pPr>
          </w:p>
        </w:tc>
        <w:tc>
          <w:tcPr>
            <w:tcW w:w="650" w:type="dxa"/>
            <w:vAlign w:val="top"/>
          </w:tcPr>
          <w:p w14:paraId="33A6F5CB">
            <w:pPr>
              <w:spacing w:before="151" w:line="274" w:lineRule="exact"/>
              <w:ind w:left="26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825" w:type="dxa"/>
            <w:vAlign w:val="top"/>
          </w:tcPr>
          <w:p w14:paraId="1F7CAEB1">
            <w:pPr>
              <w:pStyle w:val="6"/>
              <w:spacing w:before="46" w:line="219" w:lineRule="auto"/>
              <w:ind w:left="615" w:right="77" w:hanging="542"/>
              <w:rPr>
                <w:sz w:val="20"/>
                <w:szCs w:val="20"/>
              </w:rPr>
            </w:pPr>
            <w:r>
              <w:rPr>
                <w:spacing w:val="8"/>
                <w:sz w:val="20"/>
                <w:szCs w:val="20"/>
              </w:rPr>
              <w:t>布袋除尘装置收集</w:t>
            </w:r>
            <w:r>
              <w:rPr>
                <w:spacing w:val="4"/>
                <w:sz w:val="20"/>
                <w:szCs w:val="20"/>
              </w:rPr>
              <w:t xml:space="preserve"> </w:t>
            </w:r>
            <w:r>
              <w:rPr>
                <w:spacing w:val="1"/>
                <w:sz w:val="20"/>
                <w:szCs w:val="20"/>
              </w:rPr>
              <w:t>的粉尘</w:t>
            </w:r>
          </w:p>
        </w:tc>
        <w:tc>
          <w:tcPr>
            <w:tcW w:w="946" w:type="dxa"/>
            <w:vMerge w:val="restart"/>
            <w:tcBorders>
              <w:bottom w:val="nil"/>
            </w:tcBorders>
            <w:vAlign w:val="top"/>
          </w:tcPr>
          <w:p w14:paraId="1E056E5E">
            <w:pPr>
              <w:spacing w:line="255" w:lineRule="auto"/>
              <w:rPr>
                <w:rFonts w:ascii="Arial"/>
                <w:sz w:val="21"/>
              </w:rPr>
            </w:pPr>
          </w:p>
          <w:p w14:paraId="24B6CDDC">
            <w:pPr>
              <w:pStyle w:val="6"/>
              <w:spacing w:before="65" w:line="229" w:lineRule="auto"/>
              <w:ind w:left="61"/>
              <w:rPr>
                <w:sz w:val="20"/>
                <w:szCs w:val="20"/>
              </w:rPr>
            </w:pPr>
            <w:r>
              <w:rPr>
                <w:spacing w:val="6"/>
                <w:sz w:val="20"/>
                <w:szCs w:val="20"/>
              </w:rPr>
              <w:t>一般固废</w:t>
            </w:r>
          </w:p>
        </w:tc>
        <w:tc>
          <w:tcPr>
            <w:tcW w:w="1132" w:type="dxa"/>
            <w:vAlign w:val="top"/>
          </w:tcPr>
          <w:p w14:paraId="300E99B9">
            <w:pPr>
              <w:spacing w:before="151" w:line="274" w:lineRule="exact"/>
              <w:ind w:left="29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1.6632</w:t>
            </w:r>
          </w:p>
        </w:tc>
        <w:tc>
          <w:tcPr>
            <w:tcW w:w="1132" w:type="dxa"/>
            <w:vAlign w:val="top"/>
          </w:tcPr>
          <w:p w14:paraId="5E887ABF">
            <w:pPr>
              <w:spacing w:before="151" w:line="274" w:lineRule="exact"/>
              <w:ind w:left="30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1.6632</w:t>
            </w:r>
          </w:p>
        </w:tc>
        <w:tc>
          <w:tcPr>
            <w:tcW w:w="1273" w:type="dxa"/>
            <w:vMerge w:val="restart"/>
            <w:tcBorders>
              <w:bottom w:val="nil"/>
            </w:tcBorders>
            <w:vAlign w:val="top"/>
          </w:tcPr>
          <w:p w14:paraId="68E79E5E">
            <w:pPr>
              <w:spacing w:line="396" w:lineRule="auto"/>
              <w:rPr>
                <w:rFonts w:ascii="Arial"/>
                <w:sz w:val="21"/>
              </w:rPr>
            </w:pPr>
          </w:p>
          <w:p w14:paraId="53D92917">
            <w:pPr>
              <w:pStyle w:val="6"/>
              <w:spacing w:before="65" w:line="228" w:lineRule="auto"/>
              <w:ind w:left="120"/>
              <w:rPr>
                <w:sz w:val="20"/>
                <w:szCs w:val="20"/>
              </w:rPr>
            </w:pPr>
            <w:r>
              <w:rPr>
                <w:spacing w:val="8"/>
                <w:sz w:val="20"/>
                <w:szCs w:val="20"/>
              </w:rPr>
              <w:t>存放于一般</w:t>
            </w:r>
          </w:p>
          <w:p w14:paraId="236408DF">
            <w:pPr>
              <w:pStyle w:val="6"/>
              <w:spacing w:before="24" w:line="228" w:lineRule="auto"/>
              <w:ind w:left="139"/>
              <w:rPr>
                <w:sz w:val="20"/>
                <w:szCs w:val="20"/>
              </w:rPr>
            </w:pPr>
            <w:r>
              <w:rPr>
                <w:spacing w:val="4"/>
                <w:sz w:val="20"/>
                <w:szCs w:val="20"/>
              </w:rPr>
              <w:t>固废暂存间</w:t>
            </w:r>
          </w:p>
        </w:tc>
        <w:tc>
          <w:tcPr>
            <w:tcW w:w="1449" w:type="dxa"/>
            <w:vMerge w:val="restart"/>
            <w:tcBorders>
              <w:bottom w:val="nil"/>
            </w:tcBorders>
            <w:vAlign w:val="top"/>
          </w:tcPr>
          <w:p w14:paraId="6E288774">
            <w:pPr>
              <w:spacing w:line="255" w:lineRule="auto"/>
              <w:rPr>
                <w:rFonts w:ascii="Arial"/>
                <w:sz w:val="21"/>
              </w:rPr>
            </w:pPr>
          </w:p>
          <w:p w14:paraId="78FAF0C8">
            <w:pPr>
              <w:pStyle w:val="6"/>
              <w:spacing w:before="65" w:line="228" w:lineRule="auto"/>
              <w:ind w:left="232"/>
              <w:rPr>
                <w:sz w:val="20"/>
                <w:szCs w:val="20"/>
              </w:rPr>
            </w:pPr>
            <w:r>
              <w:rPr>
                <w:spacing w:val="4"/>
                <w:sz w:val="20"/>
                <w:szCs w:val="20"/>
              </w:rPr>
              <w:t>回用于生产</w:t>
            </w:r>
          </w:p>
        </w:tc>
        <w:tc>
          <w:tcPr>
            <w:tcW w:w="129" w:type="dxa"/>
            <w:tcBorders>
              <w:top w:val="nil"/>
              <w:bottom w:val="nil"/>
              <w:right w:val="single" w:color="000000" w:sz="6" w:space="0"/>
            </w:tcBorders>
            <w:vAlign w:val="top"/>
          </w:tcPr>
          <w:p w14:paraId="30FCFEB4">
            <w:pPr>
              <w:rPr>
                <w:rFonts w:ascii="Arial"/>
                <w:sz w:val="21"/>
              </w:rPr>
            </w:pPr>
          </w:p>
        </w:tc>
      </w:tr>
      <w:tr w14:paraId="7190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09" w:type="dxa"/>
            <w:vMerge w:val="continue"/>
            <w:tcBorders>
              <w:top w:val="nil"/>
              <w:left w:val="single" w:color="000000" w:sz="6" w:space="0"/>
              <w:bottom w:val="nil"/>
            </w:tcBorders>
            <w:vAlign w:val="top"/>
          </w:tcPr>
          <w:p w14:paraId="37D5FCF4">
            <w:pPr>
              <w:rPr>
                <w:rFonts w:ascii="Arial"/>
                <w:sz w:val="21"/>
              </w:rPr>
            </w:pPr>
          </w:p>
        </w:tc>
        <w:tc>
          <w:tcPr>
            <w:tcW w:w="119" w:type="dxa"/>
            <w:tcBorders>
              <w:top w:val="nil"/>
              <w:bottom w:val="nil"/>
            </w:tcBorders>
            <w:vAlign w:val="top"/>
          </w:tcPr>
          <w:p w14:paraId="18CEF804">
            <w:pPr>
              <w:rPr>
                <w:rFonts w:ascii="Arial"/>
                <w:sz w:val="21"/>
              </w:rPr>
            </w:pPr>
          </w:p>
        </w:tc>
        <w:tc>
          <w:tcPr>
            <w:tcW w:w="650" w:type="dxa"/>
            <w:vAlign w:val="top"/>
          </w:tcPr>
          <w:p w14:paraId="64F5D39C">
            <w:pPr>
              <w:spacing w:before="33" w:line="252" w:lineRule="exact"/>
              <w:ind w:left="27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3</w:t>
            </w:r>
          </w:p>
        </w:tc>
        <w:tc>
          <w:tcPr>
            <w:tcW w:w="1825" w:type="dxa"/>
            <w:vAlign w:val="top"/>
          </w:tcPr>
          <w:p w14:paraId="796B5A21">
            <w:pPr>
              <w:pStyle w:val="6"/>
              <w:spacing w:before="63" w:line="204" w:lineRule="auto"/>
              <w:ind w:left="213"/>
              <w:rPr>
                <w:sz w:val="20"/>
                <w:szCs w:val="20"/>
              </w:rPr>
            </w:pPr>
            <w:r>
              <w:rPr>
                <w:spacing w:val="3"/>
                <w:sz w:val="20"/>
                <w:szCs w:val="20"/>
              </w:rPr>
              <w:t>自然沉降粉尘量</w:t>
            </w:r>
          </w:p>
        </w:tc>
        <w:tc>
          <w:tcPr>
            <w:tcW w:w="946" w:type="dxa"/>
            <w:vMerge w:val="continue"/>
            <w:tcBorders>
              <w:top w:val="nil"/>
            </w:tcBorders>
            <w:vAlign w:val="top"/>
          </w:tcPr>
          <w:p w14:paraId="4B2F4E0C">
            <w:pPr>
              <w:rPr>
                <w:rFonts w:ascii="Arial"/>
                <w:sz w:val="21"/>
              </w:rPr>
            </w:pPr>
          </w:p>
        </w:tc>
        <w:tc>
          <w:tcPr>
            <w:tcW w:w="1132" w:type="dxa"/>
            <w:vAlign w:val="top"/>
          </w:tcPr>
          <w:p w14:paraId="1888D0FA">
            <w:pPr>
              <w:spacing w:before="33" w:line="252" w:lineRule="exact"/>
              <w:ind w:left="352"/>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1.512</w:t>
            </w:r>
          </w:p>
        </w:tc>
        <w:tc>
          <w:tcPr>
            <w:tcW w:w="1132" w:type="dxa"/>
            <w:vAlign w:val="top"/>
          </w:tcPr>
          <w:p w14:paraId="0987E5EA">
            <w:pPr>
              <w:spacing w:before="33" w:line="252" w:lineRule="exact"/>
              <w:ind w:left="352"/>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1.512</w:t>
            </w:r>
          </w:p>
        </w:tc>
        <w:tc>
          <w:tcPr>
            <w:tcW w:w="1273" w:type="dxa"/>
            <w:vMerge w:val="continue"/>
            <w:tcBorders>
              <w:top w:val="nil"/>
              <w:bottom w:val="nil"/>
            </w:tcBorders>
            <w:vAlign w:val="top"/>
          </w:tcPr>
          <w:p w14:paraId="60D9BE12">
            <w:pPr>
              <w:rPr>
                <w:rFonts w:ascii="Arial"/>
                <w:sz w:val="21"/>
              </w:rPr>
            </w:pPr>
          </w:p>
        </w:tc>
        <w:tc>
          <w:tcPr>
            <w:tcW w:w="1449" w:type="dxa"/>
            <w:vMerge w:val="continue"/>
            <w:tcBorders>
              <w:top w:val="nil"/>
            </w:tcBorders>
            <w:vAlign w:val="top"/>
          </w:tcPr>
          <w:p w14:paraId="0FB839AB">
            <w:pPr>
              <w:rPr>
                <w:rFonts w:ascii="Arial"/>
                <w:sz w:val="21"/>
              </w:rPr>
            </w:pPr>
          </w:p>
        </w:tc>
        <w:tc>
          <w:tcPr>
            <w:tcW w:w="129" w:type="dxa"/>
            <w:tcBorders>
              <w:top w:val="nil"/>
              <w:bottom w:val="nil"/>
              <w:right w:val="single" w:color="000000" w:sz="6" w:space="0"/>
            </w:tcBorders>
            <w:vAlign w:val="top"/>
          </w:tcPr>
          <w:p w14:paraId="56943E9E">
            <w:pPr>
              <w:rPr>
                <w:rFonts w:ascii="Arial"/>
                <w:sz w:val="21"/>
              </w:rPr>
            </w:pPr>
          </w:p>
        </w:tc>
      </w:tr>
      <w:tr w14:paraId="6AD1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409" w:type="dxa"/>
            <w:vMerge w:val="continue"/>
            <w:tcBorders>
              <w:top w:val="nil"/>
              <w:left w:val="single" w:color="000000" w:sz="6" w:space="0"/>
              <w:bottom w:val="single" w:color="000000" w:sz="6" w:space="0"/>
            </w:tcBorders>
            <w:vAlign w:val="top"/>
          </w:tcPr>
          <w:p w14:paraId="5BA0FFFA">
            <w:pPr>
              <w:rPr>
                <w:rFonts w:ascii="Arial"/>
                <w:sz w:val="21"/>
              </w:rPr>
            </w:pPr>
          </w:p>
        </w:tc>
        <w:tc>
          <w:tcPr>
            <w:tcW w:w="119" w:type="dxa"/>
            <w:tcBorders>
              <w:top w:val="nil"/>
              <w:bottom w:val="single" w:color="000000" w:sz="6" w:space="0"/>
            </w:tcBorders>
            <w:vAlign w:val="top"/>
          </w:tcPr>
          <w:p w14:paraId="434A6509">
            <w:pPr>
              <w:rPr>
                <w:rFonts w:ascii="Arial"/>
                <w:sz w:val="21"/>
              </w:rPr>
            </w:pPr>
          </w:p>
        </w:tc>
        <w:tc>
          <w:tcPr>
            <w:tcW w:w="650" w:type="dxa"/>
            <w:tcBorders>
              <w:bottom w:val="single" w:color="000000" w:sz="6" w:space="0"/>
            </w:tcBorders>
            <w:vAlign w:val="top"/>
          </w:tcPr>
          <w:p w14:paraId="3D8AA758">
            <w:pPr>
              <w:spacing w:before="150" w:line="275" w:lineRule="exact"/>
              <w:ind w:left="267"/>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825" w:type="dxa"/>
            <w:tcBorders>
              <w:bottom w:val="single" w:color="000000" w:sz="6" w:space="0"/>
            </w:tcBorders>
            <w:vAlign w:val="top"/>
          </w:tcPr>
          <w:p w14:paraId="417B393B">
            <w:pPr>
              <w:pStyle w:val="6"/>
              <w:spacing w:before="182" w:line="228" w:lineRule="auto"/>
              <w:ind w:left="387"/>
              <w:rPr>
                <w:sz w:val="20"/>
                <w:szCs w:val="20"/>
              </w:rPr>
            </w:pPr>
            <w:r>
              <w:rPr>
                <w:spacing w:val="8"/>
                <w:sz w:val="20"/>
                <w:szCs w:val="20"/>
              </w:rPr>
              <w:t>包装废弃物</w:t>
            </w:r>
          </w:p>
        </w:tc>
        <w:tc>
          <w:tcPr>
            <w:tcW w:w="946" w:type="dxa"/>
            <w:tcBorders>
              <w:bottom w:val="single" w:color="000000" w:sz="6" w:space="0"/>
            </w:tcBorders>
            <w:vAlign w:val="top"/>
          </w:tcPr>
          <w:p w14:paraId="01A33D63">
            <w:pPr>
              <w:rPr>
                <w:rFonts w:ascii="Arial"/>
                <w:sz w:val="21"/>
              </w:rPr>
            </w:pPr>
          </w:p>
        </w:tc>
        <w:tc>
          <w:tcPr>
            <w:tcW w:w="1132" w:type="dxa"/>
            <w:tcBorders>
              <w:bottom w:val="single" w:color="000000" w:sz="6" w:space="0"/>
            </w:tcBorders>
            <w:vAlign w:val="top"/>
          </w:tcPr>
          <w:p w14:paraId="1DAB85FC">
            <w:pPr>
              <w:spacing w:before="150" w:line="275" w:lineRule="exact"/>
              <w:ind w:left="38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0.01</w:t>
            </w:r>
          </w:p>
        </w:tc>
        <w:tc>
          <w:tcPr>
            <w:tcW w:w="1132" w:type="dxa"/>
            <w:tcBorders>
              <w:bottom w:val="single" w:color="000000" w:sz="6" w:space="0"/>
            </w:tcBorders>
            <w:vAlign w:val="top"/>
          </w:tcPr>
          <w:p w14:paraId="6369638F">
            <w:pPr>
              <w:spacing w:before="150" w:line="275" w:lineRule="exact"/>
              <w:ind w:left="38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0.01</w:t>
            </w:r>
          </w:p>
        </w:tc>
        <w:tc>
          <w:tcPr>
            <w:tcW w:w="1273" w:type="dxa"/>
            <w:vMerge w:val="continue"/>
            <w:tcBorders>
              <w:top w:val="nil"/>
              <w:bottom w:val="single" w:color="000000" w:sz="6" w:space="0"/>
            </w:tcBorders>
            <w:vAlign w:val="top"/>
          </w:tcPr>
          <w:p w14:paraId="3E9046F9">
            <w:pPr>
              <w:rPr>
                <w:rFonts w:ascii="Arial"/>
                <w:sz w:val="21"/>
              </w:rPr>
            </w:pPr>
          </w:p>
        </w:tc>
        <w:tc>
          <w:tcPr>
            <w:tcW w:w="1449" w:type="dxa"/>
            <w:tcBorders>
              <w:bottom w:val="single" w:color="000000" w:sz="6" w:space="0"/>
            </w:tcBorders>
            <w:vAlign w:val="top"/>
          </w:tcPr>
          <w:p w14:paraId="161EA356">
            <w:pPr>
              <w:pStyle w:val="6"/>
              <w:spacing w:before="47" w:line="228" w:lineRule="auto"/>
              <w:ind w:left="110"/>
              <w:rPr>
                <w:sz w:val="20"/>
                <w:szCs w:val="20"/>
              </w:rPr>
            </w:pPr>
            <w:r>
              <w:rPr>
                <w:spacing w:val="7"/>
                <w:sz w:val="20"/>
                <w:szCs w:val="20"/>
              </w:rPr>
              <w:t>交资源回收单</w:t>
            </w:r>
          </w:p>
          <w:p w14:paraId="738D7717">
            <w:pPr>
              <w:pStyle w:val="6"/>
              <w:spacing w:before="23" w:line="230" w:lineRule="auto"/>
              <w:ind w:left="420"/>
              <w:rPr>
                <w:sz w:val="20"/>
                <w:szCs w:val="20"/>
              </w:rPr>
            </w:pPr>
            <w:r>
              <w:rPr>
                <w:spacing w:val="6"/>
                <w:sz w:val="20"/>
                <w:szCs w:val="20"/>
              </w:rPr>
              <w:t>位处理</w:t>
            </w:r>
          </w:p>
        </w:tc>
        <w:tc>
          <w:tcPr>
            <w:tcW w:w="129" w:type="dxa"/>
            <w:tcBorders>
              <w:top w:val="nil"/>
              <w:bottom w:val="single" w:color="000000" w:sz="6" w:space="0"/>
              <w:right w:val="single" w:color="000000" w:sz="6" w:space="0"/>
            </w:tcBorders>
            <w:vAlign w:val="top"/>
          </w:tcPr>
          <w:p w14:paraId="22F10A18">
            <w:pPr>
              <w:rPr>
                <w:rFonts w:ascii="Arial"/>
                <w:sz w:val="21"/>
              </w:rPr>
            </w:pPr>
          </w:p>
        </w:tc>
      </w:tr>
    </w:tbl>
    <w:p w14:paraId="6AAC6C8A">
      <w:pPr>
        <w:pStyle w:val="2"/>
      </w:pPr>
    </w:p>
    <w:p w14:paraId="44860656">
      <w:pPr>
        <w:sectPr>
          <w:footerReference r:id="rId48" w:type="default"/>
          <w:pgSz w:w="11907" w:h="16840"/>
          <w:pgMar w:top="1431" w:right="1414" w:bottom="1073" w:left="1413" w:header="0" w:footer="798" w:gutter="0"/>
          <w:cols w:space="720" w:num="1"/>
        </w:sectPr>
      </w:pPr>
    </w:p>
    <w:p w14:paraId="732EF900">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320F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71" w:hRule="atLeast"/>
        </w:trPr>
        <w:tc>
          <w:tcPr>
            <w:tcW w:w="409" w:type="dxa"/>
            <w:tcBorders>
              <w:right w:val="single" w:color="000000" w:sz="2" w:space="0"/>
            </w:tcBorders>
            <w:vAlign w:val="top"/>
          </w:tcPr>
          <w:p w14:paraId="01DA8AFA">
            <w:pPr>
              <w:rPr>
                <w:rFonts w:ascii="Arial"/>
                <w:sz w:val="21"/>
              </w:rPr>
            </w:pPr>
          </w:p>
        </w:tc>
        <w:tc>
          <w:tcPr>
            <w:tcW w:w="8655" w:type="dxa"/>
            <w:tcBorders>
              <w:left w:val="single" w:color="000000" w:sz="2" w:space="0"/>
            </w:tcBorders>
            <w:vAlign w:val="top"/>
          </w:tcPr>
          <w:p w14:paraId="6E5C464B">
            <w:pPr>
              <w:pStyle w:val="6"/>
              <w:spacing w:before="54" w:line="220" w:lineRule="auto"/>
              <w:ind w:left="585"/>
              <w:outlineLvl w:val="2"/>
            </w:pPr>
            <w:r>
              <w:rPr>
                <w:rFonts w:ascii="Times New Roman" w:hAnsi="Times New Roman" w:eastAsia="Times New Roman" w:cs="Times New Roman"/>
                <w:b/>
                <w:bCs/>
                <w:spacing w:val="-5"/>
              </w:rPr>
              <w:t>2</w:t>
            </w:r>
            <w:r>
              <w:rPr>
                <w:rFonts w:ascii="Times New Roman" w:hAnsi="Times New Roman" w:eastAsia="Times New Roman" w:cs="Times New Roman"/>
                <w:b/>
                <w:bCs/>
                <w:spacing w:val="-33"/>
              </w:rPr>
              <w:t xml:space="preserve"> </w:t>
            </w:r>
            <w:r>
              <w:rPr>
                <w:b/>
                <w:bCs/>
                <w:spacing w:val="-5"/>
              </w:rPr>
              <w:t>、固体废物管理要求</w:t>
            </w:r>
          </w:p>
          <w:p w14:paraId="2407D275">
            <w:pPr>
              <w:pStyle w:val="6"/>
              <w:spacing w:before="203" w:line="221" w:lineRule="auto"/>
              <w:ind w:left="600"/>
              <w:outlineLvl w:val="3"/>
            </w:pPr>
            <w:r>
              <w:rPr>
                <w:b/>
                <w:bCs/>
                <w:spacing w:val="-4"/>
              </w:rPr>
              <w:t>（</w:t>
            </w:r>
            <w:r>
              <w:rPr>
                <w:rFonts w:ascii="Times New Roman" w:hAnsi="Times New Roman" w:eastAsia="Times New Roman" w:cs="Times New Roman"/>
                <w:b/>
                <w:bCs/>
                <w:spacing w:val="-4"/>
              </w:rPr>
              <w:t>1</w:t>
            </w:r>
            <w:r>
              <w:rPr>
                <w:b/>
                <w:bCs/>
                <w:spacing w:val="-4"/>
              </w:rPr>
              <w:t>）生活垃圾处理方式</w:t>
            </w:r>
          </w:p>
          <w:p w14:paraId="3BE2A4A3">
            <w:pPr>
              <w:pStyle w:val="6"/>
              <w:spacing w:before="181" w:line="219" w:lineRule="auto"/>
              <w:ind w:left="589"/>
            </w:pPr>
            <w:r>
              <w:rPr>
                <w:spacing w:val="-1"/>
              </w:rPr>
              <w:t>本项目生活垃圾分类收集后交由环卫部门清运处理。</w:t>
            </w:r>
          </w:p>
          <w:p w14:paraId="776CC627">
            <w:pPr>
              <w:pStyle w:val="6"/>
              <w:spacing w:before="182" w:line="220" w:lineRule="auto"/>
              <w:ind w:left="600"/>
              <w:outlineLvl w:val="3"/>
            </w:pPr>
            <w:r>
              <w:rPr>
                <w:b/>
                <w:bCs/>
                <w:spacing w:val="-3"/>
              </w:rPr>
              <w:t>（</w:t>
            </w:r>
            <w:r>
              <w:rPr>
                <w:rFonts w:ascii="Times New Roman" w:hAnsi="Times New Roman" w:eastAsia="Times New Roman" w:cs="Times New Roman"/>
                <w:b/>
                <w:bCs/>
                <w:spacing w:val="-3"/>
              </w:rPr>
              <w:t>2</w:t>
            </w:r>
            <w:r>
              <w:rPr>
                <w:b/>
                <w:bCs/>
                <w:spacing w:val="-3"/>
              </w:rPr>
              <w:t>）一般固体废物暂存处理方式</w:t>
            </w:r>
          </w:p>
          <w:p w14:paraId="75F7A2DB">
            <w:pPr>
              <w:pStyle w:val="6"/>
              <w:spacing w:before="177" w:line="356" w:lineRule="auto"/>
              <w:ind w:left="111" w:firstLine="477"/>
              <w:jc w:val="both"/>
            </w:pPr>
            <w:r>
              <w:rPr>
                <w:spacing w:val="1"/>
              </w:rPr>
              <w:t>本评价要求建设单位应在厂房内设置一般固废暂存场所，一般工</w:t>
            </w:r>
            <w:r>
              <w:t xml:space="preserve">业固废暂存  </w:t>
            </w:r>
            <w:r>
              <w:rPr>
                <w:spacing w:val="33"/>
              </w:rPr>
              <w:t>间的建设要求严格按照《</w:t>
            </w:r>
            <w:r>
              <w:rPr>
                <w:spacing w:val="-45"/>
              </w:rPr>
              <w:t xml:space="preserve"> </w:t>
            </w:r>
            <w:r>
              <w:rPr>
                <w:spacing w:val="33"/>
              </w:rPr>
              <w:t>一般工业固体废物贮存和填埋污</w:t>
            </w:r>
            <w:r>
              <w:rPr>
                <w:spacing w:val="32"/>
              </w:rPr>
              <w:t>染控制标准》</w:t>
            </w:r>
            <w:r>
              <w:t xml:space="preserve"> </w:t>
            </w:r>
            <w:r>
              <w:rPr>
                <w:spacing w:val="-2"/>
              </w:rPr>
              <w:t>（</w:t>
            </w:r>
            <w:r>
              <w:rPr>
                <w:rFonts w:ascii="Times New Roman" w:hAnsi="Times New Roman" w:eastAsia="Times New Roman" w:cs="Times New Roman"/>
                <w:spacing w:val="-2"/>
              </w:rPr>
              <w:t>GB18599-2020</w:t>
            </w:r>
            <w:r>
              <w:rPr>
                <w:spacing w:val="-2"/>
              </w:rPr>
              <w:t>）和《</w:t>
            </w:r>
            <w:bookmarkStart w:id="0" w:name="_GoBack"/>
            <w:bookmarkEnd w:id="0"/>
            <w:r>
              <w:rPr>
                <w:spacing w:val="-2"/>
              </w:rPr>
              <w:t>中华人民共和国固体废物污染环境防治法》（</w:t>
            </w:r>
            <w:r>
              <w:rPr>
                <w:rFonts w:ascii="Times New Roman" w:hAnsi="Times New Roman" w:eastAsia="Times New Roman" w:cs="Times New Roman"/>
                <w:spacing w:val="-2"/>
              </w:rPr>
              <w:t xml:space="preserve">2020 </w:t>
            </w:r>
            <w:r>
              <w:rPr>
                <w:spacing w:val="-2"/>
              </w:rPr>
              <w:t>年修</w:t>
            </w:r>
            <w:r>
              <w:t xml:space="preserve">  </w:t>
            </w:r>
            <w:r>
              <w:rPr>
                <w:spacing w:val="1"/>
              </w:rPr>
              <w:t>订）要求执行，一般固废暂存场所需做好防风、防雨和防渗</w:t>
            </w:r>
            <w:r>
              <w:t xml:space="preserve">漏等措施，并且设置  </w:t>
            </w:r>
            <w:r>
              <w:rPr>
                <w:spacing w:val="-2"/>
              </w:rPr>
              <w:t>一般固废收集、转运台账。</w:t>
            </w:r>
          </w:p>
          <w:p w14:paraId="576AAB57">
            <w:pPr>
              <w:pStyle w:val="6"/>
              <w:spacing w:before="23" w:line="220" w:lineRule="auto"/>
              <w:ind w:left="112"/>
              <w:outlineLvl w:val="1"/>
            </w:pPr>
            <w:r>
              <w:rPr>
                <w:b/>
                <w:bCs/>
                <w:spacing w:val="-4"/>
              </w:rPr>
              <w:t>五、地下水和土壤</w:t>
            </w:r>
          </w:p>
          <w:p w14:paraId="42516712">
            <w:pPr>
              <w:pStyle w:val="6"/>
              <w:spacing w:before="181" w:line="359" w:lineRule="auto"/>
              <w:ind w:left="108" w:right="22" w:firstLine="481"/>
              <w:jc w:val="both"/>
            </w:pPr>
            <w:r>
              <w:rPr>
                <w:spacing w:val="2"/>
              </w:rPr>
              <w:t>本项目运营过程无生产废水产生及排放，主要产生的污</w:t>
            </w:r>
            <w:r>
              <w:rPr>
                <w:spacing w:val="1"/>
              </w:rPr>
              <w:t>水为员工生活污水，</w:t>
            </w:r>
            <w:r>
              <w:t xml:space="preserve"> </w:t>
            </w:r>
            <w:r>
              <w:rPr>
                <w:spacing w:val="-4"/>
              </w:rPr>
              <w:t>上述污水均不含有毒有害难降解的污染物、重金属；项目生产车间、三级化粪池、</w:t>
            </w:r>
            <w:r>
              <w:rPr>
                <w:spacing w:val="17"/>
              </w:rPr>
              <w:t xml:space="preserve"> </w:t>
            </w:r>
            <w:r>
              <w:rPr>
                <w:spacing w:val="1"/>
              </w:rPr>
              <w:t>隔油隔渣池和危废暂存间等地面进行硬底化和防渗防腐处理。综上述，项目</w:t>
            </w:r>
            <w:r>
              <w:t xml:space="preserve">不存 </w:t>
            </w:r>
            <w:r>
              <w:rPr>
                <w:spacing w:val="1"/>
              </w:rPr>
              <w:t>在间歇入渗、连续入渗、越流、径流等地下水污染途径。项目排放的颗粒物</w:t>
            </w:r>
            <w:r>
              <w:t>经相 应处理设施处理后达标排放，而且排放量较少，大气沉降</w:t>
            </w:r>
            <w:r>
              <w:rPr>
                <w:spacing w:val="-1"/>
              </w:rPr>
              <w:t>对周边环境影响甚微。</w:t>
            </w:r>
          </w:p>
          <w:p w14:paraId="3F1DC4CE">
            <w:pPr>
              <w:pStyle w:val="6"/>
              <w:spacing w:line="359" w:lineRule="auto"/>
              <w:ind w:left="111" w:right="145" w:firstLine="478"/>
            </w:pPr>
            <w:r>
              <w:t>本项目建成后项目厂区范围均进行水泥硬底化，</w:t>
            </w:r>
            <w:r>
              <w:rPr>
                <w:spacing w:val="-1"/>
              </w:rPr>
              <w:t>不具备风险物质泄露的地下</w:t>
            </w:r>
            <w:r>
              <w:t xml:space="preserve"> </w:t>
            </w:r>
            <w:r>
              <w:rPr>
                <w:spacing w:val="-1"/>
              </w:rPr>
              <w:t>水、土壤污染传播途径，故不进行跟踪监测。</w:t>
            </w:r>
          </w:p>
          <w:p w14:paraId="2A4B1318">
            <w:pPr>
              <w:pStyle w:val="6"/>
              <w:spacing w:before="1" w:line="219" w:lineRule="auto"/>
              <w:ind w:left="591"/>
            </w:pPr>
            <w:r>
              <w:rPr>
                <w:spacing w:val="-1"/>
              </w:rPr>
              <w:t>综上述，本项目营运期间不会对地下水环境造成明显影响。</w:t>
            </w:r>
          </w:p>
          <w:p w14:paraId="35DB5E9E">
            <w:pPr>
              <w:pStyle w:val="6"/>
              <w:spacing w:before="183" w:line="225" w:lineRule="auto"/>
              <w:ind w:left="108"/>
              <w:outlineLvl w:val="1"/>
            </w:pPr>
            <w:r>
              <w:rPr>
                <w:b/>
                <w:bCs/>
                <w:spacing w:val="-5"/>
              </w:rPr>
              <w:t>七、生态</w:t>
            </w:r>
          </w:p>
          <w:p w14:paraId="5A750B2E">
            <w:pPr>
              <w:pStyle w:val="6"/>
              <w:spacing w:before="173" w:line="219" w:lineRule="auto"/>
              <w:jc w:val="right"/>
            </w:pPr>
            <w:r>
              <w:rPr>
                <w:spacing w:val="-4"/>
              </w:rPr>
              <w:t>本项目用地范围内无生态环境保护目标，本项目无需实施生态环境保护措施。</w:t>
            </w:r>
          </w:p>
          <w:p w14:paraId="31ED3B17">
            <w:pPr>
              <w:pStyle w:val="6"/>
              <w:spacing w:before="183" w:line="221" w:lineRule="auto"/>
              <w:ind w:left="112"/>
              <w:outlineLvl w:val="1"/>
            </w:pPr>
            <w:r>
              <w:rPr>
                <w:b/>
                <w:bCs/>
                <w:spacing w:val="-4"/>
              </w:rPr>
              <w:t>八、环境风险</w:t>
            </w:r>
          </w:p>
          <w:p w14:paraId="1A23D780">
            <w:pPr>
              <w:pStyle w:val="6"/>
              <w:spacing w:before="179" w:line="220" w:lineRule="auto"/>
              <w:ind w:left="595"/>
            </w:pPr>
            <w:r>
              <w:rPr>
                <w:rFonts w:ascii="Times New Roman" w:hAnsi="Times New Roman" w:eastAsia="Times New Roman" w:cs="Times New Roman"/>
                <w:b/>
                <w:bCs/>
                <w:spacing w:val="-6"/>
              </w:rPr>
              <w:t>1</w:t>
            </w:r>
            <w:r>
              <w:rPr>
                <w:rFonts w:ascii="Times New Roman" w:hAnsi="Times New Roman" w:eastAsia="Times New Roman" w:cs="Times New Roman"/>
                <w:b/>
                <w:bCs/>
                <w:spacing w:val="-23"/>
              </w:rPr>
              <w:t xml:space="preserve"> </w:t>
            </w:r>
            <w:r>
              <w:rPr>
                <w:b/>
                <w:bCs/>
                <w:spacing w:val="-6"/>
              </w:rPr>
              <w:t>、风险源识别及影响途径</w:t>
            </w:r>
          </w:p>
          <w:p w14:paraId="734F478C">
            <w:pPr>
              <w:pStyle w:val="6"/>
              <w:spacing w:before="178" w:line="356" w:lineRule="auto"/>
              <w:ind w:left="108" w:right="3" w:firstLine="480"/>
              <w:jc w:val="both"/>
            </w:pPr>
            <w:r>
              <w:rPr>
                <w:spacing w:val="1"/>
              </w:rPr>
              <w:t>根据《建设项目环境风险评价技术导则》中对环境风险评价的定义：对建设</w:t>
            </w:r>
            <w:r>
              <w:t xml:space="preserve"> </w:t>
            </w:r>
            <w:r>
              <w:rPr>
                <w:spacing w:val="-3"/>
              </w:rPr>
              <w:t>项目建设和运行期间发生的可预测突发性事件（一般不包括人为破坏及自然灾害）</w:t>
            </w:r>
            <w:r>
              <w:t xml:space="preserve"> </w:t>
            </w:r>
            <w:r>
              <w:rPr>
                <w:spacing w:val="2"/>
              </w:rPr>
              <w:t>引起的有毒有害、易燃易爆等物质泄漏，或突发事件产</w:t>
            </w:r>
            <w:r>
              <w:rPr>
                <w:spacing w:val="1"/>
              </w:rPr>
              <w:t>生的新的有毒有害物质，</w:t>
            </w:r>
            <w:r>
              <w:t xml:space="preserve"> </w:t>
            </w:r>
            <w:r>
              <w:rPr>
                <w:spacing w:val="1"/>
              </w:rPr>
              <w:t>所造成的对人身安全和环境的影响和损害，进行评估、提出防范、应急与减</w:t>
            </w:r>
            <w:r>
              <w:t xml:space="preserve">缓措 </w:t>
            </w:r>
            <w:r>
              <w:rPr>
                <w:spacing w:val="1"/>
              </w:rPr>
              <w:t>施。重大危险源是指长期或短期生产、加工、运输、使用或贮存危险物质，</w:t>
            </w:r>
            <w:r>
              <w:t>且危</w:t>
            </w:r>
          </w:p>
        </w:tc>
      </w:tr>
    </w:tbl>
    <w:p w14:paraId="3652CF1E">
      <w:pPr>
        <w:pStyle w:val="2"/>
      </w:pPr>
    </w:p>
    <w:p w14:paraId="742C3266">
      <w:pPr>
        <w:sectPr>
          <w:footerReference r:id="rId49" w:type="default"/>
          <w:pgSz w:w="11907" w:h="16840"/>
          <w:pgMar w:top="1431" w:right="1414" w:bottom="1073" w:left="1413" w:header="0" w:footer="797" w:gutter="0"/>
          <w:cols w:space="720" w:num="1"/>
        </w:sectPr>
      </w:pPr>
    </w:p>
    <w:p w14:paraId="3C467E0D">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76DD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3" w:hRule="atLeast"/>
        </w:trPr>
        <w:tc>
          <w:tcPr>
            <w:tcW w:w="409" w:type="dxa"/>
            <w:tcBorders>
              <w:right w:val="single" w:color="000000" w:sz="2" w:space="0"/>
            </w:tcBorders>
            <w:vAlign w:val="top"/>
          </w:tcPr>
          <w:p w14:paraId="23F68950">
            <w:pPr>
              <w:rPr>
                <w:rFonts w:ascii="Arial"/>
                <w:sz w:val="21"/>
              </w:rPr>
            </w:pPr>
          </w:p>
        </w:tc>
        <w:tc>
          <w:tcPr>
            <w:tcW w:w="8655" w:type="dxa"/>
            <w:tcBorders>
              <w:left w:val="single" w:color="000000" w:sz="2" w:space="0"/>
            </w:tcBorders>
            <w:vAlign w:val="top"/>
          </w:tcPr>
          <w:p w14:paraId="54110429">
            <w:pPr>
              <w:pStyle w:val="6"/>
              <w:spacing w:before="29" w:line="345" w:lineRule="auto"/>
              <w:ind w:left="108" w:right="21" w:firstLine="13"/>
              <w:jc w:val="both"/>
            </w:pPr>
            <w:r>
              <w:rPr>
                <w:spacing w:val="-4"/>
              </w:rPr>
              <w:t>险物质的数量等于或超过临界量的功能单元属重大危险源；否则属非重大危险源。</w:t>
            </w:r>
            <w:r>
              <w:rPr>
                <w:spacing w:val="4"/>
              </w:rPr>
              <w:t xml:space="preserve"> </w:t>
            </w:r>
            <w:r>
              <w:rPr>
                <w:spacing w:val="-2"/>
              </w:rPr>
              <w:t>根据《建设项目环境风险评价技术导则》（</w:t>
            </w:r>
            <w:r>
              <w:rPr>
                <w:rFonts w:ascii="Times New Roman" w:hAnsi="Times New Roman" w:eastAsia="Times New Roman" w:cs="Times New Roman"/>
                <w:spacing w:val="-2"/>
              </w:rPr>
              <w:t>HJ169-</w:t>
            </w:r>
            <w:r>
              <w:rPr>
                <w:rFonts w:ascii="Times New Roman" w:hAnsi="Times New Roman" w:eastAsia="Times New Roman" w:cs="Times New Roman"/>
                <w:spacing w:val="-3"/>
              </w:rPr>
              <w:t>2018</w:t>
            </w:r>
            <w:r>
              <w:rPr>
                <w:spacing w:val="-51"/>
              </w:rPr>
              <w:t>），</w:t>
            </w:r>
            <w:r>
              <w:rPr>
                <w:spacing w:val="-3"/>
              </w:rPr>
              <w:t>本项目使用的原料和成</w:t>
            </w:r>
            <w:r>
              <w:t xml:space="preserve"> </w:t>
            </w:r>
            <w:r>
              <w:rPr>
                <w:spacing w:val="-1"/>
              </w:rPr>
              <w:t>品中，无使用危险物质。</w:t>
            </w:r>
          </w:p>
          <w:p w14:paraId="7597E0DC">
            <w:pPr>
              <w:pStyle w:val="6"/>
              <w:spacing w:before="56" w:line="345" w:lineRule="auto"/>
              <w:ind w:left="120" w:firstLine="468"/>
              <w:jc w:val="both"/>
            </w:pPr>
            <w:r>
              <w:rPr>
                <w:spacing w:val="4"/>
              </w:rPr>
              <w:t>根据本项目原辅材料使用情况，并查阅《建设项目环境风险评价技术导则》</w:t>
            </w:r>
            <w:r>
              <w:rPr>
                <w:spacing w:val="3"/>
              </w:rPr>
              <w:t xml:space="preserve"> </w:t>
            </w:r>
            <w:r>
              <w:t>（</w:t>
            </w:r>
            <w:r>
              <w:rPr>
                <w:rFonts w:ascii="Times New Roman" w:hAnsi="Times New Roman" w:eastAsia="Times New Roman" w:cs="Times New Roman"/>
              </w:rPr>
              <w:t>HJ169-2018</w:t>
            </w:r>
            <w:r>
              <w:t>）附录</w:t>
            </w:r>
            <w:r>
              <w:rPr>
                <w:spacing w:val="-53"/>
              </w:rPr>
              <w:t xml:space="preserve"> </w:t>
            </w:r>
            <w:r>
              <w:rPr>
                <w:rFonts w:ascii="Times New Roman" w:hAnsi="Times New Roman" w:eastAsia="Times New Roman" w:cs="Times New Roman"/>
              </w:rPr>
              <w:t xml:space="preserve">B </w:t>
            </w:r>
            <w:r>
              <w:t>可知，综合考虑本项</w:t>
            </w:r>
            <w:r>
              <w:rPr>
                <w:spacing w:val="-1"/>
              </w:rPr>
              <w:t>目原辅材料的理化特性，本项目所用</w:t>
            </w:r>
            <w:r>
              <w:t xml:space="preserve">  </w:t>
            </w:r>
            <w:r>
              <w:rPr>
                <w:spacing w:val="-2"/>
              </w:rPr>
              <w:t>的原辅料无涉及到突发环境事件风险物质。</w:t>
            </w:r>
          </w:p>
          <w:p w14:paraId="2F36B1FA">
            <w:pPr>
              <w:pStyle w:val="6"/>
              <w:spacing w:before="174" w:line="353" w:lineRule="auto"/>
              <w:ind w:left="108" w:right="215" w:firstLine="496"/>
            </w:pPr>
            <w:r>
              <w:rPr>
                <w:spacing w:val="-3"/>
              </w:rPr>
              <w:t>当只涉及一种危险物质时，计算该物质的总量与其临界量比值，即为</w:t>
            </w:r>
            <w:r>
              <w:rPr>
                <w:spacing w:val="-50"/>
              </w:rPr>
              <w:t xml:space="preserve"> </w:t>
            </w:r>
            <w:r>
              <w:rPr>
                <w:rFonts w:ascii="Times New Roman" w:hAnsi="Times New Roman" w:eastAsia="Times New Roman" w:cs="Times New Roman"/>
                <w:spacing w:val="-3"/>
              </w:rPr>
              <w:t>Q</w:t>
            </w:r>
            <w:r>
              <w:rPr>
                <w:spacing w:val="-3"/>
              </w:rPr>
              <w:t>；当</w:t>
            </w:r>
            <w:r>
              <w:t xml:space="preserve"> </w:t>
            </w:r>
            <w:r>
              <w:rPr>
                <w:spacing w:val="-1"/>
              </w:rPr>
              <w:t>存在多种危险物质时，则按式（</w:t>
            </w:r>
            <w:r>
              <w:rPr>
                <w:rFonts w:ascii="Times New Roman" w:hAnsi="Times New Roman" w:eastAsia="Times New Roman" w:cs="Times New Roman"/>
                <w:spacing w:val="-1"/>
              </w:rPr>
              <w:t>C.</w:t>
            </w:r>
            <w:r>
              <w:rPr>
                <w:rFonts w:ascii="Times New Roman" w:hAnsi="Times New Roman" w:eastAsia="Times New Roman" w:cs="Times New Roman"/>
                <w:spacing w:val="-30"/>
              </w:rPr>
              <w:t xml:space="preserve"> </w:t>
            </w:r>
            <w:r>
              <w:rPr>
                <w:rFonts w:ascii="Times New Roman" w:hAnsi="Times New Roman" w:eastAsia="Times New Roman" w:cs="Times New Roman"/>
                <w:spacing w:val="-1"/>
              </w:rPr>
              <w:t>1</w:t>
            </w:r>
            <w:r>
              <w:rPr>
                <w:spacing w:val="-1"/>
              </w:rPr>
              <w:t>）计算物质总量与其</w:t>
            </w:r>
            <w:r>
              <w:rPr>
                <w:spacing w:val="-2"/>
              </w:rPr>
              <w:t>临界量比值（</w:t>
            </w:r>
            <w:r>
              <w:rPr>
                <w:rFonts w:ascii="Times New Roman" w:hAnsi="Times New Roman" w:eastAsia="Times New Roman" w:cs="Times New Roman"/>
                <w:spacing w:val="-2"/>
              </w:rPr>
              <w:t>Q</w:t>
            </w:r>
            <w:r>
              <w:rPr>
                <w:spacing w:val="-62"/>
                <w:w w:val="97"/>
              </w:rPr>
              <w:t>）：</w:t>
            </w:r>
          </w:p>
          <w:p w14:paraId="273D51D2">
            <w:pPr>
              <w:spacing w:before="258" w:line="300" w:lineRule="exact"/>
              <w:ind w:left="2630"/>
              <w:rPr>
                <w:rFonts w:ascii="Times New Roman" w:hAnsi="Times New Roman" w:eastAsia="Times New Roman" w:cs="Times New Roman"/>
                <w:sz w:val="13"/>
                <w:szCs w:val="13"/>
              </w:rPr>
            </w:pPr>
            <w:r>
              <w:rPr>
                <w:rFonts w:ascii="Times New Roman" w:hAnsi="Times New Roman" w:eastAsia="Times New Roman" w:cs="Times New Roman"/>
                <w:i/>
                <w:iCs/>
                <w:spacing w:val="-6"/>
                <w:position w:val="-1"/>
                <w:sz w:val="23"/>
                <w:szCs w:val="23"/>
              </w:rPr>
              <w:t>Q</w:t>
            </w:r>
            <w:r>
              <w:rPr>
                <w:rFonts w:ascii="Times New Roman" w:hAnsi="Times New Roman" w:eastAsia="Times New Roman" w:cs="Times New Roman"/>
                <w:i/>
                <w:iCs/>
                <w:spacing w:val="8"/>
                <w:position w:val="-1"/>
                <w:sz w:val="23"/>
                <w:szCs w:val="23"/>
              </w:rPr>
              <w:t xml:space="preserve"> </w:t>
            </w:r>
            <w:r>
              <w:rPr>
                <w:rFonts w:ascii="Arial" w:hAnsi="Arial" w:eastAsia="Arial" w:cs="Arial"/>
                <w:spacing w:val="-6"/>
                <w:position w:val="-1"/>
                <w:sz w:val="23"/>
                <w:szCs w:val="23"/>
              </w:rPr>
              <w:t xml:space="preserve">= </w:t>
            </w:r>
            <w:r>
              <w:rPr>
                <w:rFonts w:ascii="Arial" w:hAnsi="Arial" w:eastAsia="Arial" w:cs="Arial"/>
                <w:strike/>
                <w:spacing w:val="-25"/>
                <w:position w:val="-1"/>
                <w:sz w:val="23"/>
                <w:szCs w:val="23"/>
              </w:rPr>
              <w:t xml:space="preserve"> </w:t>
            </w:r>
            <w:r>
              <w:rPr>
                <w:rFonts w:ascii="Times New Roman" w:hAnsi="Times New Roman" w:eastAsia="Times New Roman" w:cs="Times New Roman"/>
                <w:spacing w:val="-6"/>
                <w:position w:val="13"/>
                <w:sz w:val="23"/>
                <w:szCs w:val="23"/>
              </w:rPr>
              <w:t>q</w:t>
            </w:r>
            <w:r>
              <w:rPr>
                <w:rFonts w:ascii="Times New Roman" w:hAnsi="Times New Roman" w:eastAsia="Times New Roman" w:cs="Times New Roman"/>
                <w:strike/>
                <w:spacing w:val="-6"/>
                <w:position w:val="7"/>
                <w:sz w:val="13"/>
                <w:szCs w:val="13"/>
              </w:rPr>
              <w:t>1</w:t>
            </w:r>
            <w:r>
              <w:rPr>
                <w:rFonts w:ascii="Times New Roman" w:hAnsi="Times New Roman" w:eastAsia="Times New Roman" w:cs="Times New Roman"/>
                <w:strike/>
                <w:spacing w:val="12"/>
                <w:w w:val="102"/>
                <w:position w:val="7"/>
                <w:sz w:val="13"/>
                <w:szCs w:val="13"/>
              </w:rPr>
              <w:t xml:space="preserve"> </w:t>
            </w:r>
            <w:r>
              <w:rPr>
                <w:rFonts w:ascii="Times New Roman" w:hAnsi="Times New Roman" w:eastAsia="Times New Roman" w:cs="Times New Roman"/>
                <w:spacing w:val="15"/>
                <w:w w:val="102"/>
                <w:position w:val="7"/>
                <w:sz w:val="13"/>
                <w:szCs w:val="13"/>
              </w:rPr>
              <w:t xml:space="preserve"> </w:t>
            </w:r>
            <w:r>
              <w:rPr>
                <w:rFonts w:ascii="Arial" w:hAnsi="Arial" w:eastAsia="Arial" w:cs="Arial"/>
                <w:spacing w:val="-6"/>
                <w:position w:val="-1"/>
                <w:sz w:val="23"/>
                <w:szCs w:val="23"/>
              </w:rPr>
              <w:t>+</w:t>
            </w:r>
            <w:r>
              <w:rPr>
                <w:rFonts w:ascii="Arial" w:hAnsi="Arial" w:eastAsia="Arial" w:cs="Arial"/>
                <w:spacing w:val="-20"/>
                <w:position w:val="-1"/>
                <w:sz w:val="23"/>
                <w:szCs w:val="23"/>
              </w:rPr>
              <w:t xml:space="preserve"> </w:t>
            </w:r>
            <w:r>
              <w:rPr>
                <w:rFonts w:ascii="Arial" w:hAnsi="Arial" w:eastAsia="Arial" w:cs="Arial"/>
                <w:strike/>
                <w:spacing w:val="-24"/>
                <w:position w:val="-1"/>
                <w:sz w:val="23"/>
                <w:szCs w:val="23"/>
              </w:rPr>
              <w:t xml:space="preserve"> </w:t>
            </w:r>
            <w:r>
              <w:rPr>
                <w:rFonts w:ascii="Times New Roman" w:hAnsi="Times New Roman" w:eastAsia="Times New Roman" w:cs="Times New Roman"/>
                <w:spacing w:val="-6"/>
                <w:position w:val="13"/>
                <w:sz w:val="23"/>
                <w:szCs w:val="23"/>
              </w:rPr>
              <w:t>q</w:t>
            </w:r>
            <w:r>
              <w:rPr>
                <w:rFonts w:ascii="Times New Roman" w:hAnsi="Times New Roman" w:eastAsia="Times New Roman" w:cs="Times New Roman"/>
                <w:strike/>
                <w:spacing w:val="-6"/>
                <w:position w:val="7"/>
                <w:sz w:val="13"/>
                <w:szCs w:val="13"/>
              </w:rPr>
              <w:t>2</w:t>
            </w:r>
            <w:r>
              <w:rPr>
                <w:rFonts w:ascii="Times New Roman" w:hAnsi="Times New Roman" w:eastAsia="Times New Roman" w:cs="Times New Roman"/>
                <w:strike/>
                <w:spacing w:val="23"/>
                <w:position w:val="7"/>
                <w:sz w:val="13"/>
                <w:szCs w:val="13"/>
              </w:rPr>
              <w:t xml:space="preserve"> </w:t>
            </w:r>
            <w:r>
              <w:rPr>
                <w:rFonts w:ascii="Times New Roman" w:hAnsi="Times New Roman" w:eastAsia="Times New Roman" w:cs="Times New Roman"/>
                <w:spacing w:val="15"/>
                <w:w w:val="102"/>
                <w:position w:val="7"/>
                <w:sz w:val="13"/>
                <w:szCs w:val="13"/>
              </w:rPr>
              <w:t xml:space="preserve"> </w:t>
            </w:r>
            <w:r>
              <w:rPr>
                <w:rFonts w:ascii="Arial" w:hAnsi="Arial" w:eastAsia="Arial" w:cs="Arial"/>
                <w:spacing w:val="-6"/>
                <w:position w:val="-1"/>
                <w:sz w:val="23"/>
                <w:szCs w:val="23"/>
              </w:rPr>
              <w:t>+</w:t>
            </w:r>
            <w:r>
              <w:rPr>
                <w:rFonts w:ascii="Arial" w:hAnsi="Arial" w:eastAsia="Arial" w:cs="Arial"/>
                <w:spacing w:val="-13"/>
                <w:position w:val="-1"/>
                <w:sz w:val="23"/>
                <w:szCs w:val="23"/>
              </w:rPr>
              <w:t xml:space="preserve"> </w:t>
            </w:r>
            <w:r>
              <w:rPr>
                <w:rFonts w:ascii="Arial" w:hAnsi="Arial" w:eastAsia="Arial" w:cs="Arial"/>
                <w:spacing w:val="-6"/>
                <w:position w:val="-1"/>
                <w:sz w:val="23"/>
                <w:szCs w:val="23"/>
              </w:rPr>
              <w:t>.</w:t>
            </w:r>
            <w:r>
              <w:rPr>
                <w:rFonts w:ascii="Arial" w:hAnsi="Arial" w:eastAsia="Arial" w:cs="Arial"/>
                <w:spacing w:val="-27"/>
                <w:position w:val="-1"/>
                <w:sz w:val="23"/>
                <w:szCs w:val="23"/>
              </w:rPr>
              <w:t xml:space="preserve"> </w:t>
            </w:r>
            <w:r>
              <w:rPr>
                <w:rFonts w:ascii="Arial" w:hAnsi="Arial" w:eastAsia="Arial" w:cs="Arial"/>
                <w:spacing w:val="-6"/>
                <w:position w:val="-1"/>
                <w:sz w:val="23"/>
                <w:szCs w:val="23"/>
              </w:rPr>
              <w:t>.</w:t>
            </w:r>
            <w:r>
              <w:rPr>
                <w:rFonts w:ascii="Arial" w:hAnsi="Arial" w:eastAsia="Arial" w:cs="Arial"/>
                <w:spacing w:val="-28"/>
                <w:position w:val="-1"/>
                <w:sz w:val="23"/>
                <w:szCs w:val="23"/>
              </w:rPr>
              <w:t xml:space="preserve"> </w:t>
            </w:r>
            <w:r>
              <w:rPr>
                <w:rFonts w:ascii="Arial" w:hAnsi="Arial" w:eastAsia="Arial" w:cs="Arial"/>
                <w:spacing w:val="-10"/>
                <w:position w:val="-1"/>
                <w:sz w:val="23"/>
                <w:szCs w:val="23"/>
              </w:rPr>
              <w:t>.</w:t>
            </w:r>
            <w:r>
              <w:rPr>
                <w:rFonts w:ascii="Arial" w:hAnsi="Arial" w:eastAsia="Arial" w:cs="Arial"/>
                <w:spacing w:val="-42"/>
                <w:position w:val="-1"/>
                <w:sz w:val="23"/>
                <w:szCs w:val="23"/>
              </w:rPr>
              <w:t xml:space="preserve"> </w:t>
            </w:r>
            <w:r>
              <w:rPr>
                <w:rFonts w:ascii="Arial" w:hAnsi="Arial" w:eastAsia="Arial" w:cs="Arial"/>
                <w:strike/>
                <w:spacing w:val="-25"/>
                <w:position w:val="-1"/>
                <w:sz w:val="23"/>
                <w:szCs w:val="23"/>
              </w:rPr>
              <w:t xml:space="preserve"> </w:t>
            </w:r>
            <w:r>
              <w:rPr>
                <w:rFonts w:ascii="Times New Roman" w:hAnsi="Times New Roman" w:eastAsia="Times New Roman" w:cs="Times New Roman"/>
                <w:spacing w:val="-10"/>
                <w:position w:val="13"/>
                <w:sz w:val="23"/>
                <w:szCs w:val="23"/>
              </w:rPr>
              <w:t>q</w:t>
            </w:r>
            <w:r>
              <w:rPr>
                <w:rFonts w:ascii="Times New Roman" w:hAnsi="Times New Roman" w:eastAsia="Times New Roman" w:cs="Times New Roman"/>
                <w:strike/>
                <w:spacing w:val="-37"/>
                <w:position w:val="13"/>
                <w:sz w:val="23"/>
                <w:szCs w:val="23"/>
              </w:rPr>
              <w:t xml:space="preserve"> </w:t>
            </w:r>
            <w:r>
              <w:rPr>
                <w:rFonts w:ascii="Times New Roman" w:hAnsi="Times New Roman" w:eastAsia="Times New Roman" w:cs="Times New Roman"/>
                <w:i/>
                <w:iCs/>
                <w:spacing w:val="2"/>
                <w:position w:val="7"/>
                <w:sz w:val="13"/>
                <w:szCs w:val="13"/>
              </w:rPr>
              <w:t>n</w:t>
            </w:r>
            <w:r>
              <w:rPr>
                <w:rFonts w:ascii="Times New Roman" w:hAnsi="Times New Roman" w:eastAsia="Times New Roman" w:cs="Times New Roman"/>
                <w:i/>
                <w:iCs/>
                <w:strike/>
                <w:position w:val="7"/>
                <w:sz w:val="13"/>
                <w:szCs w:val="13"/>
              </w:rPr>
              <w:t xml:space="preserve">  </w:t>
            </w:r>
          </w:p>
          <w:p w14:paraId="68029036">
            <w:pPr>
              <w:pStyle w:val="6"/>
              <w:spacing w:line="242" w:lineRule="auto"/>
              <w:ind w:left="3063"/>
            </w:pPr>
            <w:r>
              <w:rPr>
                <w:rFonts w:ascii="Times New Roman" w:hAnsi="Times New Roman" w:eastAsia="Times New Roman" w:cs="Times New Roman"/>
                <w:i/>
                <w:iCs/>
                <w:spacing w:val="-1"/>
                <w:position w:val="7"/>
                <w:sz w:val="23"/>
                <w:szCs w:val="23"/>
              </w:rPr>
              <w:t>Q</w:t>
            </w:r>
            <w:r>
              <w:rPr>
                <w:rFonts w:ascii="Times New Roman" w:hAnsi="Times New Roman" w:eastAsia="Times New Roman" w:cs="Times New Roman"/>
                <w:spacing w:val="-1"/>
                <w:position w:val="1"/>
                <w:sz w:val="13"/>
                <w:szCs w:val="13"/>
              </w:rPr>
              <w:t>1</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i/>
                <w:iCs/>
                <w:spacing w:val="-1"/>
                <w:position w:val="7"/>
                <w:sz w:val="23"/>
                <w:szCs w:val="23"/>
              </w:rPr>
              <w:t>Q</w:t>
            </w:r>
            <w:r>
              <w:rPr>
                <w:rFonts w:ascii="Times New Roman" w:hAnsi="Times New Roman" w:eastAsia="Times New Roman" w:cs="Times New Roman"/>
                <w:spacing w:val="-1"/>
                <w:position w:val="1"/>
                <w:sz w:val="13"/>
                <w:szCs w:val="13"/>
              </w:rPr>
              <w:t>2</w:t>
            </w:r>
            <w:r>
              <w:rPr>
                <w:rFonts w:ascii="Times New Roman" w:hAnsi="Times New Roman" w:eastAsia="Times New Roman" w:cs="Times New Roman"/>
                <w:spacing w:val="1"/>
                <w:position w:val="1"/>
                <w:sz w:val="13"/>
                <w:szCs w:val="13"/>
              </w:rPr>
              <w:t xml:space="preserve">               </w:t>
            </w:r>
            <w:r>
              <w:rPr>
                <w:rFonts w:ascii="Times New Roman" w:hAnsi="Times New Roman" w:eastAsia="Times New Roman" w:cs="Times New Roman"/>
                <w:i/>
                <w:iCs/>
                <w:spacing w:val="-1"/>
                <w:position w:val="7"/>
                <w:sz w:val="23"/>
                <w:szCs w:val="23"/>
              </w:rPr>
              <w:t>Q</w:t>
            </w:r>
            <w:r>
              <w:rPr>
                <w:rFonts w:ascii="Times New Roman" w:hAnsi="Times New Roman" w:eastAsia="Times New Roman" w:cs="Times New Roman"/>
                <w:i/>
                <w:iCs/>
                <w:spacing w:val="-1"/>
                <w:position w:val="1"/>
                <w:sz w:val="13"/>
                <w:szCs w:val="13"/>
              </w:rPr>
              <w:t xml:space="preserve">n                                                 </w:t>
            </w:r>
            <w:r>
              <w:rPr>
                <w:rFonts w:ascii="Times New Roman" w:hAnsi="Times New Roman" w:eastAsia="Times New Roman" w:cs="Times New Roman"/>
                <w:i/>
                <w:iCs/>
                <w:spacing w:val="-2"/>
                <w:position w:val="1"/>
                <w:sz w:val="13"/>
                <w:szCs w:val="13"/>
              </w:rPr>
              <w:t xml:space="preserve">                                                  </w:t>
            </w:r>
            <w:r>
              <w:rPr>
                <w:spacing w:val="-6"/>
                <w:position w:val="-4"/>
              </w:rPr>
              <w:t>（</w:t>
            </w:r>
            <w:r>
              <w:rPr>
                <w:rFonts w:ascii="Times New Roman" w:hAnsi="Times New Roman" w:eastAsia="Times New Roman" w:cs="Times New Roman"/>
                <w:spacing w:val="-6"/>
                <w:position w:val="-4"/>
              </w:rPr>
              <w:t>C.</w:t>
            </w:r>
            <w:r>
              <w:rPr>
                <w:rFonts w:ascii="Times New Roman" w:hAnsi="Times New Roman" w:eastAsia="Times New Roman" w:cs="Times New Roman"/>
                <w:spacing w:val="-19"/>
                <w:position w:val="-4"/>
              </w:rPr>
              <w:t xml:space="preserve"> </w:t>
            </w:r>
            <w:r>
              <w:rPr>
                <w:rFonts w:ascii="Times New Roman" w:hAnsi="Times New Roman" w:eastAsia="Times New Roman" w:cs="Times New Roman"/>
                <w:spacing w:val="-6"/>
                <w:position w:val="-4"/>
              </w:rPr>
              <w:t>1</w:t>
            </w:r>
            <w:r>
              <w:rPr>
                <w:spacing w:val="-6"/>
                <w:position w:val="-4"/>
              </w:rPr>
              <w:t>）</w:t>
            </w:r>
          </w:p>
          <w:p w14:paraId="0F4DE2EC">
            <w:pPr>
              <w:pStyle w:val="6"/>
              <w:spacing w:before="250" w:line="333" w:lineRule="exact"/>
              <w:ind w:left="593"/>
            </w:pPr>
            <w:r>
              <w:rPr>
                <w:spacing w:val="-4"/>
                <w:position w:val="3"/>
              </w:rPr>
              <w:t>式中：</w:t>
            </w:r>
            <w:r>
              <w:rPr>
                <w:rFonts w:ascii="Times New Roman" w:hAnsi="Times New Roman" w:eastAsia="Times New Roman" w:cs="Times New Roman"/>
                <w:spacing w:val="-4"/>
                <w:position w:val="3"/>
              </w:rPr>
              <w:t>q</w:t>
            </w:r>
            <w:r>
              <w:rPr>
                <w:rFonts w:ascii="Times New Roman" w:hAnsi="Times New Roman" w:eastAsia="Times New Roman" w:cs="Times New Roman"/>
                <w:spacing w:val="-22"/>
                <w:position w:val="3"/>
              </w:rPr>
              <w:t xml:space="preserve"> </w:t>
            </w:r>
            <w:r>
              <w:rPr>
                <w:rFonts w:ascii="Times New Roman" w:hAnsi="Times New Roman" w:eastAsia="Times New Roman" w:cs="Times New Roman"/>
                <w:spacing w:val="-4"/>
                <w:position w:val="3"/>
              </w:rPr>
              <w:t>1</w:t>
            </w:r>
            <w:r>
              <w:rPr>
                <w:rFonts w:ascii="Times New Roman" w:hAnsi="Times New Roman" w:eastAsia="Times New Roman" w:cs="Times New Roman"/>
                <w:spacing w:val="-34"/>
                <w:position w:val="3"/>
              </w:rPr>
              <w:t xml:space="preserve"> </w:t>
            </w:r>
            <w:r>
              <w:rPr>
                <w:spacing w:val="-4"/>
                <w:position w:val="3"/>
              </w:rPr>
              <w:t>、</w:t>
            </w:r>
            <w:r>
              <w:rPr>
                <w:rFonts w:ascii="Times New Roman" w:hAnsi="Times New Roman" w:eastAsia="Times New Roman" w:cs="Times New Roman"/>
                <w:spacing w:val="-4"/>
                <w:position w:val="3"/>
              </w:rPr>
              <w:t>q2</w:t>
            </w:r>
            <w:r>
              <w:rPr>
                <w:rFonts w:ascii="Times New Roman" w:hAnsi="Times New Roman" w:eastAsia="Times New Roman" w:cs="Times New Roman"/>
                <w:spacing w:val="-34"/>
                <w:position w:val="3"/>
              </w:rPr>
              <w:t xml:space="preserve"> </w:t>
            </w:r>
            <w:r>
              <w:rPr>
                <w:spacing w:val="-4"/>
                <w:position w:val="3"/>
              </w:rPr>
              <w:t>，</w:t>
            </w:r>
            <w:r>
              <w:rPr>
                <w:rFonts w:ascii="Times New Roman" w:hAnsi="Times New Roman" w:eastAsia="Times New Roman" w:cs="Times New Roman"/>
                <w:spacing w:val="-4"/>
                <w:position w:val="3"/>
              </w:rPr>
              <w:t>...</w:t>
            </w:r>
            <w:r>
              <w:rPr>
                <w:rFonts w:ascii="Times New Roman" w:hAnsi="Times New Roman" w:eastAsia="Times New Roman" w:cs="Times New Roman"/>
                <w:spacing w:val="-33"/>
                <w:position w:val="3"/>
              </w:rPr>
              <w:t xml:space="preserve"> </w:t>
            </w:r>
            <w:r>
              <w:rPr>
                <w:spacing w:val="-4"/>
                <w:position w:val="3"/>
              </w:rPr>
              <w:t>，</w:t>
            </w:r>
            <w:r>
              <w:rPr>
                <w:rFonts w:ascii="Times New Roman" w:hAnsi="Times New Roman" w:eastAsia="Times New Roman" w:cs="Times New Roman"/>
                <w:spacing w:val="-4"/>
                <w:position w:val="3"/>
              </w:rPr>
              <w:t>qn</w:t>
            </w:r>
            <w:r>
              <w:rPr>
                <w:spacing w:val="-4"/>
                <w:position w:val="3"/>
              </w:rPr>
              <w:t>——每种危险物质的最大存在总量，</w:t>
            </w:r>
            <w:r>
              <w:rPr>
                <w:rFonts w:ascii="Times New Roman" w:hAnsi="Times New Roman" w:eastAsia="Times New Roman" w:cs="Times New Roman"/>
                <w:spacing w:val="-4"/>
                <w:position w:val="3"/>
              </w:rPr>
              <w:t>t</w:t>
            </w:r>
            <w:r>
              <w:rPr>
                <w:spacing w:val="-4"/>
                <w:position w:val="3"/>
              </w:rPr>
              <w:t>；</w:t>
            </w:r>
          </w:p>
          <w:p w14:paraId="0C332841">
            <w:pPr>
              <w:pStyle w:val="6"/>
              <w:spacing w:before="253" w:line="337" w:lineRule="exact"/>
              <w:ind w:left="588"/>
            </w:pPr>
            <w:r>
              <w:rPr>
                <w:rFonts w:ascii="Times New Roman" w:hAnsi="Times New Roman" w:eastAsia="Times New Roman" w:cs="Times New Roman"/>
                <w:spacing w:val="-4"/>
                <w:position w:val="3"/>
              </w:rPr>
              <w:t>Q1</w:t>
            </w:r>
            <w:r>
              <w:rPr>
                <w:rFonts w:ascii="Times New Roman" w:hAnsi="Times New Roman" w:eastAsia="Times New Roman" w:cs="Times New Roman"/>
                <w:spacing w:val="-16"/>
                <w:position w:val="3"/>
              </w:rPr>
              <w:t xml:space="preserve"> </w:t>
            </w:r>
            <w:r>
              <w:rPr>
                <w:spacing w:val="-4"/>
                <w:position w:val="3"/>
              </w:rPr>
              <w:t>，</w:t>
            </w:r>
            <w:r>
              <w:rPr>
                <w:rFonts w:ascii="Times New Roman" w:hAnsi="Times New Roman" w:eastAsia="Times New Roman" w:cs="Times New Roman"/>
                <w:spacing w:val="-4"/>
                <w:position w:val="3"/>
              </w:rPr>
              <w:t>Q2</w:t>
            </w:r>
            <w:r>
              <w:rPr>
                <w:rFonts w:ascii="Times New Roman" w:hAnsi="Times New Roman" w:eastAsia="Times New Roman" w:cs="Times New Roman"/>
                <w:spacing w:val="-33"/>
                <w:position w:val="3"/>
              </w:rPr>
              <w:t xml:space="preserve"> </w:t>
            </w:r>
            <w:r>
              <w:rPr>
                <w:spacing w:val="-4"/>
                <w:position w:val="3"/>
              </w:rPr>
              <w:t>，</w:t>
            </w:r>
            <w:r>
              <w:rPr>
                <w:rFonts w:ascii="Times New Roman" w:hAnsi="Times New Roman" w:eastAsia="Times New Roman" w:cs="Times New Roman"/>
                <w:spacing w:val="-4"/>
                <w:position w:val="3"/>
              </w:rPr>
              <w:t>...</w:t>
            </w:r>
            <w:r>
              <w:rPr>
                <w:rFonts w:ascii="Times New Roman" w:hAnsi="Times New Roman" w:eastAsia="Times New Roman" w:cs="Times New Roman"/>
                <w:spacing w:val="-34"/>
                <w:position w:val="3"/>
              </w:rPr>
              <w:t xml:space="preserve"> </w:t>
            </w:r>
            <w:r>
              <w:rPr>
                <w:spacing w:val="-4"/>
                <w:position w:val="3"/>
              </w:rPr>
              <w:t>，</w:t>
            </w:r>
            <w:r>
              <w:rPr>
                <w:rFonts w:ascii="Times New Roman" w:hAnsi="Times New Roman" w:eastAsia="Times New Roman" w:cs="Times New Roman"/>
                <w:spacing w:val="-4"/>
                <w:position w:val="3"/>
              </w:rPr>
              <w:t>Qn</w:t>
            </w:r>
            <w:r>
              <w:rPr>
                <w:spacing w:val="-4"/>
                <w:position w:val="3"/>
              </w:rPr>
              <w:t>——每种危险物质的临界量，</w:t>
            </w:r>
            <w:r>
              <w:rPr>
                <w:rFonts w:ascii="Times New Roman" w:hAnsi="Times New Roman" w:eastAsia="Times New Roman" w:cs="Times New Roman"/>
                <w:spacing w:val="-4"/>
                <w:position w:val="3"/>
              </w:rPr>
              <w:t>t</w:t>
            </w:r>
            <w:r>
              <w:rPr>
                <w:spacing w:val="-4"/>
                <w:position w:val="3"/>
              </w:rPr>
              <w:t>。</w:t>
            </w:r>
          </w:p>
          <w:p w14:paraId="183695F9">
            <w:pPr>
              <w:pStyle w:val="6"/>
              <w:spacing w:before="248" w:line="338" w:lineRule="exact"/>
              <w:ind w:left="604"/>
            </w:pPr>
            <w:r>
              <w:rPr>
                <w:spacing w:val="-6"/>
                <w:position w:val="3"/>
              </w:rPr>
              <w:t xml:space="preserve">当 </w:t>
            </w:r>
            <w:r>
              <w:rPr>
                <w:rFonts w:ascii="Times New Roman" w:hAnsi="Times New Roman" w:eastAsia="Times New Roman" w:cs="Times New Roman"/>
                <w:spacing w:val="-6"/>
                <w:position w:val="3"/>
              </w:rPr>
              <w:t>Q</w:t>
            </w:r>
            <w:r>
              <w:rPr>
                <w:spacing w:val="-6"/>
                <w:position w:val="3"/>
              </w:rPr>
              <w:t>＜</w:t>
            </w:r>
            <w:r>
              <w:rPr>
                <w:rFonts w:ascii="Times New Roman" w:hAnsi="Times New Roman" w:eastAsia="Times New Roman" w:cs="Times New Roman"/>
                <w:spacing w:val="-6"/>
                <w:position w:val="3"/>
              </w:rPr>
              <w:t xml:space="preserve">1  </w:t>
            </w:r>
            <w:r>
              <w:rPr>
                <w:spacing w:val="-6"/>
                <w:position w:val="3"/>
              </w:rPr>
              <w:t>时，该项目环境风险潜势为</w:t>
            </w:r>
            <w:r>
              <w:rPr>
                <w:spacing w:val="-20"/>
                <w:position w:val="3"/>
              </w:rPr>
              <w:t xml:space="preserve"> </w:t>
            </w:r>
            <w:r>
              <w:rPr>
                <w:spacing w:val="-6"/>
                <w:position w:val="3"/>
              </w:rPr>
              <w:t>Ⅰ。</w:t>
            </w:r>
          </w:p>
          <w:p w14:paraId="7FADBA0B">
            <w:pPr>
              <w:pStyle w:val="6"/>
              <w:spacing w:before="250" w:line="338" w:lineRule="exact"/>
              <w:ind w:left="604"/>
            </w:pPr>
            <w:r>
              <w:rPr>
                <w:spacing w:val="1"/>
                <w:position w:val="3"/>
              </w:rPr>
              <w:t xml:space="preserve">当 </w:t>
            </w:r>
            <w:r>
              <w:rPr>
                <w:rFonts w:ascii="Times New Roman" w:hAnsi="Times New Roman" w:eastAsia="Times New Roman" w:cs="Times New Roman"/>
                <w:spacing w:val="1"/>
                <w:position w:val="3"/>
              </w:rPr>
              <w:t xml:space="preserve">Q≥1  </w:t>
            </w:r>
            <w:r>
              <w:rPr>
                <w:spacing w:val="1"/>
                <w:position w:val="3"/>
              </w:rPr>
              <w:t>时，将</w:t>
            </w:r>
            <w:r>
              <w:rPr>
                <w:spacing w:val="-42"/>
                <w:position w:val="3"/>
              </w:rPr>
              <w:t xml:space="preserve"> </w:t>
            </w:r>
            <w:r>
              <w:rPr>
                <w:rFonts w:ascii="Times New Roman" w:hAnsi="Times New Roman" w:eastAsia="Times New Roman" w:cs="Times New Roman"/>
                <w:spacing w:val="1"/>
                <w:position w:val="3"/>
              </w:rPr>
              <w:t xml:space="preserve">Q </w:t>
            </w:r>
            <w:r>
              <w:rPr>
                <w:spacing w:val="1"/>
                <w:position w:val="3"/>
              </w:rPr>
              <w:t>值划分为</w:t>
            </w:r>
            <w:r>
              <w:rPr>
                <w:spacing w:val="-59"/>
                <w:w w:val="92"/>
                <w:position w:val="3"/>
              </w:rPr>
              <w:t>：（</w:t>
            </w:r>
            <w:r>
              <w:rPr>
                <w:rFonts w:ascii="Times New Roman" w:hAnsi="Times New Roman" w:eastAsia="Times New Roman" w:cs="Times New Roman"/>
                <w:spacing w:val="1"/>
                <w:position w:val="3"/>
              </w:rPr>
              <w:t>1</w:t>
            </w:r>
            <w:r>
              <w:rPr>
                <w:spacing w:val="1"/>
                <w:position w:val="3"/>
              </w:rPr>
              <w:t>）</w:t>
            </w:r>
            <w:r>
              <w:rPr>
                <w:rFonts w:ascii="Times New Roman" w:hAnsi="Times New Roman" w:eastAsia="Times New Roman" w:cs="Times New Roman"/>
                <w:spacing w:val="1"/>
                <w:position w:val="3"/>
              </w:rPr>
              <w:t>1≤Q</w:t>
            </w:r>
            <w:r>
              <w:rPr>
                <w:spacing w:val="1"/>
                <w:position w:val="3"/>
              </w:rPr>
              <w:t>＜</w:t>
            </w:r>
            <w:r>
              <w:rPr>
                <w:rFonts w:ascii="Times New Roman" w:hAnsi="Times New Roman" w:eastAsia="Times New Roman" w:cs="Times New Roman"/>
                <w:spacing w:val="1"/>
                <w:position w:val="3"/>
              </w:rPr>
              <w:t>10</w:t>
            </w:r>
            <w:r>
              <w:rPr>
                <w:spacing w:val="-59"/>
                <w:w w:val="92"/>
                <w:position w:val="3"/>
              </w:rPr>
              <w:t>；（</w:t>
            </w:r>
            <w:r>
              <w:rPr>
                <w:rFonts w:ascii="Times New Roman" w:hAnsi="Times New Roman" w:eastAsia="Times New Roman" w:cs="Times New Roman"/>
                <w:spacing w:val="1"/>
                <w:position w:val="3"/>
              </w:rPr>
              <w:t>2</w:t>
            </w:r>
            <w:r>
              <w:rPr>
                <w:spacing w:val="1"/>
                <w:position w:val="3"/>
              </w:rPr>
              <w:t>）</w:t>
            </w:r>
            <w:r>
              <w:rPr>
                <w:rFonts w:ascii="Times New Roman" w:hAnsi="Times New Roman" w:eastAsia="Times New Roman" w:cs="Times New Roman"/>
                <w:spacing w:val="1"/>
                <w:position w:val="3"/>
              </w:rPr>
              <w:t>10≤Q</w:t>
            </w:r>
            <w:r>
              <w:rPr>
                <w:spacing w:val="1"/>
                <w:position w:val="3"/>
              </w:rPr>
              <w:t>＜</w:t>
            </w:r>
            <w:r>
              <w:rPr>
                <w:rFonts w:ascii="Times New Roman" w:hAnsi="Times New Roman" w:eastAsia="Times New Roman" w:cs="Times New Roman"/>
                <w:spacing w:val="1"/>
                <w:position w:val="3"/>
              </w:rPr>
              <w:t>100</w:t>
            </w:r>
            <w:r>
              <w:rPr>
                <w:spacing w:val="-59"/>
                <w:w w:val="92"/>
                <w:position w:val="3"/>
              </w:rPr>
              <w:t>；（</w:t>
            </w:r>
            <w:r>
              <w:rPr>
                <w:rFonts w:ascii="Times New Roman" w:hAnsi="Times New Roman" w:eastAsia="Times New Roman" w:cs="Times New Roman"/>
                <w:spacing w:val="1"/>
                <w:position w:val="3"/>
              </w:rPr>
              <w:t>3</w:t>
            </w:r>
            <w:r>
              <w:rPr>
                <w:spacing w:val="1"/>
                <w:position w:val="3"/>
              </w:rPr>
              <w:t>）</w:t>
            </w:r>
            <w:r>
              <w:rPr>
                <w:rFonts w:ascii="Times New Roman" w:hAnsi="Times New Roman" w:eastAsia="Times New Roman" w:cs="Times New Roman"/>
                <w:spacing w:val="1"/>
                <w:position w:val="3"/>
              </w:rPr>
              <w:t>Q≥100</w:t>
            </w:r>
            <w:r>
              <w:rPr>
                <w:spacing w:val="1"/>
                <w:position w:val="3"/>
              </w:rPr>
              <w:t>。</w:t>
            </w:r>
          </w:p>
          <w:p w14:paraId="17121FED">
            <w:pPr>
              <w:pStyle w:val="6"/>
              <w:spacing w:before="248" w:line="351" w:lineRule="auto"/>
              <w:ind w:left="109" w:right="102" w:firstLine="478"/>
              <w:jc w:val="both"/>
            </w:pPr>
            <w:r>
              <w:rPr>
                <w:spacing w:val="-5"/>
              </w:rPr>
              <w:t>对照《建设项目环境风险评价技术导则》（</w:t>
            </w:r>
            <w:r>
              <w:rPr>
                <w:rFonts w:ascii="Times New Roman" w:hAnsi="Times New Roman" w:eastAsia="Times New Roman" w:cs="Times New Roman"/>
                <w:spacing w:val="-5"/>
              </w:rPr>
              <w:t>HJ/T</w:t>
            </w:r>
            <w:r>
              <w:rPr>
                <w:rFonts w:ascii="Times New Roman" w:hAnsi="Times New Roman" w:eastAsia="Times New Roman" w:cs="Times New Roman"/>
                <w:spacing w:val="-32"/>
              </w:rPr>
              <w:t xml:space="preserve"> </w:t>
            </w:r>
            <w:r>
              <w:rPr>
                <w:rFonts w:ascii="Times New Roman" w:hAnsi="Times New Roman" w:eastAsia="Times New Roman" w:cs="Times New Roman"/>
                <w:spacing w:val="-5"/>
              </w:rPr>
              <w:t>169-2018</w:t>
            </w:r>
            <w:r>
              <w:rPr>
                <w:spacing w:val="-5"/>
              </w:rPr>
              <w:t>）</w:t>
            </w:r>
            <w:r>
              <w:rPr>
                <w:spacing w:val="-6"/>
              </w:rPr>
              <w:t>附录</w:t>
            </w:r>
            <w:r>
              <w:rPr>
                <w:spacing w:val="-56"/>
              </w:rPr>
              <w:t xml:space="preserve"> </w:t>
            </w:r>
            <w:r>
              <w:rPr>
                <w:rFonts w:ascii="Times New Roman" w:hAnsi="Times New Roman" w:eastAsia="Times New Roman" w:cs="Times New Roman"/>
                <w:spacing w:val="-6"/>
              </w:rPr>
              <w:t>B</w:t>
            </w:r>
            <w:r>
              <w:rPr>
                <w:rFonts w:ascii="Times New Roman" w:hAnsi="Times New Roman" w:eastAsia="Times New Roman" w:cs="Times New Roman"/>
                <w:spacing w:val="-31"/>
              </w:rPr>
              <w:t xml:space="preserve"> </w:t>
            </w:r>
            <w:r>
              <w:rPr>
                <w:spacing w:val="-6"/>
              </w:rPr>
              <w:t>，本项目突</w:t>
            </w:r>
            <w:r>
              <w:t xml:space="preserve"> </w:t>
            </w:r>
            <w:r>
              <w:rPr>
                <w:spacing w:val="1"/>
              </w:rPr>
              <w:t>发环境事件风险物质及其临界量比值</w:t>
            </w:r>
            <w:r>
              <w:rPr>
                <w:spacing w:val="-33"/>
              </w:rPr>
              <w:t xml:space="preserve"> </w:t>
            </w:r>
            <w:r>
              <w:rPr>
                <w:rFonts w:ascii="Times New Roman" w:hAnsi="Times New Roman" w:eastAsia="Times New Roman" w:cs="Times New Roman"/>
                <w:spacing w:val="1"/>
              </w:rPr>
              <w:t xml:space="preserve">Q </w:t>
            </w:r>
            <w:r>
              <w:rPr>
                <w:spacing w:val="1"/>
              </w:rPr>
              <w:t>计算结果为</w:t>
            </w:r>
            <w:r>
              <w:rPr>
                <w:rFonts w:ascii="Times New Roman" w:hAnsi="Times New Roman" w:eastAsia="Times New Roman" w:cs="Times New Roman"/>
                <w:spacing w:val="1"/>
              </w:rPr>
              <w:t>0</w:t>
            </w:r>
            <w:r>
              <w:rPr>
                <w:rFonts w:ascii="Times New Roman" w:hAnsi="Times New Roman" w:eastAsia="Times New Roman" w:cs="Times New Roman"/>
                <w:spacing w:val="-25"/>
              </w:rPr>
              <w:t xml:space="preserve"> </w:t>
            </w:r>
            <w:r>
              <w:rPr>
                <w:spacing w:val="1"/>
              </w:rPr>
              <w:t>。本项目危险物质数量与临</w:t>
            </w:r>
            <w:r>
              <w:t xml:space="preserve"> </w:t>
            </w:r>
            <w:r>
              <w:rPr>
                <w:spacing w:val="-4"/>
              </w:rPr>
              <w:t>界量比值</w:t>
            </w:r>
            <w:r>
              <w:rPr>
                <w:spacing w:val="-48"/>
              </w:rPr>
              <w:t xml:space="preserve"> </w:t>
            </w:r>
            <w:r>
              <w:rPr>
                <w:rFonts w:ascii="Times New Roman" w:hAnsi="Times New Roman" w:eastAsia="Times New Roman" w:cs="Times New Roman"/>
                <w:spacing w:val="-4"/>
              </w:rPr>
              <w:t>Q</w:t>
            </w:r>
            <w:r>
              <w:rPr>
                <w:rFonts w:ascii="Times New Roman" w:hAnsi="Times New Roman" w:eastAsia="Times New Roman" w:cs="Times New Roman"/>
                <w:spacing w:val="17"/>
                <w:w w:val="101"/>
              </w:rPr>
              <w:t xml:space="preserve"> </w:t>
            </w:r>
            <w:r>
              <w:rPr>
                <w:spacing w:val="-4"/>
              </w:rPr>
              <w:t>小于</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2"/>
              </w:rPr>
              <w:t xml:space="preserve"> </w:t>
            </w:r>
            <w:r>
              <w:rPr>
                <w:spacing w:val="-4"/>
              </w:rPr>
              <w:t>，本项目环境风险潜势等级为</w:t>
            </w:r>
            <w:r>
              <w:rPr>
                <w:spacing w:val="-30"/>
              </w:rPr>
              <w:t xml:space="preserve"> </w:t>
            </w:r>
            <w:r>
              <w:rPr>
                <w:spacing w:val="-4"/>
              </w:rPr>
              <w:t>Ⅰ级，因此，本项目环境风险评</w:t>
            </w:r>
            <w:r>
              <w:t xml:space="preserve"> </w:t>
            </w:r>
            <w:r>
              <w:rPr>
                <w:spacing w:val="-1"/>
              </w:rPr>
              <w:t>价工作等级为简单分析。</w:t>
            </w:r>
          </w:p>
          <w:p w14:paraId="5D871499">
            <w:pPr>
              <w:pStyle w:val="6"/>
              <w:spacing w:before="199" w:line="219" w:lineRule="auto"/>
              <w:ind w:left="524"/>
            </w:pPr>
            <w:r>
              <w:rPr>
                <w:rFonts w:ascii="Times New Roman" w:hAnsi="Times New Roman" w:eastAsia="Times New Roman" w:cs="Times New Roman"/>
                <w:b/>
                <w:bCs/>
                <w:spacing w:val="-4"/>
                <w:sz w:val="20"/>
                <w:szCs w:val="20"/>
              </w:rPr>
              <w:t>2</w:t>
            </w:r>
            <w:r>
              <w:rPr>
                <w:rFonts w:ascii="Times New Roman" w:hAnsi="Times New Roman" w:eastAsia="Times New Roman" w:cs="Times New Roman"/>
                <w:b/>
                <w:bCs/>
                <w:spacing w:val="-23"/>
                <w:sz w:val="20"/>
                <w:szCs w:val="20"/>
              </w:rPr>
              <w:t xml:space="preserve"> </w:t>
            </w:r>
            <w:r>
              <w:rPr>
                <w:b/>
                <w:bCs/>
                <w:spacing w:val="-4"/>
                <w:sz w:val="20"/>
                <w:szCs w:val="20"/>
              </w:rPr>
              <w:t>、</w:t>
            </w:r>
            <w:r>
              <w:rPr>
                <w:b/>
                <w:bCs/>
                <w:spacing w:val="-4"/>
              </w:rPr>
              <w:t>评价工作内容</w:t>
            </w:r>
          </w:p>
          <w:p w14:paraId="78C36CCC">
            <w:pPr>
              <w:pStyle w:val="6"/>
              <w:spacing w:before="301" w:line="218" w:lineRule="auto"/>
              <w:ind w:left="588"/>
            </w:pPr>
            <w:r>
              <w:rPr>
                <w:spacing w:val="-2"/>
              </w:rPr>
              <w:t>①评价依据</w:t>
            </w:r>
          </w:p>
          <w:p w14:paraId="4CAA3F5D">
            <w:pPr>
              <w:pStyle w:val="6"/>
              <w:spacing w:before="268" w:line="349" w:lineRule="auto"/>
              <w:ind w:left="111" w:right="102" w:firstLine="476"/>
              <w:jc w:val="both"/>
            </w:pPr>
            <w:r>
              <w:rPr>
                <w:spacing w:val="-5"/>
              </w:rPr>
              <w:t>对照《建设项目环境风险评价技术导则》（</w:t>
            </w:r>
            <w:r>
              <w:rPr>
                <w:rFonts w:ascii="Times New Roman" w:hAnsi="Times New Roman" w:eastAsia="Times New Roman" w:cs="Times New Roman"/>
                <w:spacing w:val="-5"/>
              </w:rPr>
              <w:t>HJ/T</w:t>
            </w:r>
            <w:r>
              <w:rPr>
                <w:rFonts w:ascii="Times New Roman" w:hAnsi="Times New Roman" w:eastAsia="Times New Roman" w:cs="Times New Roman"/>
                <w:spacing w:val="-32"/>
              </w:rPr>
              <w:t xml:space="preserve"> </w:t>
            </w:r>
            <w:r>
              <w:rPr>
                <w:rFonts w:ascii="Times New Roman" w:hAnsi="Times New Roman" w:eastAsia="Times New Roman" w:cs="Times New Roman"/>
                <w:spacing w:val="-5"/>
              </w:rPr>
              <w:t>169-2018</w:t>
            </w:r>
            <w:r>
              <w:rPr>
                <w:spacing w:val="-5"/>
              </w:rPr>
              <w:t>）</w:t>
            </w:r>
            <w:r>
              <w:rPr>
                <w:spacing w:val="-6"/>
              </w:rPr>
              <w:t>附录</w:t>
            </w:r>
            <w:r>
              <w:rPr>
                <w:spacing w:val="-56"/>
              </w:rPr>
              <w:t xml:space="preserve"> </w:t>
            </w:r>
            <w:r>
              <w:rPr>
                <w:rFonts w:ascii="Times New Roman" w:hAnsi="Times New Roman" w:eastAsia="Times New Roman" w:cs="Times New Roman"/>
                <w:spacing w:val="-6"/>
              </w:rPr>
              <w:t>B</w:t>
            </w:r>
            <w:r>
              <w:rPr>
                <w:rFonts w:ascii="Times New Roman" w:hAnsi="Times New Roman" w:eastAsia="Times New Roman" w:cs="Times New Roman"/>
                <w:spacing w:val="-31"/>
              </w:rPr>
              <w:t xml:space="preserve"> </w:t>
            </w:r>
            <w:r>
              <w:rPr>
                <w:spacing w:val="-6"/>
              </w:rPr>
              <w:t>，计算本项</w:t>
            </w:r>
            <w:r>
              <w:t xml:space="preserve"> </w:t>
            </w:r>
            <w:r>
              <w:rPr>
                <w:spacing w:val="-1"/>
              </w:rPr>
              <w:t>目所涉及的危险物质数量与临界量比值</w:t>
            </w:r>
            <w:r>
              <w:rPr>
                <w:spacing w:val="-52"/>
              </w:rPr>
              <w:t xml:space="preserve"> </w:t>
            </w:r>
            <w:r>
              <w:rPr>
                <w:rFonts w:ascii="Times New Roman" w:hAnsi="Times New Roman" w:eastAsia="Times New Roman" w:cs="Times New Roman"/>
                <w:spacing w:val="-1"/>
              </w:rPr>
              <w:t>Q</w:t>
            </w:r>
            <w:r>
              <w:rPr>
                <w:rFonts w:ascii="Times New Roman" w:hAnsi="Times New Roman" w:eastAsia="Times New Roman" w:cs="Times New Roman"/>
                <w:spacing w:val="17"/>
                <w:w w:val="101"/>
              </w:rPr>
              <w:t xml:space="preserve"> </w:t>
            </w:r>
            <w:r>
              <w:rPr>
                <w:spacing w:val="-1"/>
              </w:rPr>
              <w:t>结果小于</w:t>
            </w:r>
            <w:r>
              <w:rPr>
                <w:spacing w:val="-32"/>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2"/>
              </w:rPr>
              <w:t xml:space="preserve"> </w:t>
            </w:r>
            <w:r>
              <w:rPr>
                <w:spacing w:val="-1"/>
              </w:rPr>
              <w:t>，</w:t>
            </w:r>
            <w:r>
              <w:rPr>
                <w:spacing w:val="-2"/>
              </w:rPr>
              <w:t>本项目环境风险潜势等级</w:t>
            </w:r>
            <w:r>
              <w:t xml:space="preserve"> </w:t>
            </w:r>
            <w:r>
              <w:rPr>
                <w:spacing w:val="-4"/>
              </w:rPr>
              <w:t>为</w:t>
            </w:r>
            <w:r>
              <w:rPr>
                <w:spacing w:val="-30"/>
              </w:rPr>
              <w:t xml:space="preserve"> </w:t>
            </w:r>
            <w:r>
              <w:rPr>
                <w:spacing w:val="-4"/>
              </w:rPr>
              <w:t>Ⅰ级，因此，本项目环境风险评价工作等级为简单分析。</w:t>
            </w:r>
          </w:p>
          <w:p w14:paraId="2555F8BE">
            <w:pPr>
              <w:pStyle w:val="6"/>
              <w:spacing w:before="198" w:line="218" w:lineRule="auto"/>
              <w:ind w:left="587"/>
            </w:pPr>
            <w:r>
              <w:rPr>
                <w:spacing w:val="-1"/>
              </w:rPr>
              <w:t>②环境敏感目标概况</w:t>
            </w:r>
          </w:p>
        </w:tc>
      </w:tr>
    </w:tbl>
    <w:p w14:paraId="7FD8AF23">
      <w:pPr>
        <w:pStyle w:val="2"/>
      </w:pPr>
    </w:p>
    <w:p w14:paraId="6C42C796">
      <w:pPr>
        <w:sectPr>
          <w:footerReference r:id="rId50" w:type="default"/>
          <w:pgSz w:w="11907" w:h="16840"/>
          <w:pgMar w:top="1431" w:right="1414" w:bottom="1073" w:left="1413" w:header="0" w:footer="798" w:gutter="0"/>
          <w:cols w:space="720" w:num="1"/>
        </w:sectPr>
      </w:pPr>
    </w:p>
    <w:p w14:paraId="4D35D19C">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3CBE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02" w:hRule="atLeast"/>
        </w:trPr>
        <w:tc>
          <w:tcPr>
            <w:tcW w:w="409" w:type="dxa"/>
            <w:tcBorders>
              <w:right w:val="single" w:color="000000" w:sz="2" w:space="0"/>
            </w:tcBorders>
            <w:vAlign w:val="top"/>
          </w:tcPr>
          <w:p w14:paraId="5828EE50">
            <w:pPr>
              <w:rPr>
                <w:rFonts w:ascii="Arial"/>
                <w:sz w:val="21"/>
              </w:rPr>
            </w:pPr>
          </w:p>
        </w:tc>
        <w:tc>
          <w:tcPr>
            <w:tcW w:w="8655" w:type="dxa"/>
            <w:tcBorders>
              <w:left w:val="single" w:color="000000" w:sz="2" w:space="0"/>
            </w:tcBorders>
            <w:vAlign w:val="top"/>
          </w:tcPr>
          <w:p w14:paraId="5A589689">
            <w:pPr>
              <w:pStyle w:val="6"/>
              <w:spacing w:before="114" w:line="360" w:lineRule="exact"/>
              <w:ind w:left="589"/>
            </w:pPr>
            <w:r>
              <w:rPr>
                <w:spacing w:val="1"/>
                <w:position w:val="2"/>
              </w:rPr>
              <w:t>本项目周边最近敏感点主要为东面西南</w:t>
            </w:r>
            <w:r>
              <w:rPr>
                <w:rFonts w:ascii="Times New Roman" w:hAnsi="Times New Roman" w:eastAsia="Times New Roman" w:cs="Times New Roman"/>
                <w:spacing w:val="1"/>
                <w:position w:val="2"/>
              </w:rPr>
              <w:t>61</w:t>
            </w:r>
            <w:r>
              <w:rPr>
                <w:rFonts w:ascii="Times New Roman" w:hAnsi="Times New Roman" w:eastAsia="Times New Roman" w:cs="Times New Roman"/>
                <w:position w:val="2"/>
              </w:rPr>
              <w:t>0m</w:t>
            </w:r>
            <w:r>
              <w:rPr>
                <w:rFonts w:ascii="Times New Roman" w:hAnsi="Times New Roman" w:eastAsia="Times New Roman" w:cs="Times New Roman"/>
                <w:spacing w:val="27"/>
                <w:w w:val="101"/>
                <w:position w:val="2"/>
              </w:rPr>
              <w:t xml:space="preserve"> </w:t>
            </w:r>
            <w:r>
              <w:rPr>
                <w:position w:val="2"/>
              </w:rPr>
              <w:t>的村落。</w:t>
            </w:r>
          </w:p>
          <w:p w14:paraId="05031B33">
            <w:pPr>
              <w:pStyle w:val="6"/>
              <w:spacing w:before="261" w:line="218" w:lineRule="auto"/>
              <w:ind w:left="587"/>
            </w:pPr>
            <w:r>
              <w:rPr>
                <w:spacing w:val="-2"/>
              </w:rPr>
              <w:t>③环境风险识别</w:t>
            </w:r>
          </w:p>
          <w:p w14:paraId="69F16DED">
            <w:pPr>
              <w:pStyle w:val="6"/>
              <w:spacing w:before="304" w:line="219" w:lineRule="auto"/>
              <w:ind w:left="589"/>
            </w:pPr>
            <w:r>
              <w:t>本项目主要的环境风险有：原辅材料和设备</w:t>
            </w:r>
            <w:r>
              <w:rPr>
                <w:spacing w:val="-1"/>
              </w:rPr>
              <w:t>等引发火灾甚至爆炸事故。</w:t>
            </w:r>
          </w:p>
          <w:p w14:paraId="4FDA0D50">
            <w:pPr>
              <w:pStyle w:val="6"/>
              <w:spacing w:before="303" w:line="218" w:lineRule="auto"/>
              <w:ind w:left="587"/>
            </w:pPr>
            <w:r>
              <w:rPr>
                <w:spacing w:val="-2"/>
              </w:rPr>
              <w:t>④环境风险分析</w:t>
            </w:r>
          </w:p>
          <w:p w14:paraId="2AC3262A">
            <w:pPr>
              <w:pStyle w:val="6"/>
              <w:spacing w:before="304" w:line="359" w:lineRule="auto"/>
              <w:ind w:left="107" w:right="102" w:firstLine="497"/>
              <w:jc w:val="both"/>
            </w:pPr>
            <w:r>
              <w:t>当发生火灾事故时，在火灾、爆炸的灭火过程中，消防喷水、泡沫喷淋等均</w:t>
            </w:r>
            <w:r>
              <w:rPr>
                <w:spacing w:val="17"/>
              </w:rPr>
              <w:t xml:space="preserve"> </w:t>
            </w:r>
            <w:r>
              <w:rPr>
                <w:spacing w:val="1"/>
              </w:rPr>
              <w:t>会产生废水，以上消防废液含有大量的石油类，若直接通过市政雨水或污水管网</w:t>
            </w:r>
            <w:r>
              <w:t xml:space="preserve"> </w:t>
            </w:r>
            <w:r>
              <w:rPr>
                <w:spacing w:val="1"/>
              </w:rPr>
              <w:t>进入纳污水体或市政污水处理厂，含高浓度的消防排水势必对水体造成不利的影</w:t>
            </w:r>
            <w:r>
              <w:t xml:space="preserve"> </w:t>
            </w:r>
            <w:r>
              <w:rPr>
                <w:spacing w:val="1"/>
              </w:rPr>
              <w:t>响，进入污水厂则可能因冲击负荷过大，造成污水厂处理设施的停运，导致严重</w:t>
            </w:r>
            <w:r>
              <w:t xml:space="preserve"> </w:t>
            </w:r>
            <w:r>
              <w:rPr>
                <w:spacing w:val="-1"/>
              </w:rPr>
              <w:t>污染环境的后果；</w:t>
            </w:r>
          </w:p>
          <w:p w14:paraId="463671AB">
            <w:pPr>
              <w:pStyle w:val="6"/>
              <w:spacing w:before="1" w:line="220" w:lineRule="auto"/>
              <w:ind w:left="583"/>
            </w:pPr>
            <w:r>
              <w:rPr>
                <w:rFonts w:ascii="Times New Roman" w:hAnsi="Times New Roman" w:eastAsia="Times New Roman" w:cs="Times New Roman"/>
                <w:b/>
                <w:bCs/>
                <w:spacing w:val="-5"/>
              </w:rPr>
              <w:t>3</w:t>
            </w:r>
            <w:r>
              <w:rPr>
                <w:rFonts w:ascii="Times New Roman" w:hAnsi="Times New Roman" w:eastAsia="Times New Roman" w:cs="Times New Roman"/>
                <w:b/>
                <w:bCs/>
                <w:spacing w:val="-31"/>
              </w:rPr>
              <w:t xml:space="preserve"> </w:t>
            </w:r>
            <w:r>
              <w:rPr>
                <w:b/>
                <w:bCs/>
                <w:spacing w:val="-5"/>
              </w:rPr>
              <w:t>、环境风险防范措施</w:t>
            </w:r>
          </w:p>
          <w:p w14:paraId="5DF1D707">
            <w:pPr>
              <w:pStyle w:val="6"/>
              <w:spacing w:before="263" w:line="361" w:lineRule="exact"/>
              <w:ind w:left="607"/>
            </w:pPr>
            <w:r>
              <w:rPr>
                <w:rFonts w:ascii="Times New Roman" w:hAnsi="Times New Roman" w:eastAsia="Times New Roman" w:cs="Times New Roman"/>
                <w:spacing w:val="-4"/>
                <w:position w:val="2"/>
              </w:rPr>
              <w:t>1</w:t>
            </w:r>
            <w:r>
              <w:rPr>
                <w:spacing w:val="-4"/>
                <w:position w:val="2"/>
              </w:rPr>
              <w:t>）风险防范措施</w:t>
            </w:r>
          </w:p>
          <w:p w14:paraId="772FA94B">
            <w:pPr>
              <w:pStyle w:val="6"/>
              <w:spacing w:before="263" w:line="289" w:lineRule="auto"/>
              <w:ind w:left="108" w:right="102" w:firstLine="480"/>
            </w:pPr>
            <w:r>
              <w:rPr>
                <w:spacing w:val="1"/>
              </w:rPr>
              <w:t>①制定严格的生产操作规程，加强作业工人的环境风险教育，杜绝工作失误</w:t>
            </w:r>
            <w:r>
              <w:t xml:space="preserve"> </w:t>
            </w:r>
            <w:r>
              <w:rPr>
                <w:spacing w:val="-2"/>
              </w:rPr>
              <w:t>造成的事故；</w:t>
            </w:r>
          </w:p>
          <w:p w14:paraId="2B33B748">
            <w:pPr>
              <w:pStyle w:val="6"/>
              <w:spacing w:before="301" w:line="290" w:lineRule="auto"/>
              <w:ind w:left="108" w:right="38" w:firstLine="478"/>
            </w:pPr>
            <w:r>
              <w:rPr>
                <w:spacing w:val="-4"/>
              </w:rPr>
              <w:t>②在车间和仓库的明显位置张贴禁用明火的告示，并在仓库地面</w:t>
            </w:r>
            <w:r>
              <w:rPr>
                <w:spacing w:val="-5"/>
              </w:rPr>
              <w:t>进行硬底化，</w:t>
            </w:r>
            <w:r>
              <w:t xml:space="preserve"> </w:t>
            </w:r>
            <w:r>
              <w:rPr>
                <w:spacing w:val="-1"/>
              </w:rPr>
              <w:t>墙体设置围堰，防止原料泄露时大面积扩散。</w:t>
            </w:r>
          </w:p>
          <w:p w14:paraId="2496CA48">
            <w:pPr>
              <w:pStyle w:val="6"/>
              <w:spacing w:before="299" w:line="218" w:lineRule="auto"/>
              <w:ind w:left="587"/>
            </w:pPr>
            <w:r>
              <w:rPr>
                <w:spacing w:val="-1"/>
              </w:rPr>
              <w:t>③车间和仓库内应加强车间通风，防止可燃气体的累积；</w:t>
            </w:r>
          </w:p>
          <w:p w14:paraId="5006B8A0">
            <w:pPr>
              <w:pStyle w:val="6"/>
              <w:spacing w:before="305" w:line="218" w:lineRule="auto"/>
              <w:ind w:left="587"/>
            </w:pPr>
            <w:r>
              <w:t>④仓库和车间内应设置移动式泡沫灭火器，仓</w:t>
            </w:r>
            <w:r>
              <w:rPr>
                <w:spacing w:val="-1"/>
              </w:rPr>
              <w:t>库外设置消防沙箱；</w:t>
            </w:r>
          </w:p>
          <w:p w14:paraId="1CDABDAD">
            <w:pPr>
              <w:pStyle w:val="6"/>
              <w:spacing w:before="302" w:line="290" w:lineRule="auto"/>
              <w:ind w:left="108" w:right="102" w:firstLine="478"/>
            </w:pPr>
            <w:r>
              <w:rPr>
                <w:spacing w:val="1"/>
              </w:rPr>
              <w:t xml:space="preserve">⑤储存辅助材料的铁桶上应注明物质的名称、危险特性、安全使用说明以及 </w:t>
            </w:r>
            <w:r>
              <w:rPr>
                <w:spacing w:val="-1"/>
              </w:rPr>
              <w:t>事故应对措施等内容；</w:t>
            </w:r>
          </w:p>
          <w:p w14:paraId="494747D4">
            <w:pPr>
              <w:pStyle w:val="6"/>
              <w:spacing w:before="300" w:line="218" w:lineRule="auto"/>
              <w:ind w:left="587"/>
            </w:pPr>
            <w:r>
              <w:rPr>
                <w:spacing w:val="-1"/>
              </w:rPr>
              <w:t>⑥搬运和装卸时，应轻拿轻放，防止撞击；</w:t>
            </w:r>
          </w:p>
          <w:p w14:paraId="3A4CF85F">
            <w:pPr>
              <w:pStyle w:val="6"/>
              <w:spacing w:before="305" w:line="289" w:lineRule="auto"/>
              <w:ind w:left="109" w:right="102" w:firstLine="477"/>
            </w:pPr>
            <w:r>
              <w:rPr>
                <w:spacing w:val="1"/>
              </w:rPr>
              <w:t xml:space="preserve">⑦仓库应选择阴凉通风无阳光直射的位置，仓库内应设置空调设备，防止仓 </w:t>
            </w:r>
            <w:r>
              <w:rPr>
                <w:spacing w:val="-2"/>
              </w:rPr>
              <w:t>库温度过高；</w:t>
            </w:r>
          </w:p>
          <w:p w14:paraId="7CE5F016">
            <w:pPr>
              <w:pStyle w:val="6"/>
              <w:spacing w:before="302" w:line="289" w:lineRule="auto"/>
              <w:ind w:left="114" w:right="158" w:firstLine="472"/>
            </w:pPr>
            <w:r>
              <w:rPr>
                <w:spacing w:val="-1"/>
              </w:rPr>
              <w:t>⑧仓库应安排专人管理，做好入库记录，并定期检查材料存储的安全状态，</w:t>
            </w:r>
            <w:r>
              <w:rPr>
                <w:spacing w:val="10"/>
              </w:rPr>
              <w:t xml:space="preserve"> </w:t>
            </w:r>
            <w:r>
              <w:rPr>
                <w:spacing w:val="-1"/>
              </w:rPr>
              <w:t>定期检查其包装有无破损，以防止泄漏；</w:t>
            </w:r>
          </w:p>
        </w:tc>
      </w:tr>
    </w:tbl>
    <w:p w14:paraId="007781CE">
      <w:pPr>
        <w:pStyle w:val="2"/>
      </w:pPr>
    </w:p>
    <w:p w14:paraId="2E5AD8AF">
      <w:pPr>
        <w:sectPr>
          <w:footerReference r:id="rId51" w:type="default"/>
          <w:pgSz w:w="11907" w:h="16840"/>
          <w:pgMar w:top="1431" w:right="1414" w:bottom="1073" w:left="1413" w:header="0" w:footer="798" w:gutter="0"/>
          <w:cols w:space="720" w:num="1"/>
        </w:sectPr>
      </w:pPr>
    </w:p>
    <w:p w14:paraId="45EB7F92">
      <w:pPr>
        <w:spacing w:before="28"/>
      </w:pPr>
    </w:p>
    <w:tbl>
      <w:tblPr>
        <w:tblStyle w:val="5"/>
        <w:tblW w:w="90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9"/>
        <w:gridCol w:w="8655"/>
      </w:tblGrid>
      <w:tr w14:paraId="328B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2" w:hRule="atLeast"/>
        </w:trPr>
        <w:tc>
          <w:tcPr>
            <w:tcW w:w="409" w:type="dxa"/>
            <w:tcBorders>
              <w:right w:val="single" w:color="000000" w:sz="2" w:space="0"/>
            </w:tcBorders>
            <w:vAlign w:val="top"/>
          </w:tcPr>
          <w:p w14:paraId="12938826">
            <w:pPr>
              <w:rPr>
                <w:rFonts w:ascii="Arial"/>
                <w:sz w:val="21"/>
              </w:rPr>
            </w:pPr>
          </w:p>
        </w:tc>
        <w:tc>
          <w:tcPr>
            <w:tcW w:w="8655" w:type="dxa"/>
            <w:tcBorders>
              <w:left w:val="single" w:color="000000" w:sz="2" w:space="0"/>
            </w:tcBorders>
            <w:vAlign w:val="top"/>
          </w:tcPr>
          <w:p w14:paraId="06C120AE">
            <w:pPr>
              <w:pStyle w:val="6"/>
              <w:spacing w:before="114" w:line="361" w:lineRule="exact"/>
              <w:ind w:left="584"/>
            </w:pPr>
            <w:r>
              <w:rPr>
                <w:rFonts w:ascii="Times New Roman" w:hAnsi="Times New Roman" w:eastAsia="Times New Roman" w:cs="Times New Roman"/>
                <w:spacing w:val="-1"/>
                <w:position w:val="2"/>
              </w:rPr>
              <w:t>2</w:t>
            </w:r>
            <w:r>
              <w:rPr>
                <w:spacing w:val="-1"/>
                <w:position w:val="2"/>
              </w:rPr>
              <w:t>）事故应急措施</w:t>
            </w:r>
          </w:p>
          <w:p w14:paraId="69AD44F3">
            <w:pPr>
              <w:pStyle w:val="6"/>
              <w:spacing w:before="259" w:line="290" w:lineRule="auto"/>
              <w:ind w:left="111" w:right="102" w:firstLine="476"/>
            </w:pPr>
            <w:r>
              <w:rPr>
                <w:spacing w:val="1"/>
              </w:rPr>
              <w:t>①生产车间及仓库内应配备泡沫灭火器、消防砂箱和防毒面具等消防应急设</w:t>
            </w:r>
            <w:r>
              <w:t xml:space="preserve"> </w:t>
            </w:r>
            <w:r>
              <w:rPr>
                <w:spacing w:val="-1"/>
              </w:rPr>
              <w:t>备，并定期检查设备有效性；</w:t>
            </w:r>
          </w:p>
          <w:p w14:paraId="31B9B91F">
            <w:pPr>
              <w:pStyle w:val="6"/>
              <w:spacing w:before="301" w:line="313" w:lineRule="auto"/>
              <w:ind w:left="108" w:right="38" w:firstLine="478"/>
            </w:pPr>
            <w:r>
              <w:rPr>
                <w:spacing w:val="-4"/>
              </w:rPr>
              <w:t>②在仓库地面铺设防渗防腐材料，一旦发生泄漏事故时，避免泄</w:t>
            </w:r>
            <w:r>
              <w:rPr>
                <w:spacing w:val="-5"/>
              </w:rPr>
              <w:t>漏物质下渗，</w:t>
            </w:r>
            <w:r>
              <w:t xml:space="preserve"> </w:t>
            </w:r>
            <w:r>
              <w:rPr>
                <w:spacing w:val="1"/>
              </w:rPr>
              <w:t>同时应立即切断一切火源，对原料间喷施泡沫覆盖泄漏物，降低蒸汽危害</w:t>
            </w:r>
            <w:r>
              <w:t xml:space="preserve">，并尽 </w:t>
            </w:r>
            <w:r>
              <w:rPr>
                <w:spacing w:val="-2"/>
              </w:rPr>
              <w:t>快封堵泄漏源；</w:t>
            </w:r>
          </w:p>
          <w:p w14:paraId="7757D89B">
            <w:pPr>
              <w:pStyle w:val="6"/>
              <w:spacing w:before="300" w:line="290" w:lineRule="auto"/>
              <w:ind w:left="113" w:right="158" w:firstLine="473"/>
            </w:pPr>
            <w:r>
              <w:rPr>
                <w:spacing w:val="-1"/>
              </w:rPr>
              <w:t>③事故处理完毕后应采用防爆泵将泄漏液转移至槽车或专用的收集容器内，</w:t>
            </w:r>
            <w:r>
              <w:rPr>
                <w:spacing w:val="10"/>
              </w:rPr>
              <w:t xml:space="preserve"> </w:t>
            </w:r>
            <w:r>
              <w:rPr>
                <w:spacing w:val="-2"/>
              </w:rPr>
              <w:t>交处理相关单位处置。</w:t>
            </w:r>
          </w:p>
          <w:p w14:paraId="24C1EADD">
            <w:pPr>
              <w:pStyle w:val="6"/>
              <w:spacing w:before="180" w:line="222" w:lineRule="auto"/>
              <w:ind w:left="583"/>
            </w:pPr>
            <w:r>
              <w:rPr>
                <w:rFonts w:ascii="Times New Roman" w:hAnsi="Times New Roman" w:eastAsia="Times New Roman" w:cs="Times New Roman"/>
                <w:b/>
                <w:bCs/>
                <w:spacing w:val="-9"/>
              </w:rPr>
              <w:t>3</w:t>
            </w:r>
            <w:r>
              <w:rPr>
                <w:rFonts w:ascii="Times New Roman" w:hAnsi="Times New Roman" w:eastAsia="Times New Roman" w:cs="Times New Roman"/>
                <w:b/>
                <w:bCs/>
                <w:spacing w:val="-34"/>
              </w:rPr>
              <w:t xml:space="preserve"> </w:t>
            </w:r>
            <w:r>
              <w:rPr>
                <w:b/>
                <w:bCs/>
                <w:spacing w:val="-9"/>
              </w:rPr>
              <w:t>、结论</w:t>
            </w:r>
          </w:p>
          <w:p w14:paraId="39BAFF2E">
            <w:pPr>
              <w:pStyle w:val="6"/>
              <w:spacing w:before="259" w:line="365" w:lineRule="auto"/>
              <w:ind w:left="108" w:right="102" w:firstLine="484"/>
              <w:jc w:val="both"/>
            </w:pPr>
            <w:r>
              <w:rPr>
                <w:spacing w:val="-7"/>
              </w:rPr>
              <w:t>项目不涉及《建设项目环境风险评价技术导则》（</w:t>
            </w:r>
            <w:r>
              <w:rPr>
                <w:rFonts w:ascii="Times New Roman" w:hAnsi="Times New Roman" w:eastAsia="Times New Roman" w:cs="Times New Roman"/>
                <w:spacing w:val="-7"/>
              </w:rPr>
              <w:t>HJ/T</w:t>
            </w:r>
            <w:r>
              <w:rPr>
                <w:rFonts w:ascii="Times New Roman" w:hAnsi="Times New Roman" w:eastAsia="Times New Roman" w:cs="Times New Roman"/>
                <w:spacing w:val="-28"/>
              </w:rPr>
              <w:t xml:space="preserve"> </w:t>
            </w:r>
            <w:r>
              <w:rPr>
                <w:rFonts w:ascii="Times New Roman" w:hAnsi="Times New Roman" w:eastAsia="Times New Roman" w:cs="Times New Roman"/>
                <w:spacing w:val="-7"/>
              </w:rPr>
              <w:t>169-2018</w:t>
            </w:r>
            <w:r>
              <w:rPr>
                <w:spacing w:val="-7"/>
              </w:rPr>
              <w:t>）附录</w:t>
            </w:r>
            <w:r>
              <w:rPr>
                <w:spacing w:val="-56"/>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32"/>
                <w:w w:val="101"/>
              </w:rPr>
              <w:t xml:space="preserve"> </w:t>
            </w:r>
            <w:r>
              <w:rPr>
                <w:spacing w:val="-7"/>
              </w:rPr>
              <w:t>中收</w:t>
            </w:r>
            <w:r>
              <w:t xml:space="preserve"> </w:t>
            </w:r>
            <w:r>
              <w:rPr>
                <w:spacing w:val="-2"/>
              </w:rPr>
              <w:t>录的突发环境事件风险物质，环境风险潜势等级为</w:t>
            </w:r>
            <w:r>
              <w:rPr>
                <w:spacing w:val="-17"/>
              </w:rPr>
              <w:t xml:space="preserve"> </w:t>
            </w:r>
            <w:r>
              <w:rPr>
                <w:spacing w:val="-2"/>
              </w:rPr>
              <w:t>Ⅰ级，通过采取相应的风险防</w:t>
            </w:r>
            <w:r>
              <w:t xml:space="preserve"> </w:t>
            </w:r>
            <w:r>
              <w:rPr>
                <w:spacing w:val="1"/>
              </w:rPr>
              <w:t>范措施，可将项目的风险水平降到较低的水平，因此本项目的环境风险水平</w:t>
            </w:r>
            <w:r>
              <w:t xml:space="preserve">在可 </w:t>
            </w:r>
            <w:r>
              <w:rPr>
                <w:spacing w:val="1"/>
              </w:rPr>
              <w:t>接受的范围。一旦发生事故，建设单位应立即采取合理的应急处理措施，将</w:t>
            </w:r>
            <w:r>
              <w:t xml:space="preserve">事故 </w:t>
            </w:r>
            <w:r>
              <w:rPr>
                <w:spacing w:val="-1"/>
              </w:rPr>
              <w:t>影响降到最低限度。</w:t>
            </w:r>
          </w:p>
          <w:p w14:paraId="5A603B67">
            <w:pPr>
              <w:pStyle w:val="6"/>
              <w:spacing w:before="1" w:line="220" w:lineRule="auto"/>
              <w:ind w:left="114"/>
              <w:outlineLvl w:val="1"/>
            </w:pPr>
            <w:r>
              <w:rPr>
                <w:b/>
                <w:bCs/>
                <w:spacing w:val="-5"/>
              </w:rPr>
              <w:t>九、电磁辐射</w:t>
            </w:r>
          </w:p>
          <w:p w14:paraId="14C53038">
            <w:pPr>
              <w:pStyle w:val="6"/>
              <w:spacing w:before="148" w:line="219" w:lineRule="auto"/>
              <w:ind w:left="589"/>
            </w:pPr>
            <w:r>
              <w:rPr>
                <w:spacing w:val="-1"/>
              </w:rPr>
              <w:t>本项目不属于电磁辐射类项目，无需开展电磁辐射环境影响评价。</w:t>
            </w:r>
          </w:p>
        </w:tc>
      </w:tr>
    </w:tbl>
    <w:p w14:paraId="5A495726">
      <w:pPr>
        <w:pStyle w:val="2"/>
      </w:pPr>
    </w:p>
    <w:p w14:paraId="7263752E">
      <w:pPr>
        <w:sectPr>
          <w:footerReference r:id="rId52" w:type="default"/>
          <w:pgSz w:w="11907" w:h="16840"/>
          <w:pgMar w:top="1431" w:right="1414" w:bottom="1073" w:left="1413" w:header="0" w:footer="797" w:gutter="0"/>
          <w:cols w:space="720" w:num="1"/>
        </w:sectPr>
      </w:pPr>
    </w:p>
    <w:p w14:paraId="74E1ABA0">
      <w:pPr>
        <w:spacing w:before="319" w:line="225" w:lineRule="auto"/>
        <w:ind w:left="2227"/>
        <w:outlineLvl w:val="0"/>
        <w:rPr>
          <w:rFonts w:ascii="宋体" w:hAnsi="宋体" w:eastAsia="宋体" w:cs="宋体"/>
          <w:sz w:val="31"/>
          <w:szCs w:val="31"/>
        </w:rPr>
      </w:pPr>
      <w:r>
        <w:rPr>
          <w:rFonts w:ascii="宋体" w:hAnsi="宋体" w:eastAsia="宋体" w:cs="宋体"/>
          <w:b/>
          <w:bCs/>
          <w:spacing w:val="6"/>
          <w:sz w:val="31"/>
          <w:szCs w:val="31"/>
        </w:rPr>
        <w:t>五、环境保护措施监督检查清单</w:t>
      </w:r>
    </w:p>
    <w:p w14:paraId="40A60C06">
      <w:pPr>
        <w:spacing w:line="195" w:lineRule="exact"/>
      </w:pPr>
    </w:p>
    <w:tbl>
      <w:tblPr>
        <w:tblStyle w:val="5"/>
        <w:tblW w:w="89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3"/>
        <w:gridCol w:w="1415"/>
        <w:gridCol w:w="1415"/>
        <w:gridCol w:w="1698"/>
        <w:gridCol w:w="2923"/>
      </w:tblGrid>
      <w:tr w14:paraId="7636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453" w:type="dxa"/>
            <w:tcBorders>
              <w:top w:val="single" w:color="000000" w:sz="6" w:space="0"/>
              <w:left w:val="single" w:color="000000" w:sz="6" w:space="0"/>
              <w:tl2br w:val="single" w:color="000000" w:sz="4" w:space="0"/>
            </w:tcBorders>
            <w:vAlign w:val="top"/>
          </w:tcPr>
          <w:p w14:paraId="4B704032">
            <w:pPr>
              <w:pStyle w:val="6"/>
              <w:spacing w:before="41"/>
              <w:ind w:left="33" w:right="30" w:firstLine="937"/>
            </w:pPr>
            <w:r>
              <w:rPr>
                <w:spacing w:val="-20"/>
              </w:rPr>
              <w:t>内容</w:t>
            </w:r>
            <w:r>
              <w:t xml:space="preserve"> </w:t>
            </w:r>
            <w:r>
              <w:rPr>
                <w:spacing w:val="-6"/>
              </w:rPr>
              <w:t>要素</w:t>
            </w:r>
          </w:p>
        </w:tc>
        <w:tc>
          <w:tcPr>
            <w:tcW w:w="1415" w:type="dxa"/>
            <w:tcBorders>
              <w:top w:val="single" w:color="000000" w:sz="6" w:space="0"/>
            </w:tcBorders>
            <w:vAlign w:val="top"/>
          </w:tcPr>
          <w:p w14:paraId="7AE2B8EF">
            <w:pPr>
              <w:pStyle w:val="6"/>
              <w:spacing w:before="14" w:line="248" w:lineRule="auto"/>
              <w:ind w:left="34" w:right="29" w:firstLine="159"/>
            </w:pPr>
            <w:r>
              <w:rPr>
                <w:spacing w:val="-3"/>
              </w:rPr>
              <w:t>排放口</w:t>
            </w:r>
            <w:r>
              <w:rPr>
                <w:rFonts w:ascii="Calibri" w:hAnsi="Calibri" w:eastAsia="Calibri" w:cs="Calibri"/>
                <w:spacing w:val="-3"/>
              </w:rPr>
              <w:t>(</w:t>
            </w:r>
            <w:r>
              <w:rPr>
                <w:spacing w:val="-3"/>
              </w:rPr>
              <w:t>编</w:t>
            </w:r>
            <w:r>
              <w:rPr>
                <w:spacing w:val="1"/>
              </w:rPr>
              <w:t xml:space="preserve">  </w:t>
            </w:r>
            <w:r>
              <w:rPr>
                <w:spacing w:val="-3"/>
              </w:rPr>
              <w:t>号、名称</w:t>
            </w:r>
            <w:r>
              <w:rPr>
                <w:rFonts w:ascii="Calibri" w:hAnsi="Calibri" w:eastAsia="Calibri" w:cs="Calibri"/>
                <w:spacing w:val="-3"/>
              </w:rPr>
              <w:t>)/</w:t>
            </w:r>
            <w:r>
              <w:rPr>
                <w:spacing w:val="-3"/>
              </w:rPr>
              <w:t>污</w:t>
            </w:r>
          </w:p>
          <w:p w14:paraId="0E624ADB">
            <w:pPr>
              <w:pStyle w:val="6"/>
              <w:spacing w:before="2" w:line="208" w:lineRule="auto"/>
              <w:ind w:left="474"/>
            </w:pPr>
            <w:r>
              <w:rPr>
                <w:spacing w:val="-7"/>
              </w:rPr>
              <w:t>染源</w:t>
            </w:r>
          </w:p>
        </w:tc>
        <w:tc>
          <w:tcPr>
            <w:tcW w:w="1415" w:type="dxa"/>
            <w:tcBorders>
              <w:top w:val="single" w:color="000000" w:sz="6" w:space="0"/>
            </w:tcBorders>
            <w:vAlign w:val="top"/>
          </w:tcPr>
          <w:p w14:paraId="03F9F2FC">
            <w:pPr>
              <w:spacing w:line="270" w:lineRule="auto"/>
              <w:rPr>
                <w:rFonts w:ascii="Arial"/>
                <w:sz w:val="21"/>
              </w:rPr>
            </w:pPr>
          </w:p>
          <w:p w14:paraId="424EDF05">
            <w:pPr>
              <w:pStyle w:val="6"/>
              <w:spacing w:before="78" w:line="221" w:lineRule="auto"/>
              <w:ind w:left="115"/>
            </w:pPr>
            <w:r>
              <w:rPr>
                <w:spacing w:val="-3"/>
              </w:rPr>
              <w:t>污染物项目</w:t>
            </w:r>
          </w:p>
        </w:tc>
        <w:tc>
          <w:tcPr>
            <w:tcW w:w="1698" w:type="dxa"/>
            <w:tcBorders>
              <w:top w:val="single" w:color="000000" w:sz="6" w:space="0"/>
            </w:tcBorders>
            <w:vAlign w:val="top"/>
          </w:tcPr>
          <w:p w14:paraId="41769698">
            <w:pPr>
              <w:spacing w:line="270" w:lineRule="auto"/>
              <w:rPr>
                <w:rFonts w:ascii="Arial"/>
                <w:sz w:val="21"/>
              </w:rPr>
            </w:pPr>
          </w:p>
          <w:p w14:paraId="48CE283B">
            <w:pPr>
              <w:pStyle w:val="6"/>
              <w:spacing w:before="78" w:line="221" w:lineRule="auto"/>
              <w:ind w:left="136"/>
            </w:pPr>
            <w:r>
              <w:rPr>
                <w:spacing w:val="-2"/>
              </w:rPr>
              <w:t>环境保护措施</w:t>
            </w:r>
          </w:p>
        </w:tc>
        <w:tc>
          <w:tcPr>
            <w:tcW w:w="2923" w:type="dxa"/>
            <w:tcBorders>
              <w:top w:val="single" w:color="000000" w:sz="6" w:space="0"/>
              <w:right w:val="single" w:color="000000" w:sz="6" w:space="0"/>
            </w:tcBorders>
            <w:vAlign w:val="top"/>
          </w:tcPr>
          <w:p w14:paraId="7D10BEAF">
            <w:pPr>
              <w:spacing w:line="270" w:lineRule="auto"/>
              <w:rPr>
                <w:rFonts w:ascii="Arial"/>
                <w:sz w:val="21"/>
              </w:rPr>
            </w:pPr>
          </w:p>
          <w:p w14:paraId="43C0D1AC">
            <w:pPr>
              <w:pStyle w:val="6"/>
              <w:spacing w:before="78" w:line="220" w:lineRule="auto"/>
              <w:ind w:left="989"/>
            </w:pPr>
            <w:r>
              <w:rPr>
                <w:spacing w:val="-3"/>
              </w:rPr>
              <w:t>执行标准</w:t>
            </w:r>
          </w:p>
        </w:tc>
      </w:tr>
      <w:tr w14:paraId="6F3B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453" w:type="dxa"/>
            <w:tcBorders>
              <w:left w:val="single" w:color="000000" w:sz="6" w:space="0"/>
            </w:tcBorders>
            <w:vAlign w:val="top"/>
          </w:tcPr>
          <w:p w14:paraId="4095236A">
            <w:pPr>
              <w:spacing w:line="288" w:lineRule="auto"/>
              <w:rPr>
                <w:rFonts w:ascii="Arial"/>
                <w:sz w:val="21"/>
              </w:rPr>
            </w:pPr>
          </w:p>
          <w:p w14:paraId="631762C6">
            <w:pPr>
              <w:spacing w:line="288" w:lineRule="auto"/>
              <w:rPr>
                <w:rFonts w:ascii="Arial"/>
                <w:sz w:val="21"/>
              </w:rPr>
            </w:pPr>
          </w:p>
          <w:p w14:paraId="726E8D58">
            <w:pPr>
              <w:pStyle w:val="6"/>
              <w:spacing w:before="78" w:line="221" w:lineRule="auto"/>
              <w:ind w:left="248"/>
            </w:pPr>
            <w:r>
              <w:rPr>
                <w:spacing w:val="-4"/>
              </w:rPr>
              <w:t>大气环境</w:t>
            </w:r>
          </w:p>
        </w:tc>
        <w:tc>
          <w:tcPr>
            <w:tcW w:w="1415" w:type="dxa"/>
            <w:vAlign w:val="top"/>
          </w:tcPr>
          <w:p w14:paraId="269FAD8E">
            <w:pPr>
              <w:pStyle w:val="6"/>
              <w:spacing w:before="37" w:line="239" w:lineRule="auto"/>
              <w:ind w:left="111" w:right="29" w:hanging="83"/>
            </w:pPr>
            <w:r>
              <w:rPr>
                <w:spacing w:val="-15"/>
              </w:rPr>
              <w:t>运输投料、过</w:t>
            </w:r>
            <w:r>
              <w:t xml:space="preserve"> </w:t>
            </w:r>
            <w:r>
              <w:rPr>
                <w:spacing w:val="-3"/>
              </w:rPr>
              <w:t>滤混合和包</w:t>
            </w:r>
          </w:p>
          <w:p w14:paraId="0B1A9EAB">
            <w:pPr>
              <w:pStyle w:val="6"/>
              <w:spacing w:before="2" w:line="239" w:lineRule="auto"/>
              <w:ind w:left="27" w:right="29" w:firstLine="82"/>
            </w:pPr>
            <w:r>
              <w:rPr>
                <w:spacing w:val="-2"/>
              </w:rPr>
              <w:t>装出货工序</w:t>
            </w:r>
            <w:r>
              <w:t xml:space="preserve"> </w:t>
            </w:r>
            <w:r>
              <w:rPr>
                <w:spacing w:val="-15"/>
              </w:rPr>
              <w:t>粉尘废气（无</w:t>
            </w:r>
          </w:p>
          <w:p w14:paraId="45DF2BE0">
            <w:pPr>
              <w:pStyle w:val="6"/>
              <w:spacing w:before="1" w:line="205" w:lineRule="auto"/>
              <w:ind w:left="353"/>
            </w:pPr>
            <w:r>
              <w:rPr>
                <w:spacing w:val="-5"/>
              </w:rPr>
              <w:t>组织）</w:t>
            </w:r>
          </w:p>
        </w:tc>
        <w:tc>
          <w:tcPr>
            <w:tcW w:w="1415" w:type="dxa"/>
            <w:vAlign w:val="top"/>
          </w:tcPr>
          <w:p w14:paraId="1EA84EBA">
            <w:pPr>
              <w:spacing w:line="288" w:lineRule="auto"/>
              <w:rPr>
                <w:rFonts w:ascii="Arial"/>
                <w:sz w:val="21"/>
              </w:rPr>
            </w:pPr>
          </w:p>
          <w:p w14:paraId="4FB534B1">
            <w:pPr>
              <w:spacing w:line="288" w:lineRule="auto"/>
              <w:rPr>
                <w:rFonts w:ascii="Arial"/>
                <w:sz w:val="21"/>
              </w:rPr>
            </w:pPr>
          </w:p>
          <w:p w14:paraId="6EAEBDF9">
            <w:pPr>
              <w:pStyle w:val="6"/>
              <w:spacing w:before="78" w:line="221" w:lineRule="auto"/>
              <w:ind w:left="352"/>
            </w:pPr>
            <w:r>
              <w:rPr>
                <w:spacing w:val="-3"/>
              </w:rPr>
              <w:t>颗粒物</w:t>
            </w:r>
          </w:p>
        </w:tc>
        <w:tc>
          <w:tcPr>
            <w:tcW w:w="1698" w:type="dxa"/>
            <w:vAlign w:val="top"/>
          </w:tcPr>
          <w:p w14:paraId="31F55DA9">
            <w:pPr>
              <w:pStyle w:val="6"/>
              <w:spacing w:before="193" w:line="219" w:lineRule="auto"/>
              <w:ind w:left="138"/>
            </w:pPr>
            <w:r>
              <w:rPr>
                <w:spacing w:val="-2"/>
              </w:rPr>
              <w:t>经布袋除尘装</w:t>
            </w:r>
          </w:p>
          <w:p w14:paraId="19DE13DA">
            <w:pPr>
              <w:pStyle w:val="6"/>
              <w:spacing w:before="24" w:line="221" w:lineRule="auto"/>
              <w:ind w:left="33"/>
            </w:pPr>
            <w:r>
              <w:rPr>
                <w:spacing w:val="-7"/>
              </w:rPr>
              <w:t>置处理后，加强</w:t>
            </w:r>
          </w:p>
          <w:p w14:paraId="79124B82">
            <w:pPr>
              <w:pStyle w:val="6"/>
              <w:spacing w:before="25" w:line="220" w:lineRule="auto"/>
              <w:ind w:left="37"/>
            </w:pPr>
            <w:r>
              <w:rPr>
                <w:spacing w:val="-6"/>
              </w:rPr>
              <w:t>车间通排风，无</w:t>
            </w:r>
          </w:p>
          <w:p w14:paraId="373EBE85">
            <w:pPr>
              <w:pStyle w:val="6"/>
              <w:spacing w:before="22" w:line="222" w:lineRule="auto"/>
              <w:ind w:left="379"/>
            </w:pPr>
            <w:r>
              <w:rPr>
                <w:spacing w:val="-4"/>
              </w:rPr>
              <w:t>组织排放</w:t>
            </w:r>
          </w:p>
        </w:tc>
        <w:tc>
          <w:tcPr>
            <w:tcW w:w="2923" w:type="dxa"/>
            <w:tcBorders>
              <w:right w:val="single" w:color="000000" w:sz="6" w:space="0"/>
            </w:tcBorders>
            <w:vAlign w:val="top"/>
          </w:tcPr>
          <w:p w14:paraId="34940D12">
            <w:pPr>
              <w:pStyle w:val="6"/>
              <w:spacing w:before="192" w:line="211" w:lineRule="auto"/>
              <w:ind w:left="36"/>
            </w:pPr>
            <w:r>
              <w:rPr>
                <w:spacing w:val="-3"/>
              </w:rPr>
              <w:t>广东省地方标准《大气污染</w:t>
            </w:r>
          </w:p>
          <w:p w14:paraId="11F41635">
            <w:pPr>
              <w:pStyle w:val="6"/>
              <w:ind w:left="420"/>
              <w:rPr>
                <w:rFonts w:ascii="Times New Roman" w:hAnsi="Times New Roman" w:eastAsia="Times New Roman" w:cs="Times New Roman"/>
              </w:rPr>
            </w:pPr>
            <w:r>
              <w:rPr>
                <w:spacing w:val="-1"/>
              </w:rPr>
              <w:t>物排放限值》</w:t>
            </w:r>
            <w:r>
              <w:rPr>
                <w:rFonts w:ascii="Times New Roman" w:hAnsi="Times New Roman" w:eastAsia="Times New Roman" w:cs="Times New Roman"/>
                <w:spacing w:val="-1"/>
              </w:rPr>
              <w:t>(DB44</w:t>
            </w:r>
          </w:p>
          <w:p w14:paraId="28C5C008">
            <w:pPr>
              <w:pStyle w:val="6"/>
              <w:spacing w:line="330" w:lineRule="exact"/>
              <w:ind w:left="145"/>
            </w:pPr>
            <w:r>
              <w:rPr>
                <w:rFonts w:ascii="Times New Roman" w:hAnsi="Times New Roman" w:eastAsia="Times New Roman" w:cs="Times New Roman"/>
                <w:spacing w:val="-1"/>
                <w:position w:val="3"/>
              </w:rPr>
              <w:t>/27-2001)</w:t>
            </w:r>
            <w:r>
              <w:rPr>
                <w:spacing w:val="-1"/>
                <w:position w:val="3"/>
              </w:rPr>
              <w:t>第二时段无组织</w:t>
            </w:r>
          </w:p>
          <w:p w14:paraId="32C3384F">
            <w:pPr>
              <w:pStyle w:val="6"/>
              <w:spacing w:before="14" w:line="220" w:lineRule="auto"/>
              <w:ind w:left="750"/>
            </w:pPr>
            <w:r>
              <w:rPr>
                <w:spacing w:val="-2"/>
              </w:rPr>
              <w:t>监控浓度限值</w:t>
            </w:r>
          </w:p>
        </w:tc>
      </w:tr>
      <w:tr w14:paraId="1BFBA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53" w:type="dxa"/>
            <w:tcBorders>
              <w:left w:val="single" w:color="000000" w:sz="6" w:space="0"/>
            </w:tcBorders>
            <w:vAlign w:val="top"/>
          </w:tcPr>
          <w:p w14:paraId="23AAECFB">
            <w:pPr>
              <w:spacing w:line="269" w:lineRule="auto"/>
              <w:rPr>
                <w:rFonts w:ascii="Arial"/>
                <w:sz w:val="21"/>
              </w:rPr>
            </w:pPr>
          </w:p>
          <w:p w14:paraId="0568AC62">
            <w:pPr>
              <w:pStyle w:val="6"/>
              <w:spacing w:before="78" w:line="220" w:lineRule="auto"/>
              <w:ind w:left="125"/>
            </w:pPr>
            <w:r>
              <w:rPr>
                <w:spacing w:val="-2"/>
              </w:rPr>
              <w:t>地表水环境</w:t>
            </w:r>
          </w:p>
        </w:tc>
        <w:tc>
          <w:tcPr>
            <w:tcW w:w="1415" w:type="dxa"/>
            <w:vAlign w:val="top"/>
          </w:tcPr>
          <w:p w14:paraId="7E76FA4B">
            <w:pPr>
              <w:spacing w:line="269" w:lineRule="auto"/>
              <w:rPr>
                <w:rFonts w:ascii="Arial"/>
                <w:sz w:val="21"/>
              </w:rPr>
            </w:pPr>
          </w:p>
          <w:p w14:paraId="6938A743">
            <w:pPr>
              <w:pStyle w:val="6"/>
              <w:spacing w:before="78" w:line="220" w:lineRule="auto"/>
              <w:ind w:left="232"/>
            </w:pPr>
            <w:r>
              <w:rPr>
                <w:spacing w:val="-3"/>
              </w:rPr>
              <w:t>生活污水</w:t>
            </w:r>
          </w:p>
        </w:tc>
        <w:tc>
          <w:tcPr>
            <w:tcW w:w="1415" w:type="dxa"/>
            <w:vAlign w:val="top"/>
          </w:tcPr>
          <w:p w14:paraId="2FEBF6B5">
            <w:pPr>
              <w:pStyle w:val="6"/>
              <w:spacing w:before="87" w:line="210" w:lineRule="auto"/>
              <w:ind w:left="31" w:firstLine="2"/>
            </w:pPr>
            <w:r>
              <w:rPr>
                <w:rFonts w:ascii="Calibri" w:hAnsi="Calibri" w:eastAsia="Calibri" w:cs="Calibri"/>
                <w:spacing w:val="-10"/>
              </w:rPr>
              <w:t>COD</w:t>
            </w:r>
            <w:r>
              <w:rPr>
                <w:rFonts w:ascii="Calibri" w:hAnsi="Calibri" w:eastAsia="Calibri" w:cs="Calibri"/>
                <w:position w:val="-1"/>
                <w:sz w:val="15"/>
                <w:szCs w:val="15"/>
              </w:rPr>
              <w:t>Cr</w:t>
            </w:r>
            <w:r>
              <w:rPr>
                <w:spacing w:val="-28"/>
              </w:rPr>
              <w:t>、</w:t>
            </w:r>
            <w:r>
              <w:rPr>
                <w:rFonts w:ascii="Calibri" w:hAnsi="Calibri" w:eastAsia="Calibri" w:cs="Calibri"/>
                <w:spacing w:val="-28"/>
              </w:rPr>
              <w:t>BOD</w:t>
            </w:r>
            <w:r>
              <w:rPr>
                <w:rFonts w:ascii="Calibri" w:hAnsi="Calibri" w:eastAsia="Calibri" w:cs="Calibri"/>
                <w:spacing w:val="3"/>
                <w:position w:val="-1"/>
                <w:sz w:val="15"/>
                <w:szCs w:val="15"/>
              </w:rPr>
              <w:t>5</w:t>
            </w:r>
            <w:r>
              <w:rPr>
                <w:spacing w:val="-47"/>
              </w:rPr>
              <w:t>、</w:t>
            </w:r>
            <w:r>
              <w:t xml:space="preserve"> </w:t>
            </w:r>
            <w:r>
              <w:rPr>
                <w:rFonts w:ascii="Calibri" w:hAnsi="Calibri" w:eastAsia="Calibri" w:cs="Calibri"/>
                <w:spacing w:val="-16"/>
              </w:rPr>
              <w:t>SS</w:t>
            </w:r>
            <w:r>
              <w:rPr>
                <w:spacing w:val="-16"/>
              </w:rPr>
              <w:t>、氨氮和动</w:t>
            </w:r>
          </w:p>
          <w:p w14:paraId="6A0845AD">
            <w:pPr>
              <w:pStyle w:val="6"/>
              <w:spacing w:before="26" w:line="205" w:lineRule="auto"/>
              <w:ind w:left="354"/>
            </w:pPr>
            <w:r>
              <w:rPr>
                <w:spacing w:val="-4"/>
              </w:rPr>
              <w:t>植物油</w:t>
            </w:r>
          </w:p>
        </w:tc>
        <w:tc>
          <w:tcPr>
            <w:tcW w:w="1698" w:type="dxa"/>
            <w:vAlign w:val="top"/>
          </w:tcPr>
          <w:p w14:paraId="092FBD5B">
            <w:pPr>
              <w:pStyle w:val="6"/>
              <w:spacing w:before="193" w:line="242" w:lineRule="auto"/>
              <w:ind w:left="379" w:right="65" w:hanging="303"/>
            </w:pPr>
            <w:r>
              <w:rPr>
                <w:spacing w:val="-2"/>
              </w:rPr>
              <w:t>三级化粪池</w:t>
            </w:r>
            <w:r>
              <w:rPr>
                <w:rFonts w:ascii="Calibri" w:hAnsi="Calibri" w:eastAsia="Calibri" w:cs="Calibri"/>
                <w:spacing w:val="-2"/>
              </w:rPr>
              <w:t>+</w:t>
            </w:r>
            <w:r>
              <w:rPr>
                <w:spacing w:val="-2"/>
              </w:rPr>
              <w:t>隔</w:t>
            </w:r>
            <w:r>
              <w:rPr>
                <w:spacing w:val="4"/>
              </w:rPr>
              <w:t xml:space="preserve"> </w:t>
            </w:r>
            <w:r>
              <w:rPr>
                <w:spacing w:val="-4"/>
              </w:rPr>
              <w:t>油沉淀池</w:t>
            </w:r>
          </w:p>
        </w:tc>
        <w:tc>
          <w:tcPr>
            <w:tcW w:w="2923" w:type="dxa"/>
            <w:tcBorders>
              <w:right w:val="single" w:color="000000" w:sz="6" w:space="0"/>
            </w:tcBorders>
            <w:vAlign w:val="top"/>
          </w:tcPr>
          <w:p w14:paraId="09ACCBE7">
            <w:pPr>
              <w:pStyle w:val="6"/>
              <w:spacing w:before="36" w:line="220" w:lineRule="auto"/>
              <w:ind w:left="335"/>
            </w:pPr>
            <w:r>
              <w:rPr>
                <w:spacing w:val="-2"/>
              </w:rPr>
              <w:t>《农田灌溉水质标准》</w:t>
            </w:r>
          </w:p>
          <w:p w14:paraId="41E56C67">
            <w:pPr>
              <w:pStyle w:val="6"/>
              <w:spacing w:line="337" w:lineRule="exact"/>
              <w:ind w:left="96"/>
            </w:pPr>
            <w:r>
              <w:rPr>
                <w:spacing w:val="-2"/>
                <w:position w:val="1"/>
              </w:rPr>
              <w:t>（</w:t>
            </w:r>
            <w:r>
              <w:rPr>
                <w:rFonts w:ascii="Calibri" w:hAnsi="Calibri" w:eastAsia="Calibri" w:cs="Calibri"/>
                <w:spacing w:val="-2"/>
                <w:position w:val="1"/>
              </w:rPr>
              <w:t>GB5084-2002</w:t>
            </w:r>
            <w:r>
              <w:rPr>
                <w:spacing w:val="-2"/>
                <w:position w:val="1"/>
              </w:rPr>
              <w:t>）中旱作标</w:t>
            </w:r>
          </w:p>
          <w:p w14:paraId="689E450B">
            <w:pPr>
              <w:pStyle w:val="6"/>
              <w:spacing w:before="1" w:line="204" w:lineRule="auto"/>
              <w:ind w:left="1351"/>
            </w:pPr>
            <w:r>
              <w:t>准</w:t>
            </w:r>
          </w:p>
        </w:tc>
      </w:tr>
      <w:tr w14:paraId="1039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3" w:type="dxa"/>
            <w:tcBorders>
              <w:left w:val="single" w:color="000000" w:sz="6" w:space="0"/>
            </w:tcBorders>
            <w:vAlign w:val="top"/>
          </w:tcPr>
          <w:p w14:paraId="130B4A84">
            <w:pPr>
              <w:spacing w:line="269" w:lineRule="auto"/>
              <w:rPr>
                <w:rFonts w:ascii="Arial"/>
                <w:sz w:val="21"/>
              </w:rPr>
            </w:pPr>
          </w:p>
          <w:p w14:paraId="6BF17F05">
            <w:pPr>
              <w:pStyle w:val="6"/>
              <w:spacing w:before="78" w:line="221" w:lineRule="auto"/>
              <w:ind w:left="370"/>
            </w:pPr>
            <w:r>
              <w:rPr>
                <w:spacing w:val="-5"/>
              </w:rPr>
              <w:t>声环境</w:t>
            </w:r>
          </w:p>
        </w:tc>
        <w:tc>
          <w:tcPr>
            <w:tcW w:w="1415" w:type="dxa"/>
            <w:vAlign w:val="top"/>
          </w:tcPr>
          <w:p w14:paraId="06817656">
            <w:pPr>
              <w:pStyle w:val="6"/>
              <w:spacing w:before="194" w:line="219" w:lineRule="auto"/>
              <w:ind w:left="112"/>
            </w:pPr>
            <w:r>
              <w:rPr>
                <w:spacing w:val="-3"/>
              </w:rPr>
              <w:t>生产机械设</w:t>
            </w:r>
          </w:p>
          <w:p w14:paraId="7DBDCEF1">
            <w:pPr>
              <w:pStyle w:val="6"/>
              <w:spacing w:before="26" w:line="222" w:lineRule="auto"/>
              <w:ind w:left="593"/>
            </w:pPr>
            <w:r>
              <w:t>备</w:t>
            </w:r>
          </w:p>
        </w:tc>
        <w:tc>
          <w:tcPr>
            <w:tcW w:w="1415" w:type="dxa"/>
            <w:vAlign w:val="top"/>
          </w:tcPr>
          <w:p w14:paraId="12842F32">
            <w:pPr>
              <w:spacing w:line="269" w:lineRule="auto"/>
              <w:rPr>
                <w:rFonts w:ascii="Arial"/>
                <w:sz w:val="21"/>
              </w:rPr>
            </w:pPr>
          </w:p>
          <w:p w14:paraId="68D866AE">
            <w:pPr>
              <w:pStyle w:val="6"/>
              <w:spacing w:before="78" w:line="221" w:lineRule="auto"/>
              <w:ind w:left="485"/>
            </w:pPr>
            <w:r>
              <w:rPr>
                <w:spacing w:val="-11"/>
              </w:rPr>
              <w:t>噪声</w:t>
            </w:r>
          </w:p>
        </w:tc>
        <w:tc>
          <w:tcPr>
            <w:tcW w:w="1698" w:type="dxa"/>
            <w:vAlign w:val="top"/>
          </w:tcPr>
          <w:p w14:paraId="367A9620">
            <w:pPr>
              <w:pStyle w:val="6"/>
              <w:spacing w:before="193" w:line="243" w:lineRule="auto"/>
              <w:ind w:left="747" w:right="22" w:hanging="712"/>
            </w:pPr>
            <w:r>
              <w:rPr>
                <w:spacing w:val="-7"/>
              </w:rPr>
              <w:t>减振、隔声、降</w:t>
            </w:r>
            <w:r>
              <w:rPr>
                <w:spacing w:val="2"/>
              </w:rPr>
              <w:t xml:space="preserve"> </w:t>
            </w:r>
            <w:r>
              <w:t>噪</w:t>
            </w:r>
          </w:p>
        </w:tc>
        <w:tc>
          <w:tcPr>
            <w:tcW w:w="2923" w:type="dxa"/>
            <w:tcBorders>
              <w:right w:val="single" w:color="000000" w:sz="6" w:space="0"/>
            </w:tcBorders>
            <w:vAlign w:val="top"/>
          </w:tcPr>
          <w:p w14:paraId="01402D73">
            <w:pPr>
              <w:pStyle w:val="6"/>
              <w:spacing w:before="40" w:line="219" w:lineRule="auto"/>
              <w:ind w:left="155"/>
            </w:pPr>
            <w:r>
              <w:rPr>
                <w:spacing w:val="-2"/>
              </w:rPr>
              <w:t>《工业企业厂界环境噪声</w:t>
            </w:r>
          </w:p>
          <w:p w14:paraId="22BBCDE2">
            <w:pPr>
              <w:pStyle w:val="6"/>
              <w:jc w:val="right"/>
            </w:pPr>
            <w:r>
              <w:rPr>
                <w:spacing w:val="-14"/>
              </w:rPr>
              <w:t>排放标准》（</w:t>
            </w:r>
            <w:r>
              <w:rPr>
                <w:rFonts w:ascii="Calibri" w:hAnsi="Calibri" w:eastAsia="Calibri" w:cs="Calibri"/>
                <w:spacing w:val="-14"/>
              </w:rPr>
              <w:t>GB12348-2008</w:t>
            </w:r>
            <w:r>
              <w:rPr>
                <w:spacing w:val="-14"/>
              </w:rPr>
              <w:t>）</w:t>
            </w:r>
          </w:p>
          <w:p w14:paraId="26293715">
            <w:pPr>
              <w:pStyle w:val="6"/>
              <w:spacing w:before="1" w:line="223" w:lineRule="auto"/>
              <w:ind w:left="782"/>
            </w:pPr>
            <w:r>
              <w:rPr>
                <w:rFonts w:ascii="Calibri" w:hAnsi="Calibri" w:eastAsia="Calibri" w:cs="Calibri"/>
                <w:spacing w:val="-4"/>
              </w:rPr>
              <w:t>2</w:t>
            </w:r>
            <w:r>
              <w:rPr>
                <w:rFonts w:ascii="Calibri" w:hAnsi="Calibri" w:eastAsia="Calibri" w:cs="Calibri"/>
                <w:spacing w:val="13"/>
                <w:w w:val="101"/>
              </w:rPr>
              <w:t xml:space="preserve"> </w:t>
            </w:r>
            <w:r>
              <w:rPr>
                <w:spacing w:val="-4"/>
              </w:rPr>
              <w:t>类昼间标准</w:t>
            </w:r>
          </w:p>
        </w:tc>
      </w:tr>
      <w:tr w14:paraId="3F70B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53" w:type="dxa"/>
            <w:tcBorders>
              <w:left w:val="single" w:color="000000" w:sz="6" w:space="0"/>
            </w:tcBorders>
            <w:vAlign w:val="top"/>
          </w:tcPr>
          <w:p w14:paraId="065268EF">
            <w:pPr>
              <w:pStyle w:val="6"/>
              <w:spacing w:before="201" w:line="220" w:lineRule="auto"/>
              <w:ind w:left="273"/>
            </w:pPr>
            <w:r>
              <w:rPr>
                <w:spacing w:val="-10"/>
              </w:rPr>
              <w:t>电磁辐射</w:t>
            </w:r>
          </w:p>
        </w:tc>
        <w:tc>
          <w:tcPr>
            <w:tcW w:w="1415" w:type="dxa"/>
            <w:vAlign w:val="top"/>
          </w:tcPr>
          <w:p w14:paraId="3AF3D9C9">
            <w:pPr>
              <w:pStyle w:val="6"/>
              <w:spacing w:before="200" w:line="221" w:lineRule="auto"/>
              <w:ind w:left="592"/>
            </w:pPr>
            <w:r>
              <w:t>无</w:t>
            </w:r>
          </w:p>
        </w:tc>
        <w:tc>
          <w:tcPr>
            <w:tcW w:w="1415" w:type="dxa"/>
            <w:vAlign w:val="top"/>
          </w:tcPr>
          <w:p w14:paraId="6F92D4D3">
            <w:pPr>
              <w:pStyle w:val="6"/>
              <w:spacing w:before="200" w:line="221" w:lineRule="auto"/>
              <w:ind w:left="595"/>
            </w:pPr>
            <w:r>
              <w:t>无</w:t>
            </w:r>
          </w:p>
        </w:tc>
        <w:tc>
          <w:tcPr>
            <w:tcW w:w="1698" w:type="dxa"/>
            <w:vAlign w:val="top"/>
          </w:tcPr>
          <w:p w14:paraId="369BA50A">
            <w:pPr>
              <w:pStyle w:val="6"/>
              <w:spacing w:before="200" w:line="221" w:lineRule="auto"/>
              <w:ind w:left="738"/>
            </w:pPr>
            <w:r>
              <w:t>无</w:t>
            </w:r>
          </w:p>
        </w:tc>
        <w:tc>
          <w:tcPr>
            <w:tcW w:w="2923" w:type="dxa"/>
            <w:tcBorders>
              <w:right w:val="single" w:color="000000" w:sz="6" w:space="0"/>
            </w:tcBorders>
            <w:vAlign w:val="top"/>
          </w:tcPr>
          <w:p w14:paraId="02F71C53">
            <w:pPr>
              <w:pStyle w:val="6"/>
              <w:spacing w:before="200" w:line="221" w:lineRule="auto"/>
              <w:ind w:left="1351"/>
            </w:pPr>
            <w:r>
              <w:t>无</w:t>
            </w:r>
          </w:p>
        </w:tc>
      </w:tr>
      <w:tr w14:paraId="4940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453" w:type="dxa"/>
            <w:tcBorders>
              <w:left w:val="single" w:color="000000" w:sz="6" w:space="0"/>
            </w:tcBorders>
            <w:vAlign w:val="top"/>
          </w:tcPr>
          <w:p w14:paraId="51DEE4D2">
            <w:pPr>
              <w:spacing w:line="252" w:lineRule="auto"/>
              <w:rPr>
                <w:rFonts w:ascii="Arial"/>
                <w:sz w:val="21"/>
              </w:rPr>
            </w:pPr>
          </w:p>
          <w:p w14:paraId="1CEEF023">
            <w:pPr>
              <w:spacing w:line="253" w:lineRule="auto"/>
              <w:rPr>
                <w:rFonts w:ascii="Arial"/>
                <w:sz w:val="21"/>
              </w:rPr>
            </w:pPr>
          </w:p>
          <w:p w14:paraId="33470E4B">
            <w:pPr>
              <w:pStyle w:val="6"/>
              <w:spacing w:before="78" w:line="221" w:lineRule="auto"/>
              <w:ind w:left="266"/>
            </w:pPr>
            <w:r>
              <w:rPr>
                <w:spacing w:val="-8"/>
              </w:rPr>
              <w:t>固体废物</w:t>
            </w:r>
          </w:p>
        </w:tc>
        <w:tc>
          <w:tcPr>
            <w:tcW w:w="7451" w:type="dxa"/>
            <w:gridSpan w:val="4"/>
            <w:tcBorders>
              <w:right w:val="single" w:color="000000" w:sz="6" w:space="0"/>
            </w:tcBorders>
            <w:vAlign w:val="top"/>
          </w:tcPr>
          <w:p w14:paraId="201DF5BB">
            <w:pPr>
              <w:pStyle w:val="6"/>
              <w:spacing w:before="42" w:line="219" w:lineRule="auto"/>
              <w:ind w:right="22"/>
              <w:jc w:val="right"/>
            </w:pPr>
            <w:r>
              <w:rPr>
                <w:spacing w:val="-2"/>
              </w:rPr>
              <w:t>生活垃圾分类收集后交由环卫部门清运处理；布袋除尘收集的粉尘</w:t>
            </w:r>
          </w:p>
          <w:p w14:paraId="17077196">
            <w:pPr>
              <w:pStyle w:val="6"/>
              <w:spacing w:before="180" w:line="219" w:lineRule="auto"/>
              <w:ind w:left="29"/>
            </w:pPr>
            <w:r>
              <w:rPr>
                <w:spacing w:val="-2"/>
              </w:rPr>
              <w:t>和自然沉降粉尘收集后作为原料回用于过滤混合工序；废包装材料收集</w:t>
            </w:r>
          </w:p>
          <w:p w14:paraId="0C819C6E">
            <w:pPr>
              <w:pStyle w:val="6"/>
              <w:spacing w:before="182" w:line="220" w:lineRule="auto"/>
              <w:ind w:left="2534"/>
            </w:pPr>
            <w:r>
              <w:rPr>
                <w:spacing w:val="-2"/>
              </w:rPr>
              <w:t>交资源回收单位处理。</w:t>
            </w:r>
          </w:p>
        </w:tc>
      </w:tr>
      <w:tr w14:paraId="22C1F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53" w:type="dxa"/>
            <w:tcBorders>
              <w:left w:val="single" w:color="000000" w:sz="6" w:space="0"/>
            </w:tcBorders>
            <w:vAlign w:val="top"/>
          </w:tcPr>
          <w:p w14:paraId="7A4AC4AD">
            <w:pPr>
              <w:pStyle w:val="6"/>
              <w:spacing w:before="41" w:line="222" w:lineRule="auto"/>
              <w:ind w:left="126"/>
            </w:pPr>
            <w:r>
              <w:rPr>
                <w:spacing w:val="-3"/>
              </w:rPr>
              <w:t>土壤及地下</w:t>
            </w:r>
          </w:p>
          <w:p w14:paraId="4D4141D3">
            <w:pPr>
              <w:pStyle w:val="6"/>
              <w:spacing w:before="24" w:line="220" w:lineRule="auto"/>
              <w:ind w:left="128"/>
            </w:pPr>
            <w:r>
              <w:rPr>
                <w:spacing w:val="-3"/>
              </w:rPr>
              <w:t>水污染防治</w:t>
            </w:r>
          </w:p>
          <w:p w14:paraId="40038EAA">
            <w:pPr>
              <w:pStyle w:val="6"/>
              <w:spacing w:before="25" w:line="201" w:lineRule="auto"/>
              <w:ind w:left="485"/>
            </w:pPr>
            <w:r>
              <w:rPr>
                <w:spacing w:val="-5"/>
              </w:rPr>
              <w:t>措施</w:t>
            </w:r>
          </w:p>
        </w:tc>
        <w:tc>
          <w:tcPr>
            <w:tcW w:w="7451" w:type="dxa"/>
            <w:gridSpan w:val="4"/>
            <w:tcBorders>
              <w:right w:val="single" w:color="000000" w:sz="6" w:space="0"/>
            </w:tcBorders>
            <w:vAlign w:val="top"/>
          </w:tcPr>
          <w:p w14:paraId="303157FD">
            <w:pPr>
              <w:pStyle w:val="6"/>
              <w:spacing w:before="274" w:line="221" w:lineRule="auto"/>
              <w:ind w:left="3611"/>
            </w:pPr>
            <w:r>
              <w:t>无</w:t>
            </w:r>
          </w:p>
        </w:tc>
      </w:tr>
      <w:tr w14:paraId="0A00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53" w:type="dxa"/>
            <w:tcBorders>
              <w:left w:val="single" w:color="000000" w:sz="6" w:space="0"/>
            </w:tcBorders>
            <w:vAlign w:val="top"/>
          </w:tcPr>
          <w:p w14:paraId="47C37365">
            <w:pPr>
              <w:pStyle w:val="6"/>
              <w:spacing w:before="45" w:line="221" w:lineRule="auto"/>
              <w:ind w:left="127"/>
            </w:pPr>
            <w:r>
              <w:rPr>
                <w:spacing w:val="-3"/>
              </w:rPr>
              <w:t>生态保护措</w:t>
            </w:r>
          </w:p>
          <w:p w14:paraId="1B5BE36B">
            <w:pPr>
              <w:pStyle w:val="6"/>
              <w:spacing w:before="21" w:line="202" w:lineRule="auto"/>
              <w:ind w:left="604"/>
            </w:pPr>
            <w:r>
              <w:t>施</w:t>
            </w:r>
          </w:p>
        </w:tc>
        <w:tc>
          <w:tcPr>
            <w:tcW w:w="7451" w:type="dxa"/>
            <w:gridSpan w:val="4"/>
            <w:tcBorders>
              <w:right w:val="single" w:color="000000" w:sz="6" w:space="0"/>
            </w:tcBorders>
            <w:vAlign w:val="top"/>
          </w:tcPr>
          <w:p w14:paraId="7BE53000">
            <w:pPr>
              <w:pStyle w:val="6"/>
              <w:spacing w:before="198" w:line="221" w:lineRule="auto"/>
              <w:ind w:left="3611"/>
            </w:pPr>
            <w:r>
              <w:t>无</w:t>
            </w:r>
          </w:p>
        </w:tc>
      </w:tr>
      <w:tr w14:paraId="1A24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7" w:hRule="atLeast"/>
        </w:trPr>
        <w:tc>
          <w:tcPr>
            <w:tcW w:w="1453" w:type="dxa"/>
            <w:tcBorders>
              <w:left w:val="single" w:color="000000" w:sz="6" w:space="0"/>
              <w:bottom w:val="single" w:color="000000" w:sz="6" w:space="0"/>
            </w:tcBorders>
            <w:vAlign w:val="top"/>
          </w:tcPr>
          <w:p w14:paraId="2C7CEAB0">
            <w:pPr>
              <w:spacing w:line="258" w:lineRule="auto"/>
              <w:rPr>
                <w:rFonts w:ascii="Arial"/>
                <w:sz w:val="21"/>
              </w:rPr>
            </w:pPr>
          </w:p>
          <w:p w14:paraId="538D6E46">
            <w:pPr>
              <w:spacing w:line="258" w:lineRule="auto"/>
              <w:rPr>
                <w:rFonts w:ascii="Arial"/>
                <w:sz w:val="21"/>
              </w:rPr>
            </w:pPr>
          </w:p>
          <w:p w14:paraId="19EE8323">
            <w:pPr>
              <w:spacing w:line="258" w:lineRule="auto"/>
              <w:rPr>
                <w:rFonts w:ascii="Arial"/>
                <w:sz w:val="21"/>
              </w:rPr>
            </w:pPr>
          </w:p>
          <w:p w14:paraId="35162C2A">
            <w:pPr>
              <w:spacing w:line="259" w:lineRule="auto"/>
              <w:rPr>
                <w:rFonts w:ascii="Arial"/>
                <w:sz w:val="21"/>
              </w:rPr>
            </w:pPr>
          </w:p>
          <w:p w14:paraId="5AC7BB48">
            <w:pPr>
              <w:spacing w:line="259" w:lineRule="auto"/>
              <w:rPr>
                <w:rFonts w:ascii="Arial"/>
                <w:sz w:val="21"/>
              </w:rPr>
            </w:pPr>
          </w:p>
          <w:p w14:paraId="5CDF1B01">
            <w:pPr>
              <w:spacing w:line="259" w:lineRule="auto"/>
              <w:rPr>
                <w:rFonts w:ascii="Arial"/>
                <w:sz w:val="21"/>
              </w:rPr>
            </w:pPr>
          </w:p>
          <w:p w14:paraId="5322AE40">
            <w:pPr>
              <w:spacing w:line="259" w:lineRule="auto"/>
              <w:rPr>
                <w:rFonts w:ascii="Arial"/>
                <w:sz w:val="21"/>
              </w:rPr>
            </w:pPr>
          </w:p>
          <w:p w14:paraId="02358C65">
            <w:pPr>
              <w:pStyle w:val="6"/>
              <w:spacing w:before="78" w:line="221" w:lineRule="auto"/>
              <w:ind w:left="279"/>
            </w:pPr>
            <w:r>
              <w:rPr>
                <w:spacing w:val="-11"/>
              </w:rPr>
              <w:t>环境风险</w:t>
            </w:r>
          </w:p>
          <w:p w14:paraId="0E29C227">
            <w:pPr>
              <w:pStyle w:val="6"/>
              <w:spacing w:before="24" w:line="221" w:lineRule="auto"/>
              <w:ind w:left="294"/>
            </w:pPr>
            <w:r>
              <w:rPr>
                <w:spacing w:val="-14"/>
              </w:rPr>
              <w:t>防范措施</w:t>
            </w:r>
          </w:p>
        </w:tc>
        <w:tc>
          <w:tcPr>
            <w:tcW w:w="7451" w:type="dxa"/>
            <w:gridSpan w:val="4"/>
            <w:tcBorders>
              <w:bottom w:val="single" w:color="000000" w:sz="6" w:space="0"/>
              <w:right w:val="single" w:color="000000" w:sz="6" w:space="0"/>
            </w:tcBorders>
            <w:vAlign w:val="top"/>
          </w:tcPr>
          <w:p w14:paraId="5204D8C3">
            <w:pPr>
              <w:pStyle w:val="6"/>
              <w:spacing w:before="165" w:line="289" w:lineRule="auto"/>
              <w:ind w:left="31" w:right="22" w:firstLine="476"/>
            </w:pPr>
            <w:r>
              <w:rPr>
                <w:spacing w:val="-2"/>
              </w:rPr>
              <w:t>①制定严格的生产操作规程，加强作业工人的环境风险教育，杜绝</w:t>
            </w:r>
            <w:r>
              <w:rPr>
                <w:spacing w:val="7"/>
              </w:rPr>
              <w:t xml:space="preserve"> </w:t>
            </w:r>
            <w:r>
              <w:rPr>
                <w:spacing w:val="-2"/>
              </w:rPr>
              <w:t>工作失误造成的事故；</w:t>
            </w:r>
          </w:p>
          <w:p w14:paraId="2CE50E7A">
            <w:pPr>
              <w:pStyle w:val="6"/>
              <w:spacing w:before="301" w:line="289" w:lineRule="auto"/>
              <w:ind w:left="32" w:right="22" w:firstLine="474"/>
            </w:pPr>
            <w:r>
              <w:rPr>
                <w:spacing w:val="-2"/>
              </w:rPr>
              <w:t>②在车间和仓库的明显位置张贴禁用明火的告示，并在仓库地面进</w:t>
            </w:r>
            <w:r>
              <w:rPr>
                <w:spacing w:val="8"/>
              </w:rPr>
              <w:t xml:space="preserve"> </w:t>
            </w:r>
            <w:r>
              <w:rPr>
                <w:spacing w:val="-1"/>
              </w:rPr>
              <w:t>行硬底化，墙体设置围堰，防止原料泄露时大面积扩散。</w:t>
            </w:r>
          </w:p>
          <w:p w14:paraId="711A4982">
            <w:pPr>
              <w:pStyle w:val="6"/>
              <w:spacing w:before="301" w:line="218" w:lineRule="auto"/>
              <w:ind w:left="507"/>
            </w:pPr>
            <w:r>
              <w:rPr>
                <w:spacing w:val="-1"/>
              </w:rPr>
              <w:t>③车间和仓库内应加强车间通风，防止可燃气体的累积；</w:t>
            </w:r>
          </w:p>
          <w:p w14:paraId="6461833B">
            <w:pPr>
              <w:pStyle w:val="6"/>
              <w:spacing w:before="304" w:line="218" w:lineRule="auto"/>
              <w:jc w:val="right"/>
            </w:pPr>
            <w:r>
              <w:rPr>
                <w:spacing w:val="-3"/>
              </w:rPr>
              <w:t>④仓库和车间内应设置移动式泡沫灭火器，仓库外设置消防沙箱；</w:t>
            </w:r>
          </w:p>
          <w:p w14:paraId="706019A1">
            <w:pPr>
              <w:pStyle w:val="6"/>
              <w:spacing w:before="302" w:line="290" w:lineRule="auto"/>
              <w:ind w:left="31" w:right="22" w:firstLine="475"/>
            </w:pPr>
            <w:r>
              <w:rPr>
                <w:spacing w:val="-2"/>
              </w:rPr>
              <w:t>⑤储存辅助材料的铁桶上应注明物质的名称、危险特性、安全使用</w:t>
            </w:r>
            <w:r>
              <w:rPr>
                <w:spacing w:val="8"/>
              </w:rPr>
              <w:t xml:space="preserve"> </w:t>
            </w:r>
            <w:r>
              <w:rPr>
                <w:spacing w:val="-1"/>
              </w:rPr>
              <w:t>说明以及事故应对措施等内容；</w:t>
            </w:r>
          </w:p>
        </w:tc>
      </w:tr>
    </w:tbl>
    <w:p w14:paraId="56240AF3">
      <w:pPr>
        <w:pStyle w:val="2"/>
      </w:pPr>
    </w:p>
    <w:p w14:paraId="602B04A5">
      <w:pPr>
        <w:sectPr>
          <w:footerReference r:id="rId53" w:type="default"/>
          <w:pgSz w:w="11906" w:h="16839"/>
          <w:pgMar w:top="1431" w:right="1493" w:bottom="1074" w:left="1493" w:header="0" w:footer="799" w:gutter="0"/>
          <w:cols w:space="720" w:num="1"/>
        </w:sectPr>
      </w:pPr>
    </w:p>
    <w:p w14:paraId="46D56060">
      <w:pPr>
        <w:spacing w:before="28"/>
      </w:pPr>
    </w:p>
    <w:tbl>
      <w:tblPr>
        <w:tblStyle w:val="5"/>
        <w:tblW w:w="89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3"/>
        <w:gridCol w:w="7451"/>
      </w:tblGrid>
      <w:tr w14:paraId="736F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6" w:hRule="atLeast"/>
        </w:trPr>
        <w:tc>
          <w:tcPr>
            <w:tcW w:w="1453" w:type="dxa"/>
            <w:tcBorders>
              <w:bottom w:val="single" w:color="000000" w:sz="2" w:space="0"/>
              <w:right w:val="single" w:color="000000" w:sz="2" w:space="0"/>
            </w:tcBorders>
            <w:vAlign w:val="top"/>
          </w:tcPr>
          <w:p w14:paraId="08C063DD">
            <w:pPr>
              <w:rPr>
                <w:rFonts w:ascii="Arial"/>
                <w:sz w:val="21"/>
              </w:rPr>
            </w:pPr>
          </w:p>
        </w:tc>
        <w:tc>
          <w:tcPr>
            <w:tcW w:w="7451" w:type="dxa"/>
            <w:tcBorders>
              <w:left w:val="single" w:color="000000" w:sz="2" w:space="0"/>
              <w:bottom w:val="single" w:color="000000" w:sz="2" w:space="0"/>
            </w:tcBorders>
            <w:vAlign w:val="top"/>
          </w:tcPr>
          <w:p w14:paraId="298B3EDD">
            <w:pPr>
              <w:pStyle w:val="6"/>
              <w:spacing w:before="149" w:line="218" w:lineRule="auto"/>
              <w:ind w:left="507"/>
            </w:pPr>
            <w:r>
              <w:rPr>
                <w:spacing w:val="-1"/>
              </w:rPr>
              <w:t>⑥搬运和装卸时，应轻拿轻放，防止撞击；</w:t>
            </w:r>
          </w:p>
          <w:p w14:paraId="3737A08F">
            <w:pPr>
              <w:pStyle w:val="6"/>
              <w:spacing w:before="302" w:line="290" w:lineRule="auto"/>
              <w:ind w:left="31" w:right="24" w:firstLine="475"/>
            </w:pPr>
            <w:r>
              <w:rPr>
                <w:spacing w:val="7"/>
              </w:rPr>
              <w:t>⑦仓库应选择阴凉通风无阳光直射的位置，仓</w:t>
            </w:r>
            <w:r>
              <w:rPr>
                <w:spacing w:val="6"/>
              </w:rPr>
              <w:t>库内应设置空调设</w:t>
            </w:r>
            <w:r>
              <w:t xml:space="preserve"> </w:t>
            </w:r>
            <w:r>
              <w:rPr>
                <w:spacing w:val="-2"/>
              </w:rPr>
              <w:t>备，防止仓库温度过高；</w:t>
            </w:r>
          </w:p>
          <w:p w14:paraId="516734D9">
            <w:pPr>
              <w:pStyle w:val="6"/>
              <w:spacing w:before="302" w:line="289" w:lineRule="auto"/>
              <w:ind w:left="28" w:right="22" w:firstLine="478"/>
            </w:pPr>
            <w:r>
              <w:rPr>
                <w:spacing w:val="-2"/>
              </w:rPr>
              <w:t>⑧仓库应安排专人管理，做好入库记录，并定期检查材料存储的安</w:t>
            </w:r>
            <w:r>
              <w:rPr>
                <w:spacing w:val="8"/>
              </w:rPr>
              <w:t xml:space="preserve"> </w:t>
            </w:r>
            <w:r>
              <w:rPr>
                <w:spacing w:val="-1"/>
              </w:rPr>
              <w:t>全状态，定期检查其包装有无破损，以防止泄漏；</w:t>
            </w:r>
          </w:p>
        </w:tc>
      </w:tr>
      <w:tr w14:paraId="121F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4" w:hRule="atLeast"/>
        </w:trPr>
        <w:tc>
          <w:tcPr>
            <w:tcW w:w="1453" w:type="dxa"/>
            <w:tcBorders>
              <w:top w:val="single" w:color="000000" w:sz="2" w:space="0"/>
              <w:right w:val="single" w:color="000000" w:sz="2" w:space="0"/>
            </w:tcBorders>
            <w:vAlign w:val="top"/>
          </w:tcPr>
          <w:p w14:paraId="615B67A1">
            <w:pPr>
              <w:spacing w:line="252" w:lineRule="auto"/>
              <w:rPr>
                <w:rFonts w:ascii="Arial"/>
                <w:sz w:val="21"/>
              </w:rPr>
            </w:pPr>
          </w:p>
          <w:p w14:paraId="25193A3E">
            <w:pPr>
              <w:spacing w:line="252" w:lineRule="auto"/>
              <w:rPr>
                <w:rFonts w:ascii="Arial"/>
                <w:sz w:val="21"/>
              </w:rPr>
            </w:pPr>
          </w:p>
          <w:p w14:paraId="55973B5E">
            <w:pPr>
              <w:spacing w:line="252" w:lineRule="auto"/>
              <w:rPr>
                <w:rFonts w:ascii="Arial"/>
                <w:sz w:val="21"/>
              </w:rPr>
            </w:pPr>
          </w:p>
          <w:p w14:paraId="2EDE1119">
            <w:pPr>
              <w:spacing w:line="252" w:lineRule="auto"/>
              <w:rPr>
                <w:rFonts w:ascii="Arial"/>
                <w:sz w:val="21"/>
              </w:rPr>
            </w:pPr>
          </w:p>
          <w:p w14:paraId="6C8722E8">
            <w:pPr>
              <w:pStyle w:val="6"/>
              <w:spacing w:before="78" w:line="221" w:lineRule="auto"/>
              <w:ind w:left="280"/>
            </w:pPr>
            <w:r>
              <w:rPr>
                <w:spacing w:val="-11"/>
              </w:rPr>
              <w:t>其他环境</w:t>
            </w:r>
          </w:p>
          <w:p w14:paraId="2D1CE2FE">
            <w:pPr>
              <w:pStyle w:val="6"/>
              <w:spacing w:before="25" w:line="220" w:lineRule="auto"/>
              <w:ind w:left="284"/>
              <w:outlineLvl w:val="0"/>
            </w:pPr>
            <w:r>
              <w:rPr>
                <w:spacing w:val="-12"/>
              </w:rPr>
              <w:t>管理要求</w:t>
            </w:r>
          </w:p>
        </w:tc>
        <w:tc>
          <w:tcPr>
            <w:tcW w:w="7451" w:type="dxa"/>
            <w:tcBorders>
              <w:top w:val="single" w:color="000000" w:sz="2" w:space="0"/>
              <w:left w:val="single" w:color="000000" w:sz="2" w:space="0"/>
            </w:tcBorders>
            <w:vAlign w:val="top"/>
          </w:tcPr>
          <w:p w14:paraId="22EB9812">
            <w:pPr>
              <w:pStyle w:val="6"/>
              <w:spacing w:before="43" w:line="221" w:lineRule="auto"/>
              <w:ind w:left="3611"/>
            </w:pPr>
            <w:r>
              <w:t>无</w:t>
            </w:r>
          </w:p>
        </w:tc>
      </w:tr>
    </w:tbl>
    <w:p w14:paraId="412879AE">
      <w:pPr>
        <w:pStyle w:val="2"/>
      </w:pPr>
    </w:p>
    <w:p w14:paraId="0D9BF3FB">
      <w:pPr>
        <w:sectPr>
          <w:footerReference r:id="rId54" w:type="default"/>
          <w:pgSz w:w="11906" w:h="16839"/>
          <w:pgMar w:top="1431" w:right="1493" w:bottom="1074" w:left="1493" w:header="0" w:footer="799" w:gutter="0"/>
          <w:cols w:space="720" w:num="1"/>
        </w:sectPr>
      </w:pPr>
    </w:p>
    <w:p w14:paraId="6AA8C6C0">
      <w:pPr>
        <w:spacing w:before="318" w:line="227" w:lineRule="auto"/>
        <w:ind w:left="3813"/>
        <w:rPr>
          <w:rFonts w:ascii="宋体" w:hAnsi="宋体" w:eastAsia="宋体" w:cs="宋体"/>
          <w:sz w:val="31"/>
          <w:szCs w:val="31"/>
        </w:rPr>
      </w:pPr>
      <w:r>
        <w:rPr>
          <w:rFonts w:ascii="宋体" w:hAnsi="宋体" w:eastAsia="宋体" w:cs="宋体"/>
          <w:b/>
          <w:bCs/>
          <w:spacing w:val="3"/>
          <w:sz w:val="31"/>
          <w:szCs w:val="31"/>
        </w:rPr>
        <w:t>六、结论</w:t>
      </w:r>
    </w:p>
    <w:p w14:paraId="61465252">
      <w:pPr>
        <w:spacing w:line="192" w:lineRule="exact"/>
      </w:pPr>
    </w:p>
    <w:tbl>
      <w:tblPr>
        <w:tblStyle w:val="5"/>
        <w:tblW w:w="886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69"/>
      </w:tblGrid>
      <w:tr w14:paraId="04C085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000" w:hRule="atLeast"/>
        </w:trPr>
        <w:tc>
          <w:tcPr>
            <w:tcW w:w="8869" w:type="dxa"/>
            <w:vAlign w:val="top"/>
          </w:tcPr>
          <w:p w14:paraId="037328B9">
            <w:pPr>
              <w:spacing w:line="249" w:lineRule="auto"/>
              <w:rPr>
                <w:rFonts w:ascii="Arial"/>
                <w:sz w:val="21"/>
              </w:rPr>
            </w:pPr>
          </w:p>
          <w:p w14:paraId="7F7DDD09">
            <w:pPr>
              <w:spacing w:line="249" w:lineRule="auto"/>
              <w:rPr>
                <w:rFonts w:ascii="Arial"/>
                <w:sz w:val="21"/>
              </w:rPr>
            </w:pPr>
          </w:p>
          <w:p w14:paraId="2C8D288F">
            <w:pPr>
              <w:spacing w:line="249" w:lineRule="auto"/>
              <w:rPr>
                <w:rFonts w:ascii="Arial"/>
                <w:sz w:val="21"/>
              </w:rPr>
            </w:pPr>
          </w:p>
          <w:p w14:paraId="20C91CBF">
            <w:pPr>
              <w:spacing w:line="249" w:lineRule="auto"/>
              <w:rPr>
                <w:rFonts w:ascii="Arial"/>
                <w:sz w:val="21"/>
              </w:rPr>
            </w:pPr>
          </w:p>
          <w:p w14:paraId="415C0388">
            <w:pPr>
              <w:spacing w:line="249" w:lineRule="auto"/>
              <w:rPr>
                <w:rFonts w:ascii="Arial"/>
                <w:sz w:val="21"/>
              </w:rPr>
            </w:pPr>
          </w:p>
          <w:p w14:paraId="1DC76B47">
            <w:pPr>
              <w:spacing w:line="249" w:lineRule="auto"/>
              <w:rPr>
                <w:rFonts w:ascii="Arial"/>
                <w:sz w:val="21"/>
              </w:rPr>
            </w:pPr>
          </w:p>
          <w:p w14:paraId="43A61AA1">
            <w:pPr>
              <w:spacing w:line="249" w:lineRule="auto"/>
              <w:rPr>
                <w:rFonts w:ascii="Arial"/>
                <w:sz w:val="21"/>
              </w:rPr>
            </w:pPr>
          </w:p>
          <w:p w14:paraId="5CD97482">
            <w:pPr>
              <w:spacing w:line="249" w:lineRule="auto"/>
              <w:rPr>
                <w:rFonts w:ascii="Arial"/>
                <w:sz w:val="21"/>
              </w:rPr>
            </w:pPr>
          </w:p>
          <w:p w14:paraId="02B0DA4F">
            <w:pPr>
              <w:spacing w:line="250" w:lineRule="auto"/>
              <w:rPr>
                <w:rFonts w:ascii="Arial"/>
                <w:sz w:val="21"/>
              </w:rPr>
            </w:pPr>
          </w:p>
          <w:p w14:paraId="0EE751C2">
            <w:pPr>
              <w:spacing w:line="250" w:lineRule="auto"/>
              <w:rPr>
                <w:rFonts w:ascii="Arial"/>
                <w:sz w:val="21"/>
              </w:rPr>
            </w:pPr>
          </w:p>
          <w:p w14:paraId="359D6883">
            <w:pPr>
              <w:spacing w:line="250" w:lineRule="auto"/>
              <w:rPr>
                <w:rFonts w:ascii="Arial"/>
                <w:sz w:val="21"/>
              </w:rPr>
            </w:pPr>
          </w:p>
          <w:p w14:paraId="5882E1A5">
            <w:pPr>
              <w:spacing w:line="250" w:lineRule="auto"/>
              <w:rPr>
                <w:rFonts w:ascii="Arial"/>
                <w:sz w:val="21"/>
              </w:rPr>
            </w:pPr>
          </w:p>
          <w:p w14:paraId="362FA69C">
            <w:pPr>
              <w:spacing w:line="250" w:lineRule="auto"/>
              <w:rPr>
                <w:rFonts w:ascii="Arial"/>
                <w:sz w:val="21"/>
              </w:rPr>
            </w:pPr>
          </w:p>
          <w:p w14:paraId="04B5E5A3">
            <w:pPr>
              <w:spacing w:line="250" w:lineRule="auto"/>
              <w:rPr>
                <w:rFonts w:ascii="Arial"/>
                <w:sz w:val="21"/>
              </w:rPr>
            </w:pPr>
          </w:p>
          <w:p w14:paraId="27D04636">
            <w:pPr>
              <w:spacing w:line="250" w:lineRule="auto"/>
              <w:rPr>
                <w:rFonts w:ascii="Arial"/>
                <w:sz w:val="21"/>
              </w:rPr>
            </w:pPr>
          </w:p>
          <w:p w14:paraId="61DB7F21">
            <w:pPr>
              <w:spacing w:line="250" w:lineRule="auto"/>
              <w:rPr>
                <w:rFonts w:ascii="Arial"/>
                <w:sz w:val="21"/>
              </w:rPr>
            </w:pPr>
          </w:p>
          <w:p w14:paraId="7B2F6DD3">
            <w:pPr>
              <w:spacing w:line="250" w:lineRule="auto"/>
              <w:rPr>
                <w:rFonts w:ascii="Arial"/>
                <w:sz w:val="21"/>
              </w:rPr>
            </w:pPr>
          </w:p>
          <w:p w14:paraId="6207290D">
            <w:pPr>
              <w:spacing w:line="250" w:lineRule="auto"/>
              <w:rPr>
                <w:rFonts w:ascii="Arial"/>
                <w:sz w:val="21"/>
              </w:rPr>
            </w:pPr>
          </w:p>
          <w:p w14:paraId="2DFCD4CA">
            <w:pPr>
              <w:spacing w:line="250" w:lineRule="auto"/>
              <w:rPr>
                <w:rFonts w:ascii="Arial"/>
                <w:sz w:val="21"/>
              </w:rPr>
            </w:pPr>
          </w:p>
          <w:p w14:paraId="79804C3E">
            <w:pPr>
              <w:spacing w:line="250" w:lineRule="auto"/>
              <w:rPr>
                <w:rFonts w:ascii="Arial"/>
                <w:sz w:val="21"/>
              </w:rPr>
            </w:pPr>
          </w:p>
          <w:p w14:paraId="161F74B4">
            <w:pPr>
              <w:pStyle w:val="6"/>
              <w:spacing w:before="78" w:line="360" w:lineRule="auto"/>
              <w:ind w:left="111" w:right="21" w:firstLine="480"/>
              <w:jc w:val="both"/>
            </w:pPr>
            <w:r>
              <w:t>本项目符合国家产业政策，设计提出的和环评要求的环保措施可使污染物</w:t>
            </w:r>
            <w:r>
              <w:rPr>
                <w:spacing w:val="-1"/>
              </w:rPr>
              <w:t>达标</w:t>
            </w:r>
            <w:r>
              <w:t xml:space="preserve"> 排放。因此本项目只要全面严格落实环境影响报告表提出的环保对策措施，严格执 </w:t>
            </w:r>
            <w:r>
              <w:rPr>
                <w:spacing w:val="-1"/>
              </w:rPr>
              <w:t>行“三同时</w:t>
            </w:r>
            <w:r>
              <w:rPr>
                <w:spacing w:val="-85"/>
              </w:rPr>
              <w:t xml:space="preserve"> </w:t>
            </w:r>
            <w:r>
              <w:rPr>
                <w:spacing w:val="-1"/>
              </w:rPr>
              <w:t>”制度，确保拟建项目产生的污染物达标排放和分类处置的前提下，其</w:t>
            </w:r>
            <w:r>
              <w:t xml:space="preserve"> </w:t>
            </w:r>
            <w:r>
              <w:rPr>
                <w:spacing w:val="-4"/>
              </w:rPr>
              <w:t>建设和投入运行后对周边的环境影响较小，从环境保护角</w:t>
            </w:r>
            <w:r>
              <w:rPr>
                <w:spacing w:val="-5"/>
              </w:rPr>
              <w:t>度分析，本项目是可行的。</w:t>
            </w:r>
          </w:p>
        </w:tc>
      </w:tr>
    </w:tbl>
    <w:p w14:paraId="32FEF27C">
      <w:pPr>
        <w:pStyle w:val="2"/>
      </w:pPr>
    </w:p>
    <w:p w14:paraId="619C7281">
      <w:pPr>
        <w:sectPr>
          <w:footerReference r:id="rId55" w:type="default"/>
          <w:pgSz w:w="11906" w:h="16839"/>
          <w:pgMar w:top="1431" w:right="1511" w:bottom="1074" w:left="1510" w:header="0" w:footer="799" w:gutter="0"/>
          <w:cols w:space="720" w:num="1"/>
        </w:sectPr>
      </w:pPr>
    </w:p>
    <w:p w14:paraId="7D06B171">
      <w:pPr>
        <w:pStyle w:val="2"/>
        <w:spacing w:line="374" w:lineRule="auto"/>
      </w:pPr>
    </w:p>
    <w:p w14:paraId="73739D9B">
      <w:pPr>
        <w:spacing w:before="101" w:line="228" w:lineRule="auto"/>
        <w:ind w:left="67"/>
        <w:outlineLvl w:val="0"/>
        <w:rPr>
          <w:rFonts w:ascii="黑体" w:hAnsi="黑体" w:eastAsia="黑体" w:cs="黑体"/>
          <w:sz w:val="31"/>
          <w:szCs w:val="31"/>
        </w:rPr>
      </w:pPr>
      <w:r>
        <w:rPr>
          <w:rFonts w:ascii="黑体" w:hAnsi="黑体" w:eastAsia="黑体" w:cs="黑体"/>
          <w:spacing w:val="-6"/>
          <w:sz w:val="31"/>
          <w:szCs w:val="31"/>
        </w:rPr>
        <w:t>附表</w:t>
      </w:r>
    </w:p>
    <w:p w14:paraId="56FA1147">
      <w:pPr>
        <w:spacing w:before="38" w:line="182" w:lineRule="auto"/>
        <w:ind w:left="5432"/>
        <w:outlineLvl w:val="0"/>
        <w:rPr>
          <w:rFonts w:ascii="微软雅黑" w:hAnsi="微软雅黑" w:eastAsia="微软雅黑" w:cs="微软雅黑"/>
          <w:sz w:val="30"/>
          <w:szCs w:val="30"/>
        </w:rPr>
      </w:pPr>
      <w:r>
        <w:rPr>
          <w:rFonts w:ascii="微软雅黑" w:hAnsi="微软雅黑" w:eastAsia="微软雅黑" w:cs="微软雅黑"/>
          <w:spacing w:val="-1"/>
          <w:sz w:val="30"/>
          <w:szCs w:val="30"/>
        </w:rPr>
        <w:t>建设项目污染物排放量汇总表</w:t>
      </w:r>
    </w:p>
    <w:p w14:paraId="6243A854">
      <w:pPr>
        <w:spacing w:line="111" w:lineRule="auto"/>
        <w:rPr>
          <w:rFonts w:ascii="Arial"/>
          <w:sz w:val="2"/>
        </w:rPr>
      </w:pPr>
    </w:p>
    <w:tbl>
      <w:tblPr>
        <w:tblStyle w:val="5"/>
        <w:tblW w:w="1462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1"/>
        <w:gridCol w:w="1743"/>
        <w:gridCol w:w="1547"/>
        <w:gridCol w:w="1416"/>
        <w:gridCol w:w="1854"/>
        <w:gridCol w:w="1533"/>
        <w:gridCol w:w="1889"/>
        <w:gridCol w:w="1854"/>
        <w:gridCol w:w="1562"/>
      </w:tblGrid>
      <w:tr w14:paraId="44395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1231" w:type="dxa"/>
            <w:tcBorders>
              <w:top w:val="single" w:color="000000" w:sz="6" w:space="0"/>
              <w:left w:val="single" w:color="000000" w:sz="6" w:space="0"/>
              <w:tl2br w:val="single" w:color="000000" w:sz="4" w:space="0"/>
            </w:tcBorders>
            <w:vAlign w:val="top"/>
          </w:tcPr>
          <w:p w14:paraId="0037C14E">
            <w:pPr>
              <w:spacing w:line="241" w:lineRule="auto"/>
              <w:rPr>
                <w:rFonts w:ascii="Arial"/>
                <w:sz w:val="21"/>
              </w:rPr>
            </w:pPr>
          </w:p>
          <w:p w14:paraId="20D68969">
            <w:pPr>
              <w:spacing w:line="241" w:lineRule="auto"/>
              <w:rPr>
                <w:rFonts w:ascii="Arial"/>
                <w:sz w:val="21"/>
              </w:rPr>
            </w:pPr>
          </w:p>
          <w:p w14:paraId="5BA9F45A">
            <w:pPr>
              <w:pStyle w:val="6"/>
              <w:spacing w:before="65" w:line="289" w:lineRule="auto"/>
              <w:ind w:left="33" w:right="34" w:firstLine="747"/>
              <w:rPr>
                <w:sz w:val="20"/>
                <w:szCs w:val="20"/>
              </w:rPr>
            </w:pPr>
            <w:r>
              <w:rPr>
                <w:spacing w:val="3"/>
                <w:sz w:val="20"/>
                <w:szCs w:val="20"/>
              </w:rPr>
              <w:t>项目</w:t>
            </w:r>
            <w:r>
              <w:rPr>
                <w:sz w:val="20"/>
                <w:szCs w:val="20"/>
              </w:rPr>
              <w:t xml:space="preserve"> </w:t>
            </w:r>
            <w:r>
              <w:rPr>
                <w:spacing w:val="3"/>
                <w:sz w:val="20"/>
                <w:szCs w:val="20"/>
              </w:rPr>
              <w:t>分类</w:t>
            </w:r>
          </w:p>
        </w:tc>
        <w:tc>
          <w:tcPr>
            <w:tcW w:w="1743" w:type="dxa"/>
            <w:tcBorders>
              <w:top w:val="single" w:color="000000" w:sz="6" w:space="0"/>
            </w:tcBorders>
            <w:vAlign w:val="top"/>
          </w:tcPr>
          <w:p w14:paraId="3CE80336">
            <w:pPr>
              <w:spacing w:line="318" w:lineRule="auto"/>
              <w:rPr>
                <w:rFonts w:ascii="Arial"/>
                <w:sz w:val="21"/>
              </w:rPr>
            </w:pPr>
          </w:p>
          <w:p w14:paraId="65640A72">
            <w:pPr>
              <w:spacing w:line="318" w:lineRule="auto"/>
              <w:rPr>
                <w:rFonts w:ascii="Arial"/>
                <w:sz w:val="21"/>
              </w:rPr>
            </w:pPr>
          </w:p>
          <w:p w14:paraId="4CFB5651">
            <w:pPr>
              <w:pStyle w:val="6"/>
              <w:spacing w:before="65" w:line="229" w:lineRule="auto"/>
              <w:ind w:left="347"/>
              <w:rPr>
                <w:sz w:val="20"/>
                <w:szCs w:val="20"/>
              </w:rPr>
            </w:pPr>
            <w:r>
              <w:rPr>
                <w:spacing w:val="7"/>
                <w:sz w:val="20"/>
                <w:szCs w:val="20"/>
              </w:rPr>
              <w:t>污染物名称</w:t>
            </w:r>
          </w:p>
        </w:tc>
        <w:tc>
          <w:tcPr>
            <w:tcW w:w="1547" w:type="dxa"/>
            <w:tcBorders>
              <w:top w:val="single" w:color="000000" w:sz="6" w:space="0"/>
            </w:tcBorders>
            <w:vAlign w:val="top"/>
          </w:tcPr>
          <w:p w14:paraId="3DB8A979">
            <w:pPr>
              <w:spacing w:line="326" w:lineRule="auto"/>
              <w:rPr>
                <w:rFonts w:ascii="Arial"/>
                <w:sz w:val="21"/>
              </w:rPr>
            </w:pPr>
          </w:p>
          <w:p w14:paraId="4C479DE2">
            <w:pPr>
              <w:pStyle w:val="6"/>
              <w:spacing w:before="65" w:line="229" w:lineRule="auto"/>
              <w:ind w:left="356"/>
              <w:rPr>
                <w:sz w:val="20"/>
                <w:szCs w:val="20"/>
              </w:rPr>
            </w:pPr>
            <w:r>
              <w:rPr>
                <w:spacing w:val="6"/>
                <w:sz w:val="20"/>
                <w:szCs w:val="20"/>
              </w:rPr>
              <w:t>现有工程</w:t>
            </w:r>
          </w:p>
          <w:p w14:paraId="25C1A44D">
            <w:pPr>
              <w:pStyle w:val="6"/>
              <w:spacing w:before="63" w:line="229" w:lineRule="auto"/>
              <w:ind w:left="40"/>
              <w:rPr>
                <w:sz w:val="20"/>
                <w:szCs w:val="20"/>
              </w:rPr>
            </w:pPr>
            <w:r>
              <w:rPr>
                <w:spacing w:val="8"/>
                <w:sz w:val="20"/>
                <w:szCs w:val="20"/>
              </w:rPr>
              <w:t>排放量（固体废</w:t>
            </w:r>
          </w:p>
          <w:p w14:paraId="708DC670">
            <w:pPr>
              <w:pStyle w:val="6"/>
              <w:spacing w:before="64" w:line="226" w:lineRule="auto"/>
              <w:ind w:left="145"/>
              <w:rPr>
                <w:sz w:val="20"/>
                <w:szCs w:val="20"/>
              </w:rPr>
            </w:pPr>
            <w:r>
              <w:rPr>
                <w:spacing w:val="8"/>
                <w:sz w:val="20"/>
                <w:szCs w:val="20"/>
              </w:rPr>
              <w:t>物产生量）①</w:t>
            </w:r>
          </w:p>
        </w:tc>
        <w:tc>
          <w:tcPr>
            <w:tcW w:w="1416" w:type="dxa"/>
            <w:tcBorders>
              <w:top w:val="single" w:color="000000" w:sz="6" w:space="0"/>
            </w:tcBorders>
            <w:vAlign w:val="top"/>
          </w:tcPr>
          <w:p w14:paraId="18425E6D">
            <w:pPr>
              <w:spacing w:line="326" w:lineRule="auto"/>
              <w:rPr>
                <w:rFonts w:ascii="Arial"/>
                <w:sz w:val="21"/>
              </w:rPr>
            </w:pPr>
          </w:p>
          <w:p w14:paraId="2ED05FE4">
            <w:pPr>
              <w:pStyle w:val="6"/>
              <w:spacing w:before="65" w:line="288" w:lineRule="auto"/>
              <w:ind w:left="188" w:right="182" w:firstLine="104"/>
              <w:rPr>
                <w:sz w:val="20"/>
                <w:szCs w:val="20"/>
              </w:rPr>
            </w:pPr>
            <w:r>
              <w:rPr>
                <w:spacing w:val="6"/>
                <w:sz w:val="20"/>
                <w:szCs w:val="20"/>
              </w:rPr>
              <w:t>现有工程</w:t>
            </w:r>
            <w:r>
              <w:rPr>
                <w:spacing w:val="1"/>
                <w:sz w:val="20"/>
                <w:szCs w:val="20"/>
              </w:rPr>
              <w:t xml:space="preserve">  </w:t>
            </w:r>
            <w:r>
              <w:rPr>
                <w:spacing w:val="7"/>
                <w:sz w:val="20"/>
                <w:szCs w:val="20"/>
              </w:rPr>
              <w:t>许可排放量</w:t>
            </w:r>
          </w:p>
          <w:p w14:paraId="1632EE99">
            <w:pPr>
              <w:pStyle w:val="6"/>
              <w:spacing w:line="226" w:lineRule="auto"/>
              <w:ind w:left="605"/>
              <w:rPr>
                <w:sz w:val="20"/>
                <w:szCs w:val="20"/>
              </w:rPr>
            </w:pPr>
            <w:r>
              <w:rPr>
                <w:spacing w:val="2"/>
                <w:sz w:val="20"/>
                <w:szCs w:val="20"/>
              </w:rPr>
              <w:t>②</w:t>
            </w:r>
          </w:p>
        </w:tc>
        <w:tc>
          <w:tcPr>
            <w:tcW w:w="1854" w:type="dxa"/>
            <w:tcBorders>
              <w:top w:val="single" w:color="000000" w:sz="6" w:space="0"/>
            </w:tcBorders>
            <w:vAlign w:val="top"/>
          </w:tcPr>
          <w:p w14:paraId="434627E7">
            <w:pPr>
              <w:spacing w:line="326" w:lineRule="auto"/>
              <w:rPr>
                <w:rFonts w:ascii="Arial"/>
                <w:sz w:val="21"/>
              </w:rPr>
            </w:pPr>
          </w:p>
          <w:p w14:paraId="24061760">
            <w:pPr>
              <w:pStyle w:val="6"/>
              <w:spacing w:before="65" w:line="229" w:lineRule="auto"/>
              <w:ind w:left="510"/>
              <w:rPr>
                <w:sz w:val="20"/>
                <w:szCs w:val="20"/>
              </w:rPr>
            </w:pPr>
            <w:r>
              <w:rPr>
                <w:spacing w:val="7"/>
                <w:sz w:val="20"/>
                <w:szCs w:val="20"/>
              </w:rPr>
              <w:t>在建工程</w:t>
            </w:r>
          </w:p>
          <w:p w14:paraId="00399BDA">
            <w:pPr>
              <w:pStyle w:val="6"/>
              <w:spacing w:before="64" w:line="288" w:lineRule="auto"/>
              <w:ind w:left="512" w:right="25" w:hanging="481"/>
              <w:rPr>
                <w:sz w:val="20"/>
                <w:szCs w:val="20"/>
              </w:rPr>
            </w:pPr>
            <w:r>
              <w:rPr>
                <w:spacing w:val="-1"/>
                <w:sz w:val="20"/>
                <w:szCs w:val="20"/>
              </w:rPr>
              <w:t>排放量（固体废物产</w:t>
            </w:r>
            <w:r>
              <w:rPr>
                <w:sz w:val="20"/>
                <w:szCs w:val="20"/>
              </w:rPr>
              <w:t xml:space="preserve"> </w:t>
            </w:r>
            <w:r>
              <w:rPr>
                <w:spacing w:val="7"/>
                <w:sz w:val="20"/>
                <w:szCs w:val="20"/>
              </w:rPr>
              <w:t>生量）③</w:t>
            </w:r>
          </w:p>
        </w:tc>
        <w:tc>
          <w:tcPr>
            <w:tcW w:w="1533" w:type="dxa"/>
            <w:tcBorders>
              <w:top w:val="single" w:color="000000" w:sz="6" w:space="0"/>
            </w:tcBorders>
            <w:vAlign w:val="top"/>
          </w:tcPr>
          <w:p w14:paraId="0A8A6C5C">
            <w:pPr>
              <w:spacing w:line="326" w:lineRule="auto"/>
              <w:rPr>
                <w:rFonts w:ascii="Arial"/>
                <w:sz w:val="21"/>
              </w:rPr>
            </w:pPr>
          </w:p>
          <w:p w14:paraId="4CA5A541">
            <w:pPr>
              <w:pStyle w:val="6"/>
              <w:spacing w:before="65" w:line="228" w:lineRule="auto"/>
              <w:ind w:left="458"/>
              <w:rPr>
                <w:sz w:val="20"/>
                <w:szCs w:val="20"/>
              </w:rPr>
            </w:pPr>
            <w:r>
              <w:rPr>
                <w:spacing w:val="6"/>
                <w:sz w:val="20"/>
                <w:szCs w:val="20"/>
              </w:rPr>
              <w:t>本项目</w:t>
            </w:r>
          </w:p>
          <w:p w14:paraId="0BA8BED6">
            <w:pPr>
              <w:pStyle w:val="6"/>
              <w:spacing w:before="65" w:line="229" w:lineRule="auto"/>
              <w:ind w:left="37"/>
              <w:rPr>
                <w:sz w:val="20"/>
                <w:szCs w:val="20"/>
              </w:rPr>
            </w:pPr>
            <w:r>
              <w:rPr>
                <w:spacing w:val="8"/>
                <w:sz w:val="20"/>
                <w:szCs w:val="20"/>
              </w:rPr>
              <w:t>排放量（固体废</w:t>
            </w:r>
          </w:p>
          <w:p w14:paraId="26500240">
            <w:pPr>
              <w:pStyle w:val="6"/>
              <w:spacing w:before="64" w:line="226" w:lineRule="auto"/>
              <w:ind w:left="143"/>
              <w:rPr>
                <w:sz w:val="20"/>
                <w:szCs w:val="20"/>
              </w:rPr>
            </w:pPr>
            <w:r>
              <w:rPr>
                <w:spacing w:val="8"/>
                <w:sz w:val="20"/>
                <w:szCs w:val="20"/>
              </w:rPr>
              <w:t>物产生量）④</w:t>
            </w:r>
          </w:p>
        </w:tc>
        <w:tc>
          <w:tcPr>
            <w:tcW w:w="1889" w:type="dxa"/>
            <w:tcBorders>
              <w:top w:val="single" w:color="000000" w:sz="6" w:space="0"/>
            </w:tcBorders>
            <w:vAlign w:val="top"/>
          </w:tcPr>
          <w:p w14:paraId="632E196E">
            <w:pPr>
              <w:spacing w:line="241" w:lineRule="auto"/>
              <w:rPr>
                <w:rFonts w:ascii="Arial"/>
                <w:sz w:val="21"/>
              </w:rPr>
            </w:pPr>
          </w:p>
          <w:p w14:paraId="1CCF29E2">
            <w:pPr>
              <w:spacing w:line="241" w:lineRule="auto"/>
              <w:rPr>
                <w:rFonts w:ascii="Arial"/>
                <w:sz w:val="21"/>
              </w:rPr>
            </w:pPr>
          </w:p>
          <w:p w14:paraId="01E0B100">
            <w:pPr>
              <w:pStyle w:val="6"/>
              <w:spacing w:before="65" w:line="288" w:lineRule="auto"/>
              <w:ind w:left="146" w:right="123" w:firstLine="205"/>
              <w:rPr>
                <w:sz w:val="20"/>
                <w:szCs w:val="20"/>
              </w:rPr>
            </w:pPr>
            <w:r>
              <w:rPr>
                <w:spacing w:val="-23"/>
                <w:sz w:val="20"/>
                <w:szCs w:val="20"/>
              </w:rPr>
              <w:t>以新带老削减量</w:t>
            </w:r>
            <w:r>
              <w:rPr>
                <w:spacing w:val="2"/>
                <w:sz w:val="20"/>
                <w:szCs w:val="20"/>
              </w:rPr>
              <w:t xml:space="preserve">  </w:t>
            </w:r>
            <w:r>
              <w:rPr>
                <w:spacing w:val="-21"/>
                <w:sz w:val="20"/>
                <w:szCs w:val="20"/>
              </w:rPr>
              <w:t>（新建项目不填）⑤</w:t>
            </w:r>
          </w:p>
        </w:tc>
        <w:tc>
          <w:tcPr>
            <w:tcW w:w="1854" w:type="dxa"/>
            <w:tcBorders>
              <w:top w:val="single" w:color="000000" w:sz="6" w:space="0"/>
            </w:tcBorders>
            <w:vAlign w:val="top"/>
          </w:tcPr>
          <w:p w14:paraId="23A98C62">
            <w:pPr>
              <w:spacing w:line="326" w:lineRule="auto"/>
              <w:rPr>
                <w:rFonts w:ascii="Arial"/>
                <w:sz w:val="21"/>
              </w:rPr>
            </w:pPr>
          </w:p>
          <w:p w14:paraId="530BBCF1">
            <w:pPr>
              <w:pStyle w:val="6"/>
              <w:spacing w:before="65" w:line="228" w:lineRule="auto"/>
              <w:ind w:left="403"/>
              <w:rPr>
                <w:sz w:val="20"/>
                <w:szCs w:val="20"/>
              </w:rPr>
            </w:pPr>
            <w:r>
              <w:rPr>
                <w:spacing w:val="-15"/>
                <w:sz w:val="20"/>
                <w:szCs w:val="20"/>
              </w:rPr>
              <w:t>本项目建成后</w:t>
            </w:r>
          </w:p>
          <w:p w14:paraId="3B2C0B10">
            <w:pPr>
              <w:pStyle w:val="6"/>
              <w:spacing w:before="65" w:line="229" w:lineRule="auto"/>
              <w:jc w:val="right"/>
              <w:rPr>
                <w:sz w:val="20"/>
                <w:szCs w:val="20"/>
              </w:rPr>
            </w:pPr>
            <w:r>
              <w:rPr>
                <w:spacing w:val="-21"/>
                <w:sz w:val="20"/>
                <w:szCs w:val="20"/>
              </w:rPr>
              <w:t>全厂排放量（固体废</w:t>
            </w:r>
            <w:r>
              <w:rPr>
                <w:spacing w:val="-11"/>
                <w:sz w:val="20"/>
                <w:szCs w:val="20"/>
              </w:rPr>
              <w:t>物</w:t>
            </w:r>
          </w:p>
          <w:p w14:paraId="2DC48C92">
            <w:pPr>
              <w:pStyle w:val="6"/>
              <w:spacing w:before="64" w:line="226" w:lineRule="auto"/>
              <w:ind w:left="477"/>
              <w:rPr>
                <w:sz w:val="20"/>
                <w:szCs w:val="20"/>
              </w:rPr>
            </w:pPr>
            <w:r>
              <w:rPr>
                <w:spacing w:val="-18"/>
                <w:sz w:val="20"/>
                <w:szCs w:val="20"/>
              </w:rPr>
              <w:t>产生量）⑥</w:t>
            </w:r>
          </w:p>
        </w:tc>
        <w:tc>
          <w:tcPr>
            <w:tcW w:w="1562" w:type="dxa"/>
            <w:tcBorders>
              <w:top w:val="single" w:color="000000" w:sz="6" w:space="0"/>
              <w:right w:val="single" w:color="000000" w:sz="6" w:space="0"/>
            </w:tcBorders>
            <w:vAlign w:val="top"/>
          </w:tcPr>
          <w:p w14:paraId="58C707AC">
            <w:pPr>
              <w:spacing w:line="241" w:lineRule="auto"/>
              <w:rPr>
                <w:rFonts w:ascii="Arial"/>
                <w:sz w:val="21"/>
              </w:rPr>
            </w:pPr>
          </w:p>
          <w:p w14:paraId="3BA49E8F">
            <w:pPr>
              <w:spacing w:line="241" w:lineRule="auto"/>
              <w:rPr>
                <w:rFonts w:ascii="Arial"/>
                <w:sz w:val="21"/>
              </w:rPr>
            </w:pPr>
          </w:p>
          <w:p w14:paraId="7004C996">
            <w:pPr>
              <w:pStyle w:val="6"/>
              <w:spacing w:before="65" w:line="288" w:lineRule="auto"/>
              <w:ind w:left="682" w:right="457" w:hanging="209"/>
              <w:rPr>
                <w:sz w:val="20"/>
                <w:szCs w:val="20"/>
              </w:rPr>
            </w:pPr>
            <w:r>
              <w:rPr>
                <w:spacing w:val="6"/>
                <w:sz w:val="20"/>
                <w:szCs w:val="20"/>
              </w:rPr>
              <w:t>变化量</w:t>
            </w:r>
            <w:r>
              <w:rPr>
                <w:spacing w:val="1"/>
                <w:sz w:val="20"/>
                <w:szCs w:val="20"/>
              </w:rPr>
              <w:t xml:space="preserve"> </w:t>
            </w:r>
            <w:r>
              <w:rPr>
                <w:spacing w:val="2"/>
                <w:sz w:val="20"/>
                <w:szCs w:val="20"/>
              </w:rPr>
              <w:t>⑦</w:t>
            </w:r>
          </w:p>
        </w:tc>
      </w:tr>
      <w:tr w14:paraId="6E921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1" w:type="dxa"/>
            <w:tcBorders>
              <w:left w:val="single" w:color="000000" w:sz="6" w:space="0"/>
            </w:tcBorders>
            <w:vAlign w:val="top"/>
          </w:tcPr>
          <w:p w14:paraId="26BC0B62">
            <w:pPr>
              <w:pStyle w:val="6"/>
              <w:spacing w:before="152" w:line="229" w:lineRule="auto"/>
              <w:ind w:left="401"/>
              <w:rPr>
                <w:sz w:val="20"/>
                <w:szCs w:val="20"/>
              </w:rPr>
            </w:pPr>
            <w:r>
              <w:rPr>
                <w:spacing w:val="5"/>
                <w:sz w:val="20"/>
                <w:szCs w:val="20"/>
              </w:rPr>
              <w:t>废气</w:t>
            </w:r>
          </w:p>
        </w:tc>
        <w:tc>
          <w:tcPr>
            <w:tcW w:w="1743" w:type="dxa"/>
            <w:vAlign w:val="top"/>
          </w:tcPr>
          <w:p w14:paraId="0C35F1F4">
            <w:pPr>
              <w:pStyle w:val="6"/>
              <w:spacing w:before="152" w:line="229" w:lineRule="auto"/>
              <w:ind w:left="555"/>
              <w:rPr>
                <w:sz w:val="20"/>
                <w:szCs w:val="20"/>
              </w:rPr>
            </w:pPr>
            <w:r>
              <w:rPr>
                <w:spacing w:val="7"/>
                <w:sz w:val="20"/>
                <w:szCs w:val="20"/>
              </w:rPr>
              <w:t>颗粒物</w:t>
            </w:r>
          </w:p>
        </w:tc>
        <w:tc>
          <w:tcPr>
            <w:tcW w:w="1547" w:type="dxa"/>
            <w:vAlign w:val="top"/>
          </w:tcPr>
          <w:p w14:paraId="4BCA4167">
            <w:pPr>
              <w:spacing w:before="127"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45DB3343">
            <w:pPr>
              <w:spacing w:before="127" w:line="266"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6893D8CB">
            <w:pPr>
              <w:spacing w:before="127" w:line="266"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0B11B8DC">
            <w:pPr>
              <w:spacing w:before="127" w:line="266" w:lineRule="exact"/>
              <w:ind w:left="491"/>
              <w:rPr>
                <w:rFonts w:ascii="Calibri" w:hAnsi="Calibri" w:eastAsia="Calibri" w:cs="Calibri"/>
                <w:sz w:val="20"/>
                <w:szCs w:val="20"/>
              </w:rPr>
            </w:pPr>
            <w:r>
              <w:rPr>
                <w:rFonts w:ascii="Calibri" w:hAnsi="Calibri" w:eastAsia="Calibri" w:cs="Calibri"/>
                <w:spacing w:val="1"/>
                <w:position w:val="2"/>
                <w:sz w:val="20"/>
                <w:szCs w:val="20"/>
              </w:rPr>
              <w:t>1.0248</w:t>
            </w:r>
          </w:p>
        </w:tc>
        <w:tc>
          <w:tcPr>
            <w:tcW w:w="1889" w:type="dxa"/>
            <w:vAlign w:val="top"/>
          </w:tcPr>
          <w:p w14:paraId="6E63220C">
            <w:pPr>
              <w:spacing w:before="127" w:line="266"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6E594B01">
            <w:pPr>
              <w:spacing w:before="127" w:line="266" w:lineRule="exact"/>
              <w:ind w:left="654"/>
              <w:rPr>
                <w:rFonts w:ascii="Calibri" w:hAnsi="Calibri" w:eastAsia="Calibri" w:cs="Calibri"/>
                <w:sz w:val="20"/>
                <w:szCs w:val="20"/>
              </w:rPr>
            </w:pPr>
            <w:r>
              <w:rPr>
                <w:rFonts w:ascii="Calibri" w:hAnsi="Calibri" w:eastAsia="Calibri" w:cs="Calibri"/>
                <w:spacing w:val="1"/>
                <w:position w:val="2"/>
                <w:sz w:val="20"/>
                <w:szCs w:val="20"/>
              </w:rPr>
              <w:t>1.0248</w:t>
            </w:r>
          </w:p>
        </w:tc>
        <w:tc>
          <w:tcPr>
            <w:tcW w:w="1562" w:type="dxa"/>
            <w:tcBorders>
              <w:right w:val="single" w:color="000000" w:sz="6" w:space="0"/>
            </w:tcBorders>
            <w:vAlign w:val="top"/>
          </w:tcPr>
          <w:p w14:paraId="49D27F30">
            <w:pPr>
              <w:spacing w:before="127" w:line="266" w:lineRule="exact"/>
              <w:ind w:left="504"/>
              <w:rPr>
                <w:rFonts w:ascii="Calibri" w:hAnsi="Calibri" w:eastAsia="Calibri" w:cs="Calibri"/>
                <w:sz w:val="20"/>
                <w:szCs w:val="20"/>
              </w:rPr>
            </w:pPr>
            <w:r>
              <w:rPr>
                <w:rFonts w:ascii="Calibri" w:hAnsi="Calibri" w:eastAsia="Calibri" w:cs="Calibri"/>
                <w:spacing w:val="1"/>
                <w:position w:val="2"/>
                <w:sz w:val="20"/>
                <w:szCs w:val="20"/>
              </w:rPr>
              <w:t>1.0248</w:t>
            </w:r>
          </w:p>
        </w:tc>
      </w:tr>
      <w:tr w14:paraId="28738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31" w:type="dxa"/>
            <w:vMerge w:val="restart"/>
            <w:tcBorders>
              <w:left w:val="single" w:color="000000" w:sz="6" w:space="0"/>
              <w:bottom w:val="nil"/>
            </w:tcBorders>
            <w:vAlign w:val="top"/>
          </w:tcPr>
          <w:p w14:paraId="736A868C">
            <w:pPr>
              <w:spacing w:line="265" w:lineRule="auto"/>
              <w:rPr>
                <w:rFonts w:ascii="Arial"/>
                <w:sz w:val="21"/>
              </w:rPr>
            </w:pPr>
          </w:p>
          <w:p w14:paraId="5F2B2DE4">
            <w:pPr>
              <w:spacing w:line="265" w:lineRule="auto"/>
              <w:rPr>
                <w:rFonts w:ascii="Arial"/>
                <w:sz w:val="21"/>
              </w:rPr>
            </w:pPr>
          </w:p>
          <w:p w14:paraId="627642C1">
            <w:pPr>
              <w:spacing w:line="265" w:lineRule="auto"/>
              <w:rPr>
                <w:rFonts w:ascii="Arial"/>
                <w:sz w:val="21"/>
              </w:rPr>
            </w:pPr>
          </w:p>
          <w:p w14:paraId="35975EB5">
            <w:pPr>
              <w:spacing w:line="266" w:lineRule="auto"/>
              <w:rPr>
                <w:rFonts w:ascii="Arial"/>
                <w:sz w:val="21"/>
              </w:rPr>
            </w:pPr>
          </w:p>
          <w:p w14:paraId="602E1331">
            <w:pPr>
              <w:pStyle w:val="6"/>
              <w:spacing w:before="65" w:line="228" w:lineRule="auto"/>
              <w:ind w:left="401"/>
              <w:rPr>
                <w:sz w:val="20"/>
                <w:szCs w:val="20"/>
              </w:rPr>
            </w:pPr>
            <w:r>
              <w:rPr>
                <w:spacing w:val="5"/>
                <w:sz w:val="20"/>
                <w:szCs w:val="20"/>
              </w:rPr>
              <w:t>废水</w:t>
            </w:r>
          </w:p>
        </w:tc>
        <w:tc>
          <w:tcPr>
            <w:tcW w:w="1743" w:type="dxa"/>
            <w:vAlign w:val="top"/>
          </w:tcPr>
          <w:p w14:paraId="34E21552">
            <w:pPr>
              <w:pStyle w:val="6"/>
              <w:spacing w:before="139" w:line="228" w:lineRule="auto"/>
              <w:ind w:left="555"/>
              <w:rPr>
                <w:sz w:val="20"/>
                <w:szCs w:val="20"/>
              </w:rPr>
            </w:pPr>
            <w:r>
              <w:rPr>
                <w:spacing w:val="7"/>
                <w:sz w:val="20"/>
                <w:szCs w:val="20"/>
              </w:rPr>
              <w:t>废水量</w:t>
            </w:r>
          </w:p>
        </w:tc>
        <w:tc>
          <w:tcPr>
            <w:tcW w:w="1547" w:type="dxa"/>
            <w:vAlign w:val="top"/>
          </w:tcPr>
          <w:p w14:paraId="788A1037">
            <w:pPr>
              <w:spacing w:before="114"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59DAE256">
            <w:pPr>
              <w:spacing w:before="114" w:line="265"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3AB5EF9D">
            <w:pPr>
              <w:spacing w:before="114" w:line="265"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1B1C97A0">
            <w:pPr>
              <w:spacing w:before="114"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889" w:type="dxa"/>
            <w:vAlign w:val="top"/>
          </w:tcPr>
          <w:p w14:paraId="0911385A">
            <w:pPr>
              <w:spacing w:before="114" w:line="265"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733D1CF8">
            <w:pPr>
              <w:spacing w:before="114" w:line="265" w:lineRule="exact"/>
              <w:ind w:left="884"/>
              <w:rPr>
                <w:rFonts w:ascii="Calibri" w:hAnsi="Calibri" w:eastAsia="Calibri" w:cs="Calibri"/>
                <w:sz w:val="20"/>
                <w:szCs w:val="20"/>
              </w:rPr>
            </w:pPr>
            <w:r>
              <w:rPr>
                <w:rFonts w:ascii="Calibri" w:hAnsi="Calibri" w:eastAsia="Calibri" w:cs="Calibri"/>
                <w:position w:val="2"/>
                <w:sz w:val="20"/>
                <w:szCs w:val="20"/>
              </w:rPr>
              <w:t>0</w:t>
            </w:r>
          </w:p>
        </w:tc>
        <w:tc>
          <w:tcPr>
            <w:tcW w:w="1562" w:type="dxa"/>
            <w:vAlign w:val="top"/>
          </w:tcPr>
          <w:p w14:paraId="6590A94E">
            <w:pPr>
              <w:spacing w:before="114" w:line="265" w:lineRule="exact"/>
              <w:ind w:left="734"/>
              <w:rPr>
                <w:rFonts w:ascii="Calibri" w:hAnsi="Calibri" w:eastAsia="Calibri" w:cs="Calibri"/>
                <w:sz w:val="20"/>
                <w:szCs w:val="20"/>
              </w:rPr>
            </w:pPr>
            <w:r>
              <w:rPr>
                <w:rFonts w:ascii="Calibri" w:hAnsi="Calibri" w:eastAsia="Calibri" w:cs="Calibri"/>
                <w:position w:val="2"/>
                <w:sz w:val="20"/>
                <w:szCs w:val="20"/>
              </w:rPr>
              <w:t>0</w:t>
            </w:r>
          </w:p>
        </w:tc>
      </w:tr>
      <w:tr w14:paraId="2EE7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31" w:type="dxa"/>
            <w:vMerge w:val="continue"/>
            <w:tcBorders>
              <w:top w:val="nil"/>
              <w:left w:val="single" w:color="000000" w:sz="6" w:space="0"/>
              <w:bottom w:val="nil"/>
            </w:tcBorders>
            <w:vAlign w:val="top"/>
          </w:tcPr>
          <w:p w14:paraId="45CA1A7B">
            <w:pPr>
              <w:rPr>
                <w:rFonts w:ascii="Arial"/>
                <w:sz w:val="21"/>
              </w:rPr>
            </w:pPr>
          </w:p>
        </w:tc>
        <w:tc>
          <w:tcPr>
            <w:tcW w:w="1743" w:type="dxa"/>
            <w:vAlign w:val="top"/>
          </w:tcPr>
          <w:p w14:paraId="1E98FE44">
            <w:pPr>
              <w:spacing w:before="180" w:line="196" w:lineRule="auto"/>
              <w:ind w:left="623"/>
              <w:rPr>
                <w:rFonts w:ascii="Calibri" w:hAnsi="Calibri" w:eastAsia="Calibri" w:cs="Calibri"/>
                <w:sz w:val="13"/>
                <w:szCs w:val="13"/>
              </w:rPr>
            </w:pPr>
            <w:r>
              <w:rPr>
                <w:rFonts w:ascii="Calibri" w:hAnsi="Calibri" w:eastAsia="Calibri" w:cs="Calibri"/>
                <w:spacing w:val="2"/>
                <w:sz w:val="20"/>
                <w:szCs w:val="20"/>
              </w:rPr>
              <w:t>COD</w:t>
            </w:r>
            <w:r>
              <w:rPr>
                <w:rFonts w:ascii="Calibri" w:hAnsi="Calibri" w:eastAsia="Calibri" w:cs="Calibri"/>
                <w:spacing w:val="2"/>
                <w:position w:val="-1"/>
                <w:sz w:val="13"/>
                <w:szCs w:val="13"/>
              </w:rPr>
              <w:t>Cr</w:t>
            </w:r>
          </w:p>
        </w:tc>
        <w:tc>
          <w:tcPr>
            <w:tcW w:w="1547" w:type="dxa"/>
            <w:vAlign w:val="top"/>
          </w:tcPr>
          <w:p w14:paraId="10CFCE20">
            <w:pPr>
              <w:spacing w:before="116"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71AA33CB">
            <w:pPr>
              <w:spacing w:before="116" w:line="265"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352B3A06">
            <w:pPr>
              <w:spacing w:before="116" w:line="265"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0D675DE8">
            <w:pPr>
              <w:spacing w:before="116"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889" w:type="dxa"/>
            <w:vAlign w:val="top"/>
          </w:tcPr>
          <w:p w14:paraId="630D9706">
            <w:pPr>
              <w:spacing w:before="116" w:line="265"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244C46A8">
            <w:pPr>
              <w:spacing w:before="116" w:line="265" w:lineRule="exact"/>
              <w:ind w:left="884"/>
              <w:rPr>
                <w:rFonts w:ascii="Calibri" w:hAnsi="Calibri" w:eastAsia="Calibri" w:cs="Calibri"/>
                <w:sz w:val="20"/>
                <w:szCs w:val="20"/>
              </w:rPr>
            </w:pPr>
            <w:r>
              <w:rPr>
                <w:rFonts w:ascii="Calibri" w:hAnsi="Calibri" w:eastAsia="Calibri" w:cs="Calibri"/>
                <w:position w:val="2"/>
                <w:sz w:val="20"/>
                <w:szCs w:val="20"/>
              </w:rPr>
              <w:t>0</w:t>
            </w:r>
          </w:p>
        </w:tc>
        <w:tc>
          <w:tcPr>
            <w:tcW w:w="1562" w:type="dxa"/>
            <w:vAlign w:val="top"/>
          </w:tcPr>
          <w:p w14:paraId="435C77C8">
            <w:pPr>
              <w:spacing w:before="116" w:line="265" w:lineRule="exact"/>
              <w:ind w:left="734"/>
              <w:rPr>
                <w:rFonts w:ascii="Calibri" w:hAnsi="Calibri" w:eastAsia="Calibri" w:cs="Calibri"/>
                <w:sz w:val="20"/>
                <w:szCs w:val="20"/>
              </w:rPr>
            </w:pPr>
            <w:r>
              <w:rPr>
                <w:rFonts w:ascii="Calibri" w:hAnsi="Calibri" w:eastAsia="Calibri" w:cs="Calibri"/>
                <w:position w:val="2"/>
                <w:sz w:val="20"/>
                <w:szCs w:val="20"/>
              </w:rPr>
              <w:t>0</w:t>
            </w:r>
          </w:p>
        </w:tc>
      </w:tr>
      <w:tr w14:paraId="4F31C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31" w:type="dxa"/>
            <w:vMerge w:val="continue"/>
            <w:tcBorders>
              <w:top w:val="nil"/>
              <w:left w:val="single" w:color="000000" w:sz="6" w:space="0"/>
              <w:bottom w:val="nil"/>
            </w:tcBorders>
            <w:vAlign w:val="top"/>
          </w:tcPr>
          <w:p w14:paraId="6DF94B43">
            <w:pPr>
              <w:rPr>
                <w:rFonts w:ascii="Arial"/>
                <w:sz w:val="21"/>
              </w:rPr>
            </w:pPr>
          </w:p>
        </w:tc>
        <w:tc>
          <w:tcPr>
            <w:tcW w:w="1743" w:type="dxa"/>
            <w:vAlign w:val="top"/>
          </w:tcPr>
          <w:p w14:paraId="0E3600BE">
            <w:pPr>
              <w:spacing w:before="183" w:line="233" w:lineRule="auto"/>
              <w:ind w:left="654"/>
              <w:rPr>
                <w:rFonts w:ascii="Calibri" w:hAnsi="Calibri" w:eastAsia="Calibri" w:cs="Calibri"/>
                <w:sz w:val="13"/>
                <w:szCs w:val="13"/>
              </w:rPr>
            </w:pPr>
            <w:r>
              <w:rPr>
                <w:rFonts w:ascii="Calibri" w:hAnsi="Calibri" w:eastAsia="Calibri" w:cs="Calibri"/>
                <w:sz w:val="20"/>
                <w:szCs w:val="20"/>
              </w:rPr>
              <w:t>BOD</w:t>
            </w:r>
            <w:r>
              <w:rPr>
                <w:rFonts w:ascii="Calibri" w:hAnsi="Calibri" w:eastAsia="Calibri" w:cs="Calibri"/>
                <w:spacing w:val="5"/>
                <w:position w:val="-1"/>
                <w:sz w:val="13"/>
                <w:szCs w:val="13"/>
              </w:rPr>
              <w:t>5</w:t>
            </w:r>
          </w:p>
        </w:tc>
        <w:tc>
          <w:tcPr>
            <w:tcW w:w="1547" w:type="dxa"/>
            <w:vAlign w:val="top"/>
          </w:tcPr>
          <w:p w14:paraId="730C665C">
            <w:pPr>
              <w:spacing w:before="117"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4BA5257F">
            <w:pPr>
              <w:spacing w:before="117" w:line="266"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7F464A80">
            <w:pPr>
              <w:spacing w:before="117" w:line="266"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60F6F4C3">
            <w:pPr>
              <w:spacing w:before="117"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889" w:type="dxa"/>
            <w:vAlign w:val="top"/>
          </w:tcPr>
          <w:p w14:paraId="2A62E718">
            <w:pPr>
              <w:spacing w:before="117" w:line="266"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506D2FB9">
            <w:pPr>
              <w:spacing w:before="117" w:line="266" w:lineRule="exact"/>
              <w:ind w:left="884"/>
              <w:rPr>
                <w:rFonts w:ascii="Calibri" w:hAnsi="Calibri" w:eastAsia="Calibri" w:cs="Calibri"/>
                <w:sz w:val="20"/>
                <w:szCs w:val="20"/>
              </w:rPr>
            </w:pPr>
            <w:r>
              <w:rPr>
                <w:rFonts w:ascii="Calibri" w:hAnsi="Calibri" w:eastAsia="Calibri" w:cs="Calibri"/>
                <w:position w:val="2"/>
                <w:sz w:val="20"/>
                <w:szCs w:val="20"/>
              </w:rPr>
              <w:t>0</w:t>
            </w:r>
          </w:p>
        </w:tc>
        <w:tc>
          <w:tcPr>
            <w:tcW w:w="1562" w:type="dxa"/>
            <w:vAlign w:val="top"/>
          </w:tcPr>
          <w:p w14:paraId="2865BA61">
            <w:pPr>
              <w:spacing w:before="117" w:line="266" w:lineRule="exact"/>
              <w:ind w:left="734"/>
              <w:rPr>
                <w:rFonts w:ascii="Calibri" w:hAnsi="Calibri" w:eastAsia="Calibri" w:cs="Calibri"/>
                <w:sz w:val="20"/>
                <w:szCs w:val="20"/>
              </w:rPr>
            </w:pPr>
            <w:r>
              <w:rPr>
                <w:rFonts w:ascii="Calibri" w:hAnsi="Calibri" w:eastAsia="Calibri" w:cs="Calibri"/>
                <w:position w:val="2"/>
                <w:sz w:val="20"/>
                <w:szCs w:val="20"/>
              </w:rPr>
              <w:t>0</w:t>
            </w:r>
          </w:p>
        </w:tc>
      </w:tr>
      <w:tr w14:paraId="749F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231" w:type="dxa"/>
            <w:vMerge w:val="continue"/>
            <w:tcBorders>
              <w:top w:val="nil"/>
              <w:left w:val="single" w:color="000000" w:sz="6" w:space="0"/>
              <w:bottom w:val="nil"/>
            </w:tcBorders>
            <w:vAlign w:val="top"/>
          </w:tcPr>
          <w:p w14:paraId="096F41A7">
            <w:pPr>
              <w:rPr>
                <w:rFonts w:ascii="Arial"/>
                <w:sz w:val="21"/>
              </w:rPr>
            </w:pPr>
          </w:p>
        </w:tc>
        <w:tc>
          <w:tcPr>
            <w:tcW w:w="1743" w:type="dxa"/>
            <w:vAlign w:val="top"/>
          </w:tcPr>
          <w:p w14:paraId="66512F97">
            <w:pPr>
              <w:spacing w:before="182" w:line="186" w:lineRule="auto"/>
              <w:ind w:left="774"/>
              <w:rPr>
                <w:rFonts w:ascii="Calibri" w:hAnsi="Calibri" w:eastAsia="Calibri" w:cs="Calibri"/>
                <w:sz w:val="20"/>
                <w:szCs w:val="20"/>
              </w:rPr>
            </w:pPr>
            <w:r>
              <w:rPr>
                <w:rFonts w:ascii="Calibri" w:hAnsi="Calibri" w:eastAsia="Calibri" w:cs="Calibri"/>
                <w:sz w:val="20"/>
                <w:szCs w:val="20"/>
              </w:rPr>
              <w:t>SS</w:t>
            </w:r>
          </w:p>
        </w:tc>
        <w:tc>
          <w:tcPr>
            <w:tcW w:w="1547" w:type="dxa"/>
            <w:vAlign w:val="top"/>
          </w:tcPr>
          <w:p w14:paraId="3BD84B47">
            <w:pPr>
              <w:spacing w:before="116"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20BF7BD3">
            <w:pPr>
              <w:spacing w:before="116" w:line="266"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4D5E0C0C">
            <w:pPr>
              <w:spacing w:before="116" w:line="266"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655CCD4E">
            <w:pPr>
              <w:spacing w:before="116"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889" w:type="dxa"/>
            <w:vAlign w:val="top"/>
          </w:tcPr>
          <w:p w14:paraId="48268BA8">
            <w:pPr>
              <w:spacing w:before="116" w:line="266"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29B28BD6">
            <w:pPr>
              <w:spacing w:before="116" w:line="266" w:lineRule="exact"/>
              <w:ind w:left="884"/>
              <w:rPr>
                <w:rFonts w:ascii="Calibri" w:hAnsi="Calibri" w:eastAsia="Calibri" w:cs="Calibri"/>
                <w:sz w:val="20"/>
                <w:szCs w:val="20"/>
              </w:rPr>
            </w:pPr>
            <w:r>
              <w:rPr>
                <w:rFonts w:ascii="Calibri" w:hAnsi="Calibri" w:eastAsia="Calibri" w:cs="Calibri"/>
                <w:position w:val="2"/>
                <w:sz w:val="20"/>
                <w:szCs w:val="20"/>
              </w:rPr>
              <w:t>0</w:t>
            </w:r>
          </w:p>
        </w:tc>
        <w:tc>
          <w:tcPr>
            <w:tcW w:w="1562" w:type="dxa"/>
            <w:vAlign w:val="top"/>
          </w:tcPr>
          <w:p w14:paraId="466210DE">
            <w:pPr>
              <w:spacing w:before="116" w:line="266" w:lineRule="exact"/>
              <w:ind w:left="734"/>
              <w:rPr>
                <w:rFonts w:ascii="Calibri" w:hAnsi="Calibri" w:eastAsia="Calibri" w:cs="Calibri"/>
                <w:sz w:val="20"/>
                <w:szCs w:val="20"/>
              </w:rPr>
            </w:pPr>
            <w:r>
              <w:rPr>
                <w:rFonts w:ascii="Calibri" w:hAnsi="Calibri" w:eastAsia="Calibri" w:cs="Calibri"/>
                <w:position w:val="2"/>
                <w:sz w:val="20"/>
                <w:szCs w:val="20"/>
              </w:rPr>
              <w:t>0</w:t>
            </w:r>
          </w:p>
        </w:tc>
      </w:tr>
      <w:tr w14:paraId="0F672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1" w:type="dxa"/>
            <w:vMerge w:val="continue"/>
            <w:tcBorders>
              <w:top w:val="nil"/>
              <w:left w:val="single" w:color="000000" w:sz="6" w:space="0"/>
            </w:tcBorders>
            <w:vAlign w:val="top"/>
          </w:tcPr>
          <w:p w14:paraId="63EB1AEB">
            <w:pPr>
              <w:rPr>
                <w:rFonts w:ascii="Arial"/>
                <w:sz w:val="21"/>
              </w:rPr>
            </w:pPr>
          </w:p>
        </w:tc>
        <w:tc>
          <w:tcPr>
            <w:tcW w:w="1743" w:type="dxa"/>
            <w:vAlign w:val="top"/>
          </w:tcPr>
          <w:p w14:paraId="5E96A3E0">
            <w:pPr>
              <w:spacing w:before="199" w:line="248" w:lineRule="exact"/>
              <w:ind w:left="614"/>
              <w:rPr>
                <w:rFonts w:ascii="Calibri" w:hAnsi="Calibri" w:eastAsia="Calibri" w:cs="Calibri"/>
                <w:sz w:val="20"/>
                <w:szCs w:val="20"/>
              </w:rPr>
            </w:pPr>
            <w:r>
              <w:rPr>
                <w:rFonts w:ascii="Calibri" w:hAnsi="Calibri" w:eastAsia="Calibri" w:cs="Calibri"/>
                <w:position w:val="1"/>
                <w:sz w:val="20"/>
                <w:szCs w:val="20"/>
              </w:rPr>
              <w:t>NH</w:t>
            </w:r>
            <w:r>
              <w:rPr>
                <w:rFonts w:ascii="Calibri" w:hAnsi="Calibri" w:eastAsia="Calibri" w:cs="Calibri"/>
                <w:spacing w:val="2"/>
                <w:position w:val="1"/>
                <w:sz w:val="13"/>
                <w:szCs w:val="13"/>
              </w:rPr>
              <w:t>3</w:t>
            </w:r>
            <w:r>
              <w:rPr>
                <w:rFonts w:ascii="Calibri" w:hAnsi="Calibri" w:eastAsia="Calibri" w:cs="Calibri"/>
                <w:spacing w:val="2"/>
                <w:position w:val="1"/>
                <w:sz w:val="20"/>
                <w:szCs w:val="20"/>
              </w:rPr>
              <w:t>-N</w:t>
            </w:r>
          </w:p>
        </w:tc>
        <w:tc>
          <w:tcPr>
            <w:tcW w:w="1547" w:type="dxa"/>
            <w:vAlign w:val="top"/>
          </w:tcPr>
          <w:p w14:paraId="60C9EAED">
            <w:pPr>
              <w:spacing w:before="132"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5BAB08EE">
            <w:pPr>
              <w:spacing w:before="132" w:line="266"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72F465DC">
            <w:pPr>
              <w:spacing w:before="132" w:line="266"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7DDF6A55">
            <w:pPr>
              <w:spacing w:before="132"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889" w:type="dxa"/>
            <w:vAlign w:val="top"/>
          </w:tcPr>
          <w:p w14:paraId="772E3548">
            <w:pPr>
              <w:spacing w:before="132" w:line="266"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31097B06">
            <w:pPr>
              <w:spacing w:before="132" w:line="266" w:lineRule="exact"/>
              <w:ind w:left="884"/>
              <w:rPr>
                <w:rFonts w:ascii="Calibri" w:hAnsi="Calibri" w:eastAsia="Calibri" w:cs="Calibri"/>
                <w:sz w:val="20"/>
                <w:szCs w:val="20"/>
              </w:rPr>
            </w:pPr>
            <w:r>
              <w:rPr>
                <w:rFonts w:ascii="Calibri" w:hAnsi="Calibri" w:eastAsia="Calibri" w:cs="Calibri"/>
                <w:position w:val="2"/>
                <w:sz w:val="20"/>
                <w:szCs w:val="20"/>
              </w:rPr>
              <w:t>0</w:t>
            </w:r>
          </w:p>
        </w:tc>
        <w:tc>
          <w:tcPr>
            <w:tcW w:w="1562" w:type="dxa"/>
            <w:vAlign w:val="top"/>
          </w:tcPr>
          <w:p w14:paraId="0A7E88C2">
            <w:pPr>
              <w:spacing w:before="132" w:line="266" w:lineRule="exact"/>
              <w:ind w:left="734"/>
              <w:rPr>
                <w:rFonts w:ascii="Calibri" w:hAnsi="Calibri" w:eastAsia="Calibri" w:cs="Calibri"/>
                <w:sz w:val="20"/>
                <w:szCs w:val="20"/>
              </w:rPr>
            </w:pPr>
            <w:r>
              <w:rPr>
                <w:rFonts w:ascii="Calibri" w:hAnsi="Calibri" w:eastAsia="Calibri" w:cs="Calibri"/>
                <w:position w:val="2"/>
                <w:sz w:val="20"/>
                <w:szCs w:val="20"/>
              </w:rPr>
              <w:t>0</w:t>
            </w:r>
          </w:p>
        </w:tc>
      </w:tr>
      <w:tr w14:paraId="4D693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1" w:type="dxa"/>
            <w:vMerge w:val="restart"/>
            <w:tcBorders>
              <w:left w:val="single" w:color="000000" w:sz="6" w:space="0"/>
              <w:bottom w:val="nil"/>
            </w:tcBorders>
            <w:vAlign w:val="top"/>
          </w:tcPr>
          <w:p w14:paraId="34F5E867">
            <w:pPr>
              <w:spacing w:line="311" w:lineRule="auto"/>
              <w:rPr>
                <w:rFonts w:ascii="Arial"/>
                <w:sz w:val="21"/>
              </w:rPr>
            </w:pPr>
          </w:p>
          <w:p w14:paraId="702977D5">
            <w:pPr>
              <w:spacing w:line="311" w:lineRule="auto"/>
              <w:rPr>
                <w:rFonts w:ascii="Arial"/>
                <w:sz w:val="21"/>
              </w:rPr>
            </w:pPr>
          </w:p>
          <w:p w14:paraId="7A478887">
            <w:pPr>
              <w:spacing w:line="312" w:lineRule="auto"/>
              <w:rPr>
                <w:rFonts w:ascii="Arial"/>
                <w:sz w:val="21"/>
              </w:rPr>
            </w:pPr>
          </w:p>
          <w:p w14:paraId="1A3D7BA7">
            <w:pPr>
              <w:pStyle w:val="6"/>
              <w:spacing w:before="65" w:line="230" w:lineRule="auto"/>
              <w:ind w:left="197"/>
              <w:rPr>
                <w:sz w:val="20"/>
                <w:szCs w:val="20"/>
              </w:rPr>
            </w:pPr>
            <w:r>
              <w:rPr>
                <w:spacing w:val="6"/>
                <w:sz w:val="20"/>
                <w:szCs w:val="20"/>
              </w:rPr>
              <w:t>一般工业</w:t>
            </w:r>
          </w:p>
          <w:p w14:paraId="3A8E711F">
            <w:pPr>
              <w:pStyle w:val="6"/>
              <w:spacing w:before="63" w:line="229" w:lineRule="auto"/>
              <w:ind w:left="211"/>
              <w:rPr>
                <w:sz w:val="20"/>
                <w:szCs w:val="20"/>
              </w:rPr>
            </w:pPr>
            <w:r>
              <w:rPr>
                <w:spacing w:val="2"/>
                <w:sz w:val="20"/>
                <w:szCs w:val="20"/>
              </w:rPr>
              <w:t>固体废物</w:t>
            </w:r>
          </w:p>
        </w:tc>
        <w:tc>
          <w:tcPr>
            <w:tcW w:w="1743" w:type="dxa"/>
            <w:vAlign w:val="top"/>
          </w:tcPr>
          <w:p w14:paraId="490FB61D">
            <w:pPr>
              <w:pStyle w:val="6"/>
              <w:spacing w:before="158" w:line="229" w:lineRule="auto"/>
              <w:ind w:left="452"/>
              <w:rPr>
                <w:sz w:val="20"/>
                <w:szCs w:val="20"/>
              </w:rPr>
            </w:pPr>
            <w:r>
              <w:rPr>
                <w:spacing w:val="6"/>
                <w:sz w:val="20"/>
                <w:szCs w:val="20"/>
              </w:rPr>
              <w:t>生活垃圾</w:t>
            </w:r>
          </w:p>
        </w:tc>
        <w:tc>
          <w:tcPr>
            <w:tcW w:w="1547" w:type="dxa"/>
            <w:vAlign w:val="top"/>
          </w:tcPr>
          <w:p w14:paraId="2406F117">
            <w:pPr>
              <w:spacing w:before="133" w:line="266"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42C01528">
            <w:pPr>
              <w:spacing w:before="133" w:line="266"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368BD9FF">
            <w:pPr>
              <w:spacing w:before="133" w:line="266"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7442187A">
            <w:pPr>
              <w:spacing w:before="133" w:line="266" w:lineRule="exact"/>
              <w:ind w:left="586"/>
              <w:rPr>
                <w:rFonts w:ascii="Calibri" w:hAnsi="Calibri" w:eastAsia="Calibri" w:cs="Calibri"/>
                <w:sz w:val="20"/>
                <w:szCs w:val="20"/>
              </w:rPr>
            </w:pPr>
            <w:r>
              <w:rPr>
                <w:rFonts w:ascii="Calibri" w:hAnsi="Calibri" w:eastAsia="Calibri" w:cs="Calibri"/>
                <w:spacing w:val="1"/>
                <w:position w:val="2"/>
                <w:sz w:val="20"/>
                <w:szCs w:val="20"/>
              </w:rPr>
              <w:t>0.75</w:t>
            </w:r>
          </w:p>
        </w:tc>
        <w:tc>
          <w:tcPr>
            <w:tcW w:w="1889" w:type="dxa"/>
            <w:vAlign w:val="top"/>
          </w:tcPr>
          <w:p w14:paraId="55937A8C">
            <w:pPr>
              <w:spacing w:before="133" w:line="266"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018B3EBC">
            <w:pPr>
              <w:spacing w:before="133" w:line="266" w:lineRule="exact"/>
              <w:ind w:left="749"/>
              <w:rPr>
                <w:rFonts w:ascii="Calibri" w:hAnsi="Calibri" w:eastAsia="Calibri" w:cs="Calibri"/>
                <w:sz w:val="20"/>
                <w:szCs w:val="20"/>
              </w:rPr>
            </w:pPr>
            <w:r>
              <w:rPr>
                <w:rFonts w:ascii="Calibri" w:hAnsi="Calibri" w:eastAsia="Calibri" w:cs="Calibri"/>
                <w:spacing w:val="1"/>
                <w:position w:val="2"/>
                <w:sz w:val="20"/>
                <w:szCs w:val="20"/>
              </w:rPr>
              <w:t>0.75</w:t>
            </w:r>
          </w:p>
        </w:tc>
        <w:tc>
          <w:tcPr>
            <w:tcW w:w="1562" w:type="dxa"/>
            <w:vAlign w:val="top"/>
          </w:tcPr>
          <w:p w14:paraId="66942A01">
            <w:pPr>
              <w:spacing w:before="133" w:line="266" w:lineRule="exact"/>
              <w:ind w:left="602"/>
              <w:rPr>
                <w:rFonts w:ascii="Calibri" w:hAnsi="Calibri" w:eastAsia="Calibri" w:cs="Calibri"/>
                <w:sz w:val="20"/>
                <w:szCs w:val="20"/>
              </w:rPr>
            </w:pPr>
            <w:r>
              <w:rPr>
                <w:rFonts w:ascii="Calibri" w:hAnsi="Calibri" w:eastAsia="Calibri" w:cs="Calibri"/>
                <w:spacing w:val="1"/>
                <w:position w:val="2"/>
                <w:sz w:val="20"/>
                <w:szCs w:val="20"/>
              </w:rPr>
              <w:t>0.75</w:t>
            </w:r>
          </w:p>
        </w:tc>
      </w:tr>
      <w:tr w14:paraId="32098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231" w:type="dxa"/>
            <w:vMerge w:val="continue"/>
            <w:tcBorders>
              <w:top w:val="nil"/>
              <w:left w:val="single" w:color="000000" w:sz="6" w:space="0"/>
              <w:bottom w:val="nil"/>
            </w:tcBorders>
            <w:vAlign w:val="top"/>
          </w:tcPr>
          <w:p w14:paraId="10B767E5">
            <w:pPr>
              <w:rPr>
                <w:rFonts w:ascii="Arial"/>
                <w:sz w:val="21"/>
              </w:rPr>
            </w:pPr>
          </w:p>
        </w:tc>
        <w:tc>
          <w:tcPr>
            <w:tcW w:w="1743" w:type="dxa"/>
            <w:vAlign w:val="top"/>
          </w:tcPr>
          <w:p w14:paraId="76E6273C">
            <w:pPr>
              <w:pStyle w:val="6"/>
              <w:spacing w:before="234" w:line="289" w:lineRule="auto"/>
              <w:ind w:left="450" w:right="140" w:hanging="314"/>
              <w:rPr>
                <w:sz w:val="20"/>
                <w:szCs w:val="20"/>
              </w:rPr>
            </w:pPr>
            <w:r>
              <w:rPr>
                <w:spacing w:val="8"/>
                <w:sz w:val="20"/>
                <w:szCs w:val="20"/>
              </w:rPr>
              <w:t>布袋除尘装置收</w:t>
            </w:r>
            <w:r>
              <w:rPr>
                <w:spacing w:val="3"/>
                <w:sz w:val="20"/>
                <w:szCs w:val="20"/>
              </w:rPr>
              <w:t xml:space="preserve"> </w:t>
            </w:r>
            <w:r>
              <w:rPr>
                <w:spacing w:val="7"/>
                <w:sz w:val="20"/>
                <w:szCs w:val="20"/>
              </w:rPr>
              <w:t>集的粉尘</w:t>
            </w:r>
          </w:p>
        </w:tc>
        <w:tc>
          <w:tcPr>
            <w:tcW w:w="1547" w:type="dxa"/>
            <w:vAlign w:val="top"/>
          </w:tcPr>
          <w:p w14:paraId="18218F9C">
            <w:pPr>
              <w:spacing w:line="300" w:lineRule="auto"/>
              <w:rPr>
                <w:rFonts w:ascii="Arial"/>
                <w:sz w:val="21"/>
              </w:rPr>
            </w:pPr>
          </w:p>
          <w:p w14:paraId="541683D4">
            <w:pPr>
              <w:spacing w:before="61"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5508036D">
            <w:pPr>
              <w:spacing w:line="300" w:lineRule="auto"/>
              <w:rPr>
                <w:rFonts w:ascii="Arial"/>
                <w:sz w:val="21"/>
              </w:rPr>
            </w:pPr>
          </w:p>
          <w:p w14:paraId="57D35533">
            <w:pPr>
              <w:spacing w:before="61" w:line="265"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42CA141F">
            <w:pPr>
              <w:spacing w:line="300" w:lineRule="auto"/>
              <w:rPr>
                <w:rFonts w:ascii="Arial"/>
                <w:sz w:val="21"/>
              </w:rPr>
            </w:pPr>
          </w:p>
          <w:p w14:paraId="77EC934F">
            <w:pPr>
              <w:spacing w:before="61" w:line="265"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73F7F69C">
            <w:pPr>
              <w:spacing w:line="300" w:lineRule="auto"/>
              <w:rPr>
                <w:rFonts w:ascii="Arial"/>
                <w:sz w:val="21"/>
              </w:rPr>
            </w:pPr>
          </w:p>
          <w:p w14:paraId="0B0022AC">
            <w:pPr>
              <w:spacing w:before="61" w:line="265" w:lineRule="exact"/>
              <w:ind w:left="491"/>
              <w:rPr>
                <w:rFonts w:ascii="Calibri" w:hAnsi="Calibri" w:eastAsia="Calibri" w:cs="Calibri"/>
                <w:sz w:val="20"/>
                <w:szCs w:val="20"/>
              </w:rPr>
            </w:pPr>
            <w:r>
              <w:rPr>
                <w:rFonts w:ascii="Calibri" w:hAnsi="Calibri" w:eastAsia="Calibri" w:cs="Calibri"/>
                <w:spacing w:val="1"/>
                <w:position w:val="2"/>
                <w:sz w:val="20"/>
                <w:szCs w:val="20"/>
              </w:rPr>
              <w:t>1.6632</w:t>
            </w:r>
          </w:p>
        </w:tc>
        <w:tc>
          <w:tcPr>
            <w:tcW w:w="1889" w:type="dxa"/>
            <w:vAlign w:val="top"/>
          </w:tcPr>
          <w:p w14:paraId="33532FEF">
            <w:pPr>
              <w:spacing w:line="300" w:lineRule="auto"/>
              <w:rPr>
                <w:rFonts w:ascii="Arial"/>
                <w:sz w:val="21"/>
              </w:rPr>
            </w:pPr>
          </w:p>
          <w:p w14:paraId="061F736F">
            <w:pPr>
              <w:spacing w:before="61" w:line="265"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7B453AA5">
            <w:pPr>
              <w:spacing w:line="300" w:lineRule="auto"/>
              <w:rPr>
                <w:rFonts w:ascii="Arial"/>
                <w:sz w:val="21"/>
              </w:rPr>
            </w:pPr>
          </w:p>
          <w:p w14:paraId="648DA5D9">
            <w:pPr>
              <w:spacing w:before="61" w:line="265" w:lineRule="exact"/>
              <w:ind w:left="654"/>
              <w:rPr>
                <w:rFonts w:ascii="Calibri" w:hAnsi="Calibri" w:eastAsia="Calibri" w:cs="Calibri"/>
                <w:sz w:val="20"/>
                <w:szCs w:val="20"/>
              </w:rPr>
            </w:pPr>
            <w:r>
              <w:rPr>
                <w:rFonts w:ascii="Calibri" w:hAnsi="Calibri" w:eastAsia="Calibri" w:cs="Calibri"/>
                <w:spacing w:val="1"/>
                <w:position w:val="2"/>
                <w:sz w:val="20"/>
                <w:szCs w:val="20"/>
              </w:rPr>
              <w:t>1.6632</w:t>
            </w:r>
          </w:p>
        </w:tc>
        <w:tc>
          <w:tcPr>
            <w:tcW w:w="1562" w:type="dxa"/>
            <w:vAlign w:val="top"/>
          </w:tcPr>
          <w:p w14:paraId="61DD4275">
            <w:pPr>
              <w:spacing w:line="300" w:lineRule="auto"/>
              <w:rPr>
                <w:rFonts w:ascii="Arial"/>
                <w:sz w:val="21"/>
              </w:rPr>
            </w:pPr>
          </w:p>
          <w:p w14:paraId="2BD93AD1">
            <w:pPr>
              <w:spacing w:before="61" w:line="265" w:lineRule="exact"/>
              <w:ind w:left="504"/>
              <w:rPr>
                <w:rFonts w:ascii="Calibri" w:hAnsi="Calibri" w:eastAsia="Calibri" w:cs="Calibri"/>
                <w:sz w:val="20"/>
                <w:szCs w:val="20"/>
              </w:rPr>
            </w:pPr>
            <w:r>
              <w:rPr>
                <w:rFonts w:ascii="Calibri" w:hAnsi="Calibri" w:eastAsia="Calibri" w:cs="Calibri"/>
                <w:spacing w:val="1"/>
                <w:position w:val="2"/>
                <w:sz w:val="20"/>
                <w:szCs w:val="20"/>
              </w:rPr>
              <w:t>1.6632</w:t>
            </w:r>
          </w:p>
        </w:tc>
      </w:tr>
      <w:tr w14:paraId="5413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31" w:type="dxa"/>
            <w:vMerge w:val="continue"/>
            <w:tcBorders>
              <w:top w:val="nil"/>
              <w:left w:val="single" w:color="000000" w:sz="6" w:space="0"/>
              <w:bottom w:val="nil"/>
            </w:tcBorders>
            <w:vAlign w:val="top"/>
          </w:tcPr>
          <w:p w14:paraId="2F7D5AB9">
            <w:pPr>
              <w:rPr>
                <w:rFonts w:ascii="Arial"/>
                <w:sz w:val="21"/>
              </w:rPr>
            </w:pPr>
          </w:p>
        </w:tc>
        <w:tc>
          <w:tcPr>
            <w:tcW w:w="1743" w:type="dxa"/>
            <w:vAlign w:val="top"/>
          </w:tcPr>
          <w:p w14:paraId="5922DCE5">
            <w:pPr>
              <w:pStyle w:val="6"/>
              <w:spacing w:before="161" w:line="228" w:lineRule="auto"/>
              <w:ind w:left="276"/>
              <w:rPr>
                <w:sz w:val="20"/>
                <w:szCs w:val="20"/>
              </w:rPr>
            </w:pPr>
            <w:r>
              <w:rPr>
                <w:spacing w:val="2"/>
                <w:sz w:val="20"/>
                <w:szCs w:val="20"/>
              </w:rPr>
              <w:t>自然沉降粉尘</w:t>
            </w:r>
          </w:p>
        </w:tc>
        <w:tc>
          <w:tcPr>
            <w:tcW w:w="1547" w:type="dxa"/>
            <w:vAlign w:val="top"/>
          </w:tcPr>
          <w:p w14:paraId="23CB9CBE">
            <w:pPr>
              <w:spacing w:before="137"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vAlign w:val="top"/>
          </w:tcPr>
          <w:p w14:paraId="593C9E70">
            <w:pPr>
              <w:spacing w:before="137" w:line="265"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444DDB96">
            <w:pPr>
              <w:spacing w:before="137" w:line="265"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02DA8399">
            <w:pPr>
              <w:spacing w:before="137" w:line="265" w:lineRule="exact"/>
              <w:ind w:left="543"/>
              <w:rPr>
                <w:rFonts w:ascii="Calibri" w:hAnsi="Calibri" w:eastAsia="Calibri" w:cs="Calibri"/>
                <w:sz w:val="20"/>
                <w:szCs w:val="20"/>
              </w:rPr>
            </w:pPr>
            <w:r>
              <w:rPr>
                <w:rFonts w:ascii="Calibri" w:hAnsi="Calibri" w:eastAsia="Calibri" w:cs="Calibri"/>
                <w:position w:val="2"/>
                <w:sz w:val="20"/>
                <w:szCs w:val="20"/>
              </w:rPr>
              <w:t>1.512</w:t>
            </w:r>
          </w:p>
        </w:tc>
        <w:tc>
          <w:tcPr>
            <w:tcW w:w="1889" w:type="dxa"/>
            <w:vAlign w:val="top"/>
          </w:tcPr>
          <w:p w14:paraId="1CD235FB">
            <w:pPr>
              <w:spacing w:before="137" w:line="265"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vAlign w:val="top"/>
          </w:tcPr>
          <w:p w14:paraId="20461D7C">
            <w:pPr>
              <w:spacing w:before="137" w:line="265" w:lineRule="exact"/>
              <w:ind w:left="707"/>
              <w:rPr>
                <w:rFonts w:ascii="Calibri" w:hAnsi="Calibri" w:eastAsia="Calibri" w:cs="Calibri"/>
                <w:sz w:val="20"/>
                <w:szCs w:val="20"/>
              </w:rPr>
            </w:pPr>
            <w:r>
              <w:rPr>
                <w:rFonts w:ascii="Calibri" w:hAnsi="Calibri" w:eastAsia="Calibri" w:cs="Calibri"/>
                <w:position w:val="2"/>
                <w:sz w:val="20"/>
                <w:szCs w:val="20"/>
              </w:rPr>
              <w:t>1.512</w:t>
            </w:r>
          </w:p>
        </w:tc>
        <w:tc>
          <w:tcPr>
            <w:tcW w:w="1562" w:type="dxa"/>
            <w:vAlign w:val="top"/>
          </w:tcPr>
          <w:p w14:paraId="03B6E865">
            <w:pPr>
              <w:spacing w:before="137" w:line="265" w:lineRule="exact"/>
              <w:ind w:left="557"/>
              <w:rPr>
                <w:rFonts w:ascii="Calibri" w:hAnsi="Calibri" w:eastAsia="Calibri" w:cs="Calibri"/>
                <w:sz w:val="20"/>
                <w:szCs w:val="20"/>
              </w:rPr>
            </w:pPr>
            <w:r>
              <w:rPr>
                <w:rFonts w:ascii="Calibri" w:hAnsi="Calibri" w:eastAsia="Calibri" w:cs="Calibri"/>
                <w:position w:val="2"/>
                <w:sz w:val="20"/>
                <w:szCs w:val="20"/>
              </w:rPr>
              <w:t>1.512</w:t>
            </w:r>
          </w:p>
        </w:tc>
      </w:tr>
      <w:tr w14:paraId="6C78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31" w:type="dxa"/>
            <w:vMerge w:val="continue"/>
            <w:tcBorders>
              <w:top w:val="nil"/>
              <w:left w:val="single" w:color="000000" w:sz="6" w:space="0"/>
              <w:bottom w:val="single" w:color="000000" w:sz="6" w:space="0"/>
            </w:tcBorders>
            <w:vAlign w:val="top"/>
          </w:tcPr>
          <w:p w14:paraId="1186B91B">
            <w:pPr>
              <w:rPr>
                <w:rFonts w:ascii="Arial"/>
                <w:sz w:val="21"/>
              </w:rPr>
            </w:pPr>
          </w:p>
        </w:tc>
        <w:tc>
          <w:tcPr>
            <w:tcW w:w="1743" w:type="dxa"/>
            <w:tcBorders>
              <w:bottom w:val="single" w:color="000000" w:sz="6" w:space="0"/>
            </w:tcBorders>
            <w:vAlign w:val="top"/>
          </w:tcPr>
          <w:p w14:paraId="5679D0C3">
            <w:pPr>
              <w:pStyle w:val="6"/>
              <w:spacing w:before="162" w:line="228" w:lineRule="auto"/>
              <w:ind w:left="345"/>
              <w:rPr>
                <w:sz w:val="20"/>
                <w:szCs w:val="20"/>
              </w:rPr>
            </w:pPr>
            <w:r>
              <w:rPr>
                <w:spacing w:val="8"/>
                <w:sz w:val="20"/>
                <w:szCs w:val="20"/>
              </w:rPr>
              <w:t>包装废弃物</w:t>
            </w:r>
          </w:p>
        </w:tc>
        <w:tc>
          <w:tcPr>
            <w:tcW w:w="1547" w:type="dxa"/>
            <w:tcBorders>
              <w:bottom w:val="single" w:color="000000" w:sz="6" w:space="0"/>
            </w:tcBorders>
            <w:vAlign w:val="top"/>
          </w:tcPr>
          <w:p w14:paraId="701ADFD5">
            <w:pPr>
              <w:spacing w:before="138" w:line="265" w:lineRule="exact"/>
              <w:ind w:left="720"/>
              <w:rPr>
                <w:rFonts w:ascii="Calibri" w:hAnsi="Calibri" w:eastAsia="Calibri" w:cs="Calibri"/>
                <w:sz w:val="20"/>
                <w:szCs w:val="20"/>
              </w:rPr>
            </w:pPr>
            <w:r>
              <w:rPr>
                <w:rFonts w:ascii="Calibri" w:hAnsi="Calibri" w:eastAsia="Calibri" w:cs="Calibri"/>
                <w:position w:val="2"/>
                <w:sz w:val="20"/>
                <w:szCs w:val="20"/>
              </w:rPr>
              <w:t>0</w:t>
            </w:r>
          </w:p>
        </w:tc>
        <w:tc>
          <w:tcPr>
            <w:tcW w:w="1416" w:type="dxa"/>
            <w:tcBorders>
              <w:bottom w:val="single" w:color="000000" w:sz="6" w:space="0"/>
            </w:tcBorders>
            <w:vAlign w:val="top"/>
          </w:tcPr>
          <w:p w14:paraId="1556574D">
            <w:pPr>
              <w:spacing w:before="138" w:line="265" w:lineRule="exact"/>
              <w:ind w:left="657"/>
              <w:rPr>
                <w:rFonts w:ascii="Calibri" w:hAnsi="Calibri" w:eastAsia="Calibri" w:cs="Calibri"/>
                <w:sz w:val="20"/>
                <w:szCs w:val="20"/>
              </w:rPr>
            </w:pPr>
            <w:r>
              <w:rPr>
                <w:rFonts w:ascii="Calibri" w:hAnsi="Calibri" w:eastAsia="Calibri" w:cs="Calibri"/>
                <w:position w:val="2"/>
                <w:sz w:val="20"/>
                <w:szCs w:val="20"/>
              </w:rPr>
              <w:t>0</w:t>
            </w:r>
          </w:p>
        </w:tc>
        <w:tc>
          <w:tcPr>
            <w:tcW w:w="1854" w:type="dxa"/>
            <w:tcBorders>
              <w:bottom w:val="single" w:color="000000" w:sz="6" w:space="0"/>
            </w:tcBorders>
            <w:vAlign w:val="top"/>
          </w:tcPr>
          <w:p w14:paraId="4E6C5CF0">
            <w:pPr>
              <w:spacing w:before="138" w:line="265" w:lineRule="exact"/>
              <w:ind w:left="877"/>
              <w:rPr>
                <w:rFonts w:ascii="Calibri" w:hAnsi="Calibri" w:eastAsia="Calibri" w:cs="Calibri"/>
                <w:sz w:val="20"/>
                <w:szCs w:val="20"/>
              </w:rPr>
            </w:pPr>
            <w:r>
              <w:rPr>
                <w:rFonts w:ascii="Calibri" w:hAnsi="Calibri" w:eastAsia="Calibri" w:cs="Calibri"/>
                <w:position w:val="2"/>
                <w:sz w:val="20"/>
                <w:szCs w:val="20"/>
              </w:rPr>
              <w:t>0</w:t>
            </w:r>
          </w:p>
        </w:tc>
        <w:tc>
          <w:tcPr>
            <w:tcW w:w="1533" w:type="dxa"/>
            <w:vAlign w:val="top"/>
          </w:tcPr>
          <w:p w14:paraId="54596151">
            <w:pPr>
              <w:spacing w:before="138" w:line="265" w:lineRule="exact"/>
              <w:ind w:left="586"/>
              <w:rPr>
                <w:rFonts w:ascii="Calibri" w:hAnsi="Calibri" w:eastAsia="Calibri" w:cs="Calibri"/>
                <w:sz w:val="20"/>
                <w:szCs w:val="20"/>
              </w:rPr>
            </w:pPr>
            <w:r>
              <w:rPr>
                <w:rFonts w:ascii="Calibri" w:hAnsi="Calibri" w:eastAsia="Calibri" w:cs="Calibri"/>
                <w:spacing w:val="1"/>
                <w:position w:val="2"/>
                <w:sz w:val="20"/>
                <w:szCs w:val="20"/>
              </w:rPr>
              <w:t>0.01</w:t>
            </w:r>
          </w:p>
        </w:tc>
        <w:tc>
          <w:tcPr>
            <w:tcW w:w="1889" w:type="dxa"/>
            <w:tcBorders>
              <w:bottom w:val="single" w:color="000000" w:sz="6" w:space="0"/>
            </w:tcBorders>
            <w:vAlign w:val="top"/>
          </w:tcPr>
          <w:p w14:paraId="2E969EC0">
            <w:pPr>
              <w:spacing w:before="138" w:line="265" w:lineRule="exact"/>
              <w:ind w:left="898"/>
              <w:rPr>
                <w:rFonts w:ascii="Calibri" w:hAnsi="Calibri" w:eastAsia="Calibri" w:cs="Calibri"/>
                <w:sz w:val="20"/>
                <w:szCs w:val="20"/>
              </w:rPr>
            </w:pPr>
            <w:r>
              <w:rPr>
                <w:rFonts w:ascii="Calibri" w:hAnsi="Calibri" w:eastAsia="Calibri" w:cs="Calibri"/>
                <w:position w:val="2"/>
                <w:sz w:val="20"/>
                <w:szCs w:val="20"/>
              </w:rPr>
              <w:t>0</w:t>
            </w:r>
          </w:p>
        </w:tc>
        <w:tc>
          <w:tcPr>
            <w:tcW w:w="1854" w:type="dxa"/>
            <w:tcBorders>
              <w:bottom w:val="single" w:color="000000" w:sz="6" w:space="0"/>
            </w:tcBorders>
            <w:vAlign w:val="top"/>
          </w:tcPr>
          <w:p w14:paraId="798A257B">
            <w:pPr>
              <w:spacing w:before="138" w:line="265" w:lineRule="exact"/>
              <w:ind w:left="749"/>
              <w:rPr>
                <w:rFonts w:ascii="Calibri" w:hAnsi="Calibri" w:eastAsia="Calibri" w:cs="Calibri"/>
                <w:sz w:val="20"/>
                <w:szCs w:val="20"/>
              </w:rPr>
            </w:pPr>
            <w:r>
              <w:rPr>
                <w:rFonts w:ascii="Calibri" w:hAnsi="Calibri" w:eastAsia="Calibri" w:cs="Calibri"/>
                <w:spacing w:val="1"/>
                <w:position w:val="2"/>
                <w:sz w:val="20"/>
                <w:szCs w:val="20"/>
              </w:rPr>
              <w:t>0.01</w:t>
            </w:r>
          </w:p>
        </w:tc>
        <w:tc>
          <w:tcPr>
            <w:tcW w:w="1562" w:type="dxa"/>
            <w:vAlign w:val="top"/>
          </w:tcPr>
          <w:p w14:paraId="2F00E542">
            <w:pPr>
              <w:spacing w:before="138" w:line="265" w:lineRule="exact"/>
              <w:ind w:left="602"/>
              <w:rPr>
                <w:rFonts w:ascii="Calibri" w:hAnsi="Calibri" w:eastAsia="Calibri" w:cs="Calibri"/>
                <w:sz w:val="20"/>
                <w:szCs w:val="20"/>
              </w:rPr>
            </w:pPr>
            <w:r>
              <w:rPr>
                <w:rFonts w:ascii="Calibri" w:hAnsi="Calibri" w:eastAsia="Calibri" w:cs="Calibri"/>
                <w:spacing w:val="1"/>
                <w:position w:val="2"/>
                <w:sz w:val="20"/>
                <w:szCs w:val="20"/>
              </w:rPr>
              <w:t>0.01</w:t>
            </w:r>
          </w:p>
        </w:tc>
      </w:tr>
    </w:tbl>
    <w:p w14:paraId="5D2F83E1">
      <w:pPr>
        <w:spacing w:before="283" w:line="226" w:lineRule="auto"/>
        <w:ind w:left="45"/>
        <w:rPr>
          <w:rFonts w:ascii="宋体" w:hAnsi="宋体" w:eastAsia="宋体" w:cs="宋体"/>
          <w:sz w:val="20"/>
          <w:szCs w:val="20"/>
        </w:rPr>
      </w:pPr>
      <w:r>
        <w:rPr>
          <w:rFonts w:ascii="宋体" w:hAnsi="宋体" w:eastAsia="宋体" w:cs="宋体"/>
          <w:sz w:val="20"/>
          <w:szCs w:val="20"/>
        </w:rPr>
        <w:t>注：⑥=①+③+④-⑤;</w:t>
      </w:r>
      <w:r>
        <w:rPr>
          <w:rFonts w:ascii="宋体" w:hAnsi="宋体" w:eastAsia="宋体" w:cs="宋体"/>
          <w:spacing w:val="32"/>
          <w:sz w:val="20"/>
          <w:szCs w:val="20"/>
        </w:rPr>
        <w:t xml:space="preserve"> </w:t>
      </w:r>
      <w:r>
        <w:rPr>
          <w:rFonts w:ascii="宋体" w:hAnsi="宋体" w:eastAsia="宋体" w:cs="宋体"/>
          <w:sz w:val="20"/>
          <w:szCs w:val="20"/>
        </w:rPr>
        <w:t>⑦=⑥-①</w:t>
      </w:r>
      <w:r>
        <w:rPr>
          <w:rFonts w:ascii="宋体" w:hAnsi="宋体" w:eastAsia="宋体" w:cs="宋体"/>
          <w:spacing w:val="97"/>
          <w:sz w:val="20"/>
          <w:szCs w:val="20"/>
        </w:rPr>
        <w:t xml:space="preserve"> </w:t>
      </w:r>
      <w:r>
        <w:rPr>
          <w:rFonts w:ascii="宋体" w:hAnsi="宋体" w:eastAsia="宋体" w:cs="宋体"/>
          <w:sz w:val="20"/>
          <w:szCs w:val="20"/>
        </w:rPr>
        <w:t>单位：t/a</w:t>
      </w:r>
    </w:p>
    <w:sectPr>
      <w:footerReference r:id="rId56" w:type="default"/>
      <w:pgSz w:w="16839" w:h="11906"/>
      <w:pgMar w:top="1012" w:right="1151" w:bottom="1213" w:left="1042" w:header="0" w:footer="9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1ACC">
    <w:pPr>
      <w:spacing w:line="266" w:lineRule="exact"/>
      <w:ind w:left="4841"/>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1133">
    <w:pPr>
      <w:spacing w:line="265" w:lineRule="exact"/>
      <w:ind w:left="4402"/>
      <w:rPr>
        <w:rFonts w:ascii="Calibri" w:hAnsi="Calibri" w:eastAsia="Calibri" w:cs="Calibri"/>
        <w:sz w:val="18"/>
        <w:szCs w:val="18"/>
      </w:rPr>
    </w:pPr>
    <w:r>
      <w:rPr>
        <w:rFonts w:ascii="Calibri" w:hAnsi="Calibri" w:eastAsia="Calibri" w:cs="Calibri"/>
        <w:position w:val="2"/>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CC5B">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EB29">
    <w:pPr>
      <w:spacing w:line="266" w:lineRule="exact"/>
      <w:ind w:left="4364"/>
      <w:rPr>
        <w:rFonts w:ascii="Calibri" w:hAnsi="Calibri" w:eastAsia="Calibri" w:cs="Calibri"/>
        <w:sz w:val="18"/>
        <w:szCs w:val="18"/>
      </w:rPr>
    </w:pPr>
    <w:r>
      <w:rPr>
        <w:rFonts w:ascii="Calibri" w:hAnsi="Calibri" w:eastAsia="Calibri" w:cs="Calibri"/>
        <w:spacing w:val="-8"/>
        <w:position w:val="2"/>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4C62">
    <w:pPr>
      <w:spacing w:line="266" w:lineRule="exact"/>
      <w:ind w:left="4364"/>
      <w:rPr>
        <w:rFonts w:ascii="Calibri" w:hAnsi="Calibri" w:eastAsia="Calibri" w:cs="Calibri"/>
        <w:sz w:val="18"/>
        <w:szCs w:val="18"/>
      </w:rPr>
    </w:pPr>
    <w:r>
      <w:rPr>
        <w:rFonts w:ascii="Calibri" w:hAnsi="Calibri" w:eastAsia="Calibri" w:cs="Calibri"/>
        <w:spacing w:val="-8"/>
        <w:position w:val="2"/>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A2D8">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52A7">
    <w:pPr>
      <w:spacing w:line="266" w:lineRule="exact"/>
      <w:ind w:left="4364"/>
      <w:rPr>
        <w:rFonts w:ascii="Calibri" w:hAnsi="Calibri" w:eastAsia="Calibri" w:cs="Calibri"/>
        <w:sz w:val="18"/>
        <w:szCs w:val="18"/>
      </w:rPr>
    </w:pPr>
    <w:r>
      <w:rPr>
        <w:rFonts w:ascii="Calibri" w:hAnsi="Calibri" w:eastAsia="Calibri" w:cs="Calibri"/>
        <w:spacing w:val="-8"/>
        <w:position w:val="2"/>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C613">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F200">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2A88">
    <w:pPr>
      <w:spacing w:line="266" w:lineRule="exact"/>
      <w:ind w:left="4364"/>
      <w:rPr>
        <w:rFonts w:ascii="Calibri" w:hAnsi="Calibri" w:eastAsia="Calibri" w:cs="Calibri"/>
        <w:sz w:val="18"/>
        <w:szCs w:val="18"/>
      </w:rPr>
    </w:pPr>
    <w:r>
      <w:rPr>
        <w:rFonts w:ascii="Calibri" w:hAnsi="Calibri" w:eastAsia="Calibri" w:cs="Calibri"/>
        <w:spacing w:val="-8"/>
        <w:position w:val="2"/>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A528">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FEB">
    <w:pPr>
      <w:spacing w:line="266" w:lineRule="exact"/>
      <w:ind w:left="4410"/>
      <w:rPr>
        <w:rFonts w:ascii="Calibri" w:hAnsi="Calibri" w:eastAsia="Calibri" w:cs="Calibri"/>
        <w:sz w:val="18"/>
        <w:szCs w:val="18"/>
      </w:rPr>
    </w:pPr>
    <w:r>
      <w:rPr>
        <w:rFonts w:ascii="Calibri" w:hAnsi="Calibri" w:eastAsia="Calibri" w:cs="Calibri"/>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359B">
    <w:pPr>
      <w:spacing w:line="265" w:lineRule="exact"/>
      <w:ind w:left="4364"/>
      <w:rPr>
        <w:rFonts w:ascii="Calibri" w:hAnsi="Calibri" w:eastAsia="Calibri" w:cs="Calibri"/>
        <w:sz w:val="18"/>
        <w:szCs w:val="18"/>
      </w:rPr>
    </w:pPr>
    <w:r>
      <w:rPr>
        <w:rFonts w:ascii="Calibri" w:hAnsi="Calibri" w:eastAsia="Calibri" w:cs="Calibri"/>
        <w:spacing w:val="-8"/>
        <w:position w:val="2"/>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9301">
    <w:pPr>
      <w:spacing w:line="265" w:lineRule="exact"/>
      <w:ind w:left="4457"/>
      <w:rPr>
        <w:rFonts w:ascii="Calibri" w:hAnsi="Calibri" w:eastAsia="Calibri" w:cs="Calibri"/>
        <w:sz w:val="18"/>
        <w:szCs w:val="18"/>
      </w:rPr>
    </w:pPr>
    <w:r>
      <w:rPr>
        <w:rFonts w:ascii="Calibri" w:hAnsi="Calibri" w:eastAsia="Calibri" w:cs="Calibri"/>
        <w:spacing w:val="-6"/>
        <w:position w:val="2"/>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1182">
    <w:pPr>
      <w:spacing w:line="266" w:lineRule="exact"/>
      <w:ind w:left="4457"/>
      <w:rPr>
        <w:rFonts w:ascii="Calibri" w:hAnsi="Calibri" w:eastAsia="Calibri" w:cs="Calibri"/>
        <w:sz w:val="18"/>
        <w:szCs w:val="18"/>
      </w:rPr>
    </w:pPr>
    <w:r>
      <w:rPr>
        <w:rFonts w:ascii="Calibri" w:hAnsi="Calibri" w:eastAsia="Calibri" w:cs="Calibri"/>
        <w:spacing w:val="-6"/>
        <w:position w:val="2"/>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CD21">
    <w:pPr>
      <w:spacing w:line="266" w:lineRule="exact"/>
      <w:ind w:left="4457"/>
      <w:rPr>
        <w:rFonts w:ascii="Calibri" w:hAnsi="Calibri" w:eastAsia="Calibri" w:cs="Calibri"/>
        <w:sz w:val="18"/>
        <w:szCs w:val="18"/>
      </w:rPr>
    </w:pPr>
    <w:r>
      <w:rPr>
        <w:rFonts w:ascii="Calibri" w:hAnsi="Calibri" w:eastAsia="Calibri" w:cs="Calibri"/>
        <w:spacing w:val="-6"/>
        <w:position w:val="2"/>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D0BF">
    <w:pPr>
      <w:spacing w:line="265" w:lineRule="exact"/>
      <w:ind w:left="4457"/>
      <w:rPr>
        <w:rFonts w:ascii="Calibri" w:hAnsi="Calibri" w:eastAsia="Calibri" w:cs="Calibri"/>
        <w:sz w:val="18"/>
        <w:szCs w:val="18"/>
      </w:rPr>
    </w:pPr>
    <w:r>
      <w:rPr>
        <w:rFonts w:ascii="Calibri" w:hAnsi="Calibri" w:eastAsia="Calibri" w:cs="Calibri"/>
        <w:spacing w:val="-6"/>
        <w:position w:val="2"/>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73B9">
    <w:pPr>
      <w:spacing w:line="266" w:lineRule="exact"/>
      <w:ind w:left="4457"/>
      <w:rPr>
        <w:rFonts w:ascii="Calibri" w:hAnsi="Calibri" w:eastAsia="Calibri" w:cs="Calibri"/>
        <w:sz w:val="18"/>
        <w:szCs w:val="18"/>
      </w:rPr>
    </w:pPr>
    <w:r>
      <w:rPr>
        <w:rFonts w:ascii="Calibri" w:hAnsi="Calibri" w:eastAsia="Calibri" w:cs="Calibri"/>
        <w:spacing w:val="-6"/>
        <w:position w:val="2"/>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1C7E">
    <w:pPr>
      <w:spacing w:line="265" w:lineRule="exact"/>
      <w:ind w:left="4422"/>
      <w:rPr>
        <w:rFonts w:ascii="Calibri" w:hAnsi="Calibri" w:eastAsia="Calibri" w:cs="Calibri"/>
        <w:sz w:val="18"/>
        <w:szCs w:val="18"/>
      </w:rPr>
    </w:pPr>
    <w:r>
      <w:rPr>
        <w:rFonts w:ascii="Calibri" w:hAnsi="Calibri" w:eastAsia="Calibri" w:cs="Calibri"/>
        <w:spacing w:val="-6"/>
        <w:position w:val="2"/>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400F">
    <w:pPr>
      <w:spacing w:line="265" w:lineRule="exact"/>
      <w:ind w:left="4422"/>
      <w:rPr>
        <w:rFonts w:ascii="Calibri" w:hAnsi="Calibri" w:eastAsia="Calibri" w:cs="Calibri"/>
        <w:sz w:val="18"/>
        <w:szCs w:val="18"/>
      </w:rPr>
    </w:pPr>
    <w:r>
      <w:rPr>
        <w:rFonts w:ascii="Calibri" w:hAnsi="Calibri" w:eastAsia="Calibri" w:cs="Calibri"/>
        <w:spacing w:val="-6"/>
        <w:position w:val="2"/>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E03">
    <w:pPr>
      <w:spacing w:line="266" w:lineRule="exact"/>
      <w:ind w:left="4422"/>
      <w:rPr>
        <w:rFonts w:ascii="Calibri" w:hAnsi="Calibri" w:eastAsia="Calibri" w:cs="Calibri"/>
        <w:sz w:val="18"/>
        <w:szCs w:val="18"/>
      </w:rPr>
    </w:pPr>
    <w:r>
      <w:rPr>
        <w:rFonts w:ascii="Calibri" w:hAnsi="Calibri" w:eastAsia="Calibri" w:cs="Calibri"/>
        <w:spacing w:val="-6"/>
        <w:position w:val="2"/>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7689">
    <w:pPr>
      <w:spacing w:line="265" w:lineRule="exact"/>
      <w:ind w:left="4422"/>
      <w:rPr>
        <w:rFonts w:ascii="Calibri" w:hAnsi="Calibri" w:eastAsia="Calibri" w:cs="Calibri"/>
        <w:sz w:val="18"/>
        <w:szCs w:val="18"/>
      </w:rPr>
    </w:pPr>
    <w:r>
      <w:rPr>
        <w:rFonts w:ascii="Calibri" w:hAnsi="Calibri" w:eastAsia="Calibri" w:cs="Calibri"/>
        <w:spacing w:val="-6"/>
        <w:position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8866">
    <w:pPr>
      <w:spacing w:line="266" w:lineRule="exact"/>
      <w:ind w:left="4405"/>
      <w:rPr>
        <w:rFonts w:ascii="Calibri" w:hAnsi="Calibri" w:eastAsia="Calibri" w:cs="Calibri"/>
        <w:sz w:val="18"/>
        <w:szCs w:val="18"/>
      </w:rPr>
    </w:pPr>
    <w:r>
      <w:rPr>
        <w:rFonts w:ascii="Calibri" w:hAnsi="Calibri" w:eastAsia="Calibri" w:cs="Calibri"/>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EF4C">
    <w:pPr>
      <w:spacing w:line="265" w:lineRule="exact"/>
      <w:ind w:left="4422"/>
      <w:rPr>
        <w:rFonts w:ascii="Calibri" w:hAnsi="Calibri" w:eastAsia="Calibri" w:cs="Calibri"/>
        <w:sz w:val="18"/>
        <w:szCs w:val="18"/>
      </w:rPr>
    </w:pPr>
    <w:r>
      <w:rPr>
        <w:rFonts w:ascii="Calibri" w:hAnsi="Calibri" w:eastAsia="Calibri" w:cs="Calibri"/>
        <w:spacing w:val="-6"/>
        <w:position w:val="2"/>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C951">
    <w:pPr>
      <w:spacing w:line="265" w:lineRule="exact"/>
      <w:ind w:left="4421"/>
      <w:rPr>
        <w:rFonts w:ascii="Calibri" w:hAnsi="Calibri" w:eastAsia="Calibri" w:cs="Calibri"/>
        <w:sz w:val="18"/>
        <w:szCs w:val="18"/>
      </w:rPr>
    </w:pPr>
    <w:r>
      <w:rPr>
        <w:rFonts w:ascii="Calibri" w:hAnsi="Calibri" w:eastAsia="Calibri" w:cs="Calibri"/>
        <w:spacing w:val="-5"/>
        <w:position w:val="2"/>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BDDE">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70F1">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21B7">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8CC7">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722A">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3ADC">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09A7">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8A61">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5456">
    <w:pPr>
      <w:spacing w:line="265" w:lineRule="exact"/>
      <w:ind w:left="4403"/>
      <w:rPr>
        <w:rFonts w:ascii="Calibri" w:hAnsi="Calibri" w:eastAsia="Calibri" w:cs="Calibri"/>
        <w:sz w:val="18"/>
        <w:szCs w:val="18"/>
      </w:rPr>
    </w:pPr>
    <w:r>
      <w:rPr>
        <w:rFonts w:ascii="Calibri" w:hAnsi="Calibri" w:eastAsia="Calibri" w:cs="Calibri"/>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D7D8">
    <w:pPr>
      <w:spacing w:line="265" w:lineRule="exact"/>
      <w:ind w:left="4456"/>
      <w:rPr>
        <w:rFonts w:ascii="Calibri" w:hAnsi="Calibri" w:eastAsia="Calibri" w:cs="Calibri"/>
        <w:sz w:val="18"/>
        <w:szCs w:val="18"/>
      </w:rPr>
    </w:pPr>
    <w:r>
      <w:rPr>
        <w:rFonts w:ascii="Calibri" w:hAnsi="Calibri" w:eastAsia="Calibri" w:cs="Calibri"/>
        <w:spacing w:val="-5"/>
        <w:position w:val="2"/>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1105">
    <w:pPr>
      <w:spacing w:line="265" w:lineRule="exact"/>
      <w:ind w:left="4451"/>
      <w:rPr>
        <w:rFonts w:ascii="Calibri" w:hAnsi="Calibri" w:eastAsia="Calibri" w:cs="Calibri"/>
        <w:sz w:val="18"/>
        <w:szCs w:val="18"/>
      </w:rPr>
    </w:pPr>
    <w:r>
      <w:rPr>
        <w:rFonts w:ascii="Calibri" w:hAnsi="Calibri" w:eastAsia="Calibri" w:cs="Calibri"/>
        <w:spacing w:val="-3"/>
        <w:position w:val="2"/>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AE40">
    <w:pPr>
      <w:spacing w:line="266" w:lineRule="exact"/>
      <w:ind w:left="4451"/>
      <w:rPr>
        <w:rFonts w:ascii="Calibri" w:hAnsi="Calibri" w:eastAsia="Calibri" w:cs="Calibri"/>
        <w:sz w:val="18"/>
        <w:szCs w:val="18"/>
      </w:rPr>
    </w:pPr>
    <w:r>
      <w:rPr>
        <w:rFonts w:ascii="Calibri" w:hAnsi="Calibri" w:eastAsia="Calibri" w:cs="Calibri"/>
        <w:spacing w:val="-3"/>
        <w:position w:val="2"/>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A8B1">
    <w:pPr>
      <w:spacing w:line="266" w:lineRule="exact"/>
      <w:ind w:left="4451"/>
      <w:rPr>
        <w:rFonts w:ascii="Calibri" w:hAnsi="Calibri" w:eastAsia="Calibri" w:cs="Calibri"/>
        <w:sz w:val="18"/>
        <w:szCs w:val="18"/>
      </w:rPr>
    </w:pPr>
    <w:r>
      <w:rPr>
        <w:rFonts w:ascii="Calibri" w:hAnsi="Calibri" w:eastAsia="Calibri" w:cs="Calibri"/>
        <w:spacing w:val="-3"/>
        <w:position w:val="2"/>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1F26">
    <w:pPr>
      <w:spacing w:line="265" w:lineRule="exact"/>
      <w:ind w:left="4451"/>
      <w:rPr>
        <w:rFonts w:ascii="Calibri" w:hAnsi="Calibri" w:eastAsia="Calibri" w:cs="Calibri"/>
        <w:sz w:val="18"/>
        <w:szCs w:val="18"/>
      </w:rPr>
    </w:pPr>
    <w:r>
      <w:rPr>
        <w:rFonts w:ascii="Calibri" w:hAnsi="Calibri" w:eastAsia="Calibri" w:cs="Calibri"/>
        <w:spacing w:val="-3"/>
        <w:position w:val="2"/>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E9D6">
    <w:pPr>
      <w:spacing w:line="266" w:lineRule="exact"/>
      <w:ind w:left="4451"/>
      <w:rPr>
        <w:rFonts w:ascii="Calibri" w:hAnsi="Calibri" w:eastAsia="Calibri" w:cs="Calibri"/>
        <w:sz w:val="18"/>
        <w:szCs w:val="18"/>
      </w:rPr>
    </w:pPr>
    <w:r>
      <w:rPr>
        <w:rFonts w:ascii="Calibri" w:hAnsi="Calibri" w:eastAsia="Calibri" w:cs="Calibri"/>
        <w:spacing w:val="-3"/>
        <w:position w:val="2"/>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57FB">
    <w:pPr>
      <w:spacing w:line="265" w:lineRule="exact"/>
      <w:ind w:left="4451"/>
      <w:rPr>
        <w:rFonts w:ascii="Calibri" w:hAnsi="Calibri" w:eastAsia="Calibri" w:cs="Calibri"/>
        <w:sz w:val="18"/>
        <w:szCs w:val="18"/>
      </w:rPr>
    </w:pPr>
    <w:r>
      <w:rPr>
        <w:rFonts w:ascii="Calibri" w:hAnsi="Calibri" w:eastAsia="Calibri" w:cs="Calibri"/>
        <w:spacing w:val="-3"/>
        <w:position w:val="2"/>
        <w:sz w:val="18"/>
        <w:szCs w:val="18"/>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71D5E">
    <w:pPr>
      <w:spacing w:line="265" w:lineRule="exact"/>
      <w:ind w:left="4451"/>
      <w:rPr>
        <w:rFonts w:ascii="Calibri" w:hAnsi="Calibri" w:eastAsia="Calibri" w:cs="Calibri"/>
        <w:sz w:val="18"/>
        <w:szCs w:val="18"/>
      </w:rPr>
    </w:pPr>
    <w:r>
      <w:rPr>
        <w:rFonts w:ascii="Calibri" w:hAnsi="Calibri" w:eastAsia="Calibri" w:cs="Calibri"/>
        <w:spacing w:val="-3"/>
        <w:position w:val="2"/>
        <w:sz w:val="18"/>
        <w:szCs w:val="18"/>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8EDA">
    <w:pPr>
      <w:spacing w:line="266" w:lineRule="exact"/>
      <w:ind w:left="4451"/>
      <w:rPr>
        <w:rFonts w:ascii="Calibri" w:hAnsi="Calibri" w:eastAsia="Calibri" w:cs="Calibri"/>
        <w:sz w:val="18"/>
        <w:szCs w:val="18"/>
      </w:rPr>
    </w:pPr>
    <w:r>
      <w:rPr>
        <w:rFonts w:ascii="Calibri" w:hAnsi="Calibri" w:eastAsia="Calibri" w:cs="Calibri"/>
        <w:spacing w:val="-3"/>
        <w:position w:val="2"/>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B6E4">
    <w:pPr>
      <w:spacing w:line="265" w:lineRule="exact"/>
      <w:ind w:left="4371"/>
      <w:rPr>
        <w:rFonts w:ascii="Calibri" w:hAnsi="Calibri" w:eastAsia="Calibri" w:cs="Calibri"/>
        <w:sz w:val="18"/>
        <w:szCs w:val="18"/>
      </w:rPr>
    </w:pPr>
    <w:r>
      <w:rPr>
        <w:rFonts w:ascii="Calibri" w:hAnsi="Calibri" w:eastAsia="Calibri" w:cs="Calibri"/>
        <w:spacing w:val="-3"/>
        <w:position w:val="2"/>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D7E0">
    <w:pPr>
      <w:spacing w:line="266" w:lineRule="exact"/>
      <w:ind w:left="4399"/>
      <w:rPr>
        <w:rFonts w:ascii="Calibri" w:hAnsi="Calibri" w:eastAsia="Calibri" w:cs="Calibri"/>
        <w:sz w:val="18"/>
        <w:szCs w:val="18"/>
      </w:rPr>
    </w:pPr>
    <w:r>
      <w:rPr>
        <w:rFonts w:ascii="Calibri" w:hAnsi="Calibri" w:eastAsia="Calibri" w:cs="Calibri"/>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9986">
    <w:pPr>
      <w:spacing w:line="265" w:lineRule="exact"/>
      <w:ind w:left="4371"/>
      <w:rPr>
        <w:rFonts w:ascii="Calibri" w:hAnsi="Calibri" w:eastAsia="Calibri" w:cs="Calibri"/>
        <w:sz w:val="18"/>
        <w:szCs w:val="18"/>
      </w:rPr>
    </w:pPr>
    <w:r>
      <w:rPr>
        <w:rFonts w:ascii="Calibri" w:hAnsi="Calibri" w:eastAsia="Calibri" w:cs="Calibri"/>
        <w:spacing w:val="-3"/>
        <w:position w:val="2"/>
        <w:sz w:val="18"/>
        <w:szCs w:val="18"/>
      </w:rPr>
      <w:t>49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9741">
    <w:pPr>
      <w:spacing w:line="265" w:lineRule="exact"/>
      <w:ind w:left="4359"/>
      <w:rPr>
        <w:rFonts w:ascii="Calibri" w:hAnsi="Calibri" w:eastAsia="Calibri" w:cs="Calibri"/>
        <w:sz w:val="18"/>
        <w:szCs w:val="18"/>
      </w:rPr>
    </w:pPr>
    <w:r>
      <w:rPr>
        <w:rFonts w:ascii="Calibri" w:hAnsi="Calibri" w:eastAsia="Calibri" w:cs="Calibri"/>
        <w:spacing w:val="-5"/>
        <w:position w:val="2"/>
        <w:sz w:val="18"/>
        <w:szCs w:val="18"/>
      </w:rPr>
      <w:t>50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F449">
    <w:pPr>
      <w:spacing w:line="265" w:lineRule="exact"/>
      <w:ind w:left="7294"/>
      <w:rPr>
        <w:rFonts w:ascii="Calibri" w:hAnsi="Calibri" w:eastAsia="Calibri" w:cs="Calibri"/>
        <w:sz w:val="18"/>
        <w:szCs w:val="18"/>
      </w:rPr>
    </w:pPr>
    <w:r>
      <w:rPr>
        <w:rFonts w:ascii="Calibri" w:hAnsi="Calibri" w:eastAsia="Calibri" w:cs="Calibri"/>
        <w:spacing w:val="-5"/>
        <w:position w:val="2"/>
        <w:sz w:val="18"/>
        <w:szCs w:val="18"/>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6D2A">
    <w:pPr>
      <w:spacing w:line="265" w:lineRule="exact"/>
      <w:ind w:left="4403"/>
      <w:rPr>
        <w:rFonts w:ascii="Calibri" w:hAnsi="Calibri" w:eastAsia="Calibri" w:cs="Calibri"/>
        <w:sz w:val="18"/>
        <w:szCs w:val="18"/>
      </w:rPr>
    </w:pPr>
    <w:r>
      <w:rPr>
        <w:rFonts w:ascii="Calibri" w:hAnsi="Calibri" w:eastAsia="Calibri" w:cs="Calibri"/>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1491">
    <w:pPr>
      <w:spacing w:line="265" w:lineRule="exact"/>
      <w:ind w:left="4404"/>
      <w:rPr>
        <w:rFonts w:ascii="Calibri" w:hAnsi="Calibri" w:eastAsia="Calibri" w:cs="Calibri"/>
        <w:sz w:val="18"/>
        <w:szCs w:val="18"/>
      </w:rPr>
    </w:pPr>
    <w:r>
      <w:rPr>
        <w:rFonts w:ascii="Calibri" w:hAnsi="Calibri" w:eastAsia="Calibri" w:cs="Calibri"/>
        <w:position w:val="2"/>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8579">
    <w:pPr>
      <w:spacing w:line="266" w:lineRule="exact"/>
      <w:ind w:left="4403"/>
      <w:rPr>
        <w:rFonts w:ascii="Calibri" w:hAnsi="Calibri" w:eastAsia="Calibri" w:cs="Calibri"/>
        <w:sz w:val="18"/>
        <w:szCs w:val="18"/>
      </w:rPr>
    </w:pPr>
    <w:r>
      <w:rPr>
        <w:rFonts w:ascii="Calibri" w:hAnsi="Calibri" w:eastAsia="Calibri" w:cs="Calibri"/>
        <w:position w:val="2"/>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0E77">
    <w:pPr>
      <w:spacing w:line="265" w:lineRule="exact"/>
      <w:ind w:left="4402"/>
      <w:rPr>
        <w:rFonts w:ascii="Calibri" w:hAnsi="Calibri" w:eastAsia="Calibri" w:cs="Calibri"/>
        <w:sz w:val="18"/>
        <w:szCs w:val="18"/>
      </w:rPr>
    </w:pPr>
    <w:r>
      <w:rPr>
        <w:rFonts w:ascii="Calibri" w:hAnsi="Calibri" w:eastAsia="Calibri" w:cs="Calibri"/>
        <w:position w:val="2"/>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261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12.jpeg"/><Relationship Id="rId68" Type="http://schemas.openxmlformats.org/officeDocument/2006/relationships/image" Target="media/image11.jpeg"/><Relationship Id="rId67" Type="http://schemas.openxmlformats.org/officeDocument/2006/relationships/image" Target="media/image10.png"/><Relationship Id="rId66" Type="http://schemas.openxmlformats.org/officeDocument/2006/relationships/image" Target="media/image9.jpeg"/><Relationship Id="rId65" Type="http://schemas.openxmlformats.org/officeDocument/2006/relationships/image" Target="media/image8.jpeg"/><Relationship Id="rId64" Type="http://schemas.openxmlformats.org/officeDocument/2006/relationships/image" Target="media/image7.jpeg"/><Relationship Id="rId63" Type="http://schemas.openxmlformats.org/officeDocument/2006/relationships/image" Target="media/image6.jpeg"/><Relationship Id="rId62" Type="http://schemas.openxmlformats.org/officeDocument/2006/relationships/image" Target="media/image5.jpeg"/><Relationship Id="rId61" Type="http://schemas.openxmlformats.org/officeDocument/2006/relationships/image" Target="media/image4.jpeg"/><Relationship Id="rId60" Type="http://schemas.openxmlformats.org/officeDocument/2006/relationships/image" Target="media/image3.jpeg"/><Relationship Id="rId6" Type="http://schemas.openxmlformats.org/officeDocument/2006/relationships/footer" Target="footer2.xml"/><Relationship Id="rId59" Type="http://schemas.openxmlformats.org/officeDocument/2006/relationships/image" Target="media/image2.jpeg"/><Relationship Id="rId58" Type="http://schemas.openxmlformats.org/officeDocument/2006/relationships/image" Target="media/image1.jpeg"/><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771</Words>
  <Characters>847</Characters>
  <TotalTime>3</TotalTime>
  <ScaleCrop>false</ScaleCrop>
  <LinksUpToDate>false</LinksUpToDate>
  <CharactersWithSpaces>915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2023-03-24T10:05:00Z</dcterms:created>
  <dc:creator>业仔</dc:creator>
  <cp:lastModifiedBy>蔡城锦</cp:lastModifiedBy>
  <dcterms:modified xsi:type="dcterms:W3CDTF">2025-07-18T01:27:57Z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2025-07-17T14:46:43Z</vt:filetime>
  </property>
  <property fmtid="{D5CDD505-2E9C-101B-9397-08002B2CF9AE}" pid="4" name="KSOTemplateDocerSaveRecord">
    <vt:lpwstr>eyJoZGlkIjoiYjVjYWUwYzExMDgwMTMxYjZiOTIyMWRkYTcyZjAyZjQiLCJ1c2VySWQiOiI4NzUxODQxODQifQ==</vt:lpwstr>
  </property>
  <property fmtid="{D5CDD505-2E9C-101B-9397-08002B2CF9AE}" pid="5" name="KSOProductBuildVer">
    <vt:lpwstr>2052-12.1.0.21915</vt:lpwstr>
  </property>
  <property fmtid="{D5CDD505-2E9C-101B-9397-08002B2CF9AE}" pid="6" name="ICV">
    <vt:lpwstr>B363ABB9B7734A78A3AD717494E87F69_12</vt:lpwstr>
  </property>
</Properties>
</file>