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48BBC5">
      <w:pPr>
        <w:spacing w:before="70" w:line="16755" w:lineRule="exact"/>
      </w:pPr>
      <w:r>
        <w:rPr>
          <w:position w:val="-335"/>
        </w:rPr>
        <w:drawing>
          <wp:inline distT="0" distB="0" distL="0" distR="0">
            <wp:extent cx="7559675" cy="1063879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04"/>
                    <a:stretch>
                      <a:fillRect/>
                    </a:stretch>
                  </pic:blipFill>
                  <pic:spPr>
                    <a:xfrm>
                      <a:off x="0" y="0"/>
                      <a:ext cx="7560309" cy="10639183"/>
                    </a:xfrm>
                    <a:prstGeom prst="rect">
                      <a:avLst/>
                    </a:prstGeom>
                  </pic:spPr>
                </pic:pic>
              </a:graphicData>
            </a:graphic>
          </wp:inline>
        </w:drawing>
      </w:r>
    </w:p>
    <w:p w14:paraId="618C37D7">
      <w:pPr>
        <w:spacing w:line="16755" w:lineRule="exact"/>
        <w:sectPr>
          <w:headerReference r:id="rId5" w:type="default"/>
          <w:footerReference r:id="rId6" w:type="default"/>
          <w:pgSz w:w="11906" w:h="16839"/>
          <w:pgMar w:top="1" w:right="0" w:bottom="1" w:left="0" w:header="0" w:footer="0" w:gutter="0"/>
          <w:cols w:space="720" w:num="1"/>
        </w:sectPr>
      </w:pPr>
    </w:p>
    <w:p w14:paraId="47E83835">
      <w:pPr>
        <w:spacing w:line="258" w:lineRule="auto"/>
        <w:rPr>
          <w:rFonts w:ascii="Arial"/>
          <w:sz w:val="21"/>
        </w:rPr>
      </w:pPr>
    </w:p>
    <w:p w14:paraId="37529D86">
      <w:pPr>
        <w:spacing w:line="258" w:lineRule="auto"/>
        <w:rPr>
          <w:rFonts w:ascii="Arial"/>
          <w:sz w:val="21"/>
        </w:rPr>
      </w:pPr>
    </w:p>
    <w:p w14:paraId="1DCAE3EB">
      <w:pPr>
        <w:spacing w:line="259" w:lineRule="auto"/>
        <w:rPr>
          <w:rFonts w:ascii="Arial"/>
          <w:sz w:val="21"/>
        </w:rPr>
      </w:pPr>
    </w:p>
    <w:p w14:paraId="534C1DAE">
      <w:pPr>
        <w:spacing w:line="259" w:lineRule="auto"/>
        <w:rPr>
          <w:rFonts w:ascii="Arial"/>
          <w:sz w:val="21"/>
        </w:rPr>
      </w:pPr>
    </w:p>
    <w:p w14:paraId="26CD7801">
      <w:pPr>
        <w:spacing w:line="259" w:lineRule="auto"/>
        <w:rPr>
          <w:rFonts w:ascii="Arial"/>
          <w:sz w:val="21"/>
        </w:rPr>
      </w:pPr>
    </w:p>
    <w:p w14:paraId="513D2060">
      <w:pPr>
        <w:spacing w:line="12492" w:lineRule="exact"/>
      </w:pPr>
      <w:r>
        <w:rPr>
          <w:position w:val="-249"/>
        </w:rPr>
        <w:drawing>
          <wp:inline distT="0" distB="0" distL="0" distR="0">
            <wp:extent cx="5609590" cy="793178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05"/>
                    <a:stretch>
                      <a:fillRect/>
                    </a:stretch>
                  </pic:blipFill>
                  <pic:spPr>
                    <a:xfrm>
                      <a:off x="0" y="0"/>
                      <a:ext cx="5609844" cy="7932419"/>
                    </a:xfrm>
                    <a:prstGeom prst="rect">
                      <a:avLst/>
                    </a:prstGeom>
                  </pic:spPr>
                </pic:pic>
              </a:graphicData>
            </a:graphic>
          </wp:inline>
        </w:drawing>
      </w:r>
    </w:p>
    <w:p w14:paraId="3A9ABBEE">
      <w:pPr>
        <w:spacing w:line="12492" w:lineRule="exact"/>
        <w:sectPr>
          <w:headerReference r:id="rId7" w:type="default"/>
          <w:pgSz w:w="11906" w:h="16839"/>
          <w:pgMar w:top="400" w:right="1535" w:bottom="400" w:left="1536" w:header="0" w:footer="0" w:gutter="0"/>
          <w:cols w:space="720" w:num="1"/>
        </w:sectPr>
      </w:pPr>
    </w:p>
    <w:p w14:paraId="094FB399">
      <w:pPr>
        <w:spacing w:line="258" w:lineRule="auto"/>
        <w:rPr>
          <w:rFonts w:ascii="Arial"/>
          <w:sz w:val="21"/>
        </w:rPr>
      </w:pPr>
    </w:p>
    <w:p w14:paraId="43212624">
      <w:pPr>
        <w:spacing w:line="258" w:lineRule="auto"/>
        <w:rPr>
          <w:rFonts w:ascii="Arial"/>
          <w:sz w:val="21"/>
        </w:rPr>
      </w:pPr>
    </w:p>
    <w:p w14:paraId="15B7CBEA">
      <w:pPr>
        <w:spacing w:line="259" w:lineRule="auto"/>
        <w:rPr>
          <w:rFonts w:ascii="Arial"/>
          <w:sz w:val="21"/>
        </w:rPr>
      </w:pPr>
    </w:p>
    <w:p w14:paraId="0AE0EDF2">
      <w:pPr>
        <w:spacing w:line="259" w:lineRule="auto"/>
        <w:rPr>
          <w:rFonts w:ascii="Arial"/>
          <w:sz w:val="21"/>
        </w:rPr>
      </w:pPr>
    </w:p>
    <w:p w14:paraId="60C0BC2B">
      <w:pPr>
        <w:spacing w:line="259" w:lineRule="auto"/>
        <w:rPr>
          <w:rFonts w:ascii="Arial"/>
          <w:sz w:val="21"/>
        </w:rPr>
      </w:pPr>
    </w:p>
    <w:p w14:paraId="4659A47E">
      <w:pPr>
        <w:spacing w:line="12492" w:lineRule="exact"/>
      </w:pPr>
      <w:r>
        <w:rPr>
          <w:position w:val="-249"/>
        </w:rPr>
        <w:drawing>
          <wp:inline distT="0" distB="0" distL="0" distR="0">
            <wp:extent cx="5609590" cy="793178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6"/>
                    <a:stretch>
                      <a:fillRect/>
                    </a:stretch>
                  </pic:blipFill>
                  <pic:spPr>
                    <a:xfrm>
                      <a:off x="0" y="0"/>
                      <a:ext cx="5609844" cy="7932419"/>
                    </a:xfrm>
                    <a:prstGeom prst="rect">
                      <a:avLst/>
                    </a:prstGeom>
                  </pic:spPr>
                </pic:pic>
              </a:graphicData>
            </a:graphic>
          </wp:inline>
        </w:drawing>
      </w:r>
    </w:p>
    <w:p w14:paraId="4AB37E78">
      <w:pPr>
        <w:spacing w:line="12492" w:lineRule="exact"/>
        <w:sectPr>
          <w:pgSz w:w="11906" w:h="16839"/>
          <w:pgMar w:top="400" w:right="1535" w:bottom="400" w:left="1536" w:header="0" w:footer="0" w:gutter="0"/>
          <w:cols w:space="720" w:num="1"/>
        </w:sectPr>
      </w:pPr>
    </w:p>
    <w:p w14:paraId="21F63F96">
      <w:pPr>
        <w:spacing w:line="258" w:lineRule="auto"/>
        <w:rPr>
          <w:rFonts w:ascii="Arial"/>
          <w:sz w:val="21"/>
        </w:rPr>
      </w:pPr>
    </w:p>
    <w:p w14:paraId="03A5FD45">
      <w:pPr>
        <w:spacing w:line="258" w:lineRule="auto"/>
        <w:rPr>
          <w:rFonts w:ascii="Arial"/>
          <w:sz w:val="21"/>
        </w:rPr>
      </w:pPr>
    </w:p>
    <w:p w14:paraId="340317FF">
      <w:pPr>
        <w:spacing w:line="259" w:lineRule="auto"/>
        <w:rPr>
          <w:rFonts w:ascii="Arial"/>
          <w:sz w:val="21"/>
        </w:rPr>
      </w:pPr>
    </w:p>
    <w:p w14:paraId="3B5E16EA">
      <w:pPr>
        <w:spacing w:line="259" w:lineRule="auto"/>
        <w:rPr>
          <w:rFonts w:ascii="Arial"/>
          <w:sz w:val="21"/>
        </w:rPr>
      </w:pPr>
    </w:p>
    <w:p w14:paraId="5FE1EA19">
      <w:pPr>
        <w:spacing w:line="259" w:lineRule="auto"/>
        <w:rPr>
          <w:rFonts w:ascii="Arial"/>
          <w:sz w:val="21"/>
        </w:rPr>
      </w:pPr>
    </w:p>
    <w:p w14:paraId="5ED66C32">
      <w:pPr>
        <w:spacing w:line="12492" w:lineRule="exact"/>
      </w:pPr>
      <w:r>
        <w:rPr>
          <w:position w:val="-249"/>
        </w:rPr>
        <w:drawing>
          <wp:inline distT="0" distB="0" distL="0" distR="0">
            <wp:extent cx="5609590" cy="793178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07"/>
                    <a:stretch>
                      <a:fillRect/>
                    </a:stretch>
                  </pic:blipFill>
                  <pic:spPr>
                    <a:xfrm>
                      <a:off x="0" y="0"/>
                      <a:ext cx="5609844" cy="7932419"/>
                    </a:xfrm>
                    <a:prstGeom prst="rect">
                      <a:avLst/>
                    </a:prstGeom>
                  </pic:spPr>
                </pic:pic>
              </a:graphicData>
            </a:graphic>
          </wp:inline>
        </w:drawing>
      </w:r>
    </w:p>
    <w:p w14:paraId="2D3FBEA1">
      <w:pPr>
        <w:spacing w:line="12492" w:lineRule="exact"/>
        <w:sectPr>
          <w:pgSz w:w="11906" w:h="16839"/>
          <w:pgMar w:top="400" w:right="1535" w:bottom="400" w:left="1536" w:header="0" w:footer="0" w:gutter="0"/>
          <w:cols w:space="720" w:num="1"/>
        </w:sectPr>
      </w:pPr>
    </w:p>
    <w:p w14:paraId="259B8CBD">
      <w:pPr>
        <w:spacing w:line="258" w:lineRule="auto"/>
        <w:rPr>
          <w:rFonts w:ascii="Arial"/>
          <w:sz w:val="21"/>
        </w:rPr>
      </w:pPr>
    </w:p>
    <w:p w14:paraId="58A4391F">
      <w:pPr>
        <w:spacing w:line="258" w:lineRule="auto"/>
        <w:rPr>
          <w:rFonts w:ascii="Arial"/>
          <w:sz w:val="21"/>
        </w:rPr>
      </w:pPr>
    </w:p>
    <w:p w14:paraId="31B0B537">
      <w:pPr>
        <w:spacing w:line="259" w:lineRule="auto"/>
        <w:rPr>
          <w:rFonts w:ascii="Arial"/>
          <w:sz w:val="21"/>
        </w:rPr>
      </w:pPr>
    </w:p>
    <w:p w14:paraId="724DFCC0">
      <w:pPr>
        <w:spacing w:line="259" w:lineRule="auto"/>
        <w:rPr>
          <w:rFonts w:ascii="Arial"/>
          <w:sz w:val="21"/>
        </w:rPr>
      </w:pPr>
    </w:p>
    <w:p w14:paraId="1ED66AC6">
      <w:pPr>
        <w:spacing w:line="259" w:lineRule="auto"/>
        <w:rPr>
          <w:rFonts w:ascii="Arial"/>
          <w:sz w:val="21"/>
        </w:rPr>
      </w:pPr>
    </w:p>
    <w:p w14:paraId="46B98903">
      <w:pPr>
        <w:spacing w:line="12492" w:lineRule="exact"/>
      </w:pPr>
      <w:r>
        <w:rPr>
          <w:position w:val="-249"/>
        </w:rPr>
        <w:drawing>
          <wp:inline distT="0" distB="0" distL="0" distR="0">
            <wp:extent cx="5609590" cy="793178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08"/>
                    <a:stretch>
                      <a:fillRect/>
                    </a:stretch>
                  </pic:blipFill>
                  <pic:spPr>
                    <a:xfrm>
                      <a:off x="0" y="0"/>
                      <a:ext cx="5609844" cy="7932419"/>
                    </a:xfrm>
                    <a:prstGeom prst="rect">
                      <a:avLst/>
                    </a:prstGeom>
                  </pic:spPr>
                </pic:pic>
              </a:graphicData>
            </a:graphic>
          </wp:inline>
        </w:drawing>
      </w:r>
    </w:p>
    <w:p w14:paraId="14C48D2A">
      <w:pPr>
        <w:spacing w:line="12492" w:lineRule="exact"/>
        <w:sectPr>
          <w:pgSz w:w="11906" w:h="16839"/>
          <w:pgMar w:top="400" w:right="1535" w:bottom="400" w:left="1536" w:header="0" w:footer="0" w:gutter="0"/>
          <w:cols w:space="720" w:num="1"/>
        </w:sectPr>
      </w:pPr>
    </w:p>
    <w:p w14:paraId="2C48ED6B">
      <w:pPr>
        <w:spacing w:line="258" w:lineRule="auto"/>
        <w:rPr>
          <w:rFonts w:ascii="Arial"/>
          <w:sz w:val="21"/>
        </w:rPr>
      </w:pPr>
    </w:p>
    <w:p w14:paraId="4A581B0E">
      <w:pPr>
        <w:spacing w:line="258" w:lineRule="auto"/>
        <w:rPr>
          <w:rFonts w:ascii="Arial"/>
          <w:sz w:val="21"/>
        </w:rPr>
      </w:pPr>
    </w:p>
    <w:p w14:paraId="69499278">
      <w:pPr>
        <w:spacing w:line="259" w:lineRule="auto"/>
        <w:rPr>
          <w:rFonts w:ascii="Arial"/>
          <w:sz w:val="21"/>
        </w:rPr>
      </w:pPr>
    </w:p>
    <w:p w14:paraId="445942A3">
      <w:pPr>
        <w:spacing w:line="259" w:lineRule="auto"/>
        <w:rPr>
          <w:rFonts w:ascii="Arial"/>
          <w:sz w:val="21"/>
        </w:rPr>
      </w:pPr>
    </w:p>
    <w:p w14:paraId="1E4E86C9">
      <w:pPr>
        <w:spacing w:line="259" w:lineRule="auto"/>
        <w:rPr>
          <w:rFonts w:ascii="Arial"/>
          <w:sz w:val="21"/>
        </w:rPr>
      </w:pPr>
    </w:p>
    <w:p w14:paraId="260050F0">
      <w:pPr>
        <w:spacing w:line="12492" w:lineRule="exact"/>
      </w:pPr>
      <w:r>
        <w:rPr>
          <w:position w:val="-249"/>
        </w:rPr>
        <w:drawing>
          <wp:inline distT="0" distB="0" distL="0" distR="0">
            <wp:extent cx="5609590" cy="793178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09"/>
                    <a:stretch>
                      <a:fillRect/>
                    </a:stretch>
                  </pic:blipFill>
                  <pic:spPr>
                    <a:xfrm>
                      <a:off x="0" y="0"/>
                      <a:ext cx="5609844" cy="7932419"/>
                    </a:xfrm>
                    <a:prstGeom prst="rect">
                      <a:avLst/>
                    </a:prstGeom>
                  </pic:spPr>
                </pic:pic>
              </a:graphicData>
            </a:graphic>
          </wp:inline>
        </w:drawing>
      </w:r>
    </w:p>
    <w:p w14:paraId="330C0E90">
      <w:pPr>
        <w:spacing w:line="12492" w:lineRule="exact"/>
        <w:sectPr>
          <w:pgSz w:w="11906" w:h="16839"/>
          <w:pgMar w:top="400" w:right="1535" w:bottom="400" w:left="1536" w:header="0" w:footer="0" w:gutter="0"/>
          <w:cols w:space="720" w:num="1"/>
        </w:sectPr>
      </w:pPr>
    </w:p>
    <w:p w14:paraId="05F984D1">
      <w:pPr>
        <w:spacing w:line="258" w:lineRule="auto"/>
        <w:rPr>
          <w:rFonts w:ascii="Arial"/>
          <w:sz w:val="21"/>
        </w:rPr>
      </w:pPr>
    </w:p>
    <w:p w14:paraId="584E0268">
      <w:pPr>
        <w:spacing w:line="258" w:lineRule="auto"/>
        <w:rPr>
          <w:rFonts w:ascii="Arial"/>
          <w:sz w:val="21"/>
        </w:rPr>
      </w:pPr>
    </w:p>
    <w:p w14:paraId="11EEFC9D">
      <w:pPr>
        <w:spacing w:line="259" w:lineRule="auto"/>
        <w:rPr>
          <w:rFonts w:ascii="Arial"/>
          <w:sz w:val="21"/>
        </w:rPr>
      </w:pPr>
    </w:p>
    <w:p w14:paraId="5DE63EF6">
      <w:pPr>
        <w:spacing w:line="259" w:lineRule="auto"/>
        <w:rPr>
          <w:rFonts w:ascii="Arial"/>
          <w:sz w:val="21"/>
        </w:rPr>
      </w:pPr>
    </w:p>
    <w:p w14:paraId="0FEFADEE">
      <w:pPr>
        <w:spacing w:line="259" w:lineRule="auto"/>
        <w:rPr>
          <w:rFonts w:ascii="Arial"/>
          <w:sz w:val="21"/>
        </w:rPr>
      </w:pPr>
    </w:p>
    <w:p w14:paraId="3ABF1FEF">
      <w:pPr>
        <w:spacing w:line="12492" w:lineRule="exact"/>
      </w:pPr>
      <w:r>
        <w:rPr>
          <w:position w:val="-249"/>
        </w:rPr>
        <w:drawing>
          <wp:inline distT="0" distB="0" distL="0" distR="0">
            <wp:extent cx="5609590" cy="793178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0"/>
                    <a:stretch>
                      <a:fillRect/>
                    </a:stretch>
                  </pic:blipFill>
                  <pic:spPr>
                    <a:xfrm>
                      <a:off x="0" y="0"/>
                      <a:ext cx="5609844" cy="7932419"/>
                    </a:xfrm>
                    <a:prstGeom prst="rect">
                      <a:avLst/>
                    </a:prstGeom>
                  </pic:spPr>
                </pic:pic>
              </a:graphicData>
            </a:graphic>
          </wp:inline>
        </w:drawing>
      </w:r>
    </w:p>
    <w:p w14:paraId="41DC945A">
      <w:pPr>
        <w:spacing w:line="12492" w:lineRule="exact"/>
        <w:sectPr>
          <w:pgSz w:w="11906" w:h="16839"/>
          <w:pgMar w:top="400" w:right="1535" w:bottom="400" w:left="1536" w:header="0" w:footer="0" w:gutter="0"/>
          <w:cols w:space="720" w:num="1"/>
        </w:sectPr>
      </w:pPr>
    </w:p>
    <w:p w14:paraId="62508948">
      <w:pPr>
        <w:spacing w:line="246" w:lineRule="auto"/>
        <w:rPr>
          <w:rFonts w:ascii="Arial"/>
          <w:sz w:val="21"/>
        </w:rPr>
      </w:pPr>
    </w:p>
    <w:p w14:paraId="34B592AD">
      <w:pPr>
        <w:spacing w:line="246" w:lineRule="auto"/>
        <w:rPr>
          <w:rFonts w:ascii="Arial"/>
          <w:sz w:val="21"/>
        </w:rPr>
      </w:pPr>
    </w:p>
    <w:p w14:paraId="51B56626">
      <w:pPr>
        <w:spacing w:line="246" w:lineRule="auto"/>
        <w:rPr>
          <w:rFonts w:ascii="Arial"/>
          <w:sz w:val="21"/>
        </w:rPr>
      </w:pPr>
    </w:p>
    <w:p w14:paraId="728CCAF9">
      <w:pPr>
        <w:spacing w:line="246" w:lineRule="auto"/>
        <w:rPr>
          <w:rFonts w:ascii="Arial"/>
          <w:sz w:val="21"/>
        </w:rPr>
      </w:pPr>
    </w:p>
    <w:p w14:paraId="64A754D4">
      <w:pPr>
        <w:spacing w:line="247" w:lineRule="auto"/>
        <w:rPr>
          <w:rFonts w:ascii="Arial"/>
          <w:sz w:val="21"/>
        </w:rPr>
      </w:pPr>
    </w:p>
    <w:sdt>
      <w:sdtPr>
        <w:rPr>
          <w:rFonts w:ascii="宋体" w:hAnsi="宋体" w:eastAsia="宋体" w:cs="宋体"/>
          <w:sz w:val="35"/>
          <w:szCs w:val="35"/>
        </w:rPr>
        <w:id w:val="147469154"/>
        <w:docPartObj>
          <w:docPartGallery w:val="Table of Contents"/>
          <w:docPartUnique/>
        </w:docPartObj>
      </w:sdtPr>
      <w:sdtEndPr>
        <w:rPr>
          <w:rFonts w:ascii="宋体" w:hAnsi="宋体" w:eastAsia="宋体" w:cs="宋体"/>
          <w:sz w:val="24"/>
          <w:szCs w:val="24"/>
        </w:rPr>
      </w:sdtEndPr>
      <w:sdtContent>
        <w:p w14:paraId="3CEBF25E">
          <w:pPr>
            <w:spacing w:before="114" w:line="227" w:lineRule="auto"/>
            <w:ind w:left="3954"/>
            <w:rPr>
              <w:rFonts w:ascii="宋体" w:hAnsi="宋体" w:eastAsia="宋体" w:cs="宋体"/>
              <w:sz w:val="35"/>
              <w:szCs w:val="35"/>
            </w:rPr>
          </w:pPr>
          <w:r>
            <w:rPr>
              <w:rFonts w:ascii="宋体" w:hAnsi="宋体" w:eastAsia="宋体" w:cs="宋体"/>
              <w:b/>
              <w:bCs/>
              <w:spacing w:val="-41"/>
              <w:sz w:val="35"/>
              <w:szCs w:val="35"/>
            </w:rPr>
            <w:t>目</w:t>
          </w:r>
          <w:r>
            <w:rPr>
              <w:rFonts w:ascii="宋体" w:hAnsi="宋体" w:eastAsia="宋体" w:cs="宋体"/>
              <w:spacing w:val="13"/>
              <w:sz w:val="35"/>
              <w:szCs w:val="35"/>
            </w:rPr>
            <w:t xml:space="preserve">  </w:t>
          </w:r>
          <w:r>
            <w:rPr>
              <w:rFonts w:ascii="宋体" w:hAnsi="宋体" w:eastAsia="宋体" w:cs="宋体"/>
              <w:b/>
              <w:bCs/>
              <w:spacing w:val="-41"/>
              <w:sz w:val="35"/>
              <w:szCs w:val="35"/>
            </w:rPr>
            <w:t>录</w:t>
          </w:r>
        </w:p>
        <w:p w14:paraId="7C0B84D7">
          <w:pPr>
            <w:spacing w:line="406" w:lineRule="auto"/>
            <w:rPr>
              <w:rFonts w:ascii="Arial"/>
              <w:sz w:val="21"/>
            </w:rPr>
          </w:pPr>
        </w:p>
        <w:p w14:paraId="4F145080">
          <w:pPr>
            <w:tabs>
              <w:tab w:val="right" w:leader="dot" w:pos="8834"/>
            </w:tabs>
            <w:spacing w:before="78" w:line="185" w:lineRule="auto"/>
            <w:ind w:left="3"/>
            <w:rPr>
              <w:rFonts w:ascii="宋体" w:hAnsi="宋体" w:eastAsia="宋体" w:cs="宋体"/>
              <w:sz w:val="24"/>
              <w:szCs w:val="24"/>
            </w:rPr>
          </w:pPr>
          <w:r>
            <w:fldChar w:fldCharType="begin"/>
          </w:r>
          <w:r>
            <w:instrText xml:space="preserve"> HYPERLINK \l "bookmark1" </w:instrText>
          </w:r>
          <w:r>
            <w:fldChar w:fldCharType="separate"/>
          </w:r>
          <w:r>
            <w:rPr>
              <w:rFonts w:ascii="宋体" w:hAnsi="宋体" w:eastAsia="宋体" w:cs="宋体"/>
              <w:spacing w:val="-2"/>
              <w:sz w:val="24"/>
              <w:szCs w:val="24"/>
            </w:rPr>
            <w:t>一、建设项目基本情况</w:t>
          </w:r>
          <w:r>
            <w:rPr>
              <w:rFonts w:ascii="宋体" w:hAnsi="宋体" w:eastAsia="宋体" w:cs="宋体"/>
              <w:spacing w:val="-39"/>
              <w:sz w:val="24"/>
              <w:szCs w:val="24"/>
            </w:rPr>
            <w:t xml:space="preserve"> </w:t>
          </w:r>
          <w:r>
            <w:rPr>
              <w:rFonts w:ascii="宋体" w:hAnsi="宋体" w:eastAsia="宋体" w:cs="宋体"/>
              <w:sz w:val="24"/>
              <w:szCs w:val="24"/>
            </w:rPr>
            <w:tab/>
          </w:r>
          <w:r>
            <w:rPr>
              <w:rFonts w:ascii="宋体" w:hAnsi="宋体" w:eastAsia="宋体" w:cs="宋体"/>
              <w:spacing w:val="24"/>
              <w:sz w:val="24"/>
              <w:szCs w:val="24"/>
            </w:rPr>
            <w:t>1</w:t>
          </w:r>
          <w:r>
            <w:rPr>
              <w:rFonts w:ascii="宋体" w:hAnsi="宋体" w:eastAsia="宋体" w:cs="宋体"/>
              <w:spacing w:val="24"/>
              <w:sz w:val="24"/>
              <w:szCs w:val="24"/>
            </w:rPr>
            <w:fldChar w:fldCharType="end"/>
          </w:r>
        </w:p>
        <w:p w14:paraId="55F3B61E">
          <w:pPr>
            <w:spacing w:line="301" w:lineRule="auto"/>
            <w:rPr>
              <w:rFonts w:ascii="Arial"/>
              <w:sz w:val="21"/>
            </w:rPr>
          </w:pPr>
        </w:p>
        <w:p w14:paraId="07F203C1">
          <w:pPr>
            <w:tabs>
              <w:tab w:val="right" w:leader="dot" w:pos="8834"/>
            </w:tabs>
            <w:spacing w:before="78" w:line="184" w:lineRule="auto"/>
            <w:ind w:left="3"/>
            <w:rPr>
              <w:rFonts w:ascii="宋体" w:hAnsi="宋体" w:eastAsia="宋体" w:cs="宋体"/>
              <w:sz w:val="24"/>
              <w:szCs w:val="24"/>
            </w:rPr>
          </w:pPr>
          <w:r>
            <w:fldChar w:fldCharType="begin"/>
          </w:r>
          <w:r>
            <w:instrText xml:space="preserve"> HYPERLINK \l "bookmark2" </w:instrText>
          </w:r>
          <w:r>
            <w:fldChar w:fldCharType="separate"/>
          </w:r>
          <w:r>
            <w:rPr>
              <w:rFonts w:ascii="宋体" w:hAnsi="宋体" w:eastAsia="宋体" w:cs="宋体"/>
              <w:spacing w:val="-2"/>
              <w:sz w:val="24"/>
              <w:szCs w:val="24"/>
            </w:rPr>
            <w:t>二、建设项目工程分析</w:t>
          </w:r>
          <w:r>
            <w:rPr>
              <w:rFonts w:ascii="宋体" w:hAnsi="宋体" w:eastAsia="宋体" w:cs="宋体"/>
              <w:spacing w:val="-39"/>
              <w:sz w:val="24"/>
              <w:szCs w:val="24"/>
            </w:rPr>
            <w:t xml:space="preserve"> </w:t>
          </w:r>
          <w:r>
            <w:rPr>
              <w:rFonts w:ascii="宋体" w:hAnsi="宋体" w:eastAsia="宋体" w:cs="宋体"/>
              <w:sz w:val="24"/>
              <w:szCs w:val="24"/>
            </w:rPr>
            <w:tab/>
          </w:r>
          <w:r>
            <w:rPr>
              <w:rFonts w:ascii="宋体" w:hAnsi="宋体" w:eastAsia="宋体" w:cs="宋体"/>
              <w:spacing w:val="12"/>
              <w:sz w:val="24"/>
              <w:szCs w:val="24"/>
            </w:rPr>
            <w:t>24</w:t>
          </w:r>
          <w:r>
            <w:rPr>
              <w:rFonts w:ascii="宋体" w:hAnsi="宋体" w:eastAsia="宋体" w:cs="宋体"/>
              <w:spacing w:val="12"/>
              <w:sz w:val="24"/>
              <w:szCs w:val="24"/>
            </w:rPr>
            <w:fldChar w:fldCharType="end"/>
          </w:r>
        </w:p>
        <w:p w14:paraId="50E85DC9">
          <w:pPr>
            <w:spacing w:line="304" w:lineRule="auto"/>
            <w:rPr>
              <w:rFonts w:ascii="Arial"/>
              <w:sz w:val="21"/>
            </w:rPr>
          </w:pPr>
        </w:p>
        <w:p w14:paraId="11559C87">
          <w:pPr>
            <w:tabs>
              <w:tab w:val="right" w:leader="dot" w:pos="8834"/>
            </w:tabs>
            <w:spacing w:before="78" w:line="185" w:lineRule="auto"/>
            <w:rPr>
              <w:rFonts w:ascii="宋体" w:hAnsi="宋体" w:eastAsia="宋体" w:cs="宋体"/>
              <w:sz w:val="24"/>
              <w:szCs w:val="24"/>
            </w:rPr>
          </w:pPr>
          <w:r>
            <w:fldChar w:fldCharType="begin"/>
          </w:r>
          <w:r>
            <w:instrText xml:space="preserve"> HYPERLINK \l "bookmark3" </w:instrText>
          </w:r>
          <w:r>
            <w:fldChar w:fldCharType="separate"/>
          </w:r>
          <w:r>
            <w:rPr>
              <w:rFonts w:ascii="宋体" w:hAnsi="宋体" w:eastAsia="宋体" w:cs="宋体"/>
              <w:spacing w:val="-1"/>
              <w:sz w:val="24"/>
              <w:szCs w:val="24"/>
            </w:rPr>
            <w:t>三、区域环境质量现状、环境保护目标及评价标准</w:t>
          </w:r>
          <w:r>
            <w:rPr>
              <w:rFonts w:ascii="宋体" w:hAnsi="宋体" w:eastAsia="宋体" w:cs="宋体"/>
              <w:spacing w:val="-33"/>
              <w:sz w:val="24"/>
              <w:szCs w:val="24"/>
            </w:rPr>
            <w:t xml:space="preserve"> </w:t>
          </w:r>
          <w:r>
            <w:rPr>
              <w:rFonts w:ascii="宋体" w:hAnsi="宋体" w:eastAsia="宋体" w:cs="宋体"/>
              <w:sz w:val="24"/>
              <w:szCs w:val="24"/>
            </w:rPr>
            <w:tab/>
          </w:r>
          <w:r>
            <w:rPr>
              <w:rFonts w:ascii="宋体" w:hAnsi="宋体" w:eastAsia="宋体" w:cs="宋体"/>
              <w:spacing w:val="12"/>
              <w:sz w:val="24"/>
              <w:szCs w:val="24"/>
            </w:rPr>
            <w:t>40</w:t>
          </w:r>
          <w:r>
            <w:rPr>
              <w:rFonts w:ascii="宋体" w:hAnsi="宋体" w:eastAsia="宋体" w:cs="宋体"/>
              <w:spacing w:val="12"/>
              <w:sz w:val="24"/>
              <w:szCs w:val="24"/>
            </w:rPr>
            <w:fldChar w:fldCharType="end"/>
          </w:r>
        </w:p>
        <w:p w14:paraId="097F2FD1">
          <w:pPr>
            <w:spacing w:line="301" w:lineRule="auto"/>
            <w:rPr>
              <w:rFonts w:ascii="Arial"/>
              <w:sz w:val="21"/>
            </w:rPr>
          </w:pPr>
        </w:p>
        <w:p w14:paraId="34E9FBC0">
          <w:pPr>
            <w:tabs>
              <w:tab w:val="right" w:leader="dot" w:pos="8834"/>
            </w:tabs>
            <w:spacing w:before="78" w:line="184" w:lineRule="auto"/>
            <w:ind w:left="22"/>
            <w:rPr>
              <w:rFonts w:ascii="宋体" w:hAnsi="宋体" w:eastAsia="宋体" w:cs="宋体"/>
              <w:sz w:val="24"/>
              <w:szCs w:val="24"/>
            </w:rPr>
          </w:pPr>
          <w:r>
            <w:fldChar w:fldCharType="begin"/>
          </w:r>
          <w:r>
            <w:instrText xml:space="preserve"> HYPERLINK \l "bookmark4" </w:instrText>
          </w:r>
          <w:r>
            <w:fldChar w:fldCharType="separate"/>
          </w:r>
          <w:r>
            <w:rPr>
              <w:rFonts w:ascii="宋体" w:hAnsi="宋体" w:eastAsia="宋体" w:cs="宋体"/>
              <w:spacing w:val="-3"/>
              <w:sz w:val="24"/>
              <w:szCs w:val="24"/>
            </w:rPr>
            <w:t>四、主要环境影响和保护措施</w:t>
          </w:r>
          <w:r>
            <w:rPr>
              <w:rFonts w:ascii="宋体" w:hAnsi="宋体" w:eastAsia="宋体" w:cs="宋体"/>
              <w:spacing w:val="-39"/>
              <w:sz w:val="24"/>
              <w:szCs w:val="24"/>
            </w:rPr>
            <w:t xml:space="preserve"> </w:t>
          </w:r>
          <w:r>
            <w:rPr>
              <w:rFonts w:ascii="宋体" w:hAnsi="宋体" w:eastAsia="宋体" w:cs="宋体"/>
              <w:sz w:val="24"/>
              <w:szCs w:val="24"/>
            </w:rPr>
            <w:tab/>
          </w:r>
          <w:r>
            <w:rPr>
              <w:rFonts w:ascii="宋体" w:hAnsi="宋体" w:eastAsia="宋体" w:cs="宋体"/>
              <w:spacing w:val="12"/>
              <w:sz w:val="24"/>
              <w:szCs w:val="24"/>
            </w:rPr>
            <w:t>49</w:t>
          </w:r>
          <w:r>
            <w:rPr>
              <w:rFonts w:ascii="宋体" w:hAnsi="宋体" w:eastAsia="宋体" w:cs="宋体"/>
              <w:spacing w:val="12"/>
              <w:sz w:val="24"/>
              <w:szCs w:val="24"/>
            </w:rPr>
            <w:fldChar w:fldCharType="end"/>
          </w:r>
        </w:p>
        <w:p w14:paraId="1B3D952D">
          <w:pPr>
            <w:spacing w:line="302" w:lineRule="auto"/>
            <w:rPr>
              <w:rFonts w:ascii="Arial"/>
              <w:sz w:val="21"/>
            </w:rPr>
          </w:pPr>
        </w:p>
        <w:p w14:paraId="24235F28">
          <w:pPr>
            <w:tabs>
              <w:tab w:val="right" w:leader="dot" w:pos="8834"/>
            </w:tabs>
            <w:spacing w:before="78" w:line="185" w:lineRule="auto"/>
            <w:ind w:left="3"/>
            <w:rPr>
              <w:rFonts w:ascii="宋体" w:hAnsi="宋体" w:eastAsia="宋体" w:cs="宋体"/>
              <w:sz w:val="24"/>
              <w:szCs w:val="24"/>
            </w:rPr>
          </w:pPr>
          <w:r>
            <w:fldChar w:fldCharType="begin"/>
          </w:r>
          <w:r>
            <w:instrText xml:space="preserve"> HYPERLINK \l "bookmark5" </w:instrText>
          </w:r>
          <w:r>
            <w:fldChar w:fldCharType="separate"/>
          </w:r>
          <w:r>
            <w:rPr>
              <w:rFonts w:ascii="宋体" w:hAnsi="宋体" w:eastAsia="宋体" w:cs="宋体"/>
              <w:spacing w:val="-1"/>
              <w:sz w:val="24"/>
              <w:szCs w:val="24"/>
            </w:rPr>
            <w:t>五、环境保护措施监督检查清单</w:t>
          </w:r>
          <w:r>
            <w:rPr>
              <w:rFonts w:ascii="宋体" w:hAnsi="宋体" w:eastAsia="宋体" w:cs="宋体"/>
              <w:spacing w:val="-45"/>
              <w:sz w:val="24"/>
              <w:szCs w:val="24"/>
            </w:rPr>
            <w:t xml:space="preserve"> </w:t>
          </w:r>
          <w:r>
            <w:rPr>
              <w:rFonts w:ascii="宋体" w:hAnsi="宋体" w:eastAsia="宋体" w:cs="宋体"/>
              <w:sz w:val="24"/>
              <w:szCs w:val="24"/>
            </w:rPr>
            <w:tab/>
          </w:r>
          <w:r>
            <w:rPr>
              <w:rFonts w:ascii="宋体" w:hAnsi="宋体" w:eastAsia="宋体" w:cs="宋体"/>
              <w:spacing w:val="12"/>
              <w:sz w:val="24"/>
              <w:szCs w:val="24"/>
            </w:rPr>
            <w:t>85</w:t>
          </w:r>
          <w:r>
            <w:rPr>
              <w:rFonts w:ascii="宋体" w:hAnsi="宋体" w:eastAsia="宋体" w:cs="宋体"/>
              <w:spacing w:val="12"/>
              <w:sz w:val="24"/>
              <w:szCs w:val="24"/>
            </w:rPr>
            <w:fldChar w:fldCharType="end"/>
          </w:r>
        </w:p>
        <w:p w14:paraId="5595ACED">
          <w:pPr>
            <w:spacing w:line="303" w:lineRule="auto"/>
            <w:rPr>
              <w:rFonts w:ascii="Arial"/>
              <w:sz w:val="21"/>
            </w:rPr>
          </w:pPr>
        </w:p>
        <w:p w14:paraId="482C7181">
          <w:pPr>
            <w:tabs>
              <w:tab w:val="right" w:leader="dot" w:pos="8834"/>
            </w:tabs>
            <w:spacing w:before="79" w:line="184" w:lineRule="auto"/>
            <w:ind w:left="1"/>
            <w:rPr>
              <w:rFonts w:ascii="宋体" w:hAnsi="宋体" w:eastAsia="宋体" w:cs="宋体"/>
              <w:sz w:val="24"/>
              <w:szCs w:val="24"/>
            </w:rPr>
          </w:pPr>
          <w:r>
            <w:fldChar w:fldCharType="begin"/>
          </w:r>
          <w:r>
            <w:instrText xml:space="preserve"> HYPERLINK \l "bookmark6" </w:instrText>
          </w:r>
          <w:r>
            <w:fldChar w:fldCharType="separate"/>
          </w:r>
          <w:r>
            <w:rPr>
              <w:rFonts w:ascii="宋体" w:hAnsi="宋体" w:eastAsia="宋体" w:cs="宋体"/>
              <w:spacing w:val="-3"/>
              <w:sz w:val="24"/>
              <w:szCs w:val="24"/>
            </w:rPr>
            <w:t>六、结论</w:t>
          </w:r>
          <w:r>
            <w:rPr>
              <w:rFonts w:ascii="宋体" w:hAnsi="宋体" w:eastAsia="宋体" w:cs="宋体"/>
              <w:spacing w:val="-45"/>
              <w:sz w:val="24"/>
              <w:szCs w:val="24"/>
            </w:rPr>
            <w:t xml:space="preserve"> </w:t>
          </w:r>
          <w:r>
            <w:rPr>
              <w:rFonts w:ascii="宋体" w:hAnsi="宋体" w:eastAsia="宋体" w:cs="宋体"/>
              <w:sz w:val="24"/>
              <w:szCs w:val="24"/>
            </w:rPr>
            <w:tab/>
          </w:r>
          <w:r>
            <w:rPr>
              <w:rFonts w:ascii="宋体" w:hAnsi="宋体" w:eastAsia="宋体" w:cs="宋体"/>
              <w:spacing w:val="12"/>
              <w:sz w:val="24"/>
              <w:szCs w:val="24"/>
            </w:rPr>
            <w:t>87</w:t>
          </w:r>
          <w:r>
            <w:rPr>
              <w:rFonts w:ascii="宋体" w:hAnsi="宋体" w:eastAsia="宋体" w:cs="宋体"/>
              <w:spacing w:val="12"/>
              <w:sz w:val="24"/>
              <w:szCs w:val="24"/>
            </w:rPr>
            <w:fldChar w:fldCharType="end"/>
          </w:r>
        </w:p>
        <w:p w14:paraId="5BB1EEC5">
          <w:pPr>
            <w:spacing w:line="302" w:lineRule="auto"/>
            <w:rPr>
              <w:rFonts w:ascii="Arial"/>
              <w:sz w:val="21"/>
            </w:rPr>
          </w:pPr>
        </w:p>
        <w:p w14:paraId="4BF24C0E">
          <w:pPr>
            <w:tabs>
              <w:tab w:val="right" w:leader="dot" w:pos="8834"/>
            </w:tabs>
            <w:spacing w:before="78" w:line="185" w:lineRule="auto"/>
            <w:ind w:left="18"/>
            <w:rPr>
              <w:rFonts w:ascii="宋体" w:hAnsi="宋体" w:eastAsia="宋体" w:cs="宋体"/>
              <w:sz w:val="24"/>
              <w:szCs w:val="24"/>
            </w:rPr>
          </w:pPr>
          <w:r>
            <w:fldChar w:fldCharType="begin"/>
          </w:r>
          <w:r>
            <w:instrText xml:space="preserve"> HYPERLINK \l "bookmark7" </w:instrText>
          </w:r>
          <w:r>
            <w:fldChar w:fldCharType="separate"/>
          </w:r>
          <w:r>
            <w:rPr>
              <w:rFonts w:ascii="宋体" w:hAnsi="宋体" w:eastAsia="宋体" w:cs="宋体"/>
              <w:spacing w:val="-15"/>
              <w:sz w:val="24"/>
              <w:szCs w:val="24"/>
            </w:rPr>
            <w:t>附表</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12"/>
              <w:sz w:val="24"/>
              <w:szCs w:val="24"/>
            </w:rPr>
            <w:t>88</w:t>
          </w:r>
          <w:r>
            <w:rPr>
              <w:rFonts w:ascii="宋体" w:hAnsi="宋体" w:eastAsia="宋体" w:cs="宋体"/>
              <w:spacing w:val="12"/>
              <w:sz w:val="24"/>
              <w:szCs w:val="24"/>
            </w:rPr>
            <w:fldChar w:fldCharType="end"/>
          </w:r>
        </w:p>
        <w:p w14:paraId="69F47512">
          <w:pPr>
            <w:spacing w:line="303" w:lineRule="auto"/>
            <w:rPr>
              <w:rFonts w:ascii="Arial"/>
              <w:sz w:val="21"/>
            </w:rPr>
          </w:pPr>
        </w:p>
        <w:p w14:paraId="4D77321E">
          <w:pPr>
            <w:tabs>
              <w:tab w:val="right" w:leader="dot" w:pos="8834"/>
            </w:tabs>
            <w:spacing w:before="79" w:line="184" w:lineRule="auto"/>
            <w:ind w:left="18"/>
            <w:rPr>
              <w:rFonts w:ascii="宋体" w:hAnsi="宋体" w:eastAsia="宋体" w:cs="宋体"/>
              <w:sz w:val="24"/>
              <w:szCs w:val="24"/>
            </w:rPr>
          </w:pPr>
          <w:r>
            <w:fldChar w:fldCharType="begin"/>
          </w:r>
          <w:r>
            <w:instrText xml:space="preserve"> HYPERLINK \l "bookmark8" </w:instrText>
          </w:r>
          <w:r>
            <w:fldChar w:fldCharType="separate"/>
          </w:r>
          <w:r>
            <w:rPr>
              <w:rFonts w:ascii="宋体" w:hAnsi="宋体" w:eastAsia="宋体" w:cs="宋体"/>
              <w:spacing w:val="-15"/>
              <w:sz w:val="24"/>
              <w:szCs w:val="24"/>
            </w:rPr>
            <w:t>附图</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12"/>
              <w:sz w:val="24"/>
              <w:szCs w:val="24"/>
            </w:rPr>
            <w:t>89</w:t>
          </w:r>
          <w:r>
            <w:rPr>
              <w:rFonts w:ascii="宋体" w:hAnsi="宋体" w:eastAsia="宋体" w:cs="宋体"/>
              <w:spacing w:val="12"/>
              <w:sz w:val="24"/>
              <w:szCs w:val="24"/>
            </w:rPr>
            <w:fldChar w:fldCharType="end"/>
          </w:r>
        </w:p>
        <w:p w14:paraId="068DBE14">
          <w:pPr>
            <w:spacing w:line="301" w:lineRule="auto"/>
            <w:rPr>
              <w:rFonts w:ascii="Arial"/>
              <w:sz w:val="21"/>
            </w:rPr>
          </w:pPr>
        </w:p>
        <w:p w14:paraId="44E99663">
          <w:pPr>
            <w:tabs>
              <w:tab w:val="right" w:leader="dot" w:pos="8834"/>
            </w:tabs>
            <w:spacing w:before="79" w:line="219" w:lineRule="auto"/>
            <w:ind w:left="18"/>
            <w:rPr>
              <w:rFonts w:ascii="宋体" w:hAnsi="宋体" w:eastAsia="宋体" w:cs="宋体"/>
              <w:sz w:val="24"/>
              <w:szCs w:val="24"/>
            </w:rPr>
          </w:pPr>
          <w:r>
            <w:fldChar w:fldCharType="begin"/>
          </w:r>
          <w:r>
            <w:instrText xml:space="preserve"> HYPERLINK \l "bookmark9" </w:instrText>
          </w:r>
          <w:r>
            <w:fldChar w:fldCharType="separate"/>
          </w:r>
          <w:r>
            <w:rPr>
              <w:rFonts w:ascii="宋体" w:hAnsi="宋体" w:eastAsia="宋体" w:cs="宋体"/>
              <w:spacing w:val="-15"/>
              <w:sz w:val="24"/>
              <w:szCs w:val="24"/>
            </w:rPr>
            <w:t>附件</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8"/>
              <w:sz w:val="24"/>
              <w:szCs w:val="24"/>
            </w:rPr>
            <w:t>103</w:t>
          </w:r>
          <w:r>
            <w:rPr>
              <w:rFonts w:ascii="宋体" w:hAnsi="宋体" w:eastAsia="宋体" w:cs="宋体"/>
              <w:spacing w:val="8"/>
              <w:sz w:val="24"/>
              <w:szCs w:val="24"/>
            </w:rPr>
            <w:fldChar w:fldCharType="end"/>
          </w:r>
        </w:p>
      </w:sdtContent>
    </w:sdt>
    <w:p w14:paraId="1F47698E">
      <w:pPr>
        <w:spacing w:line="219" w:lineRule="auto"/>
        <w:rPr>
          <w:rFonts w:ascii="宋体" w:hAnsi="宋体" w:eastAsia="宋体" w:cs="宋体"/>
          <w:sz w:val="24"/>
          <w:szCs w:val="24"/>
        </w:rPr>
        <w:sectPr>
          <w:pgSz w:w="11906" w:h="16839"/>
          <w:pgMar w:top="400" w:right="1530" w:bottom="400" w:left="1540" w:header="0" w:footer="0" w:gutter="0"/>
          <w:cols w:space="720" w:num="1"/>
        </w:sectPr>
      </w:pPr>
    </w:p>
    <w:p w14:paraId="31B4611C">
      <w:pPr>
        <w:spacing w:line="248" w:lineRule="auto"/>
        <w:rPr>
          <w:rFonts w:ascii="Arial"/>
          <w:sz w:val="21"/>
        </w:rPr>
      </w:pPr>
    </w:p>
    <w:p w14:paraId="4F25351D">
      <w:pPr>
        <w:spacing w:line="248" w:lineRule="auto"/>
        <w:rPr>
          <w:rFonts w:ascii="Arial"/>
          <w:sz w:val="21"/>
        </w:rPr>
      </w:pPr>
    </w:p>
    <w:p w14:paraId="25E1E695">
      <w:pPr>
        <w:spacing w:line="248" w:lineRule="auto"/>
        <w:rPr>
          <w:rFonts w:ascii="Arial"/>
          <w:sz w:val="21"/>
        </w:rPr>
      </w:pPr>
    </w:p>
    <w:p w14:paraId="1DB10CB6">
      <w:pPr>
        <w:spacing w:line="248" w:lineRule="auto"/>
        <w:rPr>
          <w:rFonts w:ascii="Arial"/>
          <w:sz w:val="21"/>
        </w:rPr>
      </w:pPr>
    </w:p>
    <w:p w14:paraId="65E5CA47">
      <w:pPr>
        <w:spacing w:line="249" w:lineRule="auto"/>
        <w:rPr>
          <w:rFonts w:ascii="Arial"/>
          <w:sz w:val="21"/>
        </w:rPr>
      </w:pPr>
    </w:p>
    <w:p w14:paraId="02AFBB94">
      <w:pPr>
        <w:spacing w:before="101" w:line="224" w:lineRule="auto"/>
        <w:ind w:left="2862"/>
        <w:outlineLvl w:val="0"/>
        <w:rPr>
          <w:rFonts w:ascii="宋体" w:hAnsi="宋体" w:eastAsia="宋体" w:cs="宋体"/>
          <w:sz w:val="31"/>
          <w:szCs w:val="31"/>
        </w:rPr>
      </w:pPr>
      <w:bookmarkStart w:id="0" w:name="bookmark1"/>
      <w:bookmarkEnd w:id="0"/>
      <w:r>
        <w:rPr>
          <w:rFonts w:ascii="宋体" w:hAnsi="宋体" w:eastAsia="宋体" w:cs="宋体"/>
          <w:spacing w:val="8"/>
          <w:sz w:val="31"/>
          <w:szCs w:val="31"/>
        </w:rPr>
        <w:t>一、建设项目基本情况</w:t>
      </w:r>
    </w:p>
    <w:p w14:paraId="2E58AFA4">
      <w:pPr>
        <w:spacing w:line="197" w:lineRule="exact"/>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8"/>
        <w:gridCol w:w="109"/>
        <w:gridCol w:w="1076"/>
        <w:gridCol w:w="1868"/>
        <w:gridCol w:w="1204"/>
        <w:gridCol w:w="687"/>
        <w:gridCol w:w="2084"/>
        <w:gridCol w:w="811"/>
        <w:gridCol w:w="77"/>
      </w:tblGrid>
      <w:tr w14:paraId="15140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2143" w:type="dxa"/>
            <w:gridSpan w:val="3"/>
            <w:tcBorders>
              <w:top w:val="single" w:color="000000" w:sz="6" w:space="0"/>
              <w:left w:val="single" w:color="000000" w:sz="6" w:space="0"/>
            </w:tcBorders>
            <w:vAlign w:val="top"/>
          </w:tcPr>
          <w:p w14:paraId="6234B6F9">
            <w:pPr>
              <w:pStyle w:val="6"/>
              <w:spacing w:before="127" w:line="220" w:lineRule="auto"/>
              <w:ind w:left="360"/>
            </w:pPr>
            <w:r>
              <w:rPr>
                <w:spacing w:val="-3"/>
              </w:rPr>
              <w:t>建设项目名称</w:t>
            </w:r>
          </w:p>
        </w:tc>
        <w:tc>
          <w:tcPr>
            <w:tcW w:w="6731" w:type="dxa"/>
            <w:gridSpan w:val="6"/>
            <w:tcBorders>
              <w:top w:val="single" w:color="000000" w:sz="6" w:space="0"/>
              <w:right w:val="single" w:color="000000" w:sz="6" w:space="0"/>
            </w:tcBorders>
            <w:vAlign w:val="top"/>
          </w:tcPr>
          <w:p w14:paraId="69D64DDD">
            <w:pPr>
              <w:pStyle w:val="6"/>
              <w:spacing w:before="126" w:line="219" w:lineRule="auto"/>
              <w:ind w:left="1331"/>
            </w:pPr>
            <w:r>
              <w:rPr>
                <w:spacing w:val="-1"/>
              </w:rPr>
              <w:t>海丰县可塘镇励精宝石厂宝石加工项目</w:t>
            </w:r>
          </w:p>
        </w:tc>
      </w:tr>
      <w:tr w14:paraId="782EF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143" w:type="dxa"/>
            <w:gridSpan w:val="3"/>
            <w:tcBorders>
              <w:left w:val="single" w:color="000000" w:sz="6" w:space="0"/>
            </w:tcBorders>
            <w:vAlign w:val="top"/>
          </w:tcPr>
          <w:p w14:paraId="48DEE68B">
            <w:pPr>
              <w:pStyle w:val="6"/>
              <w:spacing w:before="124" w:line="219" w:lineRule="auto"/>
              <w:ind w:left="601"/>
            </w:pPr>
            <w:r>
              <w:rPr>
                <w:spacing w:val="-4"/>
              </w:rPr>
              <w:t>项目代码</w:t>
            </w:r>
          </w:p>
        </w:tc>
        <w:tc>
          <w:tcPr>
            <w:tcW w:w="6731" w:type="dxa"/>
            <w:gridSpan w:val="6"/>
            <w:tcBorders>
              <w:right w:val="single" w:color="000000" w:sz="6" w:space="0"/>
            </w:tcBorders>
            <w:vAlign w:val="top"/>
          </w:tcPr>
          <w:p w14:paraId="7C841441">
            <w:pPr>
              <w:pStyle w:val="6"/>
              <w:spacing w:before="124" w:line="220" w:lineRule="auto"/>
              <w:ind w:left="3254"/>
            </w:pPr>
            <w:r>
              <w:t>无</w:t>
            </w:r>
          </w:p>
        </w:tc>
      </w:tr>
      <w:tr w14:paraId="70F50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143" w:type="dxa"/>
            <w:gridSpan w:val="3"/>
            <w:tcBorders>
              <w:left w:val="single" w:color="000000" w:sz="6" w:space="0"/>
            </w:tcBorders>
            <w:vAlign w:val="top"/>
          </w:tcPr>
          <w:p w14:paraId="1B9EEA65">
            <w:pPr>
              <w:pStyle w:val="6"/>
              <w:spacing w:before="126" w:line="220" w:lineRule="auto"/>
              <w:ind w:left="240"/>
            </w:pPr>
            <w:r>
              <w:rPr>
                <w:spacing w:val="-2"/>
              </w:rPr>
              <w:t>建设单位联系人</w:t>
            </w:r>
          </w:p>
        </w:tc>
        <w:tc>
          <w:tcPr>
            <w:tcW w:w="1868" w:type="dxa"/>
            <w:vAlign w:val="top"/>
          </w:tcPr>
          <w:p w14:paraId="31E298E6">
            <w:pPr>
              <w:pStyle w:val="6"/>
              <w:spacing w:before="126" w:line="219" w:lineRule="auto"/>
              <w:ind w:left="588"/>
            </w:pPr>
            <w:r>
              <w:rPr>
                <w:spacing w:val="-4"/>
              </w:rPr>
              <w:t>徐奕鸿</w:t>
            </w:r>
          </w:p>
        </w:tc>
        <w:tc>
          <w:tcPr>
            <w:tcW w:w="1891" w:type="dxa"/>
            <w:gridSpan w:val="2"/>
            <w:vAlign w:val="top"/>
          </w:tcPr>
          <w:p w14:paraId="2F62B5E6">
            <w:pPr>
              <w:pStyle w:val="6"/>
              <w:spacing w:before="125" w:line="221" w:lineRule="auto"/>
              <w:ind w:left="485"/>
            </w:pPr>
            <w:r>
              <w:rPr>
                <w:spacing w:val="-3"/>
              </w:rPr>
              <w:t>联系方式</w:t>
            </w:r>
          </w:p>
        </w:tc>
        <w:tc>
          <w:tcPr>
            <w:tcW w:w="2972" w:type="dxa"/>
            <w:gridSpan w:val="3"/>
            <w:tcBorders>
              <w:right w:val="single" w:color="000000" w:sz="6" w:space="0"/>
            </w:tcBorders>
            <w:vAlign w:val="top"/>
          </w:tcPr>
          <w:p w14:paraId="0D490C7F">
            <w:pPr>
              <w:pStyle w:val="6"/>
              <w:spacing w:before="125"/>
              <w:ind w:left="853"/>
            </w:pPr>
            <w:r>
              <w:rPr>
                <w:spacing w:val="-3"/>
              </w:rPr>
              <w:t>13927999165</w:t>
            </w:r>
          </w:p>
        </w:tc>
      </w:tr>
      <w:tr w14:paraId="67C73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143" w:type="dxa"/>
            <w:gridSpan w:val="3"/>
            <w:tcBorders>
              <w:left w:val="single" w:color="000000" w:sz="6" w:space="0"/>
            </w:tcBorders>
            <w:vAlign w:val="top"/>
          </w:tcPr>
          <w:p w14:paraId="6E4109E3">
            <w:pPr>
              <w:pStyle w:val="6"/>
              <w:spacing w:before="127" w:line="221" w:lineRule="auto"/>
              <w:ind w:left="600"/>
            </w:pPr>
            <w:r>
              <w:rPr>
                <w:spacing w:val="-4"/>
              </w:rPr>
              <w:t>建设地点</w:t>
            </w:r>
          </w:p>
        </w:tc>
        <w:tc>
          <w:tcPr>
            <w:tcW w:w="6731" w:type="dxa"/>
            <w:gridSpan w:val="6"/>
            <w:tcBorders>
              <w:right w:val="single" w:color="000000" w:sz="6" w:space="0"/>
            </w:tcBorders>
            <w:vAlign w:val="top"/>
          </w:tcPr>
          <w:p w14:paraId="66BCD793">
            <w:pPr>
              <w:pStyle w:val="6"/>
              <w:spacing w:before="127" w:line="219" w:lineRule="auto"/>
              <w:ind w:left="311"/>
            </w:pPr>
            <w:r>
              <w:rPr>
                <w:spacing w:val="-2"/>
              </w:rPr>
              <w:t>海丰县可塘镇可塘社区居委会吕通大道</w:t>
            </w:r>
            <w:r>
              <w:rPr>
                <w:spacing w:val="-33"/>
              </w:rPr>
              <w:t xml:space="preserve"> </w:t>
            </w:r>
            <w:r>
              <w:rPr>
                <w:spacing w:val="-2"/>
              </w:rPr>
              <w:t>33</w:t>
            </w:r>
            <w:r>
              <w:rPr>
                <w:spacing w:val="-45"/>
              </w:rPr>
              <w:t xml:space="preserve"> </w:t>
            </w:r>
            <w:r>
              <w:rPr>
                <w:spacing w:val="-2"/>
              </w:rPr>
              <w:t>号（自主申报）</w:t>
            </w:r>
          </w:p>
        </w:tc>
      </w:tr>
      <w:tr w14:paraId="597B3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143" w:type="dxa"/>
            <w:gridSpan w:val="3"/>
            <w:tcBorders>
              <w:left w:val="single" w:color="000000" w:sz="6" w:space="0"/>
            </w:tcBorders>
            <w:vAlign w:val="top"/>
          </w:tcPr>
          <w:p w14:paraId="01B12275">
            <w:pPr>
              <w:pStyle w:val="6"/>
              <w:spacing w:before="130" w:line="220" w:lineRule="auto"/>
              <w:ind w:left="597"/>
            </w:pPr>
            <w:r>
              <w:rPr>
                <w:spacing w:val="-3"/>
              </w:rPr>
              <w:t>地理坐标</w:t>
            </w:r>
          </w:p>
        </w:tc>
        <w:tc>
          <w:tcPr>
            <w:tcW w:w="6731" w:type="dxa"/>
            <w:gridSpan w:val="6"/>
            <w:tcBorders>
              <w:right w:val="single" w:color="000000" w:sz="6" w:space="0"/>
            </w:tcBorders>
            <w:vAlign w:val="top"/>
          </w:tcPr>
          <w:p w14:paraId="6EFB3C7D">
            <w:pPr>
              <w:pStyle w:val="6"/>
              <w:spacing w:before="130" w:line="220" w:lineRule="auto"/>
              <w:ind w:left="744"/>
            </w:pPr>
            <w:r>
              <w:rPr>
                <w:spacing w:val="-4"/>
              </w:rPr>
              <w:t>（</w:t>
            </w:r>
            <w:r>
              <w:rPr>
                <w:spacing w:val="-4"/>
                <w:u w:val="single" w:color="auto"/>
              </w:rPr>
              <w:t>115</w:t>
            </w:r>
            <w:r>
              <w:rPr>
                <w:spacing w:val="-52"/>
                <w:u w:val="single" w:color="auto"/>
              </w:rPr>
              <w:t xml:space="preserve"> </w:t>
            </w:r>
            <w:r>
              <w:rPr>
                <w:spacing w:val="-4"/>
              </w:rPr>
              <w:t>度</w:t>
            </w:r>
            <w:r>
              <w:rPr>
                <w:spacing w:val="-48"/>
              </w:rPr>
              <w:t xml:space="preserve"> </w:t>
            </w:r>
            <w:r>
              <w:rPr>
                <w:spacing w:val="-4"/>
                <w:u w:val="single" w:color="auto"/>
              </w:rPr>
              <w:t>26</w:t>
            </w:r>
            <w:r>
              <w:rPr>
                <w:spacing w:val="-48"/>
                <w:u w:val="single" w:color="auto"/>
              </w:rPr>
              <w:t xml:space="preserve"> </w:t>
            </w:r>
            <w:r>
              <w:rPr>
                <w:spacing w:val="-4"/>
              </w:rPr>
              <w:t>分</w:t>
            </w:r>
            <w:r>
              <w:rPr>
                <w:spacing w:val="-51"/>
              </w:rPr>
              <w:t xml:space="preserve"> </w:t>
            </w:r>
            <w:r>
              <w:rPr>
                <w:spacing w:val="-4"/>
                <w:u w:val="single" w:color="auto"/>
              </w:rPr>
              <w:t>47.011</w:t>
            </w:r>
            <w:r>
              <w:rPr>
                <w:spacing w:val="-52"/>
                <w:u w:val="single" w:color="auto"/>
              </w:rPr>
              <w:t xml:space="preserve"> </w:t>
            </w:r>
            <w:r>
              <w:rPr>
                <w:spacing w:val="-4"/>
              </w:rPr>
              <w:t>秒，</w:t>
            </w:r>
            <w:r>
              <w:rPr>
                <w:spacing w:val="-4"/>
                <w:u w:val="single" w:color="auto"/>
              </w:rPr>
              <w:t>22</w:t>
            </w:r>
            <w:r>
              <w:rPr>
                <w:spacing w:val="-51"/>
                <w:u w:val="single" w:color="auto"/>
              </w:rPr>
              <w:t xml:space="preserve"> </w:t>
            </w:r>
            <w:r>
              <w:rPr>
                <w:spacing w:val="-4"/>
              </w:rPr>
              <w:t>度</w:t>
            </w:r>
            <w:r>
              <w:rPr>
                <w:spacing w:val="-46"/>
              </w:rPr>
              <w:t xml:space="preserve"> </w:t>
            </w:r>
            <w:r>
              <w:rPr>
                <w:spacing w:val="-4"/>
                <w:u w:val="single" w:color="auto"/>
              </w:rPr>
              <w:t>56</w:t>
            </w:r>
            <w:r>
              <w:rPr>
                <w:spacing w:val="-48"/>
                <w:u w:val="single" w:color="auto"/>
              </w:rPr>
              <w:t xml:space="preserve"> </w:t>
            </w:r>
            <w:r>
              <w:rPr>
                <w:spacing w:val="-5"/>
              </w:rPr>
              <w:t>分</w:t>
            </w:r>
            <w:r>
              <w:rPr>
                <w:spacing w:val="-46"/>
              </w:rPr>
              <w:t xml:space="preserve"> </w:t>
            </w:r>
            <w:r>
              <w:rPr>
                <w:spacing w:val="-5"/>
                <w:u w:val="single" w:color="auto"/>
              </w:rPr>
              <w:t>35.139</w:t>
            </w:r>
            <w:r>
              <w:rPr>
                <w:spacing w:val="-51"/>
                <w:u w:val="single" w:color="auto"/>
              </w:rPr>
              <w:t xml:space="preserve"> </w:t>
            </w:r>
            <w:r>
              <w:rPr>
                <w:spacing w:val="-5"/>
              </w:rPr>
              <w:t>秒）</w:t>
            </w:r>
          </w:p>
        </w:tc>
      </w:tr>
      <w:tr w14:paraId="4D8FB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2143" w:type="dxa"/>
            <w:gridSpan w:val="3"/>
            <w:tcBorders>
              <w:left w:val="single" w:color="000000" w:sz="6" w:space="0"/>
            </w:tcBorders>
            <w:vAlign w:val="top"/>
          </w:tcPr>
          <w:p w14:paraId="7C193EEF">
            <w:pPr>
              <w:pStyle w:val="6"/>
              <w:spacing w:before="60" w:line="220" w:lineRule="auto"/>
              <w:ind w:left="621"/>
            </w:pPr>
            <w:r>
              <w:rPr>
                <w:spacing w:val="-9"/>
              </w:rPr>
              <w:t>国民经济</w:t>
            </w:r>
          </w:p>
          <w:p w14:paraId="301F9736">
            <w:pPr>
              <w:pStyle w:val="6"/>
              <w:spacing w:before="25" w:line="201" w:lineRule="auto"/>
              <w:ind w:left="601"/>
            </w:pPr>
            <w:r>
              <w:rPr>
                <w:spacing w:val="-4"/>
              </w:rPr>
              <w:t>行业类别</w:t>
            </w:r>
          </w:p>
        </w:tc>
        <w:tc>
          <w:tcPr>
            <w:tcW w:w="1868" w:type="dxa"/>
            <w:vAlign w:val="top"/>
          </w:tcPr>
          <w:p w14:paraId="34005EAD">
            <w:pPr>
              <w:pStyle w:val="6"/>
              <w:spacing w:before="61" w:line="220" w:lineRule="auto"/>
              <w:ind w:left="228" w:hanging="210"/>
            </w:pPr>
            <w:r>
              <w:rPr>
                <w:spacing w:val="-3"/>
              </w:rPr>
              <w:t>C2438</w:t>
            </w:r>
            <w:r>
              <w:rPr>
                <w:spacing w:val="-47"/>
              </w:rPr>
              <w:t xml:space="preserve"> </w:t>
            </w:r>
            <w:r>
              <w:rPr>
                <w:spacing w:val="-3"/>
              </w:rPr>
              <w:t>珠宝首饰及</w:t>
            </w:r>
            <w:r>
              <w:t xml:space="preserve"> </w:t>
            </w:r>
            <w:r>
              <w:rPr>
                <w:spacing w:val="-3"/>
              </w:rPr>
              <w:t>有关物品制造</w:t>
            </w:r>
          </w:p>
        </w:tc>
        <w:tc>
          <w:tcPr>
            <w:tcW w:w="1891" w:type="dxa"/>
            <w:gridSpan w:val="2"/>
            <w:vAlign w:val="top"/>
          </w:tcPr>
          <w:p w14:paraId="7980991E">
            <w:pPr>
              <w:pStyle w:val="6"/>
              <w:spacing w:before="60" w:line="220" w:lineRule="auto"/>
              <w:ind w:left="487"/>
            </w:pPr>
            <w:r>
              <w:rPr>
                <w:spacing w:val="-4"/>
              </w:rPr>
              <w:t>建设项目</w:t>
            </w:r>
          </w:p>
          <w:p w14:paraId="0E49F4AC">
            <w:pPr>
              <w:pStyle w:val="6"/>
              <w:spacing w:before="25" w:line="201" w:lineRule="auto"/>
              <w:ind w:left="488"/>
            </w:pPr>
            <w:r>
              <w:rPr>
                <w:spacing w:val="-4"/>
              </w:rPr>
              <w:t>行业类别</w:t>
            </w:r>
          </w:p>
        </w:tc>
        <w:tc>
          <w:tcPr>
            <w:tcW w:w="2972" w:type="dxa"/>
            <w:gridSpan w:val="3"/>
            <w:tcBorders>
              <w:right w:val="single" w:color="000000" w:sz="6" w:space="0"/>
            </w:tcBorders>
            <w:vAlign w:val="top"/>
          </w:tcPr>
          <w:p w14:paraId="1BB43ED6">
            <w:pPr>
              <w:pStyle w:val="6"/>
              <w:spacing w:before="61" w:line="220" w:lineRule="auto"/>
              <w:ind w:left="24" w:right="307" w:hanging="1"/>
            </w:pPr>
            <w:r>
              <w:rPr>
                <w:spacing w:val="-1"/>
              </w:rPr>
              <w:t>41、工艺美术及礼仪用品</w:t>
            </w:r>
            <w:r>
              <w:rPr>
                <w:spacing w:val="2"/>
              </w:rPr>
              <w:t xml:space="preserve"> </w:t>
            </w:r>
            <w:r>
              <w:rPr>
                <w:spacing w:val="-5"/>
              </w:rPr>
              <w:t>制造</w:t>
            </w:r>
            <w:r>
              <w:rPr>
                <w:spacing w:val="-47"/>
              </w:rPr>
              <w:t xml:space="preserve"> </w:t>
            </w:r>
            <w:r>
              <w:rPr>
                <w:spacing w:val="-5"/>
              </w:rPr>
              <w:t>243</w:t>
            </w:r>
          </w:p>
        </w:tc>
      </w:tr>
      <w:tr w14:paraId="5490B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8" w:hRule="atLeast"/>
        </w:trPr>
        <w:tc>
          <w:tcPr>
            <w:tcW w:w="2143" w:type="dxa"/>
            <w:gridSpan w:val="3"/>
            <w:tcBorders>
              <w:left w:val="single" w:color="000000" w:sz="6" w:space="0"/>
            </w:tcBorders>
            <w:vAlign w:val="top"/>
          </w:tcPr>
          <w:p w14:paraId="05867569">
            <w:pPr>
              <w:spacing w:line="276" w:lineRule="auto"/>
              <w:rPr>
                <w:rFonts w:ascii="Arial"/>
                <w:sz w:val="21"/>
              </w:rPr>
            </w:pPr>
          </w:p>
          <w:p w14:paraId="45DD38E7">
            <w:pPr>
              <w:spacing w:line="276" w:lineRule="auto"/>
              <w:rPr>
                <w:rFonts w:ascii="Arial"/>
                <w:sz w:val="21"/>
              </w:rPr>
            </w:pPr>
          </w:p>
          <w:p w14:paraId="4652B2D0">
            <w:pPr>
              <w:pStyle w:val="6"/>
              <w:spacing w:before="78" w:line="220" w:lineRule="auto"/>
              <w:ind w:left="600"/>
            </w:pPr>
            <w:r>
              <w:rPr>
                <w:spacing w:val="-4"/>
              </w:rPr>
              <w:t>建设性质</w:t>
            </w:r>
          </w:p>
        </w:tc>
        <w:tc>
          <w:tcPr>
            <w:tcW w:w="1868" w:type="dxa"/>
            <w:vAlign w:val="top"/>
          </w:tcPr>
          <w:p w14:paraId="198C90AF">
            <w:pPr>
              <w:pStyle w:val="6"/>
              <w:spacing w:before="165" w:line="239" w:lineRule="auto"/>
              <w:ind w:left="44" w:right="193" w:hanging="15"/>
            </w:pPr>
            <w:r>
              <w:rPr>
                <w:rFonts w:ascii="MS Gothic" w:hAnsi="MS Gothic" w:eastAsia="MS Gothic" w:cs="MS Gothic"/>
                <w:spacing w:val="-6"/>
              </w:rPr>
              <w:t>☑</w:t>
            </w:r>
            <w:r>
              <w:rPr>
                <w:spacing w:val="-6"/>
              </w:rPr>
              <w:t>新建（迁建）</w:t>
            </w:r>
            <w:r>
              <w:rPr>
                <w:spacing w:val="1"/>
              </w:rPr>
              <w:t xml:space="preserve"> </w:t>
            </w:r>
            <w:r>
              <w:rPr>
                <w:spacing w:val="-12"/>
              </w:rPr>
              <w:t>□改建</w:t>
            </w:r>
          </w:p>
          <w:p w14:paraId="166C8FFE">
            <w:pPr>
              <w:pStyle w:val="6"/>
              <w:spacing w:line="220" w:lineRule="auto"/>
              <w:ind w:left="44"/>
            </w:pPr>
            <w:r>
              <w:rPr>
                <w:spacing w:val="-12"/>
              </w:rPr>
              <w:t>□扩建</w:t>
            </w:r>
          </w:p>
          <w:p w14:paraId="54D159A5">
            <w:pPr>
              <w:pStyle w:val="6"/>
              <w:spacing w:before="26" w:line="219" w:lineRule="auto"/>
              <w:ind w:left="44"/>
            </w:pPr>
            <w:r>
              <w:rPr>
                <w:spacing w:val="-7"/>
              </w:rPr>
              <w:t>□技术改造</w:t>
            </w:r>
          </w:p>
        </w:tc>
        <w:tc>
          <w:tcPr>
            <w:tcW w:w="1891" w:type="dxa"/>
            <w:gridSpan w:val="2"/>
            <w:vAlign w:val="top"/>
          </w:tcPr>
          <w:p w14:paraId="78E5D556">
            <w:pPr>
              <w:spacing w:line="397" w:lineRule="auto"/>
              <w:rPr>
                <w:rFonts w:ascii="Arial"/>
                <w:sz w:val="21"/>
              </w:rPr>
            </w:pPr>
          </w:p>
          <w:p w14:paraId="2A3470AE">
            <w:pPr>
              <w:pStyle w:val="6"/>
              <w:spacing w:before="78" w:line="220" w:lineRule="auto"/>
              <w:ind w:left="487"/>
            </w:pPr>
            <w:r>
              <w:rPr>
                <w:spacing w:val="-4"/>
              </w:rPr>
              <w:t>建设项目</w:t>
            </w:r>
          </w:p>
          <w:p w14:paraId="19798D11">
            <w:pPr>
              <w:pStyle w:val="6"/>
              <w:spacing w:before="23" w:line="219" w:lineRule="auto"/>
              <w:ind w:left="515"/>
            </w:pPr>
            <w:r>
              <w:rPr>
                <w:spacing w:val="-11"/>
              </w:rPr>
              <w:t>申报情形</w:t>
            </w:r>
          </w:p>
        </w:tc>
        <w:tc>
          <w:tcPr>
            <w:tcW w:w="2972" w:type="dxa"/>
            <w:gridSpan w:val="3"/>
            <w:tcBorders>
              <w:right w:val="single" w:color="000000" w:sz="6" w:space="0"/>
            </w:tcBorders>
            <w:vAlign w:val="top"/>
          </w:tcPr>
          <w:p w14:paraId="2FF3D792">
            <w:pPr>
              <w:pStyle w:val="6"/>
              <w:spacing w:before="166" w:line="219" w:lineRule="auto"/>
              <w:ind w:left="33"/>
            </w:pPr>
            <w:r>
              <w:rPr>
                <w:rFonts w:ascii="MS Gothic" w:hAnsi="MS Gothic" w:eastAsia="MS Gothic" w:cs="MS Gothic"/>
                <w:spacing w:val="-3"/>
              </w:rPr>
              <w:t>☑</w:t>
            </w:r>
            <w:r>
              <w:rPr>
                <w:spacing w:val="-3"/>
              </w:rPr>
              <w:t>首次申报项目</w:t>
            </w:r>
          </w:p>
          <w:p w14:paraId="47BA0076">
            <w:pPr>
              <w:pStyle w:val="6"/>
              <w:spacing w:before="27" w:line="219" w:lineRule="auto"/>
              <w:ind w:left="48"/>
            </w:pPr>
            <w:r>
              <w:rPr>
                <w:spacing w:val="-3"/>
              </w:rPr>
              <w:t>□不予批准后再次申报项目</w:t>
            </w:r>
          </w:p>
          <w:p w14:paraId="7E30612A">
            <w:pPr>
              <w:pStyle w:val="6"/>
              <w:spacing w:before="24" w:line="219" w:lineRule="auto"/>
              <w:ind w:left="48"/>
            </w:pPr>
            <w:r>
              <w:rPr>
                <w:spacing w:val="-4"/>
              </w:rPr>
              <w:t>□超五年重新审核项目</w:t>
            </w:r>
          </w:p>
          <w:p w14:paraId="0C41A913">
            <w:pPr>
              <w:pStyle w:val="6"/>
              <w:spacing w:before="27" w:line="219" w:lineRule="auto"/>
              <w:ind w:left="48"/>
            </w:pPr>
            <w:r>
              <w:rPr>
                <w:spacing w:val="-4"/>
              </w:rPr>
              <w:t>□重大变动重新报批项目</w:t>
            </w:r>
          </w:p>
        </w:tc>
      </w:tr>
      <w:tr w14:paraId="00F11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2143" w:type="dxa"/>
            <w:gridSpan w:val="3"/>
            <w:tcBorders>
              <w:left w:val="single" w:color="000000" w:sz="6" w:space="0"/>
            </w:tcBorders>
            <w:vAlign w:val="top"/>
          </w:tcPr>
          <w:p w14:paraId="7EF3C5D4">
            <w:pPr>
              <w:pStyle w:val="6"/>
              <w:spacing w:before="68" w:line="217" w:lineRule="auto"/>
              <w:ind w:left="22" w:firstLine="158"/>
            </w:pPr>
            <w:r>
              <w:rPr>
                <w:spacing w:val="-4"/>
              </w:rPr>
              <w:t>项目审批（核准/</w:t>
            </w:r>
            <w:r>
              <w:rPr>
                <w:spacing w:val="2"/>
              </w:rPr>
              <w:t xml:space="preserve">  </w:t>
            </w:r>
            <w:r>
              <w:rPr>
                <w:spacing w:val="-6"/>
              </w:rPr>
              <w:t>备案）部门（选填）</w:t>
            </w:r>
          </w:p>
        </w:tc>
        <w:tc>
          <w:tcPr>
            <w:tcW w:w="1868" w:type="dxa"/>
            <w:vAlign w:val="top"/>
          </w:tcPr>
          <w:p w14:paraId="73B9A484">
            <w:pPr>
              <w:rPr>
                <w:rFonts w:ascii="Arial"/>
                <w:sz w:val="21"/>
              </w:rPr>
            </w:pPr>
          </w:p>
        </w:tc>
        <w:tc>
          <w:tcPr>
            <w:tcW w:w="1891" w:type="dxa"/>
            <w:gridSpan w:val="2"/>
            <w:vAlign w:val="top"/>
          </w:tcPr>
          <w:p w14:paraId="13312CD3">
            <w:pPr>
              <w:pStyle w:val="6"/>
              <w:spacing w:before="68" w:line="217" w:lineRule="auto"/>
              <w:ind w:left="24" w:firstLine="41"/>
            </w:pPr>
            <w:r>
              <w:rPr>
                <w:spacing w:val="-15"/>
              </w:rPr>
              <w:t>项目审批（核准/</w:t>
            </w:r>
            <w:r>
              <w:rPr>
                <w:spacing w:val="3"/>
              </w:rPr>
              <w:t xml:space="preserve">  </w:t>
            </w:r>
            <w:r>
              <w:rPr>
                <w:spacing w:val="-34"/>
              </w:rPr>
              <w:t>备案）文号（选填）</w:t>
            </w:r>
          </w:p>
        </w:tc>
        <w:tc>
          <w:tcPr>
            <w:tcW w:w="2972" w:type="dxa"/>
            <w:gridSpan w:val="3"/>
            <w:tcBorders>
              <w:right w:val="single" w:color="000000" w:sz="6" w:space="0"/>
            </w:tcBorders>
            <w:vAlign w:val="top"/>
          </w:tcPr>
          <w:p w14:paraId="04BA3BB6">
            <w:pPr>
              <w:rPr>
                <w:rFonts w:ascii="Arial"/>
                <w:sz w:val="21"/>
              </w:rPr>
            </w:pPr>
          </w:p>
        </w:tc>
      </w:tr>
      <w:tr w14:paraId="2F06D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143" w:type="dxa"/>
            <w:gridSpan w:val="3"/>
            <w:tcBorders>
              <w:left w:val="single" w:color="000000" w:sz="6" w:space="0"/>
            </w:tcBorders>
            <w:vAlign w:val="top"/>
          </w:tcPr>
          <w:p w14:paraId="7CB6C9C3">
            <w:pPr>
              <w:pStyle w:val="6"/>
              <w:spacing w:before="139" w:line="220" w:lineRule="auto"/>
              <w:ind w:left="244"/>
            </w:pPr>
            <w:r>
              <w:rPr>
                <w:spacing w:val="-3"/>
              </w:rPr>
              <w:t>总投资（万元）</w:t>
            </w:r>
          </w:p>
        </w:tc>
        <w:tc>
          <w:tcPr>
            <w:tcW w:w="1868" w:type="dxa"/>
            <w:vAlign w:val="top"/>
          </w:tcPr>
          <w:p w14:paraId="6288C1F6">
            <w:pPr>
              <w:pStyle w:val="6"/>
              <w:spacing w:before="139"/>
              <w:ind w:left="773"/>
            </w:pPr>
            <w:r>
              <w:rPr>
                <w:spacing w:val="-5"/>
              </w:rPr>
              <w:t>500</w:t>
            </w:r>
          </w:p>
        </w:tc>
        <w:tc>
          <w:tcPr>
            <w:tcW w:w="1891" w:type="dxa"/>
            <w:gridSpan w:val="2"/>
            <w:vAlign w:val="top"/>
          </w:tcPr>
          <w:p w14:paraId="76C4D047">
            <w:pPr>
              <w:pStyle w:val="6"/>
              <w:spacing w:before="139" w:line="220" w:lineRule="auto"/>
              <w:jc w:val="right"/>
            </w:pPr>
            <w:r>
              <w:rPr>
                <w:spacing w:val="-9"/>
              </w:rPr>
              <w:t>环保投资（万元）</w:t>
            </w:r>
          </w:p>
        </w:tc>
        <w:tc>
          <w:tcPr>
            <w:tcW w:w="2972" w:type="dxa"/>
            <w:gridSpan w:val="3"/>
            <w:tcBorders>
              <w:right w:val="single" w:color="000000" w:sz="6" w:space="0"/>
            </w:tcBorders>
            <w:vAlign w:val="top"/>
          </w:tcPr>
          <w:p w14:paraId="36743DDB">
            <w:pPr>
              <w:pStyle w:val="6"/>
              <w:spacing w:before="139"/>
              <w:ind w:left="1377"/>
            </w:pPr>
            <w:r>
              <w:rPr>
                <w:spacing w:val="-6"/>
              </w:rPr>
              <w:t>60</w:t>
            </w:r>
          </w:p>
        </w:tc>
      </w:tr>
      <w:tr w14:paraId="2237B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143" w:type="dxa"/>
            <w:gridSpan w:val="3"/>
            <w:tcBorders>
              <w:left w:val="single" w:color="000000" w:sz="6" w:space="0"/>
            </w:tcBorders>
            <w:vAlign w:val="top"/>
          </w:tcPr>
          <w:p w14:paraId="0262BCCE">
            <w:pPr>
              <w:pStyle w:val="6"/>
              <w:spacing w:before="141" w:line="220" w:lineRule="auto"/>
              <w:ind w:left="57"/>
            </w:pPr>
            <w:r>
              <w:rPr>
                <w:spacing w:val="-2"/>
              </w:rPr>
              <w:t>环保投资占比（%）</w:t>
            </w:r>
          </w:p>
        </w:tc>
        <w:tc>
          <w:tcPr>
            <w:tcW w:w="1868" w:type="dxa"/>
            <w:vAlign w:val="top"/>
          </w:tcPr>
          <w:p w14:paraId="36D689C9">
            <w:pPr>
              <w:pStyle w:val="6"/>
              <w:spacing w:before="141"/>
              <w:ind w:left="827"/>
            </w:pPr>
            <w:r>
              <w:rPr>
                <w:spacing w:val="-5"/>
              </w:rPr>
              <w:t>4%</w:t>
            </w:r>
          </w:p>
        </w:tc>
        <w:tc>
          <w:tcPr>
            <w:tcW w:w="1891" w:type="dxa"/>
            <w:gridSpan w:val="2"/>
            <w:vAlign w:val="top"/>
          </w:tcPr>
          <w:p w14:paraId="0209ED95">
            <w:pPr>
              <w:pStyle w:val="6"/>
              <w:spacing w:before="141" w:line="220" w:lineRule="auto"/>
              <w:ind w:left="483"/>
            </w:pPr>
            <w:r>
              <w:rPr>
                <w:spacing w:val="-3"/>
              </w:rPr>
              <w:t>施工工期</w:t>
            </w:r>
          </w:p>
        </w:tc>
        <w:tc>
          <w:tcPr>
            <w:tcW w:w="2972" w:type="dxa"/>
            <w:gridSpan w:val="3"/>
            <w:tcBorders>
              <w:right w:val="single" w:color="000000" w:sz="6" w:space="0"/>
            </w:tcBorders>
            <w:vAlign w:val="top"/>
          </w:tcPr>
          <w:p w14:paraId="47E7105D">
            <w:pPr>
              <w:pStyle w:val="6"/>
              <w:spacing w:before="142" w:line="219" w:lineRule="auto"/>
              <w:ind w:left="1169"/>
            </w:pPr>
            <w:r>
              <w:rPr>
                <w:spacing w:val="-8"/>
              </w:rPr>
              <w:t>2</w:t>
            </w:r>
            <w:r>
              <w:rPr>
                <w:spacing w:val="-50"/>
              </w:rPr>
              <w:t xml:space="preserve"> </w:t>
            </w:r>
            <w:r>
              <w:rPr>
                <w:spacing w:val="-8"/>
              </w:rPr>
              <w:t>个月</w:t>
            </w:r>
          </w:p>
        </w:tc>
      </w:tr>
      <w:tr w14:paraId="7ECC1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2143" w:type="dxa"/>
            <w:gridSpan w:val="3"/>
            <w:tcBorders>
              <w:left w:val="single" w:color="000000" w:sz="6" w:space="0"/>
            </w:tcBorders>
            <w:vAlign w:val="top"/>
          </w:tcPr>
          <w:p w14:paraId="110A7713">
            <w:pPr>
              <w:pStyle w:val="6"/>
              <w:spacing w:before="230" w:line="220" w:lineRule="auto"/>
              <w:ind w:left="361"/>
            </w:pPr>
            <w:r>
              <w:rPr>
                <w:spacing w:val="-3"/>
              </w:rPr>
              <w:t>是否开工建设</w:t>
            </w:r>
          </w:p>
        </w:tc>
        <w:tc>
          <w:tcPr>
            <w:tcW w:w="1868" w:type="dxa"/>
            <w:vAlign w:val="top"/>
          </w:tcPr>
          <w:p w14:paraId="31F80B6A">
            <w:pPr>
              <w:pStyle w:val="6"/>
              <w:spacing w:before="75" w:line="208" w:lineRule="auto"/>
              <w:ind w:left="44" w:right="1192" w:hanging="15"/>
            </w:pPr>
            <w:r>
              <w:rPr>
                <w:rFonts w:ascii="MS Gothic" w:hAnsi="MS Gothic" w:eastAsia="MS Gothic" w:cs="MS Gothic"/>
                <w:spacing w:val="-10"/>
              </w:rPr>
              <w:t>☑</w:t>
            </w:r>
            <w:r>
              <w:rPr>
                <w:spacing w:val="-10"/>
              </w:rPr>
              <w:t>否</w:t>
            </w:r>
            <w:r>
              <w:t xml:space="preserve">  </w:t>
            </w:r>
            <w:r>
              <w:rPr>
                <w:spacing w:val="-32"/>
              </w:rPr>
              <w:t>□是：</w:t>
            </w:r>
          </w:p>
        </w:tc>
        <w:tc>
          <w:tcPr>
            <w:tcW w:w="1891" w:type="dxa"/>
            <w:gridSpan w:val="2"/>
            <w:vAlign w:val="top"/>
          </w:tcPr>
          <w:p w14:paraId="29C190B6">
            <w:pPr>
              <w:pStyle w:val="6"/>
              <w:spacing w:before="73" w:line="221" w:lineRule="auto"/>
              <w:ind w:left="282"/>
            </w:pPr>
            <w:r>
              <w:rPr>
                <w:spacing w:val="-10"/>
              </w:rPr>
              <w:t>用地（用海）</w:t>
            </w:r>
          </w:p>
          <w:p w14:paraId="04A085D5">
            <w:pPr>
              <w:pStyle w:val="6"/>
              <w:spacing w:before="5" w:line="192" w:lineRule="auto"/>
              <w:ind w:left="425"/>
            </w:pPr>
            <w:r>
              <w:rPr>
                <w:spacing w:val="-9"/>
              </w:rPr>
              <w:t>面积（m</w:t>
            </w:r>
            <w:r>
              <w:rPr>
                <w:spacing w:val="-9"/>
                <w:position w:val="11"/>
                <w:sz w:val="12"/>
                <w:szCs w:val="12"/>
              </w:rPr>
              <w:t>2</w:t>
            </w:r>
            <w:r>
              <w:rPr>
                <w:spacing w:val="-9"/>
              </w:rPr>
              <w:t>）</w:t>
            </w:r>
          </w:p>
        </w:tc>
        <w:tc>
          <w:tcPr>
            <w:tcW w:w="2972" w:type="dxa"/>
            <w:gridSpan w:val="3"/>
            <w:tcBorders>
              <w:right w:val="single" w:color="000000" w:sz="6" w:space="0"/>
            </w:tcBorders>
            <w:vAlign w:val="top"/>
          </w:tcPr>
          <w:p w14:paraId="1C3D7B94">
            <w:pPr>
              <w:pStyle w:val="6"/>
              <w:spacing w:before="229"/>
              <w:ind w:left="1260"/>
            </w:pPr>
            <w:r>
              <w:rPr>
                <w:spacing w:val="-4"/>
              </w:rPr>
              <w:t>3500</w:t>
            </w:r>
          </w:p>
        </w:tc>
      </w:tr>
      <w:tr w14:paraId="2999D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6" w:hRule="atLeast"/>
        </w:trPr>
        <w:tc>
          <w:tcPr>
            <w:tcW w:w="958" w:type="dxa"/>
            <w:vMerge w:val="restart"/>
            <w:tcBorders>
              <w:left w:val="single" w:color="000000" w:sz="6" w:space="0"/>
              <w:bottom w:val="nil"/>
            </w:tcBorders>
            <w:vAlign w:val="top"/>
          </w:tcPr>
          <w:p w14:paraId="22C4C40E">
            <w:pPr>
              <w:rPr>
                <w:rFonts w:ascii="Arial"/>
                <w:sz w:val="21"/>
              </w:rPr>
            </w:pPr>
          </w:p>
          <w:p w14:paraId="33A9D90D">
            <w:pPr>
              <w:rPr>
                <w:rFonts w:ascii="Arial"/>
                <w:sz w:val="21"/>
              </w:rPr>
            </w:pPr>
          </w:p>
          <w:p w14:paraId="4DEE1D0B">
            <w:pPr>
              <w:rPr>
                <w:rFonts w:ascii="Arial"/>
                <w:sz w:val="21"/>
              </w:rPr>
            </w:pPr>
          </w:p>
          <w:p w14:paraId="08D6BC3D">
            <w:pPr>
              <w:rPr>
                <w:rFonts w:ascii="Arial"/>
                <w:sz w:val="21"/>
              </w:rPr>
            </w:pPr>
          </w:p>
          <w:p w14:paraId="07DDF115">
            <w:pPr>
              <w:rPr>
                <w:rFonts w:ascii="Arial"/>
                <w:sz w:val="21"/>
              </w:rPr>
            </w:pPr>
          </w:p>
          <w:p w14:paraId="3C69D10D">
            <w:pPr>
              <w:spacing w:line="241" w:lineRule="auto"/>
              <w:rPr>
                <w:rFonts w:ascii="Arial"/>
                <w:sz w:val="21"/>
              </w:rPr>
            </w:pPr>
          </w:p>
          <w:p w14:paraId="640E63DB">
            <w:pPr>
              <w:spacing w:line="241" w:lineRule="auto"/>
              <w:rPr>
                <w:rFonts w:ascii="Arial"/>
                <w:sz w:val="21"/>
              </w:rPr>
            </w:pPr>
          </w:p>
          <w:p w14:paraId="4EEF697A">
            <w:pPr>
              <w:spacing w:line="241" w:lineRule="auto"/>
              <w:rPr>
                <w:rFonts w:ascii="Arial"/>
                <w:sz w:val="21"/>
              </w:rPr>
            </w:pPr>
          </w:p>
          <w:p w14:paraId="084167A2">
            <w:pPr>
              <w:spacing w:line="241" w:lineRule="auto"/>
              <w:rPr>
                <w:rFonts w:ascii="Arial"/>
                <w:sz w:val="21"/>
              </w:rPr>
            </w:pPr>
          </w:p>
          <w:p w14:paraId="0251D878">
            <w:pPr>
              <w:spacing w:line="241" w:lineRule="auto"/>
              <w:rPr>
                <w:rFonts w:ascii="Arial"/>
                <w:sz w:val="21"/>
              </w:rPr>
            </w:pPr>
          </w:p>
          <w:p w14:paraId="0A0E7EE6">
            <w:pPr>
              <w:pStyle w:val="6"/>
              <w:spacing w:before="78" w:line="220" w:lineRule="auto"/>
              <w:ind w:left="118"/>
            </w:pPr>
            <w:r>
              <w:rPr>
                <w:spacing w:val="-4"/>
              </w:rPr>
              <w:t>专项评</w:t>
            </w:r>
          </w:p>
          <w:p w14:paraId="1ADA359D">
            <w:pPr>
              <w:pStyle w:val="6"/>
              <w:spacing w:before="24" w:line="242" w:lineRule="auto"/>
              <w:ind w:left="238" w:right="119" w:hanging="120"/>
            </w:pPr>
            <w:r>
              <w:rPr>
                <w:spacing w:val="-4"/>
              </w:rPr>
              <w:t>价设置</w:t>
            </w:r>
            <w:r>
              <w:t xml:space="preserve"> </w:t>
            </w:r>
            <w:r>
              <w:rPr>
                <w:spacing w:val="-6"/>
              </w:rPr>
              <w:t>情况</w:t>
            </w:r>
          </w:p>
        </w:tc>
        <w:tc>
          <w:tcPr>
            <w:tcW w:w="7916" w:type="dxa"/>
            <w:gridSpan w:val="8"/>
            <w:tcBorders>
              <w:right w:val="single" w:color="000000" w:sz="6" w:space="0"/>
            </w:tcBorders>
            <w:vAlign w:val="top"/>
          </w:tcPr>
          <w:p w14:paraId="346A5B96">
            <w:pPr>
              <w:pStyle w:val="6"/>
              <w:spacing w:before="196" w:line="360" w:lineRule="auto"/>
              <w:ind w:left="107" w:right="127" w:firstLine="480"/>
              <w:jc w:val="both"/>
            </w:pPr>
            <w:r>
              <w:t>对照《建设项目环境影响报告表编制建设指南</w:t>
            </w:r>
            <w:r>
              <w:rPr>
                <w:rFonts w:ascii="Times New Roman" w:hAnsi="Times New Roman" w:eastAsia="Times New Roman" w:cs="Times New Roman"/>
                <w:spacing w:val="-1"/>
              </w:rPr>
              <w:t>——</w:t>
            </w:r>
            <w:r>
              <w:rPr>
                <w:spacing w:val="-1"/>
              </w:rPr>
              <w:t>污染影响类》专题</w:t>
            </w:r>
            <w:r>
              <w:t xml:space="preserve"> 评价设置原则表，本项目专题评价设置情况判定如</w:t>
            </w:r>
            <w:r>
              <w:rPr>
                <w:spacing w:val="-1"/>
              </w:rPr>
              <w:t>下表，经判定，本项目</w:t>
            </w:r>
            <w:r>
              <w:t xml:space="preserve"> </w:t>
            </w:r>
            <w:r>
              <w:rPr>
                <w:spacing w:val="-1"/>
              </w:rPr>
              <w:t>专项评价设置情况如下：</w:t>
            </w:r>
          </w:p>
          <w:p w14:paraId="16DDEF80">
            <w:pPr>
              <w:pStyle w:val="6"/>
              <w:spacing w:before="115" w:line="218" w:lineRule="auto"/>
              <w:ind w:left="1751"/>
            </w:pPr>
            <w:r>
              <w:rPr>
                <w:b/>
                <w:bCs/>
                <w:spacing w:val="-2"/>
              </w:rPr>
              <w:t>表</w:t>
            </w:r>
            <w:r>
              <w:rPr>
                <w:rFonts w:ascii="Times New Roman" w:hAnsi="Times New Roman" w:eastAsia="Times New Roman" w:cs="Times New Roman"/>
                <w:b/>
                <w:bCs/>
                <w:spacing w:val="-2"/>
              </w:rPr>
              <w:t xml:space="preserve">1-1    </w:t>
            </w:r>
            <w:r>
              <w:rPr>
                <w:b/>
                <w:bCs/>
                <w:spacing w:val="-2"/>
              </w:rPr>
              <w:t>项目专项评价设置情况判定一览表</w:t>
            </w:r>
          </w:p>
        </w:tc>
      </w:tr>
      <w:tr w14:paraId="0E036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958" w:type="dxa"/>
            <w:vMerge w:val="continue"/>
            <w:tcBorders>
              <w:top w:val="nil"/>
              <w:left w:val="single" w:color="000000" w:sz="6" w:space="0"/>
              <w:bottom w:val="nil"/>
            </w:tcBorders>
            <w:vAlign w:val="top"/>
          </w:tcPr>
          <w:p w14:paraId="05FC937A">
            <w:pPr>
              <w:rPr>
                <w:rFonts w:ascii="Arial"/>
                <w:sz w:val="21"/>
              </w:rPr>
            </w:pPr>
          </w:p>
        </w:tc>
        <w:tc>
          <w:tcPr>
            <w:tcW w:w="109" w:type="dxa"/>
            <w:tcBorders>
              <w:top w:val="nil"/>
              <w:bottom w:val="nil"/>
            </w:tcBorders>
            <w:vAlign w:val="top"/>
          </w:tcPr>
          <w:p w14:paraId="32AA8AF3">
            <w:pPr>
              <w:rPr>
                <w:rFonts w:ascii="Arial"/>
                <w:sz w:val="21"/>
              </w:rPr>
            </w:pPr>
          </w:p>
        </w:tc>
        <w:tc>
          <w:tcPr>
            <w:tcW w:w="1076" w:type="dxa"/>
            <w:vAlign w:val="top"/>
          </w:tcPr>
          <w:p w14:paraId="6AAC26FD">
            <w:pPr>
              <w:pStyle w:val="6"/>
              <w:spacing w:before="93" w:line="228" w:lineRule="auto"/>
              <w:ind w:left="202"/>
              <w:rPr>
                <w:sz w:val="20"/>
                <w:szCs w:val="20"/>
              </w:rPr>
            </w:pPr>
            <w:r>
              <w:rPr>
                <w:b/>
                <w:bCs/>
                <w:spacing w:val="5"/>
                <w:sz w:val="20"/>
                <w:szCs w:val="20"/>
              </w:rPr>
              <w:t>专项评</w:t>
            </w:r>
          </w:p>
          <w:p w14:paraId="0B07D4AF">
            <w:pPr>
              <w:pStyle w:val="6"/>
              <w:spacing w:before="74" w:line="226" w:lineRule="auto"/>
              <w:ind w:left="202"/>
              <w:rPr>
                <w:sz w:val="20"/>
                <w:szCs w:val="20"/>
              </w:rPr>
            </w:pPr>
            <w:r>
              <w:rPr>
                <w:b/>
                <w:bCs/>
                <w:spacing w:val="5"/>
                <w:sz w:val="20"/>
                <w:szCs w:val="20"/>
              </w:rPr>
              <w:t>价类别</w:t>
            </w:r>
          </w:p>
        </w:tc>
        <w:tc>
          <w:tcPr>
            <w:tcW w:w="3072" w:type="dxa"/>
            <w:gridSpan w:val="2"/>
            <w:vAlign w:val="top"/>
          </w:tcPr>
          <w:p w14:paraId="4E41855C">
            <w:pPr>
              <w:pStyle w:val="6"/>
              <w:spacing w:before="254" w:line="228" w:lineRule="auto"/>
              <w:ind w:left="1080"/>
              <w:rPr>
                <w:sz w:val="20"/>
                <w:szCs w:val="20"/>
              </w:rPr>
            </w:pPr>
            <w:r>
              <w:rPr>
                <w:b/>
                <w:bCs/>
                <w:spacing w:val="5"/>
                <w:sz w:val="20"/>
                <w:szCs w:val="20"/>
              </w:rPr>
              <w:t>设置原则</w:t>
            </w:r>
          </w:p>
        </w:tc>
        <w:tc>
          <w:tcPr>
            <w:tcW w:w="2771" w:type="dxa"/>
            <w:gridSpan w:val="2"/>
            <w:vAlign w:val="top"/>
          </w:tcPr>
          <w:p w14:paraId="15C0B609">
            <w:pPr>
              <w:pStyle w:val="6"/>
              <w:spacing w:before="254" w:line="228" w:lineRule="auto"/>
              <w:ind w:left="934"/>
              <w:rPr>
                <w:sz w:val="20"/>
                <w:szCs w:val="20"/>
              </w:rPr>
            </w:pPr>
            <w:r>
              <w:rPr>
                <w:b/>
                <w:bCs/>
                <w:spacing w:val="5"/>
                <w:sz w:val="20"/>
                <w:szCs w:val="20"/>
              </w:rPr>
              <w:t>项目情况</w:t>
            </w:r>
          </w:p>
        </w:tc>
        <w:tc>
          <w:tcPr>
            <w:tcW w:w="811" w:type="dxa"/>
            <w:vAlign w:val="top"/>
          </w:tcPr>
          <w:p w14:paraId="30D72D92">
            <w:pPr>
              <w:pStyle w:val="6"/>
              <w:spacing w:before="93" w:line="228" w:lineRule="auto"/>
              <w:ind w:left="163"/>
              <w:rPr>
                <w:sz w:val="20"/>
                <w:szCs w:val="20"/>
              </w:rPr>
            </w:pPr>
            <w:r>
              <w:rPr>
                <w:b/>
                <w:bCs/>
                <w:spacing w:val="3"/>
                <w:sz w:val="20"/>
                <w:szCs w:val="20"/>
              </w:rPr>
              <w:t>判定</w:t>
            </w:r>
          </w:p>
          <w:p w14:paraId="1DCC54CD">
            <w:pPr>
              <w:pStyle w:val="6"/>
              <w:spacing w:before="74" w:line="228" w:lineRule="auto"/>
              <w:ind w:left="168"/>
              <w:rPr>
                <w:sz w:val="20"/>
                <w:szCs w:val="20"/>
              </w:rPr>
            </w:pPr>
            <w:r>
              <w:rPr>
                <w:b/>
                <w:bCs/>
                <w:spacing w:val="1"/>
                <w:sz w:val="20"/>
                <w:szCs w:val="20"/>
              </w:rPr>
              <w:t>结果</w:t>
            </w:r>
          </w:p>
        </w:tc>
        <w:tc>
          <w:tcPr>
            <w:tcW w:w="77" w:type="dxa"/>
            <w:tcBorders>
              <w:top w:val="nil"/>
              <w:bottom w:val="nil"/>
              <w:right w:val="single" w:color="000000" w:sz="6" w:space="0"/>
            </w:tcBorders>
            <w:vAlign w:val="top"/>
          </w:tcPr>
          <w:p w14:paraId="02FE2ED8">
            <w:pPr>
              <w:rPr>
                <w:rFonts w:ascii="Arial"/>
                <w:sz w:val="21"/>
              </w:rPr>
            </w:pPr>
          </w:p>
        </w:tc>
      </w:tr>
      <w:tr w14:paraId="2CCE5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1" w:hRule="atLeast"/>
        </w:trPr>
        <w:tc>
          <w:tcPr>
            <w:tcW w:w="958" w:type="dxa"/>
            <w:vMerge w:val="continue"/>
            <w:tcBorders>
              <w:top w:val="nil"/>
              <w:left w:val="single" w:color="000000" w:sz="6" w:space="0"/>
              <w:bottom w:val="nil"/>
            </w:tcBorders>
            <w:vAlign w:val="top"/>
          </w:tcPr>
          <w:p w14:paraId="09A36BE5">
            <w:pPr>
              <w:rPr>
                <w:rFonts w:ascii="Arial"/>
                <w:sz w:val="21"/>
              </w:rPr>
            </w:pPr>
          </w:p>
        </w:tc>
        <w:tc>
          <w:tcPr>
            <w:tcW w:w="109" w:type="dxa"/>
            <w:tcBorders>
              <w:top w:val="nil"/>
              <w:bottom w:val="nil"/>
            </w:tcBorders>
            <w:vAlign w:val="top"/>
          </w:tcPr>
          <w:p w14:paraId="35357D1B">
            <w:pPr>
              <w:rPr>
                <w:rFonts w:ascii="Arial"/>
                <w:sz w:val="21"/>
              </w:rPr>
            </w:pPr>
          </w:p>
        </w:tc>
        <w:tc>
          <w:tcPr>
            <w:tcW w:w="1076" w:type="dxa"/>
            <w:vAlign w:val="top"/>
          </w:tcPr>
          <w:p w14:paraId="024EF4DF">
            <w:pPr>
              <w:spacing w:line="254" w:lineRule="auto"/>
              <w:rPr>
                <w:rFonts w:ascii="Arial"/>
                <w:sz w:val="21"/>
              </w:rPr>
            </w:pPr>
          </w:p>
          <w:p w14:paraId="4CEBD49C">
            <w:pPr>
              <w:spacing w:line="254" w:lineRule="auto"/>
              <w:rPr>
                <w:rFonts w:ascii="Arial"/>
                <w:sz w:val="21"/>
              </w:rPr>
            </w:pPr>
          </w:p>
          <w:p w14:paraId="794FB593">
            <w:pPr>
              <w:pStyle w:val="6"/>
              <w:spacing w:before="65" w:line="228" w:lineRule="auto"/>
              <w:ind w:left="310"/>
              <w:rPr>
                <w:sz w:val="20"/>
                <w:szCs w:val="20"/>
              </w:rPr>
            </w:pPr>
            <w:r>
              <w:rPr>
                <w:spacing w:val="3"/>
                <w:sz w:val="20"/>
                <w:szCs w:val="20"/>
              </w:rPr>
              <w:t>大气</w:t>
            </w:r>
          </w:p>
        </w:tc>
        <w:tc>
          <w:tcPr>
            <w:tcW w:w="3072" w:type="dxa"/>
            <w:gridSpan w:val="2"/>
            <w:vAlign w:val="top"/>
          </w:tcPr>
          <w:p w14:paraId="4425F7B2">
            <w:pPr>
              <w:pStyle w:val="6"/>
              <w:spacing w:before="95" w:line="228" w:lineRule="auto"/>
              <w:ind w:left="81"/>
              <w:rPr>
                <w:sz w:val="20"/>
                <w:szCs w:val="20"/>
              </w:rPr>
            </w:pPr>
            <w:r>
              <w:rPr>
                <w:spacing w:val="8"/>
                <w:sz w:val="20"/>
                <w:szCs w:val="20"/>
              </w:rPr>
              <w:t>排放废气含有毒有害污染物</w:t>
            </w:r>
            <w:r>
              <w:rPr>
                <w:rFonts w:ascii="Times New Roman" w:hAnsi="Times New Roman" w:eastAsia="Times New Roman" w:cs="Times New Roman"/>
                <w:spacing w:val="8"/>
                <w:sz w:val="20"/>
                <w:szCs w:val="20"/>
              </w:rPr>
              <w:t>*</w:t>
            </w:r>
            <w:r>
              <w:rPr>
                <w:spacing w:val="8"/>
                <w:sz w:val="20"/>
                <w:szCs w:val="20"/>
              </w:rPr>
              <w:t>、</w:t>
            </w:r>
          </w:p>
          <w:p w14:paraId="14158119">
            <w:pPr>
              <w:pStyle w:val="6"/>
              <w:spacing w:before="72" w:line="227" w:lineRule="auto"/>
              <w:ind w:left="70"/>
              <w:rPr>
                <w:sz w:val="20"/>
                <w:szCs w:val="20"/>
              </w:rPr>
            </w:pPr>
            <w:r>
              <w:rPr>
                <w:spacing w:val="-4"/>
                <w:sz w:val="20"/>
                <w:szCs w:val="20"/>
              </w:rPr>
              <w:t>二噁英、苯并芘、氰化物、氯气，</w:t>
            </w:r>
          </w:p>
          <w:p w14:paraId="1708AE53">
            <w:pPr>
              <w:pStyle w:val="6"/>
              <w:spacing w:before="72" w:line="228" w:lineRule="auto"/>
              <w:ind w:left="131"/>
              <w:rPr>
                <w:sz w:val="20"/>
                <w:szCs w:val="20"/>
              </w:rPr>
            </w:pPr>
            <w:r>
              <w:rPr>
                <w:spacing w:val="7"/>
                <w:sz w:val="20"/>
                <w:szCs w:val="20"/>
              </w:rPr>
              <w:t>且厂界外</w:t>
            </w:r>
            <w:r>
              <w:rPr>
                <w:spacing w:val="-35"/>
                <w:sz w:val="20"/>
                <w:szCs w:val="20"/>
              </w:rPr>
              <w:t xml:space="preserve"> </w:t>
            </w:r>
            <w:r>
              <w:rPr>
                <w:rFonts w:ascii="Times New Roman" w:hAnsi="Times New Roman" w:eastAsia="Times New Roman" w:cs="Times New Roman"/>
                <w:spacing w:val="7"/>
                <w:sz w:val="20"/>
                <w:szCs w:val="20"/>
              </w:rPr>
              <w:t xml:space="preserve">500 </w:t>
            </w:r>
            <w:r>
              <w:rPr>
                <w:spacing w:val="7"/>
                <w:sz w:val="20"/>
                <w:szCs w:val="20"/>
              </w:rPr>
              <w:t>米范围内有环境</w:t>
            </w:r>
          </w:p>
          <w:p w14:paraId="0AD15E8D">
            <w:pPr>
              <w:pStyle w:val="6"/>
              <w:spacing w:before="75" w:line="228" w:lineRule="auto"/>
              <w:ind w:left="454"/>
              <w:rPr>
                <w:sz w:val="20"/>
                <w:szCs w:val="20"/>
              </w:rPr>
            </w:pPr>
            <w:r>
              <w:rPr>
                <w:spacing w:val="7"/>
                <w:sz w:val="20"/>
                <w:szCs w:val="20"/>
              </w:rPr>
              <w:t>空气保护目标的项目。</w:t>
            </w:r>
          </w:p>
        </w:tc>
        <w:tc>
          <w:tcPr>
            <w:tcW w:w="2771" w:type="dxa"/>
            <w:gridSpan w:val="2"/>
            <w:vAlign w:val="top"/>
          </w:tcPr>
          <w:p w14:paraId="087ACAD0">
            <w:pPr>
              <w:pStyle w:val="6"/>
              <w:spacing w:before="97" w:line="280" w:lineRule="auto"/>
              <w:ind w:left="72" w:right="73" w:firstLine="21"/>
              <w:jc w:val="both"/>
              <w:rPr>
                <w:sz w:val="20"/>
                <w:szCs w:val="20"/>
              </w:rPr>
            </w:pPr>
            <w:r>
              <w:rPr>
                <w:spacing w:val="9"/>
                <w:sz w:val="20"/>
                <w:szCs w:val="20"/>
              </w:rPr>
              <w:t>本项目排放的废气污染物主</w:t>
            </w:r>
            <w:r>
              <w:rPr>
                <w:sz w:val="20"/>
                <w:szCs w:val="20"/>
              </w:rPr>
              <w:t xml:space="preserve">  </w:t>
            </w:r>
            <w:r>
              <w:rPr>
                <w:spacing w:val="13"/>
                <w:sz w:val="20"/>
                <w:szCs w:val="20"/>
              </w:rPr>
              <w:t>要为颗粒物和</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22"/>
                <w:sz w:val="20"/>
                <w:szCs w:val="20"/>
              </w:rPr>
              <w:t xml:space="preserve"> </w:t>
            </w:r>
            <w:r>
              <w:rPr>
                <w:spacing w:val="13"/>
                <w:sz w:val="20"/>
                <w:szCs w:val="20"/>
              </w:rPr>
              <w:t>，不涉</w:t>
            </w:r>
            <w:r>
              <w:rPr>
                <w:sz w:val="20"/>
                <w:szCs w:val="20"/>
              </w:rPr>
              <w:t xml:space="preserve">  </w:t>
            </w:r>
            <w:r>
              <w:rPr>
                <w:spacing w:val="10"/>
                <w:sz w:val="20"/>
                <w:szCs w:val="20"/>
              </w:rPr>
              <w:t>及含有毒有害污染物、二噁</w:t>
            </w:r>
            <w:r>
              <w:rPr>
                <w:spacing w:val="4"/>
                <w:sz w:val="20"/>
                <w:szCs w:val="20"/>
              </w:rPr>
              <w:t xml:space="preserve">  </w:t>
            </w:r>
            <w:r>
              <w:rPr>
                <w:spacing w:val="1"/>
                <w:sz w:val="20"/>
                <w:szCs w:val="20"/>
              </w:rPr>
              <w:t>英、苯并芘、氰化物、氯气。</w:t>
            </w:r>
          </w:p>
        </w:tc>
        <w:tc>
          <w:tcPr>
            <w:tcW w:w="811" w:type="dxa"/>
            <w:vAlign w:val="top"/>
          </w:tcPr>
          <w:p w14:paraId="3F9D55EB">
            <w:pPr>
              <w:spacing w:line="348" w:lineRule="auto"/>
              <w:rPr>
                <w:rFonts w:ascii="Arial"/>
                <w:sz w:val="21"/>
              </w:rPr>
            </w:pPr>
          </w:p>
          <w:p w14:paraId="01FA2D9D">
            <w:pPr>
              <w:pStyle w:val="6"/>
              <w:spacing w:before="65" w:line="228" w:lineRule="auto"/>
              <w:ind w:left="167"/>
              <w:rPr>
                <w:sz w:val="20"/>
                <w:szCs w:val="20"/>
              </w:rPr>
            </w:pPr>
            <w:r>
              <w:rPr>
                <w:spacing w:val="3"/>
                <w:sz w:val="20"/>
                <w:szCs w:val="20"/>
              </w:rPr>
              <w:t>无需</w:t>
            </w:r>
          </w:p>
          <w:p w14:paraId="72E871C1">
            <w:pPr>
              <w:pStyle w:val="6"/>
              <w:spacing w:before="71" w:line="229" w:lineRule="auto"/>
              <w:ind w:left="166"/>
              <w:rPr>
                <w:sz w:val="20"/>
                <w:szCs w:val="20"/>
              </w:rPr>
            </w:pPr>
            <w:r>
              <w:rPr>
                <w:spacing w:val="4"/>
                <w:sz w:val="20"/>
                <w:szCs w:val="20"/>
              </w:rPr>
              <w:t>开展</w:t>
            </w:r>
          </w:p>
        </w:tc>
        <w:tc>
          <w:tcPr>
            <w:tcW w:w="77" w:type="dxa"/>
            <w:tcBorders>
              <w:top w:val="nil"/>
              <w:bottom w:val="nil"/>
              <w:right w:val="single" w:color="000000" w:sz="6" w:space="0"/>
            </w:tcBorders>
            <w:vAlign w:val="top"/>
          </w:tcPr>
          <w:p w14:paraId="53D39CDF">
            <w:pPr>
              <w:rPr>
                <w:rFonts w:ascii="Arial"/>
                <w:sz w:val="21"/>
              </w:rPr>
            </w:pPr>
          </w:p>
        </w:tc>
      </w:tr>
      <w:tr w14:paraId="1E38A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6" w:hRule="atLeast"/>
        </w:trPr>
        <w:tc>
          <w:tcPr>
            <w:tcW w:w="958" w:type="dxa"/>
            <w:vMerge w:val="continue"/>
            <w:tcBorders>
              <w:top w:val="nil"/>
              <w:left w:val="single" w:color="000000" w:sz="6" w:space="0"/>
              <w:bottom w:val="single" w:color="000000" w:sz="6" w:space="0"/>
            </w:tcBorders>
            <w:vAlign w:val="top"/>
          </w:tcPr>
          <w:p w14:paraId="6B0E751D">
            <w:pPr>
              <w:rPr>
                <w:rFonts w:ascii="Arial"/>
                <w:sz w:val="21"/>
              </w:rPr>
            </w:pPr>
          </w:p>
        </w:tc>
        <w:tc>
          <w:tcPr>
            <w:tcW w:w="109" w:type="dxa"/>
            <w:tcBorders>
              <w:top w:val="nil"/>
              <w:bottom w:val="single" w:color="000000" w:sz="6" w:space="0"/>
            </w:tcBorders>
            <w:vAlign w:val="top"/>
          </w:tcPr>
          <w:p w14:paraId="71959125">
            <w:pPr>
              <w:rPr>
                <w:rFonts w:ascii="Arial"/>
                <w:sz w:val="21"/>
              </w:rPr>
            </w:pPr>
          </w:p>
        </w:tc>
        <w:tc>
          <w:tcPr>
            <w:tcW w:w="1076" w:type="dxa"/>
            <w:tcBorders>
              <w:bottom w:val="single" w:color="000000" w:sz="6" w:space="0"/>
            </w:tcBorders>
            <w:vAlign w:val="top"/>
          </w:tcPr>
          <w:p w14:paraId="3442D2EB">
            <w:pPr>
              <w:spacing w:line="335" w:lineRule="auto"/>
              <w:rPr>
                <w:rFonts w:ascii="Arial"/>
                <w:sz w:val="21"/>
              </w:rPr>
            </w:pPr>
          </w:p>
          <w:p w14:paraId="680D95B1">
            <w:pPr>
              <w:spacing w:line="335" w:lineRule="auto"/>
              <w:rPr>
                <w:rFonts w:ascii="Arial"/>
                <w:sz w:val="21"/>
              </w:rPr>
            </w:pPr>
          </w:p>
          <w:p w14:paraId="628E95D6">
            <w:pPr>
              <w:pStyle w:val="6"/>
              <w:spacing w:before="65" w:line="228" w:lineRule="auto"/>
              <w:ind w:left="201"/>
              <w:rPr>
                <w:sz w:val="20"/>
                <w:szCs w:val="20"/>
              </w:rPr>
            </w:pPr>
            <w:r>
              <w:rPr>
                <w:spacing w:val="6"/>
                <w:sz w:val="20"/>
                <w:szCs w:val="20"/>
              </w:rPr>
              <w:t>地表水</w:t>
            </w:r>
          </w:p>
        </w:tc>
        <w:tc>
          <w:tcPr>
            <w:tcW w:w="3072" w:type="dxa"/>
            <w:gridSpan w:val="2"/>
            <w:tcBorders>
              <w:bottom w:val="single" w:color="000000" w:sz="6" w:space="0"/>
            </w:tcBorders>
            <w:vAlign w:val="top"/>
          </w:tcPr>
          <w:p w14:paraId="62979697">
            <w:pPr>
              <w:pStyle w:val="6"/>
              <w:spacing w:before="260" w:line="221" w:lineRule="auto"/>
              <w:ind w:left="98"/>
              <w:rPr>
                <w:sz w:val="20"/>
                <w:szCs w:val="20"/>
              </w:rPr>
            </w:pPr>
            <w:r>
              <w:rPr>
                <w:spacing w:val="8"/>
                <w:sz w:val="20"/>
                <w:szCs w:val="20"/>
              </w:rPr>
              <w:t>新增工业废水直排建设项目</w:t>
            </w:r>
            <w:r>
              <w:rPr>
                <w:rFonts w:ascii="Times New Roman" w:hAnsi="Times New Roman" w:eastAsia="Times New Roman" w:cs="Times New Roman"/>
                <w:spacing w:val="8"/>
                <w:sz w:val="20"/>
                <w:szCs w:val="20"/>
              </w:rPr>
              <w:t>(</w:t>
            </w:r>
            <w:r>
              <w:rPr>
                <w:spacing w:val="8"/>
                <w:sz w:val="20"/>
                <w:szCs w:val="20"/>
              </w:rPr>
              <w:t>槽</w:t>
            </w:r>
          </w:p>
          <w:p w14:paraId="3141B40B">
            <w:pPr>
              <w:pStyle w:val="6"/>
              <w:spacing w:before="79" w:line="221" w:lineRule="auto"/>
              <w:ind w:left="99"/>
              <w:rPr>
                <w:sz w:val="20"/>
                <w:szCs w:val="20"/>
              </w:rPr>
            </w:pPr>
            <w:r>
              <w:rPr>
                <w:spacing w:val="8"/>
                <w:sz w:val="20"/>
                <w:szCs w:val="20"/>
              </w:rPr>
              <w:t>罐车外送污水处理厂的除外</w:t>
            </w:r>
            <w:r>
              <w:rPr>
                <w:rFonts w:ascii="Times New Roman" w:hAnsi="Times New Roman" w:eastAsia="Times New Roman" w:cs="Times New Roman"/>
                <w:spacing w:val="8"/>
                <w:sz w:val="20"/>
                <w:szCs w:val="20"/>
              </w:rPr>
              <w:t>)</w:t>
            </w:r>
            <w:r>
              <w:rPr>
                <w:spacing w:val="8"/>
                <w:sz w:val="20"/>
                <w:szCs w:val="20"/>
              </w:rPr>
              <w:t>，</w:t>
            </w:r>
          </w:p>
          <w:p w14:paraId="6CD515E5">
            <w:pPr>
              <w:pStyle w:val="6"/>
              <w:spacing w:before="79" w:line="228" w:lineRule="auto"/>
              <w:ind w:left="132"/>
              <w:rPr>
                <w:sz w:val="20"/>
                <w:szCs w:val="20"/>
              </w:rPr>
            </w:pPr>
            <w:r>
              <w:rPr>
                <w:spacing w:val="9"/>
                <w:sz w:val="20"/>
                <w:szCs w:val="20"/>
              </w:rPr>
              <w:t>新增废水直排的污水集中处理</w:t>
            </w:r>
          </w:p>
          <w:p w14:paraId="7C71EDA4">
            <w:pPr>
              <w:pStyle w:val="6"/>
              <w:spacing w:before="75" w:line="228" w:lineRule="auto"/>
              <w:ind w:left="1290"/>
              <w:rPr>
                <w:sz w:val="20"/>
                <w:szCs w:val="20"/>
              </w:rPr>
            </w:pPr>
            <w:r>
              <w:rPr>
                <w:spacing w:val="-1"/>
                <w:sz w:val="20"/>
                <w:szCs w:val="20"/>
              </w:rPr>
              <w:t>厂。</w:t>
            </w:r>
          </w:p>
        </w:tc>
        <w:tc>
          <w:tcPr>
            <w:tcW w:w="2771" w:type="dxa"/>
            <w:gridSpan w:val="2"/>
            <w:tcBorders>
              <w:bottom w:val="single" w:color="000000" w:sz="6" w:space="0"/>
            </w:tcBorders>
            <w:vAlign w:val="top"/>
          </w:tcPr>
          <w:p w14:paraId="57992C2A">
            <w:pPr>
              <w:pStyle w:val="6"/>
              <w:spacing w:before="99" w:line="227" w:lineRule="auto"/>
              <w:ind w:left="93"/>
              <w:rPr>
                <w:sz w:val="20"/>
                <w:szCs w:val="20"/>
              </w:rPr>
            </w:pPr>
            <w:r>
              <w:rPr>
                <w:spacing w:val="9"/>
                <w:sz w:val="20"/>
                <w:szCs w:val="20"/>
              </w:rPr>
              <w:t>本项目配套建设废水处理措</w:t>
            </w:r>
          </w:p>
          <w:p w14:paraId="7B7C0E2D">
            <w:pPr>
              <w:pStyle w:val="6"/>
              <w:spacing w:before="72" w:line="228" w:lineRule="auto"/>
              <w:ind w:left="92"/>
              <w:rPr>
                <w:sz w:val="20"/>
                <w:szCs w:val="20"/>
              </w:rPr>
            </w:pPr>
            <w:r>
              <w:rPr>
                <w:spacing w:val="9"/>
                <w:sz w:val="20"/>
                <w:szCs w:val="20"/>
              </w:rPr>
              <w:t>施，经预处理后，排入市政</w:t>
            </w:r>
          </w:p>
          <w:p w14:paraId="68823839">
            <w:pPr>
              <w:pStyle w:val="6"/>
              <w:spacing w:before="74" w:line="228" w:lineRule="auto"/>
              <w:ind w:left="94"/>
              <w:rPr>
                <w:sz w:val="20"/>
                <w:szCs w:val="20"/>
              </w:rPr>
            </w:pPr>
            <w:r>
              <w:rPr>
                <w:spacing w:val="8"/>
                <w:sz w:val="20"/>
                <w:szCs w:val="20"/>
              </w:rPr>
              <w:t>污水管网，汇入可塘镇污水</w:t>
            </w:r>
          </w:p>
          <w:p w14:paraId="2DAEC8B0">
            <w:pPr>
              <w:pStyle w:val="6"/>
              <w:spacing w:before="73" w:line="228" w:lineRule="auto"/>
              <w:ind w:left="97"/>
              <w:rPr>
                <w:sz w:val="20"/>
                <w:szCs w:val="20"/>
              </w:rPr>
            </w:pPr>
            <w:r>
              <w:rPr>
                <w:spacing w:val="8"/>
                <w:sz w:val="20"/>
                <w:szCs w:val="20"/>
              </w:rPr>
              <w:t>处理厂进行深化处理，不直</w:t>
            </w:r>
          </w:p>
          <w:p w14:paraId="35AC8192">
            <w:pPr>
              <w:pStyle w:val="6"/>
              <w:spacing w:before="71" w:line="230" w:lineRule="auto"/>
              <w:ind w:left="1141"/>
              <w:rPr>
                <w:sz w:val="20"/>
                <w:szCs w:val="20"/>
              </w:rPr>
            </w:pPr>
            <w:r>
              <w:rPr>
                <w:sz w:val="20"/>
                <w:szCs w:val="20"/>
              </w:rPr>
              <w:t>排。</w:t>
            </w:r>
          </w:p>
        </w:tc>
        <w:tc>
          <w:tcPr>
            <w:tcW w:w="811" w:type="dxa"/>
            <w:tcBorders>
              <w:bottom w:val="single" w:color="000000" w:sz="6" w:space="0"/>
            </w:tcBorders>
            <w:vAlign w:val="top"/>
          </w:tcPr>
          <w:p w14:paraId="7055A6FD">
            <w:pPr>
              <w:spacing w:line="255" w:lineRule="auto"/>
              <w:rPr>
                <w:rFonts w:ascii="Arial"/>
                <w:sz w:val="21"/>
              </w:rPr>
            </w:pPr>
          </w:p>
          <w:p w14:paraId="7DA90F79">
            <w:pPr>
              <w:spacing w:line="256" w:lineRule="auto"/>
              <w:rPr>
                <w:rFonts w:ascii="Arial"/>
                <w:sz w:val="21"/>
              </w:rPr>
            </w:pPr>
          </w:p>
          <w:p w14:paraId="4D2B0D38">
            <w:pPr>
              <w:pStyle w:val="6"/>
              <w:spacing w:before="65" w:line="228" w:lineRule="auto"/>
              <w:ind w:left="167"/>
              <w:rPr>
                <w:sz w:val="20"/>
                <w:szCs w:val="20"/>
              </w:rPr>
            </w:pPr>
            <w:r>
              <w:rPr>
                <w:spacing w:val="3"/>
                <w:sz w:val="20"/>
                <w:szCs w:val="20"/>
              </w:rPr>
              <w:t>无需</w:t>
            </w:r>
          </w:p>
          <w:p w14:paraId="1699B9BF">
            <w:pPr>
              <w:pStyle w:val="6"/>
              <w:spacing w:before="71" w:line="229" w:lineRule="auto"/>
              <w:ind w:left="166"/>
              <w:rPr>
                <w:sz w:val="20"/>
                <w:szCs w:val="20"/>
              </w:rPr>
            </w:pPr>
            <w:r>
              <w:rPr>
                <w:spacing w:val="4"/>
                <w:sz w:val="20"/>
                <w:szCs w:val="20"/>
              </w:rPr>
              <w:t>开展</w:t>
            </w:r>
          </w:p>
        </w:tc>
        <w:tc>
          <w:tcPr>
            <w:tcW w:w="77" w:type="dxa"/>
            <w:tcBorders>
              <w:top w:val="nil"/>
              <w:bottom w:val="single" w:color="000000" w:sz="6" w:space="0"/>
              <w:right w:val="single" w:color="000000" w:sz="6" w:space="0"/>
            </w:tcBorders>
            <w:vAlign w:val="top"/>
          </w:tcPr>
          <w:p w14:paraId="46DBBF84">
            <w:pPr>
              <w:rPr>
                <w:rFonts w:ascii="Arial"/>
                <w:sz w:val="21"/>
              </w:rPr>
            </w:pPr>
          </w:p>
        </w:tc>
      </w:tr>
    </w:tbl>
    <w:p w14:paraId="151AAC2B">
      <w:pPr>
        <w:rPr>
          <w:rFonts w:ascii="Arial"/>
          <w:sz w:val="21"/>
        </w:rPr>
      </w:pPr>
    </w:p>
    <w:p w14:paraId="2F828573">
      <w:pPr>
        <w:rPr>
          <w:rFonts w:ascii="Arial" w:hAnsi="Arial" w:eastAsia="Arial" w:cs="Arial"/>
          <w:sz w:val="21"/>
          <w:szCs w:val="21"/>
        </w:rPr>
        <w:sectPr>
          <w:footerReference r:id="rId8" w:type="default"/>
          <w:pgSz w:w="11906" w:h="16839"/>
          <w:pgMar w:top="400" w:right="1508" w:bottom="1240" w:left="1508" w:header="0" w:footer="1078" w:gutter="0"/>
          <w:cols w:space="720" w:num="1"/>
        </w:sectPr>
      </w:pPr>
    </w:p>
    <w:p w14:paraId="63D72EEC">
      <w:pPr>
        <w:spacing w:before="19"/>
      </w:pPr>
    </w:p>
    <w:p w14:paraId="32C4055E">
      <w:pPr>
        <w:spacing w:before="19"/>
      </w:pPr>
    </w:p>
    <w:p w14:paraId="35EE93D2">
      <w:pPr>
        <w:spacing w:before="19"/>
      </w:pPr>
    </w:p>
    <w:p w14:paraId="3DB3CF31">
      <w:pPr>
        <w:spacing w:before="18"/>
      </w:pPr>
    </w:p>
    <w:p w14:paraId="00CCD141">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5"/>
        <w:gridCol w:w="513"/>
        <w:gridCol w:w="109"/>
        <w:gridCol w:w="1034"/>
        <w:gridCol w:w="3072"/>
        <w:gridCol w:w="2771"/>
        <w:gridCol w:w="812"/>
        <w:gridCol w:w="118"/>
      </w:tblGrid>
      <w:tr w14:paraId="32B74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958" w:type="dxa"/>
            <w:gridSpan w:val="2"/>
            <w:vMerge w:val="restart"/>
            <w:tcBorders>
              <w:top w:val="single" w:color="000000" w:sz="6" w:space="0"/>
              <w:left w:val="single" w:color="000000" w:sz="6" w:space="0"/>
              <w:bottom w:val="nil"/>
            </w:tcBorders>
            <w:vAlign w:val="top"/>
          </w:tcPr>
          <w:p w14:paraId="4EA8B5CE">
            <w:pPr>
              <w:rPr>
                <w:rFonts w:ascii="Arial"/>
                <w:sz w:val="21"/>
              </w:rPr>
            </w:pPr>
          </w:p>
        </w:tc>
        <w:tc>
          <w:tcPr>
            <w:tcW w:w="109" w:type="dxa"/>
            <w:tcBorders>
              <w:top w:val="single" w:color="000000" w:sz="6" w:space="0"/>
              <w:bottom w:val="nil"/>
            </w:tcBorders>
            <w:vAlign w:val="top"/>
          </w:tcPr>
          <w:p w14:paraId="68D62E04">
            <w:pPr>
              <w:rPr>
                <w:rFonts w:ascii="Arial"/>
                <w:sz w:val="21"/>
              </w:rPr>
            </w:pPr>
          </w:p>
        </w:tc>
        <w:tc>
          <w:tcPr>
            <w:tcW w:w="1034" w:type="dxa"/>
            <w:tcBorders>
              <w:top w:val="single" w:color="000000" w:sz="6" w:space="0"/>
            </w:tcBorders>
            <w:vAlign w:val="top"/>
          </w:tcPr>
          <w:p w14:paraId="6B506096">
            <w:pPr>
              <w:pStyle w:val="6"/>
              <w:spacing w:before="102" w:line="228" w:lineRule="auto"/>
              <w:ind w:left="307"/>
              <w:rPr>
                <w:sz w:val="20"/>
                <w:szCs w:val="20"/>
              </w:rPr>
            </w:pPr>
            <w:r>
              <w:rPr>
                <w:spacing w:val="4"/>
                <w:sz w:val="20"/>
                <w:szCs w:val="20"/>
              </w:rPr>
              <w:t>环境</w:t>
            </w:r>
          </w:p>
          <w:p w14:paraId="5A2D24EF">
            <w:pPr>
              <w:pStyle w:val="6"/>
              <w:spacing w:before="72" w:line="228" w:lineRule="auto"/>
              <w:ind w:left="308"/>
              <w:rPr>
                <w:sz w:val="20"/>
                <w:szCs w:val="20"/>
              </w:rPr>
            </w:pPr>
            <w:r>
              <w:rPr>
                <w:spacing w:val="4"/>
                <w:sz w:val="20"/>
                <w:szCs w:val="20"/>
              </w:rPr>
              <w:t>风险</w:t>
            </w:r>
          </w:p>
        </w:tc>
        <w:tc>
          <w:tcPr>
            <w:tcW w:w="3072" w:type="dxa"/>
            <w:tcBorders>
              <w:top w:val="single" w:color="000000" w:sz="6" w:space="0"/>
            </w:tcBorders>
            <w:vAlign w:val="top"/>
          </w:tcPr>
          <w:p w14:paraId="62B77FB8">
            <w:pPr>
              <w:pStyle w:val="6"/>
              <w:spacing w:before="102" w:line="266" w:lineRule="auto"/>
              <w:ind w:left="107" w:right="61" w:firstLine="66"/>
              <w:rPr>
                <w:sz w:val="20"/>
                <w:szCs w:val="20"/>
              </w:rPr>
            </w:pPr>
            <w:r>
              <w:rPr>
                <w:spacing w:val="9"/>
                <w:sz w:val="20"/>
                <w:szCs w:val="20"/>
              </w:rPr>
              <w:t>有毒有害和易燃易爆危险物质</w:t>
            </w:r>
            <w:r>
              <w:rPr>
                <w:sz w:val="20"/>
                <w:szCs w:val="20"/>
              </w:rPr>
              <w:t xml:space="preserve">  </w:t>
            </w:r>
            <w:r>
              <w:rPr>
                <w:spacing w:val="7"/>
                <w:sz w:val="20"/>
                <w:szCs w:val="20"/>
              </w:rPr>
              <w:t>存储量超过临界量的建设项目。</w:t>
            </w:r>
          </w:p>
        </w:tc>
        <w:tc>
          <w:tcPr>
            <w:tcW w:w="2771" w:type="dxa"/>
            <w:tcBorders>
              <w:top w:val="single" w:color="000000" w:sz="6" w:space="0"/>
            </w:tcBorders>
            <w:vAlign w:val="top"/>
          </w:tcPr>
          <w:p w14:paraId="7BAC30C2">
            <w:pPr>
              <w:pStyle w:val="6"/>
              <w:spacing w:before="102" w:line="266" w:lineRule="auto"/>
              <w:ind w:left="342" w:right="121" w:hanging="207"/>
              <w:rPr>
                <w:sz w:val="20"/>
                <w:szCs w:val="20"/>
              </w:rPr>
            </w:pPr>
            <w:r>
              <w:rPr>
                <w:spacing w:val="9"/>
                <w:sz w:val="20"/>
                <w:szCs w:val="20"/>
              </w:rPr>
              <w:t>本项目所有的原辅材料的存</w:t>
            </w:r>
            <w:r>
              <w:rPr>
                <w:sz w:val="20"/>
                <w:szCs w:val="20"/>
              </w:rPr>
              <w:t xml:space="preserve"> </w:t>
            </w:r>
            <w:r>
              <w:rPr>
                <w:spacing w:val="8"/>
                <w:sz w:val="20"/>
                <w:szCs w:val="20"/>
              </w:rPr>
              <w:t>储量均未超过临界量。</w:t>
            </w:r>
          </w:p>
        </w:tc>
        <w:tc>
          <w:tcPr>
            <w:tcW w:w="812" w:type="dxa"/>
            <w:tcBorders>
              <w:top w:val="single" w:color="000000" w:sz="6" w:space="0"/>
            </w:tcBorders>
            <w:vAlign w:val="top"/>
          </w:tcPr>
          <w:p w14:paraId="6FD5282A">
            <w:pPr>
              <w:pStyle w:val="6"/>
              <w:spacing w:before="102" w:line="228" w:lineRule="auto"/>
              <w:ind w:left="209"/>
              <w:rPr>
                <w:sz w:val="20"/>
                <w:szCs w:val="20"/>
              </w:rPr>
            </w:pPr>
            <w:r>
              <w:rPr>
                <w:spacing w:val="3"/>
                <w:sz w:val="20"/>
                <w:szCs w:val="20"/>
              </w:rPr>
              <w:t>无需</w:t>
            </w:r>
          </w:p>
          <w:p w14:paraId="1D92FBC4">
            <w:pPr>
              <w:pStyle w:val="6"/>
              <w:spacing w:before="71" w:line="229" w:lineRule="auto"/>
              <w:ind w:left="208"/>
              <w:rPr>
                <w:sz w:val="20"/>
                <w:szCs w:val="20"/>
              </w:rPr>
            </w:pPr>
            <w:r>
              <w:rPr>
                <w:spacing w:val="4"/>
                <w:sz w:val="20"/>
                <w:szCs w:val="20"/>
              </w:rPr>
              <w:t>开展</w:t>
            </w:r>
          </w:p>
        </w:tc>
        <w:tc>
          <w:tcPr>
            <w:tcW w:w="118" w:type="dxa"/>
            <w:tcBorders>
              <w:top w:val="single" w:color="000000" w:sz="6" w:space="0"/>
              <w:bottom w:val="nil"/>
              <w:right w:val="single" w:color="000000" w:sz="6" w:space="0"/>
            </w:tcBorders>
            <w:vAlign w:val="top"/>
          </w:tcPr>
          <w:p w14:paraId="5AD0F09F">
            <w:pPr>
              <w:rPr>
                <w:rFonts w:ascii="Arial"/>
                <w:sz w:val="21"/>
              </w:rPr>
            </w:pPr>
          </w:p>
        </w:tc>
      </w:tr>
      <w:tr w14:paraId="665F6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3" w:hRule="atLeast"/>
        </w:trPr>
        <w:tc>
          <w:tcPr>
            <w:tcW w:w="958" w:type="dxa"/>
            <w:gridSpan w:val="2"/>
            <w:vMerge w:val="continue"/>
            <w:tcBorders>
              <w:top w:val="nil"/>
              <w:left w:val="single" w:color="000000" w:sz="6" w:space="0"/>
              <w:bottom w:val="nil"/>
            </w:tcBorders>
            <w:vAlign w:val="top"/>
          </w:tcPr>
          <w:p w14:paraId="64E518F3">
            <w:pPr>
              <w:rPr>
                <w:rFonts w:ascii="Arial"/>
                <w:sz w:val="21"/>
              </w:rPr>
            </w:pPr>
          </w:p>
        </w:tc>
        <w:tc>
          <w:tcPr>
            <w:tcW w:w="109" w:type="dxa"/>
            <w:tcBorders>
              <w:top w:val="nil"/>
              <w:bottom w:val="nil"/>
            </w:tcBorders>
            <w:vAlign w:val="top"/>
          </w:tcPr>
          <w:p w14:paraId="55E8A25C">
            <w:pPr>
              <w:rPr>
                <w:rFonts w:ascii="Arial"/>
                <w:sz w:val="21"/>
              </w:rPr>
            </w:pPr>
          </w:p>
        </w:tc>
        <w:tc>
          <w:tcPr>
            <w:tcW w:w="1034" w:type="dxa"/>
            <w:vAlign w:val="top"/>
          </w:tcPr>
          <w:p w14:paraId="0CE1751F">
            <w:pPr>
              <w:spacing w:line="254" w:lineRule="auto"/>
              <w:rPr>
                <w:rFonts w:ascii="Arial"/>
                <w:sz w:val="21"/>
              </w:rPr>
            </w:pPr>
          </w:p>
          <w:p w14:paraId="09E21F8E">
            <w:pPr>
              <w:spacing w:line="254" w:lineRule="auto"/>
              <w:rPr>
                <w:rFonts w:ascii="Arial"/>
                <w:sz w:val="21"/>
              </w:rPr>
            </w:pPr>
          </w:p>
          <w:p w14:paraId="4E71A10D">
            <w:pPr>
              <w:pStyle w:val="6"/>
              <w:spacing w:before="65" w:line="233" w:lineRule="auto"/>
              <w:ind w:left="309"/>
              <w:rPr>
                <w:sz w:val="20"/>
                <w:szCs w:val="20"/>
              </w:rPr>
            </w:pPr>
            <w:r>
              <w:rPr>
                <w:spacing w:val="3"/>
                <w:sz w:val="20"/>
                <w:szCs w:val="20"/>
              </w:rPr>
              <w:t>生态</w:t>
            </w:r>
          </w:p>
        </w:tc>
        <w:tc>
          <w:tcPr>
            <w:tcW w:w="3072" w:type="dxa"/>
            <w:vAlign w:val="top"/>
          </w:tcPr>
          <w:p w14:paraId="4A995962">
            <w:pPr>
              <w:pStyle w:val="6"/>
              <w:spacing w:before="96" w:line="228" w:lineRule="auto"/>
              <w:ind w:left="176"/>
              <w:rPr>
                <w:sz w:val="20"/>
                <w:szCs w:val="20"/>
              </w:rPr>
            </w:pPr>
            <w:r>
              <w:rPr>
                <w:spacing w:val="6"/>
                <w:sz w:val="20"/>
                <w:szCs w:val="20"/>
              </w:rPr>
              <w:t>取水口下游</w:t>
            </w:r>
            <w:r>
              <w:rPr>
                <w:spacing w:val="-23"/>
                <w:sz w:val="20"/>
                <w:szCs w:val="20"/>
              </w:rPr>
              <w:t xml:space="preserve"> </w:t>
            </w:r>
            <w:r>
              <w:rPr>
                <w:rFonts w:ascii="Times New Roman" w:hAnsi="Times New Roman" w:eastAsia="Times New Roman" w:cs="Times New Roman"/>
                <w:spacing w:val="6"/>
                <w:sz w:val="20"/>
                <w:szCs w:val="20"/>
              </w:rPr>
              <w:t xml:space="preserve">500 </w:t>
            </w:r>
            <w:r>
              <w:rPr>
                <w:spacing w:val="6"/>
                <w:sz w:val="20"/>
                <w:szCs w:val="20"/>
              </w:rPr>
              <w:t>米范围内有重</w:t>
            </w:r>
          </w:p>
          <w:p w14:paraId="59BB960D">
            <w:pPr>
              <w:pStyle w:val="6"/>
              <w:spacing w:before="72" w:line="228" w:lineRule="auto"/>
              <w:ind w:left="109"/>
              <w:rPr>
                <w:sz w:val="20"/>
                <w:szCs w:val="20"/>
              </w:rPr>
            </w:pPr>
            <w:r>
              <w:rPr>
                <w:spacing w:val="3"/>
                <w:sz w:val="20"/>
                <w:szCs w:val="20"/>
              </w:rPr>
              <w:t>要水生生物的自然产卵场、索饵</w:t>
            </w:r>
          </w:p>
          <w:p w14:paraId="447E5815">
            <w:pPr>
              <w:pStyle w:val="6"/>
              <w:spacing w:before="75" w:line="228" w:lineRule="auto"/>
              <w:ind w:left="107"/>
              <w:rPr>
                <w:sz w:val="20"/>
                <w:szCs w:val="20"/>
              </w:rPr>
            </w:pPr>
            <w:r>
              <w:rPr>
                <w:spacing w:val="3"/>
                <w:sz w:val="20"/>
                <w:szCs w:val="20"/>
              </w:rPr>
              <w:t>场、越冬场和洄游通道的新增河</w:t>
            </w:r>
          </w:p>
          <w:p w14:paraId="6C13541C">
            <w:pPr>
              <w:pStyle w:val="6"/>
              <w:spacing w:before="71" w:line="228" w:lineRule="auto"/>
              <w:ind w:left="278"/>
              <w:rPr>
                <w:sz w:val="20"/>
                <w:szCs w:val="20"/>
              </w:rPr>
            </w:pPr>
            <w:r>
              <w:rPr>
                <w:spacing w:val="8"/>
                <w:sz w:val="20"/>
                <w:szCs w:val="20"/>
              </w:rPr>
              <w:t>道取水的污染类建设项目。</w:t>
            </w:r>
          </w:p>
        </w:tc>
        <w:tc>
          <w:tcPr>
            <w:tcW w:w="2771" w:type="dxa"/>
            <w:vAlign w:val="top"/>
          </w:tcPr>
          <w:p w14:paraId="11849911">
            <w:pPr>
              <w:spacing w:line="349" w:lineRule="auto"/>
              <w:rPr>
                <w:rFonts w:ascii="Arial"/>
                <w:sz w:val="21"/>
              </w:rPr>
            </w:pPr>
          </w:p>
          <w:p w14:paraId="25A11EE7">
            <w:pPr>
              <w:pStyle w:val="6"/>
              <w:spacing w:before="65" w:line="298" w:lineRule="auto"/>
              <w:ind w:left="242" w:right="226" w:hanging="1"/>
              <w:rPr>
                <w:sz w:val="20"/>
                <w:szCs w:val="20"/>
              </w:rPr>
            </w:pPr>
            <w:r>
              <w:rPr>
                <w:spacing w:val="8"/>
                <w:sz w:val="20"/>
                <w:szCs w:val="20"/>
              </w:rPr>
              <w:t xml:space="preserve">本项目由市政给水管网供 </w:t>
            </w:r>
            <w:r>
              <w:rPr>
                <w:spacing w:val="7"/>
                <w:sz w:val="20"/>
                <w:szCs w:val="20"/>
              </w:rPr>
              <w:t>水，不自行设置取水口。</w:t>
            </w:r>
          </w:p>
        </w:tc>
        <w:tc>
          <w:tcPr>
            <w:tcW w:w="812" w:type="dxa"/>
            <w:vAlign w:val="top"/>
          </w:tcPr>
          <w:p w14:paraId="7AE5D4AA">
            <w:pPr>
              <w:spacing w:line="349" w:lineRule="auto"/>
              <w:rPr>
                <w:rFonts w:ascii="Arial"/>
                <w:sz w:val="21"/>
              </w:rPr>
            </w:pPr>
          </w:p>
          <w:p w14:paraId="45831B7D">
            <w:pPr>
              <w:pStyle w:val="6"/>
              <w:spacing w:before="65" w:line="228" w:lineRule="auto"/>
              <w:ind w:left="209"/>
              <w:rPr>
                <w:sz w:val="20"/>
                <w:szCs w:val="20"/>
              </w:rPr>
            </w:pPr>
            <w:r>
              <w:rPr>
                <w:spacing w:val="3"/>
                <w:sz w:val="20"/>
                <w:szCs w:val="20"/>
              </w:rPr>
              <w:t>无需</w:t>
            </w:r>
          </w:p>
          <w:p w14:paraId="2FD76A81">
            <w:pPr>
              <w:pStyle w:val="6"/>
              <w:spacing w:before="74" w:line="229" w:lineRule="auto"/>
              <w:ind w:left="208"/>
              <w:rPr>
                <w:sz w:val="20"/>
                <w:szCs w:val="20"/>
              </w:rPr>
            </w:pPr>
            <w:r>
              <w:rPr>
                <w:spacing w:val="4"/>
                <w:sz w:val="20"/>
                <w:szCs w:val="20"/>
              </w:rPr>
              <w:t>开展</w:t>
            </w:r>
          </w:p>
        </w:tc>
        <w:tc>
          <w:tcPr>
            <w:tcW w:w="118" w:type="dxa"/>
            <w:tcBorders>
              <w:top w:val="nil"/>
              <w:bottom w:val="nil"/>
              <w:right w:val="single" w:color="000000" w:sz="6" w:space="0"/>
            </w:tcBorders>
            <w:vAlign w:val="top"/>
          </w:tcPr>
          <w:p w14:paraId="0252019F">
            <w:pPr>
              <w:rPr>
                <w:rFonts w:ascii="Arial"/>
                <w:sz w:val="21"/>
              </w:rPr>
            </w:pPr>
          </w:p>
        </w:tc>
      </w:tr>
      <w:tr w14:paraId="7C026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958" w:type="dxa"/>
            <w:gridSpan w:val="2"/>
            <w:vMerge w:val="continue"/>
            <w:tcBorders>
              <w:top w:val="nil"/>
              <w:left w:val="single" w:color="000000" w:sz="6" w:space="0"/>
              <w:bottom w:val="nil"/>
            </w:tcBorders>
            <w:vAlign w:val="top"/>
          </w:tcPr>
          <w:p w14:paraId="44BBEFBE">
            <w:pPr>
              <w:rPr>
                <w:rFonts w:ascii="Arial"/>
                <w:sz w:val="21"/>
              </w:rPr>
            </w:pPr>
          </w:p>
        </w:tc>
        <w:tc>
          <w:tcPr>
            <w:tcW w:w="109" w:type="dxa"/>
            <w:tcBorders>
              <w:top w:val="nil"/>
              <w:bottom w:val="nil"/>
            </w:tcBorders>
            <w:vAlign w:val="top"/>
          </w:tcPr>
          <w:p w14:paraId="6DD84B01">
            <w:pPr>
              <w:rPr>
                <w:rFonts w:ascii="Arial"/>
                <w:sz w:val="21"/>
              </w:rPr>
            </w:pPr>
          </w:p>
        </w:tc>
        <w:tc>
          <w:tcPr>
            <w:tcW w:w="1034" w:type="dxa"/>
            <w:vAlign w:val="top"/>
          </w:tcPr>
          <w:p w14:paraId="56B327F9">
            <w:pPr>
              <w:pStyle w:val="6"/>
              <w:spacing w:before="259" w:line="228" w:lineRule="auto"/>
              <w:ind w:left="306"/>
              <w:rPr>
                <w:sz w:val="20"/>
                <w:szCs w:val="20"/>
              </w:rPr>
            </w:pPr>
            <w:r>
              <w:rPr>
                <w:spacing w:val="5"/>
                <w:sz w:val="20"/>
                <w:szCs w:val="20"/>
              </w:rPr>
              <w:t>海洋</w:t>
            </w:r>
          </w:p>
        </w:tc>
        <w:tc>
          <w:tcPr>
            <w:tcW w:w="3072" w:type="dxa"/>
            <w:vAlign w:val="top"/>
          </w:tcPr>
          <w:p w14:paraId="13DC6F2E">
            <w:pPr>
              <w:pStyle w:val="6"/>
              <w:spacing w:before="99" w:line="228" w:lineRule="auto"/>
              <w:ind w:left="175"/>
              <w:rPr>
                <w:sz w:val="20"/>
                <w:szCs w:val="20"/>
              </w:rPr>
            </w:pPr>
            <w:r>
              <w:rPr>
                <w:spacing w:val="9"/>
                <w:sz w:val="20"/>
                <w:szCs w:val="20"/>
              </w:rPr>
              <w:t>直接向海排放污染物的海洋工</w:t>
            </w:r>
          </w:p>
          <w:p w14:paraId="457992BC">
            <w:pPr>
              <w:pStyle w:val="6"/>
              <w:spacing w:before="74" w:line="228" w:lineRule="auto"/>
              <w:ind w:left="909"/>
              <w:rPr>
                <w:sz w:val="20"/>
                <w:szCs w:val="20"/>
              </w:rPr>
            </w:pPr>
            <w:r>
              <w:rPr>
                <w:spacing w:val="6"/>
                <w:sz w:val="20"/>
                <w:szCs w:val="20"/>
              </w:rPr>
              <w:t>程建设项目。</w:t>
            </w:r>
          </w:p>
        </w:tc>
        <w:tc>
          <w:tcPr>
            <w:tcW w:w="2771" w:type="dxa"/>
            <w:vAlign w:val="top"/>
          </w:tcPr>
          <w:p w14:paraId="3A6CA8EA">
            <w:pPr>
              <w:pStyle w:val="6"/>
              <w:spacing w:before="98" w:line="227" w:lineRule="auto"/>
              <w:ind w:left="135"/>
              <w:rPr>
                <w:sz w:val="20"/>
                <w:szCs w:val="20"/>
              </w:rPr>
            </w:pPr>
            <w:r>
              <w:rPr>
                <w:spacing w:val="9"/>
                <w:sz w:val="20"/>
                <w:szCs w:val="20"/>
              </w:rPr>
              <w:t>本项目不属于海洋工程建设</w:t>
            </w:r>
          </w:p>
          <w:p w14:paraId="63E6E0F5">
            <w:pPr>
              <w:pStyle w:val="6"/>
              <w:spacing w:before="76" w:line="228" w:lineRule="auto"/>
              <w:ind w:left="1084"/>
              <w:rPr>
                <w:sz w:val="20"/>
                <w:szCs w:val="20"/>
              </w:rPr>
            </w:pPr>
            <w:r>
              <w:rPr>
                <w:spacing w:val="2"/>
                <w:sz w:val="20"/>
                <w:szCs w:val="20"/>
              </w:rPr>
              <w:t>项目。</w:t>
            </w:r>
          </w:p>
        </w:tc>
        <w:tc>
          <w:tcPr>
            <w:tcW w:w="812" w:type="dxa"/>
            <w:vAlign w:val="top"/>
          </w:tcPr>
          <w:p w14:paraId="49E92B2C">
            <w:pPr>
              <w:pStyle w:val="6"/>
              <w:spacing w:before="99" w:line="228" w:lineRule="auto"/>
              <w:ind w:left="209"/>
              <w:rPr>
                <w:sz w:val="20"/>
                <w:szCs w:val="20"/>
              </w:rPr>
            </w:pPr>
            <w:r>
              <w:rPr>
                <w:spacing w:val="3"/>
                <w:sz w:val="20"/>
                <w:szCs w:val="20"/>
              </w:rPr>
              <w:t>无需</w:t>
            </w:r>
          </w:p>
          <w:p w14:paraId="673A9844">
            <w:pPr>
              <w:pStyle w:val="6"/>
              <w:spacing w:before="74" w:line="229" w:lineRule="auto"/>
              <w:ind w:left="208"/>
              <w:rPr>
                <w:sz w:val="20"/>
                <w:szCs w:val="20"/>
              </w:rPr>
            </w:pPr>
            <w:r>
              <w:rPr>
                <w:spacing w:val="4"/>
                <w:sz w:val="20"/>
                <w:szCs w:val="20"/>
              </w:rPr>
              <w:t>开展</w:t>
            </w:r>
          </w:p>
        </w:tc>
        <w:tc>
          <w:tcPr>
            <w:tcW w:w="118" w:type="dxa"/>
            <w:tcBorders>
              <w:top w:val="nil"/>
              <w:bottom w:val="nil"/>
              <w:right w:val="single" w:color="000000" w:sz="6" w:space="0"/>
            </w:tcBorders>
            <w:vAlign w:val="top"/>
          </w:tcPr>
          <w:p w14:paraId="13D34E68">
            <w:pPr>
              <w:rPr>
                <w:rFonts w:ascii="Arial"/>
                <w:sz w:val="21"/>
              </w:rPr>
            </w:pPr>
          </w:p>
        </w:tc>
      </w:tr>
      <w:tr w14:paraId="349A5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1" w:hRule="atLeast"/>
        </w:trPr>
        <w:tc>
          <w:tcPr>
            <w:tcW w:w="958" w:type="dxa"/>
            <w:gridSpan w:val="2"/>
            <w:vMerge w:val="continue"/>
            <w:tcBorders>
              <w:top w:val="nil"/>
              <w:left w:val="single" w:color="000000" w:sz="6" w:space="0"/>
            </w:tcBorders>
            <w:vAlign w:val="top"/>
          </w:tcPr>
          <w:p w14:paraId="35D0945C">
            <w:pPr>
              <w:rPr>
                <w:rFonts w:ascii="Arial"/>
                <w:sz w:val="21"/>
              </w:rPr>
            </w:pPr>
          </w:p>
        </w:tc>
        <w:tc>
          <w:tcPr>
            <w:tcW w:w="7916" w:type="dxa"/>
            <w:gridSpan w:val="6"/>
            <w:tcBorders>
              <w:right w:val="single" w:color="000000" w:sz="6" w:space="0"/>
            </w:tcBorders>
            <w:vAlign w:val="top"/>
          </w:tcPr>
          <w:p w14:paraId="222254B1">
            <w:pPr>
              <w:spacing w:before="157" w:line="249" w:lineRule="auto"/>
              <w:ind w:left="102" w:right="105" w:firstLine="420"/>
              <w:rPr>
                <w:rFonts w:ascii="楷体" w:hAnsi="楷体" w:eastAsia="楷体" w:cs="楷体"/>
                <w:sz w:val="20"/>
                <w:szCs w:val="20"/>
              </w:rPr>
            </w:pPr>
            <w:r>
              <w:rPr>
                <w:rFonts w:ascii="楷体" w:hAnsi="楷体" w:eastAsia="楷体" w:cs="楷体"/>
                <w:spacing w:val="10"/>
                <w:sz w:val="20"/>
                <w:szCs w:val="20"/>
              </w:rPr>
              <w:t>*《有毒有害大气污染物名录（2018年）》共包</w:t>
            </w:r>
            <w:r>
              <w:rPr>
                <w:rFonts w:ascii="楷体" w:hAnsi="楷体" w:eastAsia="楷体" w:cs="楷体"/>
                <w:spacing w:val="9"/>
                <w:sz w:val="20"/>
                <w:szCs w:val="20"/>
              </w:rPr>
              <w:t>括11种（类）污染物，分别是：</w:t>
            </w:r>
            <w:r>
              <w:rPr>
                <w:rFonts w:ascii="楷体" w:hAnsi="楷体" w:eastAsia="楷体" w:cs="楷体"/>
                <w:sz w:val="20"/>
                <w:szCs w:val="20"/>
              </w:rPr>
              <w:t xml:space="preserve"> </w:t>
            </w:r>
            <w:r>
              <w:rPr>
                <w:rFonts w:ascii="楷体" w:hAnsi="楷体" w:eastAsia="楷体" w:cs="楷体"/>
                <w:spacing w:val="8"/>
                <w:sz w:val="20"/>
                <w:szCs w:val="20"/>
              </w:rPr>
              <w:t>二氯甲烷、甲醛、三氯甲烷、三氯乙烯、四氯乙烯、乙醛、镉及其化合物、铬及其化</w:t>
            </w:r>
            <w:r>
              <w:rPr>
                <w:rFonts w:ascii="楷体" w:hAnsi="楷体" w:eastAsia="楷体" w:cs="楷体"/>
                <w:sz w:val="20"/>
                <w:szCs w:val="20"/>
              </w:rPr>
              <w:t xml:space="preserve"> </w:t>
            </w:r>
            <w:r>
              <w:rPr>
                <w:rFonts w:ascii="楷体" w:hAnsi="楷体" w:eastAsia="楷体" w:cs="楷体"/>
                <w:spacing w:val="9"/>
                <w:sz w:val="20"/>
                <w:szCs w:val="20"/>
              </w:rPr>
              <w:t>合物、汞及其化合物、铅及其化合物、砷及其化合物。</w:t>
            </w:r>
          </w:p>
        </w:tc>
      </w:tr>
      <w:tr w14:paraId="0D546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958" w:type="dxa"/>
            <w:gridSpan w:val="2"/>
            <w:tcBorders>
              <w:left w:val="single" w:color="000000" w:sz="6" w:space="0"/>
            </w:tcBorders>
            <w:vAlign w:val="top"/>
          </w:tcPr>
          <w:p w14:paraId="3F4648C6">
            <w:pPr>
              <w:pStyle w:val="6"/>
              <w:spacing w:before="142" w:line="221" w:lineRule="auto"/>
              <w:ind w:left="238"/>
            </w:pPr>
            <w:r>
              <w:rPr>
                <w:spacing w:val="-6"/>
              </w:rPr>
              <w:t>规划</w:t>
            </w:r>
          </w:p>
          <w:p w14:paraId="20078B22">
            <w:pPr>
              <w:pStyle w:val="6"/>
              <w:spacing w:before="21" w:line="220" w:lineRule="auto"/>
              <w:ind w:left="238"/>
            </w:pPr>
            <w:r>
              <w:rPr>
                <w:spacing w:val="-6"/>
              </w:rPr>
              <w:t>情况</w:t>
            </w:r>
          </w:p>
        </w:tc>
        <w:tc>
          <w:tcPr>
            <w:tcW w:w="7916" w:type="dxa"/>
            <w:gridSpan w:val="6"/>
            <w:tcBorders>
              <w:right w:val="single" w:color="000000" w:sz="6" w:space="0"/>
            </w:tcBorders>
            <w:vAlign w:val="top"/>
          </w:tcPr>
          <w:p w14:paraId="17E09051">
            <w:pPr>
              <w:pStyle w:val="6"/>
              <w:spacing w:before="219" w:line="220" w:lineRule="auto"/>
              <w:ind w:left="590"/>
            </w:pPr>
            <w:r>
              <w:t>无</w:t>
            </w:r>
          </w:p>
        </w:tc>
      </w:tr>
      <w:tr w14:paraId="559FC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1" w:hRule="atLeast"/>
        </w:trPr>
        <w:tc>
          <w:tcPr>
            <w:tcW w:w="958" w:type="dxa"/>
            <w:gridSpan w:val="2"/>
            <w:tcBorders>
              <w:left w:val="single" w:color="000000" w:sz="6" w:space="0"/>
            </w:tcBorders>
            <w:vAlign w:val="top"/>
          </w:tcPr>
          <w:p w14:paraId="5DFD6A3F">
            <w:pPr>
              <w:pStyle w:val="6"/>
              <w:spacing w:before="103" w:line="221" w:lineRule="auto"/>
              <w:ind w:left="118"/>
            </w:pPr>
            <w:r>
              <w:rPr>
                <w:spacing w:val="-4"/>
              </w:rPr>
              <w:t>规划环</w:t>
            </w:r>
          </w:p>
          <w:p w14:paraId="4C0D7690">
            <w:pPr>
              <w:pStyle w:val="6"/>
              <w:spacing w:before="24" w:line="220" w:lineRule="auto"/>
              <w:ind w:left="118"/>
            </w:pPr>
            <w:r>
              <w:rPr>
                <w:spacing w:val="-4"/>
              </w:rPr>
              <w:t>境影响</w:t>
            </w:r>
          </w:p>
          <w:p w14:paraId="61D57CF3">
            <w:pPr>
              <w:pStyle w:val="6"/>
              <w:spacing w:before="23" w:line="218" w:lineRule="auto"/>
              <w:ind w:left="116"/>
            </w:pPr>
            <w:r>
              <w:rPr>
                <w:spacing w:val="-3"/>
              </w:rPr>
              <w:t>评价情</w:t>
            </w:r>
          </w:p>
          <w:p w14:paraId="1231425B">
            <w:pPr>
              <w:pStyle w:val="6"/>
              <w:spacing w:before="28" w:line="220" w:lineRule="auto"/>
              <w:ind w:left="359"/>
            </w:pPr>
            <w:r>
              <w:t>况</w:t>
            </w:r>
          </w:p>
        </w:tc>
        <w:tc>
          <w:tcPr>
            <w:tcW w:w="7916" w:type="dxa"/>
            <w:gridSpan w:val="6"/>
            <w:tcBorders>
              <w:right w:val="single" w:color="000000" w:sz="6" w:space="0"/>
            </w:tcBorders>
            <w:vAlign w:val="top"/>
          </w:tcPr>
          <w:p w14:paraId="66624CFB">
            <w:pPr>
              <w:spacing w:line="410" w:lineRule="auto"/>
              <w:rPr>
                <w:rFonts w:ascii="Arial"/>
                <w:sz w:val="21"/>
              </w:rPr>
            </w:pPr>
          </w:p>
          <w:p w14:paraId="2C16F30F">
            <w:pPr>
              <w:pStyle w:val="6"/>
              <w:spacing w:before="78" w:line="220" w:lineRule="auto"/>
              <w:ind w:left="590"/>
            </w:pPr>
            <w:r>
              <w:t>无</w:t>
            </w:r>
          </w:p>
        </w:tc>
      </w:tr>
      <w:tr w14:paraId="3D530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9" w:hRule="atLeast"/>
        </w:trPr>
        <w:tc>
          <w:tcPr>
            <w:tcW w:w="958" w:type="dxa"/>
            <w:gridSpan w:val="2"/>
            <w:tcBorders>
              <w:left w:val="single" w:color="000000" w:sz="6" w:space="0"/>
            </w:tcBorders>
            <w:vAlign w:val="top"/>
          </w:tcPr>
          <w:p w14:paraId="78114D57">
            <w:pPr>
              <w:pStyle w:val="6"/>
              <w:spacing w:before="208" w:line="221" w:lineRule="auto"/>
              <w:ind w:left="118"/>
            </w:pPr>
            <w:r>
              <w:rPr>
                <w:spacing w:val="-4"/>
              </w:rPr>
              <w:t>规划及</w:t>
            </w:r>
          </w:p>
          <w:p w14:paraId="6DC56AD8">
            <w:pPr>
              <w:pStyle w:val="6"/>
              <w:spacing w:before="24" w:line="221" w:lineRule="auto"/>
              <w:ind w:left="118"/>
            </w:pPr>
            <w:r>
              <w:rPr>
                <w:spacing w:val="-4"/>
              </w:rPr>
              <w:t>规划环</w:t>
            </w:r>
          </w:p>
          <w:p w14:paraId="226A5620">
            <w:pPr>
              <w:pStyle w:val="6"/>
              <w:spacing w:before="21" w:line="220" w:lineRule="auto"/>
              <w:ind w:left="118"/>
            </w:pPr>
            <w:r>
              <w:rPr>
                <w:spacing w:val="-4"/>
              </w:rPr>
              <w:t>境影响</w:t>
            </w:r>
          </w:p>
          <w:p w14:paraId="4988879A">
            <w:pPr>
              <w:pStyle w:val="6"/>
              <w:spacing w:before="25" w:line="218" w:lineRule="auto"/>
              <w:ind w:left="116"/>
            </w:pPr>
            <w:r>
              <w:rPr>
                <w:spacing w:val="-3"/>
              </w:rPr>
              <w:t>评价符</w:t>
            </w:r>
          </w:p>
          <w:p w14:paraId="0F5CDE78">
            <w:pPr>
              <w:pStyle w:val="6"/>
              <w:spacing w:before="29" w:line="220" w:lineRule="auto"/>
              <w:ind w:left="118"/>
            </w:pPr>
            <w:r>
              <w:rPr>
                <w:spacing w:val="-4"/>
              </w:rPr>
              <w:t>合性分</w:t>
            </w:r>
          </w:p>
          <w:p w14:paraId="539CE8D0">
            <w:pPr>
              <w:pStyle w:val="6"/>
              <w:spacing w:before="23" w:line="220" w:lineRule="auto"/>
              <w:ind w:left="359"/>
            </w:pPr>
            <w:r>
              <w:t>析</w:t>
            </w:r>
          </w:p>
        </w:tc>
        <w:tc>
          <w:tcPr>
            <w:tcW w:w="7916" w:type="dxa"/>
            <w:gridSpan w:val="6"/>
            <w:tcBorders>
              <w:right w:val="single" w:color="000000" w:sz="6" w:space="0"/>
            </w:tcBorders>
            <w:vAlign w:val="top"/>
          </w:tcPr>
          <w:p w14:paraId="7D4CB066">
            <w:pPr>
              <w:spacing w:line="294" w:lineRule="auto"/>
              <w:rPr>
                <w:rFonts w:ascii="Arial"/>
                <w:sz w:val="21"/>
              </w:rPr>
            </w:pPr>
          </w:p>
          <w:p w14:paraId="621C00EA">
            <w:pPr>
              <w:spacing w:line="295" w:lineRule="auto"/>
              <w:rPr>
                <w:rFonts w:ascii="Arial"/>
                <w:sz w:val="21"/>
              </w:rPr>
            </w:pPr>
          </w:p>
          <w:p w14:paraId="5D95BD9B">
            <w:pPr>
              <w:spacing w:line="295" w:lineRule="auto"/>
              <w:rPr>
                <w:rFonts w:ascii="Arial"/>
                <w:sz w:val="21"/>
              </w:rPr>
            </w:pPr>
          </w:p>
          <w:p w14:paraId="13047071">
            <w:pPr>
              <w:pStyle w:val="6"/>
              <w:spacing w:before="78" w:line="220" w:lineRule="auto"/>
              <w:ind w:left="590"/>
            </w:pPr>
            <w:r>
              <w:t>无</w:t>
            </w:r>
          </w:p>
        </w:tc>
      </w:tr>
      <w:tr w14:paraId="49718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1" w:hRule="atLeast"/>
        </w:trPr>
        <w:tc>
          <w:tcPr>
            <w:tcW w:w="445" w:type="dxa"/>
            <w:tcBorders>
              <w:left w:val="single" w:color="000000" w:sz="6" w:space="0"/>
              <w:bottom w:val="single" w:color="000000" w:sz="6" w:space="0"/>
            </w:tcBorders>
            <w:textDirection w:val="tbRlV"/>
            <w:vAlign w:val="top"/>
          </w:tcPr>
          <w:p w14:paraId="203751AB">
            <w:pPr>
              <w:pStyle w:val="6"/>
              <w:spacing w:before="93" w:line="208" w:lineRule="auto"/>
              <w:ind w:left="1409"/>
            </w:pPr>
            <w:r>
              <w:rPr>
                <w:spacing w:val="20"/>
                <w:w w:val="117"/>
              </w:rPr>
              <w:t>其他符合性分析</w:t>
            </w:r>
          </w:p>
        </w:tc>
        <w:tc>
          <w:tcPr>
            <w:tcW w:w="8429" w:type="dxa"/>
            <w:gridSpan w:val="7"/>
            <w:tcBorders>
              <w:bottom w:val="single" w:color="000000" w:sz="6" w:space="0"/>
              <w:right w:val="single" w:color="000000" w:sz="6" w:space="0"/>
            </w:tcBorders>
            <w:vAlign w:val="top"/>
          </w:tcPr>
          <w:p w14:paraId="52D989DF">
            <w:pPr>
              <w:pStyle w:val="6"/>
              <w:spacing w:before="286" w:line="219" w:lineRule="auto"/>
              <w:ind w:left="591"/>
            </w:pPr>
            <w:r>
              <w:rPr>
                <w:b/>
                <w:bCs/>
                <w:spacing w:val="-3"/>
              </w:rPr>
              <w:t>一、与环境准入负面清单的符合性：</w:t>
            </w:r>
          </w:p>
          <w:p w14:paraId="3D1B5372">
            <w:pPr>
              <w:pStyle w:val="6"/>
              <w:spacing w:before="180" w:line="359" w:lineRule="auto"/>
              <w:ind w:left="106" w:right="91" w:firstLine="457"/>
              <w:jc w:val="both"/>
            </w:pPr>
            <w:r>
              <w:rPr>
                <w:spacing w:val="-12"/>
              </w:rPr>
              <w:t>本项目为珠宝首饰及有关物品制造，包含宝石注胶加工工序，不属于国家发展</w:t>
            </w:r>
            <w:r>
              <w:rPr>
                <w:spacing w:val="10"/>
              </w:rPr>
              <w:t xml:space="preserve"> </w:t>
            </w:r>
            <w:r>
              <w:rPr>
                <w:spacing w:val="-18"/>
              </w:rPr>
              <w:t>改革委《产业结构调整指导目录（2024</w:t>
            </w:r>
            <w:r>
              <w:rPr>
                <w:spacing w:val="-61"/>
              </w:rPr>
              <w:t xml:space="preserve"> </w:t>
            </w:r>
            <w:r>
              <w:rPr>
                <w:spacing w:val="-18"/>
              </w:rPr>
              <w:t>年本）</w:t>
            </w:r>
            <w:r>
              <w:rPr>
                <w:spacing w:val="-19"/>
              </w:rPr>
              <w:t>》中的限制或淘汰类别，也不属于《市</w:t>
            </w:r>
            <w:r>
              <w:t xml:space="preserve"> </w:t>
            </w:r>
            <w:r>
              <w:rPr>
                <w:spacing w:val="-13"/>
              </w:rPr>
              <w:t>场准入负面清单》（2022</w:t>
            </w:r>
            <w:r>
              <w:rPr>
                <w:spacing w:val="-46"/>
              </w:rPr>
              <w:t xml:space="preserve"> </w:t>
            </w:r>
            <w:r>
              <w:rPr>
                <w:spacing w:val="-13"/>
              </w:rPr>
              <w:t>年版）中禁止准入事项，其选用的设备不属于淘汰落后设</w:t>
            </w:r>
            <w:r>
              <w:t xml:space="preserve"> </w:t>
            </w:r>
            <w:r>
              <w:rPr>
                <w:spacing w:val="-12"/>
              </w:rPr>
              <w:t>备，符合国家有关法律、法规和产业政策要求。</w:t>
            </w:r>
          </w:p>
          <w:p w14:paraId="07F22A59">
            <w:pPr>
              <w:pStyle w:val="6"/>
              <w:spacing w:line="219" w:lineRule="auto"/>
              <w:ind w:left="591"/>
            </w:pPr>
            <w:r>
              <w:rPr>
                <w:b/>
                <w:bCs/>
                <w:spacing w:val="-6"/>
              </w:rPr>
              <w:t>二、与“三线一单</w:t>
            </w:r>
            <w:r>
              <w:rPr>
                <w:spacing w:val="-74"/>
              </w:rPr>
              <w:t xml:space="preserve"> </w:t>
            </w:r>
            <w:r>
              <w:rPr>
                <w:b/>
                <w:bCs/>
                <w:spacing w:val="-6"/>
              </w:rPr>
              <w:t>”相符行分析</w:t>
            </w:r>
          </w:p>
          <w:p w14:paraId="14586C9A">
            <w:pPr>
              <w:pStyle w:val="6"/>
              <w:spacing w:before="183" w:line="219" w:lineRule="auto"/>
              <w:ind w:left="605"/>
            </w:pPr>
            <w:r>
              <w:rPr>
                <w:spacing w:val="-9"/>
              </w:rPr>
              <w:t>1、与《汕尾市“三线一单”生态环境分区管控方案(修订版)》的符合性：</w:t>
            </w:r>
          </w:p>
          <w:p w14:paraId="04194507">
            <w:pPr>
              <w:pStyle w:val="6"/>
              <w:spacing w:before="182" w:line="353" w:lineRule="auto"/>
              <w:ind w:left="107" w:right="91" w:firstLine="456"/>
              <w:jc w:val="both"/>
            </w:pPr>
            <w:r>
              <w:rPr>
                <w:spacing w:val="-12"/>
              </w:rPr>
              <w:t>本项目所在区域位于海丰县重点管控单元，与《汕尾市生态环境局关于印发汕</w:t>
            </w:r>
            <w:r>
              <w:rPr>
                <w:spacing w:val="10"/>
              </w:rPr>
              <w:t xml:space="preserve"> </w:t>
            </w:r>
            <w:r>
              <w:rPr>
                <w:spacing w:val="-8"/>
              </w:rPr>
              <w:t>尾市“三线一单”生态环境分区管控方案(修订版)》的通知》（汕府〔2024〕154</w:t>
            </w:r>
            <w:r>
              <w:rPr>
                <w:spacing w:val="16"/>
              </w:rPr>
              <w:t xml:space="preserve"> </w:t>
            </w:r>
            <w:r>
              <w:rPr>
                <w:spacing w:val="-11"/>
              </w:rPr>
              <w:t>号）相符性分析详见下表：</w:t>
            </w:r>
          </w:p>
        </w:tc>
      </w:tr>
    </w:tbl>
    <w:p w14:paraId="60C21A0B">
      <w:pPr>
        <w:rPr>
          <w:rFonts w:ascii="Arial"/>
          <w:sz w:val="21"/>
        </w:rPr>
      </w:pPr>
    </w:p>
    <w:p w14:paraId="54BF8C24">
      <w:pPr>
        <w:rPr>
          <w:rFonts w:ascii="Arial" w:hAnsi="Arial" w:eastAsia="Arial" w:cs="Arial"/>
          <w:sz w:val="21"/>
          <w:szCs w:val="21"/>
        </w:rPr>
        <w:sectPr>
          <w:footerReference r:id="rId9" w:type="default"/>
          <w:pgSz w:w="11906" w:h="16839"/>
          <w:pgMar w:top="400" w:right="1508" w:bottom="1240" w:left="1508" w:header="0" w:footer="1078" w:gutter="0"/>
          <w:cols w:space="720" w:num="1"/>
        </w:sectPr>
      </w:pPr>
    </w:p>
    <w:p w14:paraId="715B36FC">
      <w:pPr>
        <w:spacing w:before="19"/>
      </w:pPr>
    </w:p>
    <w:p w14:paraId="599C357E">
      <w:pPr>
        <w:spacing w:before="19"/>
      </w:pPr>
    </w:p>
    <w:p w14:paraId="055B0120">
      <w:pPr>
        <w:spacing w:before="19"/>
      </w:pPr>
    </w:p>
    <w:p w14:paraId="00028C98">
      <w:pPr>
        <w:spacing w:before="18"/>
      </w:pPr>
    </w:p>
    <w:p w14:paraId="53EB835A">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5"/>
        <w:gridCol w:w="186"/>
        <w:gridCol w:w="521"/>
        <w:gridCol w:w="699"/>
        <w:gridCol w:w="2537"/>
        <w:gridCol w:w="1144"/>
        <w:gridCol w:w="1242"/>
        <w:gridCol w:w="1245"/>
        <w:gridCol w:w="658"/>
        <w:gridCol w:w="197"/>
      </w:tblGrid>
      <w:tr w14:paraId="27CFE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445" w:type="dxa"/>
            <w:vMerge w:val="restart"/>
            <w:tcBorders>
              <w:top w:val="single" w:color="000000" w:sz="6" w:space="0"/>
              <w:left w:val="single" w:color="000000" w:sz="6" w:space="0"/>
              <w:bottom w:val="nil"/>
            </w:tcBorders>
            <w:vAlign w:val="top"/>
          </w:tcPr>
          <w:p w14:paraId="28F722A0">
            <w:pPr>
              <w:rPr>
                <w:rFonts w:ascii="Arial"/>
                <w:sz w:val="21"/>
              </w:rPr>
            </w:pPr>
          </w:p>
        </w:tc>
        <w:tc>
          <w:tcPr>
            <w:tcW w:w="8429" w:type="dxa"/>
            <w:gridSpan w:val="9"/>
            <w:tcBorders>
              <w:top w:val="single" w:color="000000" w:sz="6" w:space="0"/>
              <w:right w:val="single" w:color="000000" w:sz="6" w:space="0"/>
            </w:tcBorders>
            <w:vAlign w:val="top"/>
          </w:tcPr>
          <w:p w14:paraId="17482C78">
            <w:pPr>
              <w:spacing w:line="309" w:lineRule="auto"/>
              <w:rPr>
                <w:rFonts w:ascii="Arial"/>
                <w:sz w:val="21"/>
              </w:rPr>
            </w:pPr>
          </w:p>
          <w:p w14:paraId="721721E8">
            <w:pPr>
              <w:pStyle w:val="6"/>
              <w:spacing w:before="78" w:line="219" w:lineRule="auto"/>
              <w:ind w:left="2009"/>
            </w:pPr>
            <w:r>
              <w:rPr>
                <w:b/>
                <w:bCs/>
                <w:spacing w:val="-3"/>
              </w:rPr>
              <w:t>表</w:t>
            </w:r>
            <w:r>
              <w:rPr>
                <w:spacing w:val="-28"/>
              </w:rPr>
              <w:t xml:space="preserve"> </w:t>
            </w:r>
            <w:r>
              <w:rPr>
                <w:rFonts w:ascii="Times New Roman" w:hAnsi="Times New Roman" w:eastAsia="Times New Roman" w:cs="Times New Roman"/>
                <w:b/>
                <w:bCs/>
                <w:spacing w:val="-3"/>
              </w:rPr>
              <w:t xml:space="preserve">1-2    </w:t>
            </w:r>
            <w:r>
              <w:rPr>
                <w:b/>
                <w:bCs/>
                <w:spacing w:val="-3"/>
              </w:rPr>
              <w:t>与汕府〔</w:t>
            </w:r>
            <w:r>
              <w:rPr>
                <w:rFonts w:ascii="Times New Roman" w:hAnsi="Times New Roman" w:eastAsia="Times New Roman" w:cs="Times New Roman"/>
                <w:b/>
                <w:bCs/>
                <w:spacing w:val="-3"/>
              </w:rPr>
              <w:t>2024</w:t>
            </w:r>
            <w:r>
              <w:rPr>
                <w:b/>
                <w:bCs/>
                <w:spacing w:val="-3"/>
              </w:rPr>
              <w:t>〕</w:t>
            </w:r>
            <w:r>
              <w:rPr>
                <w:rFonts w:ascii="Times New Roman" w:hAnsi="Times New Roman" w:eastAsia="Times New Roman" w:cs="Times New Roman"/>
                <w:b/>
                <w:bCs/>
                <w:spacing w:val="-3"/>
              </w:rPr>
              <w:t>154</w:t>
            </w:r>
            <w:r>
              <w:rPr>
                <w:rFonts w:ascii="Times New Roman" w:hAnsi="Times New Roman" w:eastAsia="Times New Roman" w:cs="Times New Roman"/>
                <w:b/>
                <w:bCs/>
                <w:spacing w:val="15"/>
              </w:rPr>
              <w:t xml:space="preserve"> </w:t>
            </w:r>
            <w:r>
              <w:rPr>
                <w:b/>
                <w:bCs/>
                <w:spacing w:val="-3"/>
              </w:rPr>
              <w:t>号相符性分析</w:t>
            </w:r>
          </w:p>
        </w:tc>
      </w:tr>
      <w:tr w14:paraId="04351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45" w:type="dxa"/>
            <w:vMerge w:val="continue"/>
            <w:tcBorders>
              <w:top w:val="nil"/>
              <w:left w:val="single" w:color="000000" w:sz="6" w:space="0"/>
              <w:bottom w:val="nil"/>
            </w:tcBorders>
            <w:vAlign w:val="top"/>
          </w:tcPr>
          <w:p w14:paraId="47126929">
            <w:pPr>
              <w:rPr>
                <w:rFonts w:ascii="Arial"/>
                <w:sz w:val="21"/>
              </w:rPr>
            </w:pPr>
          </w:p>
        </w:tc>
        <w:tc>
          <w:tcPr>
            <w:tcW w:w="186" w:type="dxa"/>
            <w:vMerge w:val="restart"/>
            <w:tcBorders>
              <w:top w:val="nil"/>
              <w:bottom w:val="nil"/>
            </w:tcBorders>
            <w:vAlign w:val="top"/>
          </w:tcPr>
          <w:p w14:paraId="0CEE50E5">
            <w:pPr>
              <w:rPr>
                <w:rFonts w:ascii="Arial"/>
                <w:sz w:val="21"/>
              </w:rPr>
            </w:pPr>
          </w:p>
        </w:tc>
        <w:tc>
          <w:tcPr>
            <w:tcW w:w="4901" w:type="dxa"/>
            <w:gridSpan w:val="4"/>
            <w:vAlign w:val="top"/>
          </w:tcPr>
          <w:p w14:paraId="54A05EC0">
            <w:pPr>
              <w:pStyle w:val="6"/>
              <w:spacing w:before="94" w:line="228" w:lineRule="auto"/>
              <w:ind w:left="2031"/>
              <w:rPr>
                <w:sz w:val="20"/>
                <w:szCs w:val="20"/>
              </w:rPr>
            </w:pPr>
            <w:r>
              <w:rPr>
                <w:spacing w:val="8"/>
                <w:sz w:val="20"/>
                <w:szCs w:val="20"/>
              </w:rPr>
              <w:t>文件要求</w:t>
            </w:r>
          </w:p>
        </w:tc>
        <w:tc>
          <w:tcPr>
            <w:tcW w:w="2487" w:type="dxa"/>
            <w:gridSpan w:val="2"/>
            <w:vAlign w:val="top"/>
          </w:tcPr>
          <w:p w14:paraId="5B01ADA7">
            <w:pPr>
              <w:pStyle w:val="6"/>
              <w:spacing w:before="94" w:line="228" w:lineRule="auto"/>
              <w:ind w:left="1044"/>
              <w:rPr>
                <w:sz w:val="20"/>
                <w:szCs w:val="20"/>
              </w:rPr>
            </w:pPr>
            <w:r>
              <w:rPr>
                <w:spacing w:val="4"/>
                <w:sz w:val="20"/>
                <w:szCs w:val="20"/>
              </w:rPr>
              <w:t>项目</w:t>
            </w:r>
          </w:p>
        </w:tc>
        <w:tc>
          <w:tcPr>
            <w:tcW w:w="658" w:type="dxa"/>
            <w:vAlign w:val="top"/>
          </w:tcPr>
          <w:p w14:paraId="3156EE16">
            <w:pPr>
              <w:pStyle w:val="6"/>
              <w:spacing w:before="94" w:line="228" w:lineRule="auto"/>
              <w:ind w:left="25"/>
              <w:rPr>
                <w:sz w:val="20"/>
                <w:szCs w:val="20"/>
              </w:rPr>
            </w:pPr>
            <w:r>
              <w:rPr>
                <w:spacing w:val="6"/>
                <w:sz w:val="20"/>
                <w:szCs w:val="20"/>
              </w:rPr>
              <w:t>相符性</w:t>
            </w:r>
          </w:p>
        </w:tc>
        <w:tc>
          <w:tcPr>
            <w:tcW w:w="197" w:type="dxa"/>
            <w:vMerge w:val="restart"/>
            <w:tcBorders>
              <w:top w:val="nil"/>
              <w:bottom w:val="nil"/>
              <w:right w:val="single" w:color="000000" w:sz="6" w:space="0"/>
            </w:tcBorders>
            <w:vAlign w:val="top"/>
          </w:tcPr>
          <w:p w14:paraId="6C457113">
            <w:pPr>
              <w:rPr>
                <w:rFonts w:ascii="Arial"/>
                <w:sz w:val="21"/>
              </w:rPr>
            </w:pPr>
          </w:p>
        </w:tc>
      </w:tr>
      <w:tr w14:paraId="2F525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9" w:hRule="atLeast"/>
        </w:trPr>
        <w:tc>
          <w:tcPr>
            <w:tcW w:w="445" w:type="dxa"/>
            <w:vMerge w:val="continue"/>
            <w:tcBorders>
              <w:top w:val="nil"/>
              <w:left w:val="single" w:color="000000" w:sz="6" w:space="0"/>
              <w:bottom w:val="nil"/>
            </w:tcBorders>
            <w:vAlign w:val="top"/>
          </w:tcPr>
          <w:p w14:paraId="51BEFC22">
            <w:pPr>
              <w:rPr>
                <w:rFonts w:ascii="Arial"/>
                <w:sz w:val="21"/>
              </w:rPr>
            </w:pPr>
          </w:p>
        </w:tc>
        <w:tc>
          <w:tcPr>
            <w:tcW w:w="186" w:type="dxa"/>
            <w:vMerge w:val="continue"/>
            <w:tcBorders>
              <w:top w:val="nil"/>
              <w:bottom w:val="nil"/>
            </w:tcBorders>
            <w:vAlign w:val="top"/>
          </w:tcPr>
          <w:p w14:paraId="02D601C6">
            <w:pPr>
              <w:rPr>
                <w:rFonts w:ascii="Arial"/>
                <w:sz w:val="21"/>
              </w:rPr>
            </w:pPr>
          </w:p>
        </w:tc>
        <w:tc>
          <w:tcPr>
            <w:tcW w:w="521" w:type="dxa"/>
            <w:vMerge w:val="restart"/>
            <w:tcBorders>
              <w:bottom w:val="nil"/>
            </w:tcBorders>
            <w:textDirection w:val="tbRlV"/>
            <w:vAlign w:val="top"/>
          </w:tcPr>
          <w:p w14:paraId="30C47A41">
            <w:pPr>
              <w:pStyle w:val="6"/>
              <w:spacing w:before="162" w:line="216" w:lineRule="auto"/>
              <w:ind w:left="2843"/>
              <w:rPr>
                <w:sz w:val="20"/>
                <w:szCs w:val="20"/>
              </w:rPr>
            </w:pPr>
            <w:r>
              <w:rPr>
                <w:spacing w:val="8"/>
                <w:sz w:val="20"/>
                <w:szCs w:val="20"/>
              </w:rPr>
              <w:t>全</w:t>
            </w:r>
            <w:r>
              <w:rPr>
                <w:spacing w:val="-31"/>
                <w:sz w:val="20"/>
                <w:szCs w:val="20"/>
              </w:rPr>
              <w:t xml:space="preserve"> </w:t>
            </w:r>
            <w:r>
              <w:rPr>
                <w:spacing w:val="8"/>
                <w:sz w:val="20"/>
                <w:szCs w:val="20"/>
              </w:rPr>
              <w:t>市</w:t>
            </w:r>
            <w:r>
              <w:rPr>
                <w:spacing w:val="-38"/>
                <w:sz w:val="20"/>
                <w:szCs w:val="20"/>
              </w:rPr>
              <w:t xml:space="preserve"> </w:t>
            </w:r>
            <w:r>
              <w:rPr>
                <w:spacing w:val="8"/>
                <w:sz w:val="20"/>
                <w:szCs w:val="20"/>
              </w:rPr>
              <w:t>生</w:t>
            </w:r>
            <w:r>
              <w:rPr>
                <w:spacing w:val="-35"/>
                <w:sz w:val="20"/>
                <w:szCs w:val="20"/>
              </w:rPr>
              <w:t xml:space="preserve"> </w:t>
            </w:r>
            <w:r>
              <w:rPr>
                <w:spacing w:val="8"/>
                <w:sz w:val="20"/>
                <w:szCs w:val="20"/>
              </w:rPr>
              <w:t>态</w:t>
            </w:r>
            <w:r>
              <w:rPr>
                <w:spacing w:val="-38"/>
                <w:sz w:val="20"/>
                <w:szCs w:val="20"/>
              </w:rPr>
              <w:t xml:space="preserve"> </w:t>
            </w:r>
            <w:r>
              <w:rPr>
                <w:spacing w:val="8"/>
                <w:sz w:val="20"/>
                <w:szCs w:val="20"/>
              </w:rPr>
              <w:t>环</w:t>
            </w:r>
            <w:r>
              <w:rPr>
                <w:spacing w:val="-35"/>
                <w:sz w:val="20"/>
                <w:szCs w:val="20"/>
              </w:rPr>
              <w:t xml:space="preserve"> </w:t>
            </w:r>
            <w:r>
              <w:rPr>
                <w:spacing w:val="8"/>
                <w:sz w:val="20"/>
                <w:szCs w:val="20"/>
              </w:rPr>
              <w:t>境</w:t>
            </w:r>
            <w:r>
              <w:rPr>
                <w:spacing w:val="-37"/>
                <w:sz w:val="20"/>
                <w:szCs w:val="20"/>
              </w:rPr>
              <w:t xml:space="preserve"> </w:t>
            </w:r>
            <w:r>
              <w:rPr>
                <w:spacing w:val="8"/>
                <w:sz w:val="20"/>
                <w:szCs w:val="20"/>
              </w:rPr>
              <w:t>准</w:t>
            </w:r>
            <w:r>
              <w:rPr>
                <w:spacing w:val="-36"/>
                <w:sz w:val="20"/>
                <w:szCs w:val="20"/>
              </w:rPr>
              <w:t xml:space="preserve"> </w:t>
            </w:r>
            <w:r>
              <w:rPr>
                <w:spacing w:val="8"/>
                <w:sz w:val="20"/>
                <w:szCs w:val="20"/>
              </w:rPr>
              <w:t>入</w:t>
            </w:r>
            <w:r>
              <w:rPr>
                <w:spacing w:val="-37"/>
                <w:sz w:val="20"/>
                <w:szCs w:val="20"/>
              </w:rPr>
              <w:t xml:space="preserve"> </w:t>
            </w:r>
            <w:r>
              <w:rPr>
                <w:spacing w:val="8"/>
                <w:sz w:val="20"/>
                <w:szCs w:val="20"/>
              </w:rPr>
              <w:t>清</w:t>
            </w:r>
            <w:r>
              <w:rPr>
                <w:spacing w:val="-35"/>
                <w:sz w:val="20"/>
                <w:szCs w:val="20"/>
              </w:rPr>
              <w:t xml:space="preserve"> </w:t>
            </w:r>
            <w:r>
              <w:rPr>
                <w:spacing w:val="8"/>
                <w:sz w:val="20"/>
                <w:szCs w:val="20"/>
              </w:rPr>
              <w:t>单</w:t>
            </w:r>
          </w:p>
        </w:tc>
        <w:tc>
          <w:tcPr>
            <w:tcW w:w="699" w:type="dxa"/>
            <w:vAlign w:val="top"/>
          </w:tcPr>
          <w:p w14:paraId="3C07243D">
            <w:pPr>
              <w:spacing w:line="265" w:lineRule="auto"/>
              <w:rPr>
                <w:rFonts w:ascii="Arial"/>
                <w:sz w:val="21"/>
              </w:rPr>
            </w:pPr>
          </w:p>
          <w:p w14:paraId="735E6537">
            <w:pPr>
              <w:spacing w:line="266" w:lineRule="auto"/>
              <w:rPr>
                <w:rFonts w:ascii="Arial"/>
                <w:sz w:val="21"/>
              </w:rPr>
            </w:pPr>
          </w:p>
          <w:p w14:paraId="66886DC9">
            <w:pPr>
              <w:spacing w:line="266" w:lineRule="auto"/>
              <w:rPr>
                <w:rFonts w:ascii="Arial"/>
                <w:sz w:val="21"/>
              </w:rPr>
            </w:pPr>
          </w:p>
          <w:p w14:paraId="20E13369">
            <w:pPr>
              <w:spacing w:line="266" w:lineRule="auto"/>
              <w:rPr>
                <w:rFonts w:ascii="Arial"/>
                <w:sz w:val="21"/>
              </w:rPr>
            </w:pPr>
          </w:p>
          <w:p w14:paraId="1BAB324B">
            <w:pPr>
              <w:pStyle w:val="6"/>
              <w:spacing w:before="65" w:line="228" w:lineRule="auto"/>
              <w:ind w:left="151"/>
              <w:rPr>
                <w:sz w:val="20"/>
                <w:szCs w:val="20"/>
              </w:rPr>
            </w:pPr>
            <w:r>
              <w:rPr>
                <w:spacing w:val="-1"/>
                <w:sz w:val="20"/>
                <w:szCs w:val="20"/>
              </w:rPr>
              <w:t>区域</w:t>
            </w:r>
          </w:p>
          <w:p w14:paraId="49DC4015">
            <w:pPr>
              <w:pStyle w:val="6"/>
              <w:spacing w:before="26" w:line="227" w:lineRule="auto"/>
              <w:ind w:left="136"/>
              <w:rPr>
                <w:sz w:val="20"/>
                <w:szCs w:val="20"/>
              </w:rPr>
            </w:pPr>
            <w:r>
              <w:rPr>
                <w:spacing w:val="7"/>
                <w:sz w:val="20"/>
                <w:szCs w:val="20"/>
              </w:rPr>
              <w:t>布局</w:t>
            </w:r>
          </w:p>
          <w:p w14:paraId="2CA84C2D">
            <w:pPr>
              <w:pStyle w:val="6"/>
              <w:spacing w:before="24" w:line="228" w:lineRule="auto"/>
              <w:ind w:left="141"/>
              <w:rPr>
                <w:sz w:val="20"/>
                <w:szCs w:val="20"/>
              </w:rPr>
            </w:pPr>
            <w:r>
              <w:rPr>
                <w:spacing w:val="4"/>
                <w:sz w:val="20"/>
                <w:szCs w:val="20"/>
              </w:rPr>
              <w:t>管控</w:t>
            </w:r>
          </w:p>
          <w:p w14:paraId="2D1DE1C7">
            <w:pPr>
              <w:pStyle w:val="6"/>
              <w:spacing w:before="27" w:line="229" w:lineRule="auto"/>
              <w:ind w:left="136"/>
              <w:rPr>
                <w:sz w:val="20"/>
                <w:szCs w:val="20"/>
              </w:rPr>
            </w:pPr>
            <w:r>
              <w:rPr>
                <w:spacing w:val="6"/>
                <w:sz w:val="20"/>
                <w:szCs w:val="20"/>
              </w:rPr>
              <w:t>要求</w:t>
            </w:r>
          </w:p>
        </w:tc>
        <w:tc>
          <w:tcPr>
            <w:tcW w:w="3681" w:type="dxa"/>
            <w:gridSpan w:val="2"/>
            <w:vAlign w:val="top"/>
          </w:tcPr>
          <w:p w14:paraId="2B891A82">
            <w:pPr>
              <w:pStyle w:val="6"/>
              <w:spacing w:before="49" w:line="251" w:lineRule="auto"/>
              <w:ind w:left="57" w:right="26" w:firstLine="2"/>
              <w:jc w:val="both"/>
              <w:rPr>
                <w:sz w:val="20"/>
                <w:szCs w:val="20"/>
              </w:rPr>
            </w:pPr>
            <w:r>
              <w:rPr>
                <w:spacing w:val="9"/>
                <w:sz w:val="20"/>
                <w:szCs w:val="20"/>
              </w:rPr>
              <w:t>调整优化产业集群发展空间布局，推动</w:t>
            </w:r>
            <w:r>
              <w:rPr>
                <w:spacing w:val="2"/>
                <w:sz w:val="20"/>
                <w:szCs w:val="20"/>
              </w:rPr>
              <w:t xml:space="preserve"> </w:t>
            </w:r>
            <w:r>
              <w:rPr>
                <w:spacing w:val="11"/>
                <w:sz w:val="20"/>
                <w:szCs w:val="20"/>
              </w:rPr>
              <w:t>工业项目向汕尾高新技术产业开发区、</w:t>
            </w:r>
            <w:r>
              <w:rPr>
                <w:spacing w:val="3"/>
                <w:sz w:val="20"/>
                <w:szCs w:val="20"/>
              </w:rPr>
              <w:t xml:space="preserve"> </w:t>
            </w:r>
            <w:r>
              <w:rPr>
                <w:spacing w:val="9"/>
                <w:sz w:val="20"/>
                <w:szCs w:val="20"/>
              </w:rPr>
              <w:t>广东汕尾红海湾经济开发区、广东海丰</w:t>
            </w:r>
            <w:r>
              <w:rPr>
                <w:spacing w:val="5"/>
                <w:sz w:val="20"/>
                <w:szCs w:val="20"/>
              </w:rPr>
              <w:t xml:space="preserve"> </w:t>
            </w:r>
            <w:r>
              <w:rPr>
                <w:spacing w:val="22"/>
                <w:sz w:val="20"/>
                <w:szCs w:val="20"/>
              </w:rPr>
              <w:t>经济开发区、海丰首饰产业环保集聚</w:t>
            </w:r>
            <w:r>
              <w:rPr>
                <w:spacing w:val="6"/>
                <w:sz w:val="20"/>
                <w:szCs w:val="20"/>
              </w:rPr>
              <w:t xml:space="preserve"> </w:t>
            </w:r>
            <w:r>
              <w:rPr>
                <w:spacing w:val="9"/>
                <w:sz w:val="20"/>
                <w:szCs w:val="20"/>
              </w:rPr>
              <w:t>区、广东陆河县产业转移工业园区、广</w:t>
            </w:r>
            <w:r>
              <w:rPr>
                <w:spacing w:val="5"/>
                <w:sz w:val="20"/>
                <w:szCs w:val="20"/>
              </w:rPr>
              <w:t xml:space="preserve"> </w:t>
            </w:r>
            <w:r>
              <w:rPr>
                <w:spacing w:val="22"/>
                <w:sz w:val="20"/>
                <w:szCs w:val="20"/>
              </w:rPr>
              <w:t>东汕尾星都经济开发区及其他产业园</w:t>
            </w:r>
            <w:r>
              <w:rPr>
                <w:spacing w:val="6"/>
                <w:sz w:val="20"/>
                <w:szCs w:val="20"/>
              </w:rPr>
              <w:t xml:space="preserve"> </w:t>
            </w:r>
            <w:r>
              <w:rPr>
                <w:spacing w:val="9"/>
                <w:sz w:val="20"/>
                <w:szCs w:val="20"/>
              </w:rPr>
              <w:t>区或工业集聚区入园集聚发展，引导重</w:t>
            </w:r>
            <w:r>
              <w:rPr>
                <w:spacing w:val="5"/>
                <w:sz w:val="20"/>
                <w:szCs w:val="20"/>
              </w:rPr>
              <w:t xml:space="preserve"> </w:t>
            </w:r>
            <w:r>
              <w:rPr>
                <w:spacing w:val="9"/>
                <w:sz w:val="20"/>
                <w:szCs w:val="20"/>
              </w:rPr>
              <w:t>大产业向南部海洋经济产业带、东部临</w:t>
            </w:r>
            <w:r>
              <w:rPr>
                <w:spacing w:val="5"/>
                <w:sz w:val="20"/>
                <w:szCs w:val="20"/>
              </w:rPr>
              <w:t xml:space="preserve"> </w:t>
            </w:r>
            <w:r>
              <w:rPr>
                <w:spacing w:val="22"/>
                <w:sz w:val="20"/>
                <w:szCs w:val="20"/>
              </w:rPr>
              <w:t>港工业组团等环境容量充足的沿海地</w:t>
            </w:r>
            <w:r>
              <w:rPr>
                <w:spacing w:val="6"/>
                <w:sz w:val="20"/>
                <w:szCs w:val="20"/>
              </w:rPr>
              <w:t xml:space="preserve"> </w:t>
            </w:r>
            <w:r>
              <w:rPr>
                <w:spacing w:val="7"/>
                <w:sz w:val="20"/>
                <w:szCs w:val="20"/>
              </w:rPr>
              <w:t>区布局。</w:t>
            </w:r>
          </w:p>
          <w:p w14:paraId="6847E2DE">
            <w:pPr>
              <w:pStyle w:val="6"/>
              <w:spacing w:before="2" w:line="239" w:lineRule="auto"/>
              <w:ind w:left="67" w:right="58" w:hanging="8"/>
              <w:jc w:val="both"/>
              <w:rPr>
                <w:sz w:val="20"/>
                <w:szCs w:val="20"/>
              </w:rPr>
            </w:pPr>
            <w:r>
              <w:rPr>
                <w:spacing w:val="9"/>
                <w:sz w:val="20"/>
                <w:szCs w:val="20"/>
              </w:rPr>
              <w:t>县级及以上城市建成区，禁止新建每小</w:t>
            </w:r>
            <w:r>
              <w:rPr>
                <w:spacing w:val="3"/>
                <w:sz w:val="20"/>
                <w:szCs w:val="20"/>
              </w:rPr>
              <w:t xml:space="preserve"> </w:t>
            </w:r>
            <w:r>
              <w:rPr>
                <w:spacing w:val="7"/>
                <w:sz w:val="20"/>
                <w:szCs w:val="20"/>
              </w:rPr>
              <w:t>时</w:t>
            </w:r>
            <w:r>
              <w:rPr>
                <w:spacing w:val="-29"/>
                <w:sz w:val="20"/>
                <w:szCs w:val="20"/>
              </w:rPr>
              <w:t xml:space="preserve"> </w:t>
            </w:r>
            <w:r>
              <w:rPr>
                <w:rFonts w:ascii="Times New Roman" w:hAnsi="Times New Roman" w:eastAsia="Times New Roman" w:cs="Times New Roman"/>
                <w:spacing w:val="7"/>
                <w:sz w:val="20"/>
                <w:szCs w:val="20"/>
              </w:rPr>
              <w:t>35</w:t>
            </w:r>
            <w:r>
              <w:rPr>
                <w:rFonts w:ascii="Times New Roman" w:hAnsi="Times New Roman" w:eastAsia="Times New Roman" w:cs="Times New Roman"/>
                <w:spacing w:val="17"/>
                <w:w w:val="101"/>
                <w:sz w:val="20"/>
                <w:szCs w:val="20"/>
              </w:rPr>
              <w:t xml:space="preserve"> </w:t>
            </w:r>
            <w:r>
              <w:rPr>
                <w:spacing w:val="7"/>
                <w:sz w:val="20"/>
                <w:szCs w:val="20"/>
              </w:rPr>
              <w:t>蒸吨以下燃煤锅炉。</w:t>
            </w:r>
          </w:p>
        </w:tc>
        <w:tc>
          <w:tcPr>
            <w:tcW w:w="2487" w:type="dxa"/>
            <w:gridSpan w:val="2"/>
            <w:vAlign w:val="top"/>
          </w:tcPr>
          <w:p w14:paraId="7E4936A3">
            <w:pPr>
              <w:spacing w:line="264" w:lineRule="auto"/>
              <w:rPr>
                <w:rFonts w:ascii="Arial"/>
                <w:sz w:val="21"/>
              </w:rPr>
            </w:pPr>
          </w:p>
          <w:p w14:paraId="59036383">
            <w:pPr>
              <w:spacing w:line="264" w:lineRule="auto"/>
              <w:rPr>
                <w:rFonts w:ascii="Arial"/>
                <w:sz w:val="21"/>
              </w:rPr>
            </w:pPr>
          </w:p>
          <w:p w14:paraId="2710C05F">
            <w:pPr>
              <w:spacing w:line="265" w:lineRule="auto"/>
              <w:rPr>
                <w:rFonts w:ascii="Arial"/>
                <w:sz w:val="21"/>
              </w:rPr>
            </w:pPr>
          </w:p>
          <w:p w14:paraId="5FCC098A">
            <w:pPr>
              <w:pStyle w:val="6"/>
              <w:spacing w:before="65" w:line="251" w:lineRule="auto"/>
              <w:ind w:left="66" w:right="54"/>
              <w:jc w:val="both"/>
              <w:rPr>
                <w:sz w:val="20"/>
                <w:szCs w:val="20"/>
              </w:rPr>
            </w:pPr>
            <w:r>
              <w:rPr>
                <w:spacing w:val="14"/>
                <w:sz w:val="20"/>
                <w:szCs w:val="20"/>
              </w:rPr>
              <w:t>本项目位于海丰县可塘镇</w:t>
            </w:r>
            <w:r>
              <w:rPr>
                <w:spacing w:val="5"/>
                <w:sz w:val="20"/>
                <w:szCs w:val="20"/>
              </w:rPr>
              <w:t xml:space="preserve"> </w:t>
            </w:r>
            <w:r>
              <w:rPr>
                <w:spacing w:val="12"/>
                <w:sz w:val="20"/>
                <w:szCs w:val="20"/>
              </w:rPr>
              <w:t>可塘社区居委会吕通大道</w:t>
            </w:r>
            <w:r>
              <w:rPr>
                <w:spacing w:val="6"/>
                <w:sz w:val="20"/>
                <w:szCs w:val="20"/>
              </w:rPr>
              <w:t xml:space="preserve"> </w:t>
            </w:r>
            <w:r>
              <w:rPr>
                <w:rFonts w:ascii="Times New Roman" w:hAnsi="Times New Roman" w:eastAsia="Times New Roman" w:cs="Times New Roman"/>
                <w:spacing w:val="7"/>
                <w:sz w:val="20"/>
                <w:szCs w:val="20"/>
              </w:rPr>
              <w:t>33</w:t>
            </w:r>
            <w:r>
              <w:rPr>
                <w:rFonts w:ascii="Times New Roman" w:hAnsi="Times New Roman" w:eastAsia="Times New Roman" w:cs="Times New Roman"/>
                <w:spacing w:val="25"/>
                <w:w w:val="101"/>
                <w:sz w:val="20"/>
                <w:szCs w:val="20"/>
              </w:rPr>
              <w:t xml:space="preserve"> </w:t>
            </w:r>
            <w:r>
              <w:rPr>
                <w:spacing w:val="7"/>
                <w:sz w:val="20"/>
                <w:szCs w:val="20"/>
              </w:rPr>
              <w:t>号，用地为工业厂房用</w:t>
            </w:r>
            <w:r>
              <w:rPr>
                <w:sz w:val="20"/>
                <w:szCs w:val="20"/>
              </w:rPr>
              <w:t xml:space="preserve"> 地。</w:t>
            </w:r>
          </w:p>
          <w:p w14:paraId="2F1CABAD">
            <w:pPr>
              <w:pStyle w:val="6"/>
              <w:spacing w:line="254" w:lineRule="auto"/>
              <w:ind w:left="69" w:right="105" w:hanging="2"/>
              <w:jc w:val="both"/>
              <w:rPr>
                <w:sz w:val="20"/>
                <w:szCs w:val="20"/>
              </w:rPr>
            </w:pPr>
            <w:r>
              <w:rPr>
                <w:spacing w:val="9"/>
                <w:sz w:val="20"/>
                <w:szCs w:val="20"/>
              </w:rPr>
              <w:t>本项目不配套建设锅炉，</w:t>
            </w:r>
            <w:r>
              <w:rPr>
                <w:spacing w:val="8"/>
                <w:sz w:val="20"/>
                <w:szCs w:val="20"/>
              </w:rPr>
              <w:t xml:space="preserve"> </w:t>
            </w:r>
            <w:r>
              <w:rPr>
                <w:spacing w:val="9"/>
                <w:sz w:val="20"/>
                <w:szCs w:val="20"/>
              </w:rPr>
              <w:t>不排放锅炉废气污染物。</w:t>
            </w:r>
          </w:p>
        </w:tc>
        <w:tc>
          <w:tcPr>
            <w:tcW w:w="658" w:type="dxa"/>
            <w:vAlign w:val="top"/>
          </w:tcPr>
          <w:p w14:paraId="09952E4E">
            <w:pPr>
              <w:spacing w:line="244" w:lineRule="auto"/>
              <w:rPr>
                <w:rFonts w:ascii="Arial"/>
                <w:sz w:val="21"/>
              </w:rPr>
            </w:pPr>
          </w:p>
          <w:p w14:paraId="70BF0C4B">
            <w:pPr>
              <w:spacing w:line="244" w:lineRule="auto"/>
              <w:rPr>
                <w:rFonts w:ascii="Arial"/>
                <w:sz w:val="21"/>
              </w:rPr>
            </w:pPr>
          </w:p>
          <w:p w14:paraId="1C09CA30">
            <w:pPr>
              <w:spacing w:line="245" w:lineRule="auto"/>
              <w:rPr>
                <w:rFonts w:ascii="Arial"/>
                <w:sz w:val="21"/>
              </w:rPr>
            </w:pPr>
          </w:p>
          <w:p w14:paraId="0D2F9860">
            <w:pPr>
              <w:spacing w:line="245" w:lineRule="auto"/>
              <w:rPr>
                <w:rFonts w:ascii="Arial"/>
                <w:sz w:val="21"/>
              </w:rPr>
            </w:pPr>
          </w:p>
          <w:p w14:paraId="39138CEC">
            <w:pPr>
              <w:spacing w:line="245" w:lineRule="auto"/>
              <w:rPr>
                <w:rFonts w:ascii="Arial"/>
                <w:sz w:val="21"/>
              </w:rPr>
            </w:pPr>
          </w:p>
          <w:p w14:paraId="72EA1884">
            <w:pPr>
              <w:spacing w:line="245" w:lineRule="auto"/>
              <w:rPr>
                <w:rFonts w:ascii="Arial"/>
                <w:sz w:val="21"/>
              </w:rPr>
            </w:pPr>
          </w:p>
          <w:p w14:paraId="695D3699">
            <w:pPr>
              <w:pStyle w:val="6"/>
              <w:spacing w:before="65" w:line="228" w:lineRule="auto"/>
              <w:ind w:left="130"/>
              <w:rPr>
                <w:sz w:val="20"/>
                <w:szCs w:val="20"/>
              </w:rPr>
            </w:pPr>
            <w:r>
              <w:rPr>
                <w:spacing w:val="4"/>
                <w:sz w:val="20"/>
                <w:szCs w:val="20"/>
              </w:rPr>
              <w:t>相符</w:t>
            </w:r>
          </w:p>
        </w:tc>
        <w:tc>
          <w:tcPr>
            <w:tcW w:w="197" w:type="dxa"/>
            <w:vMerge w:val="continue"/>
            <w:tcBorders>
              <w:top w:val="nil"/>
              <w:bottom w:val="nil"/>
              <w:right w:val="single" w:color="000000" w:sz="6" w:space="0"/>
            </w:tcBorders>
            <w:vAlign w:val="top"/>
          </w:tcPr>
          <w:p w14:paraId="0FE9B03F">
            <w:pPr>
              <w:rPr>
                <w:rFonts w:ascii="Arial"/>
                <w:sz w:val="21"/>
              </w:rPr>
            </w:pPr>
          </w:p>
        </w:tc>
      </w:tr>
      <w:tr w14:paraId="1BE56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9" w:hRule="atLeast"/>
        </w:trPr>
        <w:tc>
          <w:tcPr>
            <w:tcW w:w="445" w:type="dxa"/>
            <w:vMerge w:val="continue"/>
            <w:tcBorders>
              <w:top w:val="nil"/>
              <w:left w:val="single" w:color="000000" w:sz="6" w:space="0"/>
              <w:bottom w:val="nil"/>
            </w:tcBorders>
            <w:vAlign w:val="top"/>
          </w:tcPr>
          <w:p w14:paraId="54A8045F">
            <w:pPr>
              <w:rPr>
                <w:rFonts w:ascii="Arial"/>
                <w:sz w:val="21"/>
              </w:rPr>
            </w:pPr>
          </w:p>
        </w:tc>
        <w:tc>
          <w:tcPr>
            <w:tcW w:w="186" w:type="dxa"/>
            <w:vMerge w:val="continue"/>
            <w:tcBorders>
              <w:top w:val="nil"/>
              <w:bottom w:val="nil"/>
            </w:tcBorders>
            <w:vAlign w:val="top"/>
          </w:tcPr>
          <w:p w14:paraId="1A2B42A5">
            <w:pPr>
              <w:rPr>
                <w:rFonts w:ascii="Arial"/>
                <w:sz w:val="21"/>
              </w:rPr>
            </w:pPr>
          </w:p>
        </w:tc>
        <w:tc>
          <w:tcPr>
            <w:tcW w:w="521" w:type="dxa"/>
            <w:vMerge w:val="continue"/>
            <w:tcBorders>
              <w:top w:val="nil"/>
              <w:bottom w:val="nil"/>
            </w:tcBorders>
            <w:textDirection w:val="tbRlV"/>
            <w:vAlign w:val="top"/>
          </w:tcPr>
          <w:p w14:paraId="4491A9CB">
            <w:pPr>
              <w:rPr>
                <w:rFonts w:ascii="Arial"/>
                <w:sz w:val="21"/>
              </w:rPr>
            </w:pPr>
          </w:p>
        </w:tc>
        <w:tc>
          <w:tcPr>
            <w:tcW w:w="699" w:type="dxa"/>
            <w:vAlign w:val="top"/>
          </w:tcPr>
          <w:p w14:paraId="25BEE0BC">
            <w:pPr>
              <w:spacing w:line="267" w:lineRule="auto"/>
              <w:rPr>
                <w:rFonts w:ascii="Arial"/>
                <w:sz w:val="21"/>
              </w:rPr>
            </w:pPr>
          </w:p>
          <w:p w14:paraId="77402146">
            <w:pPr>
              <w:pStyle w:val="6"/>
              <w:spacing w:before="65" w:line="229" w:lineRule="auto"/>
              <w:ind w:left="144"/>
              <w:rPr>
                <w:sz w:val="20"/>
                <w:szCs w:val="20"/>
              </w:rPr>
            </w:pPr>
            <w:r>
              <w:rPr>
                <w:spacing w:val="3"/>
                <w:sz w:val="20"/>
                <w:szCs w:val="20"/>
              </w:rPr>
              <w:t>能源</w:t>
            </w:r>
          </w:p>
          <w:p w14:paraId="366EBC7A">
            <w:pPr>
              <w:pStyle w:val="6"/>
              <w:spacing w:before="23" w:line="229" w:lineRule="auto"/>
              <w:ind w:left="145"/>
              <w:rPr>
                <w:sz w:val="20"/>
                <w:szCs w:val="20"/>
              </w:rPr>
            </w:pPr>
            <w:r>
              <w:rPr>
                <w:spacing w:val="2"/>
                <w:sz w:val="20"/>
                <w:szCs w:val="20"/>
              </w:rPr>
              <w:t>资源</w:t>
            </w:r>
          </w:p>
          <w:p w14:paraId="151D4471">
            <w:pPr>
              <w:pStyle w:val="6"/>
              <w:spacing w:before="23" w:line="229" w:lineRule="auto"/>
              <w:ind w:left="136"/>
              <w:rPr>
                <w:sz w:val="20"/>
                <w:szCs w:val="20"/>
              </w:rPr>
            </w:pPr>
            <w:r>
              <w:rPr>
                <w:spacing w:val="6"/>
                <w:sz w:val="20"/>
                <w:szCs w:val="20"/>
              </w:rPr>
              <w:t>利用</w:t>
            </w:r>
          </w:p>
          <w:p w14:paraId="765E35C2">
            <w:pPr>
              <w:pStyle w:val="6"/>
              <w:spacing w:before="25" w:line="229" w:lineRule="auto"/>
              <w:ind w:left="136"/>
              <w:rPr>
                <w:sz w:val="20"/>
                <w:szCs w:val="20"/>
              </w:rPr>
            </w:pPr>
            <w:r>
              <w:rPr>
                <w:spacing w:val="6"/>
                <w:sz w:val="20"/>
                <w:szCs w:val="20"/>
              </w:rPr>
              <w:t>要求</w:t>
            </w:r>
          </w:p>
        </w:tc>
        <w:tc>
          <w:tcPr>
            <w:tcW w:w="3681" w:type="dxa"/>
            <w:gridSpan w:val="2"/>
            <w:vAlign w:val="top"/>
          </w:tcPr>
          <w:p w14:paraId="003EFEC3">
            <w:pPr>
              <w:spacing w:line="268" w:lineRule="auto"/>
              <w:rPr>
                <w:rFonts w:ascii="Arial"/>
                <w:sz w:val="21"/>
              </w:rPr>
            </w:pPr>
          </w:p>
          <w:p w14:paraId="1725D911">
            <w:pPr>
              <w:spacing w:line="269" w:lineRule="auto"/>
              <w:rPr>
                <w:rFonts w:ascii="Arial"/>
                <w:sz w:val="21"/>
              </w:rPr>
            </w:pPr>
          </w:p>
          <w:p w14:paraId="08EE0014">
            <w:pPr>
              <w:pStyle w:val="6"/>
              <w:spacing w:before="65" w:line="251" w:lineRule="auto"/>
              <w:ind w:left="64" w:right="58" w:hanging="1"/>
              <w:rPr>
                <w:sz w:val="20"/>
                <w:szCs w:val="20"/>
              </w:rPr>
            </w:pPr>
            <w:r>
              <w:rPr>
                <w:spacing w:val="9"/>
                <w:sz w:val="20"/>
                <w:szCs w:val="20"/>
              </w:rPr>
              <w:t>贯彻落实</w:t>
            </w:r>
            <w:r>
              <w:rPr>
                <w:rFonts w:ascii="Times New Roman" w:hAnsi="Times New Roman" w:eastAsia="Times New Roman" w:cs="Times New Roman"/>
                <w:spacing w:val="9"/>
                <w:sz w:val="20"/>
                <w:szCs w:val="20"/>
              </w:rPr>
              <w:t>“</w:t>
            </w:r>
            <w:r>
              <w:rPr>
                <w:spacing w:val="9"/>
                <w:sz w:val="20"/>
                <w:szCs w:val="20"/>
              </w:rPr>
              <w:t>节水优先</w:t>
            </w:r>
            <w:r>
              <w:rPr>
                <w:rFonts w:ascii="Times New Roman" w:hAnsi="Times New Roman" w:eastAsia="Times New Roman" w:cs="Times New Roman"/>
                <w:spacing w:val="9"/>
                <w:sz w:val="20"/>
                <w:szCs w:val="20"/>
              </w:rPr>
              <w:t>”</w:t>
            </w:r>
            <w:r>
              <w:rPr>
                <w:spacing w:val="9"/>
                <w:sz w:val="20"/>
                <w:szCs w:val="20"/>
              </w:rPr>
              <w:t>方针，严格控制地</w:t>
            </w:r>
            <w:r>
              <w:rPr>
                <w:spacing w:val="12"/>
                <w:sz w:val="20"/>
                <w:szCs w:val="20"/>
              </w:rPr>
              <w:t xml:space="preserve"> </w:t>
            </w:r>
            <w:r>
              <w:rPr>
                <w:spacing w:val="8"/>
                <w:sz w:val="20"/>
                <w:szCs w:val="20"/>
              </w:rPr>
              <w:t>下水开采</w:t>
            </w:r>
          </w:p>
        </w:tc>
        <w:tc>
          <w:tcPr>
            <w:tcW w:w="2487" w:type="dxa"/>
            <w:gridSpan w:val="2"/>
            <w:vAlign w:val="top"/>
          </w:tcPr>
          <w:p w14:paraId="0DD6B83D">
            <w:pPr>
              <w:pStyle w:val="6"/>
              <w:spacing w:before="60" w:line="249" w:lineRule="auto"/>
              <w:ind w:left="66" w:right="54"/>
              <w:jc w:val="both"/>
              <w:rPr>
                <w:sz w:val="20"/>
                <w:szCs w:val="20"/>
              </w:rPr>
            </w:pPr>
            <w:r>
              <w:rPr>
                <w:spacing w:val="14"/>
                <w:sz w:val="20"/>
                <w:szCs w:val="20"/>
              </w:rPr>
              <w:t>本项目位于海丰县可塘镇</w:t>
            </w:r>
            <w:r>
              <w:rPr>
                <w:spacing w:val="5"/>
                <w:sz w:val="20"/>
                <w:szCs w:val="20"/>
              </w:rPr>
              <w:t xml:space="preserve"> </w:t>
            </w:r>
            <w:r>
              <w:rPr>
                <w:spacing w:val="12"/>
                <w:sz w:val="20"/>
                <w:szCs w:val="20"/>
              </w:rPr>
              <w:t>可塘社区居委会吕通大道</w:t>
            </w:r>
            <w:r>
              <w:rPr>
                <w:spacing w:val="6"/>
                <w:sz w:val="20"/>
                <w:szCs w:val="20"/>
              </w:rPr>
              <w:t xml:space="preserve"> </w:t>
            </w:r>
            <w:r>
              <w:rPr>
                <w:rFonts w:ascii="Times New Roman" w:hAnsi="Times New Roman" w:eastAsia="Times New Roman" w:cs="Times New Roman"/>
                <w:spacing w:val="16"/>
                <w:sz w:val="20"/>
                <w:szCs w:val="20"/>
              </w:rPr>
              <w:t>33</w:t>
            </w:r>
            <w:r>
              <w:rPr>
                <w:rFonts w:ascii="Times New Roman" w:hAnsi="Times New Roman" w:eastAsia="Times New Roman" w:cs="Times New Roman"/>
                <w:spacing w:val="40"/>
                <w:w w:val="101"/>
                <w:sz w:val="20"/>
                <w:szCs w:val="20"/>
              </w:rPr>
              <w:t xml:space="preserve"> </w:t>
            </w:r>
            <w:r>
              <w:rPr>
                <w:spacing w:val="16"/>
                <w:sz w:val="20"/>
                <w:szCs w:val="20"/>
              </w:rPr>
              <w:t>号</w:t>
            </w:r>
            <w:r>
              <w:rPr>
                <w:spacing w:val="-49"/>
                <w:sz w:val="20"/>
                <w:szCs w:val="20"/>
              </w:rPr>
              <w:t xml:space="preserve"> </w:t>
            </w:r>
            <w:r>
              <w:rPr>
                <w:spacing w:val="16"/>
                <w:sz w:val="20"/>
                <w:szCs w:val="20"/>
              </w:rPr>
              <w:t>，</w:t>
            </w:r>
            <w:r>
              <w:rPr>
                <w:spacing w:val="-58"/>
                <w:sz w:val="20"/>
                <w:szCs w:val="20"/>
              </w:rPr>
              <w:t xml:space="preserve"> </w:t>
            </w:r>
            <w:r>
              <w:rPr>
                <w:spacing w:val="16"/>
                <w:sz w:val="20"/>
                <w:szCs w:val="20"/>
              </w:rPr>
              <w:t>有完善的供水管</w:t>
            </w:r>
            <w:r>
              <w:rPr>
                <w:sz w:val="20"/>
                <w:szCs w:val="20"/>
              </w:rPr>
              <w:t xml:space="preserve"> </w:t>
            </w:r>
            <w:r>
              <w:rPr>
                <w:spacing w:val="14"/>
                <w:sz w:val="20"/>
                <w:szCs w:val="20"/>
              </w:rPr>
              <w:t>网，项目使用自来水，生</w:t>
            </w:r>
            <w:r>
              <w:rPr>
                <w:spacing w:val="5"/>
                <w:sz w:val="20"/>
                <w:szCs w:val="20"/>
              </w:rPr>
              <w:t xml:space="preserve"> </w:t>
            </w:r>
            <w:r>
              <w:rPr>
                <w:spacing w:val="14"/>
                <w:sz w:val="20"/>
                <w:szCs w:val="20"/>
              </w:rPr>
              <w:t>产过程中严格执行节水优</w:t>
            </w:r>
            <w:r>
              <w:rPr>
                <w:spacing w:val="5"/>
                <w:sz w:val="20"/>
                <w:szCs w:val="20"/>
              </w:rPr>
              <w:t xml:space="preserve"> </w:t>
            </w:r>
            <w:r>
              <w:rPr>
                <w:spacing w:val="11"/>
                <w:sz w:val="20"/>
                <w:szCs w:val="20"/>
              </w:rPr>
              <w:t>先制度，不开采地下水。</w:t>
            </w:r>
          </w:p>
        </w:tc>
        <w:tc>
          <w:tcPr>
            <w:tcW w:w="658" w:type="dxa"/>
            <w:vAlign w:val="top"/>
          </w:tcPr>
          <w:p w14:paraId="18CC31DF">
            <w:pPr>
              <w:spacing w:line="336" w:lineRule="auto"/>
              <w:rPr>
                <w:rFonts w:ascii="Arial"/>
                <w:sz w:val="21"/>
              </w:rPr>
            </w:pPr>
          </w:p>
          <w:p w14:paraId="0D0ECD31">
            <w:pPr>
              <w:spacing w:line="336" w:lineRule="auto"/>
              <w:rPr>
                <w:rFonts w:ascii="Arial"/>
                <w:sz w:val="21"/>
              </w:rPr>
            </w:pPr>
          </w:p>
          <w:p w14:paraId="60CADB33">
            <w:pPr>
              <w:pStyle w:val="6"/>
              <w:spacing w:before="65" w:line="228" w:lineRule="auto"/>
              <w:ind w:left="130"/>
              <w:rPr>
                <w:sz w:val="20"/>
                <w:szCs w:val="20"/>
              </w:rPr>
            </w:pPr>
            <w:r>
              <w:rPr>
                <w:spacing w:val="4"/>
                <w:sz w:val="20"/>
                <w:szCs w:val="20"/>
              </w:rPr>
              <w:t>相符</w:t>
            </w:r>
          </w:p>
        </w:tc>
        <w:tc>
          <w:tcPr>
            <w:tcW w:w="197" w:type="dxa"/>
            <w:vMerge w:val="continue"/>
            <w:tcBorders>
              <w:top w:val="nil"/>
              <w:bottom w:val="nil"/>
              <w:right w:val="single" w:color="000000" w:sz="6" w:space="0"/>
            </w:tcBorders>
            <w:vAlign w:val="top"/>
          </w:tcPr>
          <w:p w14:paraId="3B2D1FEB">
            <w:pPr>
              <w:rPr>
                <w:rFonts w:ascii="Arial"/>
                <w:sz w:val="21"/>
              </w:rPr>
            </w:pPr>
          </w:p>
        </w:tc>
      </w:tr>
      <w:tr w14:paraId="385D5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5" w:hRule="atLeast"/>
        </w:trPr>
        <w:tc>
          <w:tcPr>
            <w:tcW w:w="445" w:type="dxa"/>
            <w:vMerge w:val="continue"/>
            <w:tcBorders>
              <w:top w:val="nil"/>
              <w:left w:val="single" w:color="000000" w:sz="6" w:space="0"/>
              <w:bottom w:val="nil"/>
            </w:tcBorders>
            <w:vAlign w:val="top"/>
          </w:tcPr>
          <w:p w14:paraId="227D4951">
            <w:pPr>
              <w:rPr>
                <w:rFonts w:ascii="Arial"/>
                <w:sz w:val="21"/>
              </w:rPr>
            </w:pPr>
          </w:p>
        </w:tc>
        <w:tc>
          <w:tcPr>
            <w:tcW w:w="186" w:type="dxa"/>
            <w:vMerge w:val="continue"/>
            <w:tcBorders>
              <w:top w:val="nil"/>
              <w:bottom w:val="nil"/>
            </w:tcBorders>
            <w:vAlign w:val="top"/>
          </w:tcPr>
          <w:p w14:paraId="6F9B07A8">
            <w:pPr>
              <w:rPr>
                <w:rFonts w:ascii="Arial"/>
                <w:sz w:val="21"/>
              </w:rPr>
            </w:pPr>
          </w:p>
        </w:tc>
        <w:tc>
          <w:tcPr>
            <w:tcW w:w="521" w:type="dxa"/>
            <w:vMerge w:val="continue"/>
            <w:tcBorders>
              <w:top w:val="nil"/>
              <w:bottom w:val="nil"/>
            </w:tcBorders>
            <w:textDirection w:val="tbRlV"/>
            <w:vAlign w:val="top"/>
          </w:tcPr>
          <w:p w14:paraId="7FB97675">
            <w:pPr>
              <w:rPr>
                <w:rFonts w:ascii="Arial"/>
                <w:sz w:val="21"/>
              </w:rPr>
            </w:pPr>
          </w:p>
        </w:tc>
        <w:tc>
          <w:tcPr>
            <w:tcW w:w="699" w:type="dxa"/>
            <w:vAlign w:val="top"/>
          </w:tcPr>
          <w:p w14:paraId="659F388E">
            <w:pPr>
              <w:spacing w:line="272" w:lineRule="auto"/>
              <w:rPr>
                <w:rFonts w:ascii="Arial"/>
                <w:sz w:val="21"/>
              </w:rPr>
            </w:pPr>
          </w:p>
          <w:p w14:paraId="1CA4F9F8">
            <w:pPr>
              <w:spacing w:line="273" w:lineRule="auto"/>
              <w:rPr>
                <w:rFonts w:ascii="Arial"/>
                <w:sz w:val="21"/>
              </w:rPr>
            </w:pPr>
          </w:p>
          <w:p w14:paraId="6C239897">
            <w:pPr>
              <w:pStyle w:val="6"/>
              <w:spacing w:before="65" w:line="251" w:lineRule="auto"/>
              <w:ind w:left="140" w:right="37" w:hanging="103"/>
              <w:rPr>
                <w:sz w:val="20"/>
                <w:szCs w:val="20"/>
              </w:rPr>
            </w:pPr>
            <w:r>
              <w:rPr>
                <w:spacing w:val="6"/>
                <w:sz w:val="20"/>
                <w:szCs w:val="20"/>
              </w:rPr>
              <w:t>污染物</w:t>
            </w:r>
            <w:r>
              <w:rPr>
                <w:sz w:val="20"/>
                <w:szCs w:val="20"/>
              </w:rPr>
              <w:t xml:space="preserve"> </w:t>
            </w:r>
            <w:r>
              <w:rPr>
                <w:spacing w:val="4"/>
                <w:sz w:val="20"/>
                <w:szCs w:val="20"/>
              </w:rPr>
              <w:t>排放</w:t>
            </w:r>
          </w:p>
          <w:p w14:paraId="5451222C">
            <w:pPr>
              <w:pStyle w:val="6"/>
              <w:spacing w:line="227" w:lineRule="auto"/>
              <w:ind w:left="145"/>
              <w:rPr>
                <w:sz w:val="20"/>
                <w:szCs w:val="20"/>
              </w:rPr>
            </w:pPr>
            <w:r>
              <w:rPr>
                <w:spacing w:val="2"/>
                <w:sz w:val="20"/>
                <w:szCs w:val="20"/>
              </w:rPr>
              <w:t>管控</w:t>
            </w:r>
          </w:p>
          <w:p w14:paraId="0FE97215">
            <w:pPr>
              <w:pStyle w:val="6"/>
              <w:spacing w:before="27" w:line="229" w:lineRule="auto"/>
              <w:ind w:left="141"/>
              <w:rPr>
                <w:sz w:val="20"/>
                <w:szCs w:val="20"/>
              </w:rPr>
            </w:pPr>
            <w:r>
              <w:rPr>
                <w:spacing w:val="4"/>
                <w:sz w:val="20"/>
                <w:szCs w:val="20"/>
              </w:rPr>
              <w:t>要求</w:t>
            </w:r>
          </w:p>
        </w:tc>
        <w:tc>
          <w:tcPr>
            <w:tcW w:w="3681" w:type="dxa"/>
            <w:gridSpan w:val="2"/>
            <w:vAlign w:val="top"/>
          </w:tcPr>
          <w:p w14:paraId="2C348129">
            <w:pPr>
              <w:spacing w:line="272" w:lineRule="auto"/>
              <w:rPr>
                <w:rFonts w:ascii="Arial"/>
                <w:sz w:val="21"/>
              </w:rPr>
            </w:pPr>
          </w:p>
          <w:p w14:paraId="65E25BBF">
            <w:pPr>
              <w:pStyle w:val="6"/>
              <w:spacing w:before="65" w:line="252" w:lineRule="auto"/>
              <w:ind w:left="57" w:right="58"/>
              <w:jc w:val="both"/>
              <w:rPr>
                <w:sz w:val="20"/>
                <w:szCs w:val="20"/>
              </w:rPr>
            </w:pPr>
            <w:r>
              <w:rPr>
                <w:spacing w:val="22"/>
                <w:sz w:val="20"/>
                <w:szCs w:val="20"/>
              </w:rPr>
              <w:t>超过重点污染物排放总量控制指标或</w:t>
            </w:r>
            <w:r>
              <w:rPr>
                <w:spacing w:val="6"/>
                <w:sz w:val="20"/>
                <w:szCs w:val="20"/>
              </w:rPr>
              <w:t xml:space="preserve"> </w:t>
            </w:r>
            <w:r>
              <w:rPr>
                <w:spacing w:val="22"/>
                <w:sz w:val="20"/>
                <w:szCs w:val="20"/>
              </w:rPr>
              <w:t>未完成环境质量改善目标的区域，新</w:t>
            </w:r>
            <w:r>
              <w:rPr>
                <w:spacing w:val="5"/>
                <w:sz w:val="20"/>
                <w:szCs w:val="20"/>
              </w:rPr>
              <w:t xml:space="preserve"> </w:t>
            </w:r>
            <w:r>
              <w:rPr>
                <w:spacing w:val="9"/>
                <w:sz w:val="20"/>
                <w:szCs w:val="20"/>
              </w:rPr>
              <w:t>建、改建、扩建项目重点污染物实施减</w:t>
            </w:r>
            <w:r>
              <w:rPr>
                <w:spacing w:val="4"/>
                <w:sz w:val="20"/>
                <w:szCs w:val="20"/>
              </w:rPr>
              <w:t xml:space="preserve"> </w:t>
            </w:r>
            <w:r>
              <w:rPr>
                <w:spacing w:val="9"/>
                <w:sz w:val="20"/>
                <w:szCs w:val="20"/>
              </w:rPr>
              <w:t>量替代。优化调整供排水格局，禁止在</w:t>
            </w:r>
            <w:r>
              <w:rPr>
                <w:spacing w:val="4"/>
                <w:sz w:val="20"/>
                <w:szCs w:val="20"/>
              </w:rPr>
              <w:t xml:space="preserve"> </w:t>
            </w:r>
            <w:r>
              <w:rPr>
                <w:spacing w:val="9"/>
                <w:sz w:val="20"/>
                <w:szCs w:val="20"/>
              </w:rPr>
              <w:t>地表水</w:t>
            </w:r>
            <w:r>
              <w:rPr>
                <w:rFonts w:ascii="Times New Roman" w:hAnsi="Times New Roman" w:eastAsia="Times New Roman" w:cs="Times New Roman"/>
                <w:spacing w:val="9"/>
                <w:sz w:val="20"/>
                <w:szCs w:val="20"/>
              </w:rPr>
              <w:t>Ⅰ</w:t>
            </w:r>
            <w:r>
              <w:rPr>
                <w:spacing w:val="9"/>
                <w:sz w:val="20"/>
                <w:szCs w:val="20"/>
              </w:rPr>
              <w:t>、</w:t>
            </w:r>
            <w:r>
              <w:rPr>
                <w:rFonts w:ascii="Times New Roman" w:hAnsi="Times New Roman" w:eastAsia="Times New Roman" w:cs="Times New Roman"/>
                <w:spacing w:val="9"/>
                <w:sz w:val="20"/>
                <w:szCs w:val="20"/>
              </w:rPr>
              <w:t>Ⅱ</w:t>
            </w:r>
            <w:r>
              <w:rPr>
                <w:spacing w:val="9"/>
                <w:sz w:val="20"/>
                <w:szCs w:val="20"/>
              </w:rPr>
              <w:t>类水域新建排污口，已建排</w:t>
            </w:r>
            <w:r>
              <w:rPr>
                <w:sz w:val="20"/>
                <w:szCs w:val="20"/>
              </w:rPr>
              <w:t xml:space="preserve"> </w:t>
            </w:r>
            <w:r>
              <w:rPr>
                <w:spacing w:val="11"/>
                <w:sz w:val="20"/>
                <w:szCs w:val="20"/>
              </w:rPr>
              <w:t>污口不得增加污染物排放量。</w:t>
            </w:r>
          </w:p>
        </w:tc>
        <w:tc>
          <w:tcPr>
            <w:tcW w:w="2487" w:type="dxa"/>
            <w:gridSpan w:val="2"/>
            <w:vAlign w:val="top"/>
          </w:tcPr>
          <w:p w14:paraId="075FB711">
            <w:pPr>
              <w:pStyle w:val="6"/>
              <w:spacing w:before="69" w:line="251" w:lineRule="auto"/>
              <w:ind w:left="67" w:right="49"/>
              <w:jc w:val="both"/>
              <w:rPr>
                <w:sz w:val="20"/>
                <w:szCs w:val="20"/>
              </w:rPr>
            </w:pPr>
            <w:r>
              <w:rPr>
                <w:spacing w:val="14"/>
                <w:sz w:val="20"/>
                <w:szCs w:val="20"/>
              </w:rPr>
              <w:t>本项目所在区域不属于超</w:t>
            </w:r>
            <w:r>
              <w:rPr>
                <w:spacing w:val="7"/>
                <w:sz w:val="20"/>
                <w:szCs w:val="20"/>
              </w:rPr>
              <w:t xml:space="preserve"> </w:t>
            </w:r>
            <w:r>
              <w:rPr>
                <w:spacing w:val="14"/>
                <w:sz w:val="20"/>
                <w:szCs w:val="20"/>
              </w:rPr>
              <w:t>过重点污染物排放总量控</w:t>
            </w:r>
            <w:r>
              <w:rPr>
                <w:spacing w:val="9"/>
                <w:sz w:val="20"/>
                <w:szCs w:val="20"/>
              </w:rPr>
              <w:t xml:space="preserve"> </w:t>
            </w:r>
            <w:r>
              <w:rPr>
                <w:spacing w:val="14"/>
                <w:sz w:val="20"/>
                <w:szCs w:val="20"/>
              </w:rPr>
              <w:t>制指标或未完成环境质量</w:t>
            </w:r>
            <w:r>
              <w:rPr>
                <w:spacing w:val="9"/>
                <w:sz w:val="20"/>
                <w:szCs w:val="20"/>
              </w:rPr>
              <w:t xml:space="preserve"> </w:t>
            </w:r>
            <w:r>
              <w:rPr>
                <w:spacing w:val="7"/>
                <w:sz w:val="20"/>
                <w:szCs w:val="20"/>
              </w:rPr>
              <w:t>改善目标的区域。</w:t>
            </w:r>
          </w:p>
          <w:p w14:paraId="3F225D22">
            <w:pPr>
              <w:pStyle w:val="6"/>
              <w:spacing w:before="2" w:line="248" w:lineRule="auto"/>
              <w:ind w:left="67" w:right="49"/>
              <w:jc w:val="both"/>
              <w:rPr>
                <w:sz w:val="20"/>
                <w:szCs w:val="20"/>
              </w:rPr>
            </w:pPr>
            <w:r>
              <w:rPr>
                <w:spacing w:val="6"/>
                <w:sz w:val="20"/>
                <w:szCs w:val="20"/>
              </w:rPr>
              <w:t>本</w:t>
            </w:r>
            <w:r>
              <w:rPr>
                <w:spacing w:val="-50"/>
                <w:sz w:val="20"/>
                <w:szCs w:val="20"/>
              </w:rPr>
              <w:t xml:space="preserve"> </w:t>
            </w:r>
            <w:r>
              <w:rPr>
                <w:spacing w:val="6"/>
                <w:sz w:val="20"/>
                <w:szCs w:val="20"/>
              </w:rPr>
              <w:t>项</w:t>
            </w:r>
            <w:r>
              <w:rPr>
                <w:spacing w:val="-21"/>
                <w:sz w:val="20"/>
                <w:szCs w:val="20"/>
              </w:rPr>
              <w:t xml:space="preserve"> </w:t>
            </w:r>
            <w:r>
              <w:rPr>
                <w:spacing w:val="6"/>
                <w:sz w:val="20"/>
                <w:szCs w:val="20"/>
              </w:rPr>
              <w:t>目</w:t>
            </w:r>
            <w:r>
              <w:rPr>
                <w:spacing w:val="-59"/>
                <w:sz w:val="20"/>
                <w:szCs w:val="20"/>
              </w:rPr>
              <w:t xml:space="preserve"> </w:t>
            </w:r>
            <w:r>
              <w:rPr>
                <w:spacing w:val="6"/>
                <w:sz w:val="20"/>
                <w:szCs w:val="20"/>
              </w:rPr>
              <w:t>排</w:t>
            </w:r>
            <w:r>
              <w:rPr>
                <w:spacing w:val="-58"/>
                <w:sz w:val="20"/>
                <w:szCs w:val="20"/>
              </w:rPr>
              <w:t xml:space="preserve"> </w:t>
            </w:r>
            <w:r>
              <w:rPr>
                <w:spacing w:val="6"/>
                <w:sz w:val="20"/>
                <w:szCs w:val="20"/>
              </w:rPr>
              <w:t>水进入</w:t>
            </w:r>
            <w:r>
              <w:rPr>
                <w:spacing w:val="-53"/>
                <w:sz w:val="20"/>
                <w:szCs w:val="20"/>
              </w:rPr>
              <w:t xml:space="preserve"> </w:t>
            </w:r>
            <w:r>
              <w:rPr>
                <w:spacing w:val="6"/>
                <w:sz w:val="20"/>
                <w:szCs w:val="20"/>
              </w:rPr>
              <w:t>市政</w:t>
            </w:r>
            <w:r>
              <w:rPr>
                <w:spacing w:val="-56"/>
                <w:sz w:val="20"/>
                <w:szCs w:val="20"/>
              </w:rPr>
              <w:t xml:space="preserve"> </w:t>
            </w:r>
            <w:r>
              <w:rPr>
                <w:spacing w:val="6"/>
                <w:sz w:val="20"/>
                <w:szCs w:val="20"/>
              </w:rPr>
              <w:t>管</w:t>
            </w:r>
            <w:r>
              <w:rPr>
                <w:sz w:val="20"/>
                <w:szCs w:val="20"/>
              </w:rPr>
              <w:t xml:space="preserve"> </w:t>
            </w:r>
            <w:r>
              <w:rPr>
                <w:spacing w:val="14"/>
                <w:sz w:val="20"/>
                <w:szCs w:val="20"/>
              </w:rPr>
              <w:t>网，最终进入可塘镇污水</w:t>
            </w:r>
            <w:r>
              <w:rPr>
                <w:spacing w:val="9"/>
                <w:sz w:val="20"/>
                <w:szCs w:val="20"/>
              </w:rPr>
              <w:t xml:space="preserve"> </w:t>
            </w:r>
            <w:r>
              <w:rPr>
                <w:spacing w:val="11"/>
                <w:sz w:val="20"/>
                <w:szCs w:val="20"/>
              </w:rPr>
              <w:t>处理厂，不在</w:t>
            </w:r>
            <w:r>
              <w:rPr>
                <w:rFonts w:ascii="Times New Roman" w:hAnsi="Times New Roman" w:eastAsia="Times New Roman" w:cs="Times New Roman"/>
                <w:spacing w:val="11"/>
                <w:sz w:val="20"/>
                <w:szCs w:val="20"/>
              </w:rPr>
              <w:t>Ⅰ</w:t>
            </w:r>
            <w:r>
              <w:rPr>
                <w:rFonts w:ascii="Times New Roman" w:hAnsi="Times New Roman" w:eastAsia="Times New Roman" w:cs="Times New Roman"/>
                <w:spacing w:val="-17"/>
                <w:sz w:val="20"/>
                <w:szCs w:val="20"/>
              </w:rPr>
              <w:t xml:space="preserve"> </w:t>
            </w:r>
            <w:r>
              <w:rPr>
                <w:spacing w:val="11"/>
                <w:sz w:val="20"/>
                <w:szCs w:val="20"/>
              </w:rPr>
              <w:t>、</w:t>
            </w:r>
            <w:r>
              <w:rPr>
                <w:rFonts w:ascii="Times New Roman" w:hAnsi="Times New Roman" w:eastAsia="Times New Roman" w:cs="Times New Roman"/>
                <w:spacing w:val="11"/>
                <w:sz w:val="20"/>
                <w:szCs w:val="20"/>
              </w:rPr>
              <w:t>Ⅱ</w:t>
            </w:r>
            <w:r>
              <w:rPr>
                <w:spacing w:val="11"/>
                <w:sz w:val="20"/>
                <w:szCs w:val="20"/>
              </w:rPr>
              <w:t>类水域</w:t>
            </w:r>
            <w:r>
              <w:rPr>
                <w:sz w:val="20"/>
                <w:szCs w:val="20"/>
              </w:rPr>
              <w:t xml:space="preserve"> </w:t>
            </w:r>
            <w:r>
              <w:rPr>
                <w:spacing w:val="6"/>
                <w:sz w:val="20"/>
                <w:szCs w:val="20"/>
              </w:rPr>
              <w:t>新建排污口。</w:t>
            </w:r>
          </w:p>
        </w:tc>
        <w:tc>
          <w:tcPr>
            <w:tcW w:w="658" w:type="dxa"/>
            <w:vAlign w:val="top"/>
          </w:tcPr>
          <w:p w14:paraId="1A51336F">
            <w:pPr>
              <w:spacing w:line="317" w:lineRule="auto"/>
              <w:rPr>
                <w:rFonts w:ascii="Arial"/>
                <w:sz w:val="21"/>
              </w:rPr>
            </w:pPr>
          </w:p>
          <w:p w14:paraId="53136AFE">
            <w:pPr>
              <w:spacing w:line="317" w:lineRule="auto"/>
              <w:rPr>
                <w:rFonts w:ascii="Arial"/>
                <w:sz w:val="21"/>
              </w:rPr>
            </w:pPr>
          </w:p>
          <w:p w14:paraId="3F617457">
            <w:pPr>
              <w:spacing w:line="317" w:lineRule="auto"/>
              <w:rPr>
                <w:rFonts w:ascii="Arial"/>
                <w:sz w:val="21"/>
              </w:rPr>
            </w:pPr>
          </w:p>
          <w:p w14:paraId="4313E031">
            <w:pPr>
              <w:pStyle w:val="6"/>
              <w:spacing w:before="65" w:line="228" w:lineRule="auto"/>
              <w:ind w:left="130"/>
              <w:rPr>
                <w:sz w:val="20"/>
                <w:szCs w:val="20"/>
              </w:rPr>
            </w:pPr>
            <w:r>
              <w:rPr>
                <w:spacing w:val="4"/>
                <w:sz w:val="20"/>
                <w:szCs w:val="20"/>
              </w:rPr>
              <w:t>相符</w:t>
            </w:r>
          </w:p>
        </w:tc>
        <w:tc>
          <w:tcPr>
            <w:tcW w:w="197" w:type="dxa"/>
            <w:vMerge w:val="continue"/>
            <w:tcBorders>
              <w:top w:val="nil"/>
              <w:bottom w:val="nil"/>
              <w:right w:val="single" w:color="000000" w:sz="6" w:space="0"/>
            </w:tcBorders>
            <w:vAlign w:val="top"/>
          </w:tcPr>
          <w:p w14:paraId="1B354DF1">
            <w:pPr>
              <w:rPr>
                <w:rFonts w:ascii="Arial"/>
                <w:sz w:val="21"/>
              </w:rPr>
            </w:pPr>
          </w:p>
        </w:tc>
      </w:tr>
      <w:tr w14:paraId="2AE63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45" w:type="dxa"/>
            <w:vMerge w:val="continue"/>
            <w:tcBorders>
              <w:top w:val="nil"/>
              <w:left w:val="single" w:color="000000" w:sz="6" w:space="0"/>
              <w:bottom w:val="nil"/>
            </w:tcBorders>
            <w:vAlign w:val="top"/>
          </w:tcPr>
          <w:p w14:paraId="569F4202">
            <w:pPr>
              <w:rPr>
                <w:rFonts w:ascii="Arial"/>
                <w:sz w:val="21"/>
              </w:rPr>
            </w:pPr>
          </w:p>
        </w:tc>
        <w:tc>
          <w:tcPr>
            <w:tcW w:w="186" w:type="dxa"/>
            <w:vMerge w:val="continue"/>
            <w:tcBorders>
              <w:top w:val="nil"/>
              <w:bottom w:val="nil"/>
            </w:tcBorders>
            <w:vAlign w:val="top"/>
          </w:tcPr>
          <w:p w14:paraId="2B621320">
            <w:pPr>
              <w:rPr>
                <w:rFonts w:ascii="Arial"/>
                <w:sz w:val="21"/>
              </w:rPr>
            </w:pPr>
          </w:p>
        </w:tc>
        <w:tc>
          <w:tcPr>
            <w:tcW w:w="521" w:type="dxa"/>
            <w:vMerge w:val="continue"/>
            <w:tcBorders>
              <w:top w:val="nil"/>
            </w:tcBorders>
            <w:textDirection w:val="tbRlV"/>
            <w:vAlign w:val="top"/>
          </w:tcPr>
          <w:p w14:paraId="43933865">
            <w:pPr>
              <w:rPr>
                <w:rFonts w:ascii="Arial"/>
                <w:sz w:val="21"/>
              </w:rPr>
            </w:pPr>
          </w:p>
        </w:tc>
        <w:tc>
          <w:tcPr>
            <w:tcW w:w="699" w:type="dxa"/>
            <w:vAlign w:val="top"/>
          </w:tcPr>
          <w:p w14:paraId="558E8F0C">
            <w:pPr>
              <w:pStyle w:val="6"/>
              <w:spacing w:before="40" w:line="228" w:lineRule="auto"/>
              <w:ind w:left="140"/>
              <w:rPr>
                <w:sz w:val="20"/>
                <w:szCs w:val="20"/>
              </w:rPr>
            </w:pPr>
            <w:r>
              <w:rPr>
                <w:spacing w:val="4"/>
                <w:sz w:val="20"/>
                <w:szCs w:val="20"/>
              </w:rPr>
              <w:t>环境</w:t>
            </w:r>
          </w:p>
          <w:p w14:paraId="387C09C9">
            <w:pPr>
              <w:pStyle w:val="6"/>
              <w:spacing w:before="24" w:line="228" w:lineRule="auto"/>
              <w:ind w:left="141"/>
              <w:rPr>
                <w:sz w:val="20"/>
                <w:szCs w:val="20"/>
              </w:rPr>
            </w:pPr>
            <w:r>
              <w:rPr>
                <w:spacing w:val="4"/>
                <w:sz w:val="20"/>
                <w:szCs w:val="20"/>
              </w:rPr>
              <w:t>风险</w:t>
            </w:r>
          </w:p>
          <w:p w14:paraId="27255B92">
            <w:pPr>
              <w:pStyle w:val="6"/>
              <w:spacing w:before="26" w:line="228" w:lineRule="auto"/>
              <w:ind w:left="154"/>
              <w:rPr>
                <w:sz w:val="20"/>
                <w:szCs w:val="20"/>
              </w:rPr>
            </w:pPr>
            <w:r>
              <w:rPr>
                <w:spacing w:val="-2"/>
                <w:sz w:val="20"/>
                <w:szCs w:val="20"/>
              </w:rPr>
              <w:t>防控</w:t>
            </w:r>
          </w:p>
          <w:p w14:paraId="1013E284">
            <w:pPr>
              <w:pStyle w:val="6"/>
              <w:spacing w:before="24" w:line="209" w:lineRule="auto"/>
              <w:ind w:left="141"/>
              <w:rPr>
                <w:sz w:val="20"/>
                <w:szCs w:val="20"/>
              </w:rPr>
            </w:pPr>
            <w:r>
              <w:rPr>
                <w:spacing w:val="4"/>
                <w:sz w:val="20"/>
                <w:szCs w:val="20"/>
              </w:rPr>
              <w:t>要求</w:t>
            </w:r>
          </w:p>
        </w:tc>
        <w:tc>
          <w:tcPr>
            <w:tcW w:w="3681" w:type="dxa"/>
            <w:gridSpan w:val="2"/>
            <w:vAlign w:val="top"/>
          </w:tcPr>
          <w:p w14:paraId="45E623D6">
            <w:pPr>
              <w:spacing w:line="380" w:lineRule="auto"/>
              <w:rPr>
                <w:rFonts w:ascii="Arial"/>
                <w:sz w:val="21"/>
              </w:rPr>
            </w:pPr>
          </w:p>
          <w:p w14:paraId="2678316F">
            <w:pPr>
              <w:pStyle w:val="6"/>
              <w:spacing w:before="65" w:line="228" w:lineRule="auto"/>
              <w:ind w:left="59"/>
              <w:rPr>
                <w:sz w:val="20"/>
                <w:szCs w:val="20"/>
              </w:rPr>
            </w:pPr>
            <w:r>
              <w:rPr>
                <w:spacing w:val="11"/>
                <w:sz w:val="20"/>
                <w:szCs w:val="20"/>
              </w:rPr>
              <w:t>严格控制重金属超标风险。</w:t>
            </w:r>
          </w:p>
        </w:tc>
        <w:tc>
          <w:tcPr>
            <w:tcW w:w="2487" w:type="dxa"/>
            <w:gridSpan w:val="2"/>
            <w:vAlign w:val="top"/>
          </w:tcPr>
          <w:p w14:paraId="21716620">
            <w:pPr>
              <w:spacing w:line="244" w:lineRule="auto"/>
              <w:rPr>
                <w:rFonts w:ascii="Arial"/>
                <w:sz w:val="21"/>
              </w:rPr>
            </w:pPr>
          </w:p>
          <w:p w14:paraId="2BC86B97">
            <w:pPr>
              <w:pStyle w:val="6"/>
              <w:spacing w:before="65" w:line="255" w:lineRule="auto"/>
              <w:ind w:left="66" w:right="54"/>
              <w:rPr>
                <w:sz w:val="20"/>
                <w:szCs w:val="20"/>
              </w:rPr>
            </w:pPr>
            <w:r>
              <w:rPr>
                <w:spacing w:val="14"/>
                <w:sz w:val="20"/>
                <w:szCs w:val="20"/>
              </w:rPr>
              <w:t>本项目不排放重金属污染</w:t>
            </w:r>
            <w:r>
              <w:rPr>
                <w:spacing w:val="5"/>
                <w:sz w:val="20"/>
                <w:szCs w:val="20"/>
              </w:rPr>
              <w:t xml:space="preserve"> </w:t>
            </w:r>
            <w:r>
              <w:rPr>
                <w:sz w:val="20"/>
                <w:szCs w:val="20"/>
              </w:rPr>
              <w:t>物。</w:t>
            </w:r>
          </w:p>
        </w:tc>
        <w:tc>
          <w:tcPr>
            <w:tcW w:w="658" w:type="dxa"/>
            <w:vAlign w:val="top"/>
          </w:tcPr>
          <w:p w14:paraId="5CB2AC0E">
            <w:pPr>
              <w:spacing w:line="380" w:lineRule="auto"/>
              <w:rPr>
                <w:rFonts w:ascii="Arial"/>
                <w:sz w:val="21"/>
              </w:rPr>
            </w:pPr>
          </w:p>
          <w:p w14:paraId="49130A06">
            <w:pPr>
              <w:pStyle w:val="6"/>
              <w:spacing w:before="65" w:line="228" w:lineRule="auto"/>
              <w:ind w:left="130"/>
              <w:rPr>
                <w:sz w:val="20"/>
                <w:szCs w:val="20"/>
              </w:rPr>
            </w:pPr>
            <w:r>
              <w:rPr>
                <w:spacing w:val="4"/>
                <w:sz w:val="20"/>
                <w:szCs w:val="20"/>
              </w:rPr>
              <w:t>相符</w:t>
            </w:r>
          </w:p>
        </w:tc>
        <w:tc>
          <w:tcPr>
            <w:tcW w:w="197" w:type="dxa"/>
            <w:vMerge w:val="continue"/>
            <w:tcBorders>
              <w:top w:val="nil"/>
              <w:bottom w:val="nil"/>
              <w:right w:val="single" w:color="000000" w:sz="6" w:space="0"/>
            </w:tcBorders>
            <w:vAlign w:val="top"/>
          </w:tcPr>
          <w:p w14:paraId="668C1CAF">
            <w:pPr>
              <w:rPr>
                <w:rFonts w:ascii="Arial"/>
                <w:sz w:val="21"/>
              </w:rPr>
            </w:pPr>
          </w:p>
        </w:tc>
      </w:tr>
      <w:tr w14:paraId="5846B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45" w:type="dxa"/>
            <w:vMerge w:val="continue"/>
            <w:tcBorders>
              <w:top w:val="nil"/>
              <w:left w:val="single" w:color="000000" w:sz="6" w:space="0"/>
              <w:bottom w:val="nil"/>
            </w:tcBorders>
            <w:vAlign w:val="top"/>
          </w:tcPr>
          <w:p w14:paraId="7E597796">
            <w:pPr>
              <w:rPr>
                <w:rFonts w:ascii="Arial"/>
                <w:sz w:val="21"/>
              </w:rPr>
            </w:pPr>
          </w:p>
        </w:tc>
        <w:tc>
          <w:tcPr>
            <w:tcW w:w="186" w:type="dxa"/>
            <w:vMerge w:val="continue"/>
            <w:tcBorders>
              <w:top w:val="nil"/>
              <w:bottom w:val="nil"/>
            </w:tcBorders>
            <w:vAlign w:val="top"/>
          </w:tcPr>
          <w:p w14:paraId="3FD129A3">
            <w:pPr>
              <w:rPr>
                <w:rFonts w:ascii="Arial"/>
                <w:sz w:val="21"/>
              </w:rPr>
            </w:pPr>
          </w:p>
        </w:tc>
        <w:tc>
          <w:tcPr>
            <w:tcW w:w="521" w:type="dxa"/>
            <w:vMerge w:val="restart"/>
            <w:tcBorders>
              <w:bottom w:val="nil"/>
            </w:tcBorders>
            <w:vAlign w:val="top"/>
          </w:tcPr>
          <w:p w14:paraId="7204D144">
            <w:pPr>
              <w:spacing w:line="275" w:lineRule="auto"/>
              <w:rPr>
                <w:rFonts w:ascii="Arial"/>
                <w:sz w:val="21"/>
              </w:rPr>
            </w:pPr>
          </w:p>
          <w:p w14:paraId="2F6CB4DD">
            <w:pPr>
              <w:spacing w:line="275" w:lineRule="auto"/>
              <w:rPr>
                <w:rFonts w:ascii="Arial"/>
                <w:sz w:val="21"/>
              </w:rPr>
            </w:pPr>
          </w:p>
          <w:p w14:paraId="043BF788">
            <w:pPr>
              <w:spacing w:line="275" w:lineRule="auto"/>
              <w:rPr>
                <w:rFonts w:ascii="Arial"/>
                <w:sz w:val="21"/>
              </w:rPr>
            </w:pPr>
          </w:p>
          <w:p w14:paraId="75505986">
            <w:pPr>
              <w:spacing w:line="275" w:lineRule="auto"/>
              <w:rPr>
                <w:rFonts w:ascii="Arial"/>
                <w:sz w:val="21"/>
              </w:rPr>
            </w:pPr>
          </w:p>
          <w:p w14:paraId="337975FC">
            <w:pPr>
              <w:pStyle w:val="6"/>
              <w:spacing w:before="65" w:line="228" w:lineRule="auto"/>
              <w:ind w:left="47"/>
              <w:rPr>
                <w:sz w:val="20"/>
                <w:szCs w:val="20"/>
              </w:rPr>
            </w:pPr>
            <w:r>
              <w:rPr>
                <w:spacing w:val="7"/>
                <w:sz w:val="20"/>
                <w:szCs w:val="20"/>
              </w:rPr>
              <w:t>环境</w:t>
            </w:r>
          </w:p>
          <w:p w14:paraId="31BAC5BB">
            <w:pPr>
              <w:pStyle w:val="6"/>
              <w:spacing w:before="25" w:line="228" w:lineRule="auto"/>
              <w:ind w:left="52"/>
              <w:rPr>
                <w:sz w:val="20"/>
                <w:szCs w:val="20"/>
              </w:rPr>
            </w:pPr>
            <w:r>
              <w:rPr>
                <w:spacing w:val="4"/>
                <w:sz w:val="20"/>
                <w:szCs w:val="20"/>
              </w:rPr>
              <w:t>管控</w:t>
            </w:r>
          </w:p>
          <w:p w14:paraId="43E6E947">
            <w:pPr>
              <w:pStyle w:val="6"/>
              <w:spacing w:before="24" w:line="228" w:lineRule="auto"/>
              <w:ind w:left="49"/>
              <w:rPr>
                <w:sz w:val="20"/>
                <w:szCs w:val="20"/>
              </w:rPr>
            </w:pPr>
            <w:r>
              <w:rPr>
                <w:spacing w:val="6"/>
                <w:sz w:val="20"/>
                <w:szCs w:val="20"/>
              </w:rPr>
              <w:t>单元</w:t>
            </w:r>
          </w:p>
          <w:p w14:paraId="285CA7C8">
            <w:pPr>
              <w:pStyle w:val="6"/>
              <w:spacing w:before="26" w:line="229" w:lineRule="auto"/>
              <w:ind w:left="49"/>
              <w:rPr>
                <w:sz w:val="20"/>
                <w:szCs w:val="20"/>
              </w:rPr>
            </w:pPr>
            <w:r>
              <w:rPr>
                <w:spacing w:val="6"/>
                <w:sz w:val="20"/>
                <w:szCs w:val="20"/>
              </w:rPr>
              <w:t>准入</w:t>
            </w:r>
          </w:p>
          <w:p w14:paraId="56BD40C6">
            <w:pPr>
              <w:pStyle w:val="6"/>
              <w:spacing w:before="23" w:line="228" w:lineRule="auto"/>
              <w:ind w:left="47"/>
              <w:rPr>
                <w:sz w:val="20"/>
                <w:szCs w:val="20"/>
              </w:rPr>
            </w:pPr>
            <w:r>
              <w:rPr>
                <w:spacing w:val="7"/>
                <w:sz w:val="20"/>
                <w:szCs w:val="20"/>
              </w:rPr>
              <w:t>清单</w:t>
            </w:r>
          </w:p>
        </w:tc>
        <w:tc>
          <w:tcPr>
            <w:tcW w:w="3236" w:type="dxa"/>
            <w:gridSpan w:val="2"/>
            <w:vAlign w:val="top"/>
          </w:tcPr>
          <w:p w14:paraId="50DF4ACC">
            <w:pPr>
              <w:pStyle w:val="6"/>
              <w:spacing w:before="103" w:line="228" w:lineRule="auto"/>
              <w:ind w:left="764"/>
              <w:rPr>
                <w:sz w:val="20"/>
                <w:szCs w:val="20"/>
              </w:rPr>
            </w:pPr>
            <w:r>
              <w:rPr>
                <w:spacing w:val="12"/>
                <w:sz w:val="20"/>
                <w:szCs w:val="20"/>
              </w:rPr>
              <w:t>环境管控单元编码</w:t>
            </w:r>
          </w:p>
        </w:tc>
        <w:tc>
          <w:tcPr>
            <w:tcW w:w="2386" w:type="dxa"/>
            <w:gridSpan w:val="2"/>
            <w:vAlign w:val="top"/>
          </w:tcPr>
          <w:p w14:paraId="47B2593C">
            <w:pPr>
              <w:pStyle w:val="6"/>
              <w:spacing w:before="104" w:line="228" w:lineRule="auto"/>
              <w:ind w:left="775"/>
              <w:rPr>
                <w:sz w:val="20"/>
                <w:szCs w:val="20"/>
              </w:rPr>
            </w:pPr>
            <w:r>
              <w:rPr>
                <w:spacing w:val="9"/>
                <w:sz w:val="20"/>
                <w:szCs w:val="20"/>
              </w:rPr>
              <w:t>单元名称</w:t>
            </w:r>
          </w:p>
        </w:tc>
        <w:tc>
          <w:tcPr>
            <w:tcW w:w="1903" w:type="dxa"/>
            <w:gridSpan w:val="2"/>
            <w:vAlign w:val="top"/>
          </w:tcPr>
          <w:p w14:paraId="1327C83A">
            <w:pPr>
              <w:pStyle w:val="6"/>
              <w:spacing w:before="103" w:line="228" w:lineRule="auto"/>
              <w:ind w:left="324"/>
              <w:rPr>
                <w:sz w:val="20"/>
                <w:szCs w:val="20"/>
              </w:rPr>
            </w:pPr>
            <w:r>
              <w:rPr>
                <w:spacing w:val="11"/>
                <w:sz w:val="20"/>
                <w:szCs w:val="20"/>
              </w:rPr>
              <w:t>管控单元分类</w:t>
            </w:r>
          </w:p>
        </w:tc>
        <w:tc>
          <w:tcPr>
            <w:tcW w:w="197" w:type="dxa"/>
            <w:vMerge w:val="continue"/>
            <w:tcBorders>
              <w:top w:val="nil"/>
              <w:bottom w:val="nil"/>
              <w:right w:val="single" w:color="000000" w:sz="6" w:space="0"/>
            </w:tcBorders>
            <w:vAlign w:val="top"/>
          </w:tcPr>
          <w:p w14:paraId="3FF1D2A3">
            <w:pPr>
              <w:rPr>
                <w:rFonts w:ascii="Arial"/>
                <w:sz w:val="21"/>
              </w:rPr>
            </w:pPr>
          </w:p>
        </w:tc>
      </w:tr>
      <w:tr w14:paraId="70899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45" w:type="dxa"/>
            <w:vMerge w:val="continue"/>
            <w:tcBorders>
              <w:top w:val="nil"/>
              <w:left w:val="single" w:color="000000" w:sz="6" w:space="0"/>
              <w:bottom w:val="nil"/>
            </w:tcBorders>
            <w:vAlign w:val="top"/>
          </w:tcPr>
          <w:p w14:paraId="2AA0B253">
            <w:pPr>
              <w:rPr>
                <w:rFonts w:ascii="Arial"/>
                <w:sz w:val="21"/>
              </w:rPr>
            </w:pPr>
          </w:p>
        </w:tc>
        <w:tc>
          <w:tcPr>
            <w:tcW w:w="186" w:type="dxa"/>
            <w:vMerge w:val="continue"/>
            <w:tcBorders>
              <w:top w:val="nil"/>
              <w:bottom w:val="nil"/>
            </w:tcBorders>
            <w:vAlign w:val="top"/>
          </w:tcPr>
          <w:p w14:paraId="50318EFA">
            <w:pPr>
              <w:rPr>
                <w:rFonts w:ascii="Arial"/>
                <w:sz w:val="21"/>
              </w:rPr>
            </w:pPr>
          </w:p>
        </w:tc>
        <w:tc>
          <w:tcPr>
            <w:tcW w:w="521" w:type="dxa"/>
            <w:vMerge w:val="continue"/>
            <w:tcBorders>
              <w:top w:val="nil"/>
              <w:bottom w:val="nil"/>
            </w:tcBorders>
            <w:vAlign w:val="top"/>
          </w:tcPr>
          <w:p w14:paraId="33B05D03">
            <w:pPr>
              <w:rPr>
                <w:rFonts w:ascii="Arial"/>
                <w:sz w:val="21"/>
              </w:rPr>
            </w:pPr>
          </w:p>
        </w:tc>
        <w:tc>
          <w:tcPr>
            <w:tcW w:w="3236" w:type="dxa"/>
            <w:gridSpan w:val="2"/>
            <w:vAlign w:val="top"/>
          </w:tcPr>
          <w:p w14:paraId="5ED33A85">
            <w:pPr>
              <w:spacing w:before="141" w:line="195" w:lineRule="auto"/>
              <w:ind w:left="889"/>
              <w:rPr>
                <w:rFonts w:ascii="Times New Roman" w:hAnsi="Times New Roman" w:eastAsia="Times New Roman" w:cs="Times New Roman"/>
                <w:sz w:val="20"/>
                <w:szCs w:val="20"/>
              </w:rPr>
            </w:pPr>
            <w:r>
              <w:rPr>
                <w:rFonts w:ascii="Times New Roman" w:hAnsi="Times New Roman" w:eastAsia="Times New Roman" w:cs="Times New Roman"/>
                <w:sz w:val="20"/>
                <w:szCs w:val="20"/>
              </w:rPr>
              <w:t>ZH</w:t>
            </w:r>
            <w:r>
              <w:rPr>
                <w:rFonts w:ascii="Times New Roman" w:hAnsi="Times New Roman" w:eastAsia="Times New Roman" w:cs="Times New Roman"/>
                <w:spacing w:val="7"/>
                <w:sz w:val="20"/>
                <w:szCs w:val="20"/>
              </w:rPr>
              <w:t>44152120011</w:t>
            </w:r>
          </w:p>
        </w:tc>
        <w:tc>
          <w:tcPr>
            <w:tcW w:w="2386" w:type="dxa"/>
            <w:gridSpan w:val="2"/>
            <w:vAlign w:val="top"/>
          </w:tcPr>
          <w:p w14:paraId="167366B2">
            <w:pPr>
              <w:pStyle w:val="6"/>
              <w:spacing w:before="105" w:line="228" w:lineRule="auto"/>
              <w:ind w:left="103"/>
              <w:rPr>
                <w:rFonts w:ascii="Times New Roman" w:hAnsi="Times New Roman" w:eastAsia="Times New Roman" w:cs="Times New Roman"/>
                <w:sz w:val="20"/>
                <w:szCs w:val="20"/>
              </w:rPr>
            </w:pPr>
            <w:r>
              <w:rPr>
                <w:spacing w:val="10"/>
                <w:sz w:val="20"/>
                <w:szCs w:val="20"/>
              </w:rPr>
              <w:t>海丰县重点管控单元</w:t>
            </w:r>
            <w:r>
              <w:rPr>
                <w:spacing w:val="-31"/>
                <w:sz w:val="20"/>
                <w:szCs w:val="20"/>
              </w:rPr>
              <w:t xml:space="preserve"> </w:t>
            </w:r>
            <w:r>
              <w:rPr>
                <w:rFonts w:ascii="Times New Roman" w:hAnsi="Times New Roman" w:eastAsia="Times New Roman" w:cs="Times New Roman"/>
                <w:spacing w:val="10"/>
                <w:sz w:val="20"/>
                <w:szCs w:val="20"/>
              </w:rPr>
              <w:t>03</w:t>
            </w:r>
          </w:p>
        </w:tc>
        <w:tc>
          <w:tcPr>
            <w:tcW w:w="1903" w:type="dxa"/>
            <w:gridSpan w:val="2"/>
            <w:vAlign w:val="top"/>
          </w:tcPr>
          <w:p w14:paraId="7E4B908C">
            <w:pPr>
              <w:pStyle w:val="6"/>
              <w:spacing w:before="105" w:line="228" w:lineRule="auto"/>
              <w:ind w:left="320"/>
              <w:rPr>
                <w:sz w:val="20"/>
                <w:szCs w:val="20"/>
              </w:rPr>
            </w:pPr>
            <w:r>
              <w:rPr>
                <w:spacing w:val="11"/>
                <w:sz w:val="20"/>
                <w:szCs w:val="20"/>
              </w:rPr>
              <w:t>重点管控单元</w:t>
            </w:r>
          </w:p>
        </w:tc>
        <w:tc>
          <w:tcPr>
            <w:tcW w:w="197" w:type="dxa"/>
            <w:vMerge w:val="continue"/>
            <w:tcBorders>
              <w:top w:val="nil"/>
              <w:bottom w:val="nil"/>
              <w:right w:val="single" w:color="000000" w:sz="6" w:space="0"/>
            </w:tcBorders>
            <w:vAlign w:val="top"/>
          </w:tcPr>
          <w:p w14:paraId="5B2BE3F3">
            <w:pPr>
              <w:rPr>
                <w:rFonts w:ascii="Arial"/>
                <w:sz w:val="21"/>
              </w:rPr>
            </w:pPr>
          </w:p>
        </w:tc>
      </w:tr>
      <w:tr w14:paraId="44F55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2" w:hRule="atLeast"/>
        </w:trPr>
        <w:tc>
          <w:tcPr>
            <w:tcW w:w="445" w:type="dxa"/>
            <w:vMerge w:val="continue"/>
            <w:tcBorders>
              <w:top w:val="nil"/>
              <w:left w:val="single" w:color="000000" w:sz="6" w:space="0"/>
              <w:bottom w:val="single" w:color="000000" w:sz="6" w:space="0"/>
            </w:tcBorders>
            <w:vAlign w:val="top"/>
          </w:tcPr>
          <w:p w14:paraId="6E7864DE">
            <w:pPr>
              <w:rPr>
                <w:rFonts w:ascii="Arial"/>
                <w:sz w:val="21"/>
              </w:rPr>
            </w:pPr>
          </w:p>
        </w:tc>
        <w:tc>
          <w:tcPr>
            <w:tcW w:w="186" w:type="dxa"/>
            <w:vMerge w:val="continue"/>
            <w:tcBorders>
              <w:top w:val="nil"/>
              <w:bottom w:val="single" w:color="000000" w:sz="6" w:space="0"/>
            </w:tcBorders>
            <w:vAlign w:val="top"/>
          </w:tcPr>
          <w:p w14:paraId="76F61E2B">
            <w:pPr>
              <w:rPr>
                <w:rFonts w:ascii="Arial"/>
                <w:sz w:val="21"/>
              </w:rPr>
            </w:pPr>
          </w:p>
        </w:tc>
        <w:tc>
          <w:tcPr>
            <w:tcW w:w="521" w:type="dxa"/>
            <w:vMerge w:val="continue"/>
            <w:tcBorders>
              <w:top w:val="nil"/>
              <w:bottom w:val="single" w:color="000000" w:sz="6" w:space="0"/>
            </w:tcBorders>
            <w:vAlign w:val="top"/>
          </w:tcPr>
          <w:p w14:paraId="7A33D355">
            <w:pPr>
              <w:rPr>
                <w:rFonts w:ascii="Arial"/>
                <w:sz w:val="21"/>
              </w:rPr>
            </w:pPr>
          </w:p>
        </w:tc>
        <w:tc>
          <w:tcPr>
            <w:tcW w:w="699" w:type="dxa"/>
            <w:tcBorders>
              <w:bottom w:val="single" w:color="000000" w:sz="6" w:space="0"/>
            </w:tcBorders>
            <w:vAlign w:val="top"/>
          </w:tcPr>
          <w:p w14:paraId="2EB1F25B">
            <w:pPr>
              <w:spacing w:line="241" w:lineRule="auto"/>
              <w:rPr>
                <w:rFonts w:ascii="Arial"/>
                <w:sz w:val="21"/>
              </w:rPr>
            </w:pPr>
          </w:p>
          <w:p w14:paraId="09E733BC">
            <w:pPr>
              <w:spacing w:line="242" w:lineRule="auto"/>
              <w:rPr>
                <w:rFonts w:ascii="Arial"/>
                <w:sz w:val="21"/>
              </w:rPr>
            </w:pPr>
          </w:p>
          <w:p w14:paraId="4CEB1AB9">
            <w:pPr>
              <w:spacing w:line="242" w:lineRule="auto"/>
              <w:rPr>
                <w:rFonts w:ascii="Arial"/>
                <w:sz w:val="21"/>
              </w:rPr>
            </w:pPr>
          </w:p>
          <w:p w14:paraId="6EC4B212">
            <w:pPr>
              <w:spacing w:line="242" w:lineRule="auto"/>
              <w:rPr>
                <w:rFonts w:ascii="Arial"/>
                <w:sz w:val="21"/>
              </w:rPr>
            </w:pPr>
          </w:p>
          <w:p w14:paraId="352623FA">
            <w:pPr>
              <w:pStyle w:val="6"/>
              <w:spacing w:before="65" w:line="228" w:lineRule="auto"/>
              <w:ind w:left="151"/>
              <w:rPr>
                <w:sz w:val="20"/>
                <w:szCs w:val="20"/>
              </w:rPr>
            </w:pPr>
            <w:r>
              <w:rPr>
                <w:spacing w:val="-1"/>
                <w:sz w:val="20"/>
                <w:szCs w:val="20"/>
              </w:rPr>
              <w:t>区域</w:t>
            </w:r>
          </w:p>
          <w:p w14:paraId="7D2D2124">
            <w:pPr>
              <w:pStyle w:val="6"/>
              <w:spacing w:before="23" w:line="227" w:lineRule="auto"/>
              <w:ind w:left="136"/>
              <w:rPr>
                <w:sz w:val="20"/>
                <w:szCs w:val="20"/>
              </w:rPr>
            </w:pPr>
            <w:r>
              <w:rPr>
                <w:spacing w:val="7"/>
                <w:sz w:val="20"/>
                <w:szCs w:val="20"/>
              </w:rPr>
              <w:t>布局</w:t>
            </w:r>
          </w:p>
          <w:p w14:paraId="30D646BD">
            <w:pPr>
              <w:pStyle w:val="6"/>
              <w:spacing w:before="27" w:line="228" w:lineRule="auto"/>
              <w:ind w:left="141"/>
              <w:rPr>
                <w:sz w:val="20"/>
                <w:szCs w:val="20"/>
              </w:rPr>
            </w:pPr>
            <w:r>
              <w:rPr>
                <w:spacing w:val="4"/>
                <w:sz w:val="20"/>
                <w:szCs w:val="20"/>
              </w:rPr>
              <w:t>管控</w:t>
            </w:r>
          </w:p>
        </w:tc>
        <w:tc>
          <w:tcPr>
            <w:tcW w:w="3681" w:type="dxa"/>
            <w:gridSpan w:val="2"/>
            <w:tcBorders>
              <w:bottom w:val="single" w:color="000000" w:sz="6" w:space="0"/>
            </w:tcBorders>
            <w:vAlign w:val="top"/>
          </w:tcPr>
          <w:p w14:paraId="5CA5F2E1">
            <w:pPr>
              <w:pStyle w:val="6"/>
              <w:spacing w:before="80" w:line="252" w:lineRule="auto"/>
              <w:ind w:left="57" w:right="54" w:firstLine="17"/>
              <w:jc w:val="both"/>
              <w:rPr>
                <w:sz w:val="20"/>
                <w:szCs w:val="20"/>
              </w:rPr>
            </w:pPr>
            <w:r>
              <w:rPr>
                <w:rFonts w:ascii="Times New Roman" w:hAnsi="Times New Roman" w:eastAsia="Times New Roman" w:cs="Times New Roman"/>
                <w:spacing w:val="12"/>
                <w:sz w:val="20"/>
                <w:szCs w:val="20"/>
              </w:rPr>
              <w:t>1-1.</w:t>
            </w:r>
            <w:r>
              <w:rPr>
                <w:spacing w:val="12"/>
                <w:sz w:val="20"/>
                <w:szCs w:val="20"/>
              </w:rPr>
              <w:t>海丰县城重点发展纺织服装、食品</w:t>
            </w:r>
            <w:r>
              <w:rPr>
                <w:spacing w:val="1"/>
                <w:sz w:val="20"/>
                <w:szCs w:val="20"/>
              </w:rPr>
              <w:t xml:space="preserve"> </w:t>
            </w:r>
            <w:r>
              <w:rPr>
                <w:spacing w:val="7"/>
                <w:sz w:val="20"/>
                <w:szCs w:val="20"/>
              </w:rPr>
              <w:t>饮料、精深加工、冷链物流、</w:t>
            </w:r>
            <w:r>
              <w:rPr>
                <w:spacing w:val="-59"/>
                <w:sz w:val="20"/>
                <w:szCs w:val="20"/>
              </w:rPr>
              <w:t xml:space="preserve"> </w:t>
            </w:r>
            <w:r>
              <w:rPr>
                <w:spacing w:val="7"/>
                <w:sz w:val="20"/>
                <w:szCs w:val="20"/>
              </w:rPr>
              <w:t>电子商务</w:t>
            </w:r>
            <w:r>
              <w:rPr>
                <w:sz w:val="20"/>
                <w:szCs w:val="20"/>
              </w:rPr>
              <w:t xml:space="preserve"> </w:t>
            </w:r>
            <w:r>
              <w:rPr>
                <w:spacing w:val="9"/>
                <w:sz w:val="20"/>
                <w:szCs w:val="20"/>
              </w:rPr>
              <w:t>业，梅陇镇重点发展金银首饰产业，可</w:t>
            </w:r>
            <w:r>
              <w:rPr>
                <w:spacing w:val="7"/>
                <w:sz w:val="20"/>
                <w:szCs w:val="20"/>
              </w:rPr>
              <w:t xml:space="preserve"> </w:t>
            </w:r>
            <w:r>
              <w:rPr>
                <w:spacing w:val="9"/>
                <w:sz w:val="20"/>
                <w:szCs w:val="20"/>
              </w:rPr>
              <w:t>塘镇重点发展珠宝首饰产业，公平镇重</w:t>
            </w:r>
            <w:r>
              <w:rPr>
                <w:spacing w:val="7"/>
                <w:sz w:val="20"/>
                <w:szCs w:val="20"/>
              </w:rPr>
              <w:t xml:space="preserve"> </w:t>
            </w:r>
            <w:r>
              <w:rPr>
                <w:spacing w:val="9"/>
                <w:sz w:val="20"/>
                <w:szCs w:val="20"/>
              </w:rPr>
              <w:t>点发展服装制造产业；农业主要发展特</w:t>
            </w:r>
            <w:r>
              <w:rPr>
                <w:spacing w:val="7"/>
                <w:sz w:val="20"/>
                <w:szCs w:val="20"/>
              </w:rPr>
              <w:t xml:space="preserve"> </w:t>
            </w:r>
            <w:r>
              <w:rPr>
                <w:spacing w:val="9"/>
                <w:sz w:val="20"/>
                <w:szCs w:val="20"/>
              </w:rPr>
              <w:t>色农业、生态农业、观光农业、加工农</w:t>
            </w:r>
            <w:r>
              <w:rPr>
                <w:spacing w:val="7"/>
                <w:sz w:val="20"/>
                <w:szCs w:val="20"/>
              </w:rPr>
              <w:t xml:space="preserve"> </w:t>
            </w:r>
            <w:r>
              <w:rPr>
                <w:spacing w:val="9"/>
                <w:sz w:val="20"/>
                <w:szCs w:val="20"/>
              </w:rPr>
              <w:t>业、都市农业、养殖业、渔业，加强农</w:t>
            </w:r>
            <w:r>
              <w:rPr>
                <w:spacing w:val="7"/>
                <w:sz w:val="20"/>
                <w:szCs w:val="20"/>
              </w:rPr>
              <w:t xml:space="preserve"> </w:t>
            </w:r>
            <w:r>
              <w:rPr>
                <w:spacing w:val="9"/>
                <w:sz w:val="20"/>
                <w:szCs w:val="20"/>
              </w:rPr>
              <w:t>产品流通基础设施建设。优化单元内产</w:t>
            </w:r>
            <w:r>
              <w:rPr>
                <w:spacing w:val="7"/>
                <w:sz w:val="20"/>
                <w:szCs w:val="20"/>
              </w:rPr>
              <w:t xml:space="preserve"> </w:t>
            </w:r>
            <w:r>
              <w:rPr>
                <w:spacing w:val="9"/>
                <w:sz w:val="20"/>
                <w:szCs w:val="20"/>
              </w:rPr>
              <w:t>业布局，引导单元内产业向深汕合作区</w:t>
            </w:r>
            <w:r>
              <w:rPr>
                <w:spacing w:val="7"/>
                <w:sz w:val="20"/>
                <w:szCs w:val="20"/>
              </w:rPr>
              <w:t xml:space="preserve"> </w:t>
            </w:r>
            <w:r>
              <w:rPr>
                <w:spacing w:val="9"/>
                <w:sz w:val="20"/>
                <w:szCs w:val="20"/>
              </w:rPr>
              <w:t>拓展区等集聚发展，形成规模化、集群</w:t>
            </w:r>
          </w:p>
        </w:tc>
        <w:tc>
          <w:tcPr>
            <w:tcW w:w="2487" w:type="dxa"/>
            <w:gridSpan w:val="2"/>
            <w:tcBorders>
              <w:bottom w:val="single" w:color="000000" w:sz="6" w:space="0"/>
            </w:tcBorders>
            <w:vAlign w:val="top"/>
          </w:tcPr>
          <w:p w14:paraId="00A20294">
            <w:pPr>
              <w:pStyle w:val="6"/>
              <w:spacing w:before="86" w:line="251" w:lineRule="auto"/>
              <w:ind w:left="66" w:right="49" w:firstLine="16"/>
              <w:rPr>
                <w:sz w:val="20"/>
                <w:szCs w:val="20"/>
              </w:rPr>
            </w:pPr>
            <w:r>
              <w:rPr>
                <w:rFonts w:ascii="Times New Roman" w:hAnsi="Times New Roman" w:eastAsia="Times New Roman" w:cs="Times New Roman"/>
                <w:spacing w:val="2"/>
                <w:sz w:val="20"/>
                <w:szCs w:val="20"/>
              </w:rPr>
              <w:t>1-1.</w:t>
            </w:r>
            <w:r>
              <w:rPr>
                <w:spacing w:val="2"/>
                <w:sz w:val="20"/>
                <w:szCs w:val="20"/>
              </w:rPr>
              <w:t>本项目位于可塘镇，从</w:t>
            </w:r>
            <w:r>
              <w:rPr>
                <w:spacing w:val="3"/>
                <w:sz w:val="20"/>
                <w:szCs w:val="20"/>
              </w:rPr>
              <w:t xml:space="preserve"> </w:t>
            </w:r>
            <w:r>
              <w:rPr>
                <w:spacing w:val="15"/>
                <w:sz w:val="20"/>
                <w:szCs w:val="20"/>
              </w:rPr>
              <w:t>事宝石的加工（包括注胶</w:t>
            </w:r>
            <w:r>
              <w:rPr>
                <w:sz w:val="20"/>
                <w:szCs w:val="20"/>
              </w:rPr>
              <w:t xml:space="preserve"> </w:t>
            </w:r>
            <w:r>
              <w:rPr>
                <w:spacing w:val="12"/>
                <w:sz w:val="20"/>
                <w:szCs w:val="20"/>
              </w:rPr>
              <w:t>加工工序</w:t>
            </w:r>
            <w:r>
              <w:rPr>
                <w:spacing w:val="4"/>
                <w:sz w:val="20"/>
                <w:szCs w:val="20"/>
              </w:rPr>
              <w:t>）</w:t>
            </w:r>
            <w:r>
              <w:rPr>
                <w:spacing w:val="-54"/>
                <w:sz w:val="20"/>
                <w:szCs w:val="20"/>
              </w:rPr>
              <w:t xml:space="preserve"> </w:t>
            </w:r>
            <w:r>
              <w:rPr>
                <w:spacing w:val="4"/>
                <w:sz w:val="20"/>
                <w:szCs w:val="20"/>
              </w:rPr>
              <w:t>，</w:t>
            </w:r>
            <w:r>
              <w:rPr>
                <w:spacing w:val="12"/>
                <w:sz w:val="20"/>
                <w:szCs w:val="20"/>
              </w:rPr>
              <w:t>属于珠宝首</w:t>
            </w:r>
            <w:r>
              <w:rPr>
                <w:sz w:val="20"/>
                <w:szCs w:val="20"/>
              </w:rPr>
              <w:t xml:space="preserve"> </w:t>
            </w:r>
            <w:r>
              <w:rPr>
                <w:spacing w:val="15"/>
                <w:sz w:val="20"/>
                <w:szCs w:val="20"/>
              </w:rPr>
              <w:t>饰产业，符合单元的发展</w:t>
            </w:r>
            <w:r>
              <w:rPr>
                <w:sz w:val="20"/>
                <w:szCs w:val="20"/>
              </w:rPr>
              <w:t xml:space="preserve"> </w:t>
            </w:r>
            <w:r>
              <w:rPr>
                <w:spacing w:val="3"/>
                <w:sz w:val="20"/>
                <w:szCs w:val="20"/>
              </w:rPr>
              <w:t>方向；</w:t>
            </w:r>
          </w:p>
          <w:p w14:paraId="4F580C98">
            <w:pPr>
              <w:pStyle w:val="6"/>
              <w:spacing w:line="251" w:lineRule="auto"/>
              <w:ind w:left="69" w:right="29" w:firstLine="13"/>
              <w:rPr>
                <w:sz w:val="20"/>
                <w:szCs w:val="20"/>
              </w:rPr>
            </w:pPr>
            <w:r>
              <w:rPr>
                <w:rFonts w:ascii="Times New Roman" w:hAnsi="Times New Roman" w:eastAsia="Times New Roman" w:cs="Times New Roman"/>
                <w:spacing w:val="3"/>
                <w:sz w:val="20"/>
                <w:szCs w:val="20"/>
              </w:rPr>
              <w:t>1-2.</w:t>
            </w:r>
            <w:r>
              <w:rPr>
                <w:spacing w:val="3"/>
                <w:sz w:val="20"/>
                <w:szCs w:val="20"/>
              </w:rPr>
              <w:t>本项目不涉及在江河、</w:t>
            </w:r>
            <w:r>
              <w:rPr>
                <w:spacing w:val="10"/>
                <w:sz w:val="20"/>
                <w:szCs w:val="20"/>
              </w:rPr>
              <w:t xml:space="preserve"> </w:t>
            </w:r>
            <w:r>
              <w:rPr>
                <w:spacing w:val="7"/>
                <w:sz w:val="20"/>
                <w:szCs w:val="20"/>
              </w:rPr>
              <w:t>水库集水区域种植树木。</w:t>
            </w:r>
          </w:p>
          <w:p w14:paraId="6351ABFF">
            <w:pPr>
              <w:pStyle w:val="6"/>
              <w:spacing w:before="1" w:line="252" w:lineRule="auto"/>
              <w:ind w:left="68" w:right="49" w:firstLine="14"/>
              <w:rPr>
                <w:sz w:val="20"/>
                <w:szCs w:val="20"/>
              </w:rPr>
            </w:pPr>
            <w:r>
              <w:rPr>
                <w:rFonts w:ascii="Times New Roman" w:hAnsi="Times New Roman" w:eastAsia="Times New Roman" w:cs="Times New Roman"/>
                <w:spacing w:val="10"/>
                <w:sz w:val="20"/>
                <w:szCs w:val="20"/>
              </w:rPr>
              <w:t>1-3.</w:t>
            </w:r>
            <w:r>
              <w:rPr>
                <w:rFonts w:ascii="Times New Roman" w:hAnsi="Times New Roman" w:eastAsia="Times New Roman" w:cs="Times New Roman"/>
                <w:spacing w:val="-16"/>
                <w:sz w:val="20"/>
                <w:szCs w:val="20"/>
              </w:rPr>
              <w:t xml:space="preserve"> </w:t>
            </w:r>
            <w:r>
              <w:rPr>
                <w:spacing w:val="10"/>
                <w:sz w:val="20"/>
                <w:szCs w:val="20"/>
              </w:rPr>
              <w:t>本项</w:t>
            </w:r>
            <w:r>
              <w:rPr>
                <w:spacing w:val="-33"/>
                <w:sz w:val="20"/>
                <w:szCs w:val="20"/>
              </w:rPr>
              <w:t xml:space="preserve"> </w:t>
            </w:r>
            <w:r>
              <w:rPr>
                <w:spacing w:val="10"/>
                <w:sz w:val="20"/>
                <w:szCs w:val="20"/>
              </w:rPr>
              <w:t>目位于可塘镇建</w:t>
            </w:r>
            <w:r>
              <w:rPr>
                <w:sz w:val="20"/>
                <w:szCs w:val="20"/>
              </w:rPr>
              <w:t xml:space="preserve"> </w:t>
            </w:r>
            <w:r>
              <w:rPr>
                <w:spacing w:val="14"/>
                <w:sz w:val="20"/>
                <w:szCs w:val="20"/>
              </w:rPr>
              <w:t>成区，不属于生态保护红</w:t>
            </w:r>
            <w:r>
              <w:rPr>
                <w:spacing w:val="8"/>
                <w:sz w:val="20"/>
                <w:szCs w:val="20"/>
              </w:rPr>
              <w:t xml:space="preserve"> </w:t>
            </w:r>
            <w:r>
              <w:rPr>
                <w:spacing w:val="4"/>
                <w:sz w:val="20"/>
                <w:szCs w:val="20"/>
              </w:rPr>
              <w:t>线区域。</w:t>
            </w:r>
          </w:p>
        </w:tc>
        <w:tc>
          <w:tcPr>
            <w:tcW w:w="658" w:type="dxa"/>
            <w:tcBorders>
              <w:bottom w:val="single" w:color="000000" w:sz="6" w:space="0"/>
            </w:tcBorders>
            <w:vAlign w:val="top"/>
          </w:tcPr>
          <w:p w14:paraId="0941DFB6">
            <w:pPr>
              <w:spacing w:line="247" w:lineRule="auto"/>
              <w:rPr>
                <w:rFonts w:ascii="Arial"/>
                <w:sz w:val="21"/>
              </w:rPr>
            </w:pPr>
          </w:p>
          <w:p w14:paraId="7F97B7C6">
            <w:pPr>
              <w:spacing w:line="247" w:lineRule="auto"/>
              <w:rPr>
                <w:rFonts w:ascii="Arial"/>
                <w:sz w:val="21"/>
              </w:rPr>
            </w:pPr>
          </w:p>
          <w:p w14:paraId="0EFCBD80">
            <w:pPr>
              <w:spacing w:line="247" w:lineRule="auto"/>
              <w:rPr>
                <w:rFonts w:ascii="Arial"/>
                <w:sz w:val="21"/>
              </w:rPr>
            </w:pPr>
          </w:p>
          <w:p w14:paraId="68C332D6">
            <w:pPr>
              <w:spacing w:line="247" w:lineRule="auto"/>
              <w:rPr>
                <w:rFonts w:ascii="Arial"/>
                <w:sz w:val="21"/>
              </w:rPr>
            </w:pPr>
          </w:p>
          <w:p w14:paraId="0A3D2363">
            <w:pPr>
              <w:spacing w:line="248" w:lineRule="auto"/>
              <w:rPr>
                <w:rFonts w:ascii="Arial"/>
                <w:sz w:val="21"/>
              </w:rPr>
            </w:pPr>
          </w:p>
          <w:p w14:paraId="186FAD89">
            <w:pPr>
              <w:pStyle w:val="6"/>
              <w:spacing w:before="65" w:line="228" w:lineRule="auto"/>
              <w:ind w:left="125"/>
              <w:rPr>
                <w:sz w:val="20"/>
                <w:szCs w:val="20"/>
              </w:rPr>
            </w:pPr>
            <w:r>
              <w:rPr>
                <w:spacing w:val="7"/>
                <w:sz w:val="20"/>
                <w:szCs w:val="20"/>
              </w:rPr>
              <w:t>相符</w:t>
            </w:r>
          </w:p>
        </w:tc>
        <w:tc>
          <w:tcPr>
            <w:tcW w:w="197" w:type="dxa"/>
            <w:vMerge w:val="continue"/>
            <w:tcBorders>
              <w:top w:val="nil"/>
              <w:bottom w:val="single" w:color="000000" w:sz="6" w:space="0"/>
              <w:right w:val="single" w:color="000000" w:sz="6" w:space="0"/>
            </w:tcBorders>
            <w:vAlign w:val="top"/>
          </w:tcPr>
          <w:p w14:paraId="12503DE3">
            <w:pPr>
              <w:rPr>
                <w:rFonts w:ascii="Arial"/>
                <w:sz w:val="21"/>
              </w:rPr>
            </w:pPr>
          </w:p>
        </w:tc>
      </w:tr>
    </w:tbl>
    <w:p w14:paraId="5669648C">
      <w:pPr>
        <w:rPr>
          <w:rFonts w:ascii="Arial"/>
          <w:sz w:val="21"/>
        </w:rPr>
      </w:pPr>
    </w:p>
    <w:p w14:paraId="7847A2FE">
      <w:pPr>
        <w:rPr>
          <w:rFonts w:ascii="Arial" w:hAnsi="Arial" w:eastAsia="Arial" w:cs="Arial"/>
          <w:sz w:val="21"/>
          <w:szCs w:val="21"/>
        </w:rPr>
        <w:sectPr>
          <w:footerReference r:id="rId10" w:type="default"/>
          <w:pgSz w:w="11906" w:h="16839"/>
          <w:pgMar w:top="400" w:right="1508" w:bottom="1240" w:left="1508" w:header="0" w:footer="1078" w:gutter="0"/>
          <w:cols w:space="720" w:num="1"/>
        </w:sectPr>
      </w:pPr>
    </w:p>
    <w:p w14:paraId="2A48362F">
      <w:pPr>
        <w:spacing w:before="19"/>
      </w:pPr>
      <w:r>
        <w:pict>
          <v:shape id="_x0000_s1026" o:spid="_x0000_s1026" style="position:absolute;left:0pt;margin-left:106.8pt;margin-top:753.2pt;height:0.5pt;width:403.45pt;mso-position-horizontal-relative:page;mso-position-vertical-relative:page;z-index:251659264;mso-width-relative:page;mso-height-relative:page;" filled="f" stroked="t" coordsize="8069,10" o:allowincell="f" path="m0,4l8068,4e">
            <v:fill on="f" focussize="0,0"/>
            <v:stroke weight="0.48pt" color="#000000" miterlimit="2" joinstyle="bevel"/>
            <v:imagedata o:title=""/>
            <o:lock v:ext="edit"/>
          </v:shape>
        </w:pict>
      </w:r>
    </w:p>
    <w:p w14:paraId="2208C5A0">
      <w:pPr>
        <w:spacing w:before="19"/>
      </w:pPr>
    </w:p>
    <w:p w14:paraId="2F5C5851">
      <w:pPr>
        <w:spacing w:before="19"/>
      </w:pPr>
    </w:p>
    <w:p w14:paraId="75E5CFEA">
      <w:pPr>
        <w:spacing w:before="18"/>
      </w:pPr>
    </w:p>
    <w:p w14:paraId="40546045">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45"/>
        <w:gridCol w:w="186"/>
        <w:gridCol w:w="521"/>
        <w:gridCol w:w="699"/>
        <w:gridCol w:w="3681"/>
        <w:gridCol w:w="2487"/>
        <w:gridCol w:w="658"/>
        <w:gridCol w:w="197"/>
      </w:tblGrid>
      <w:tr w14:paraId="437B9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72" w:hRule="atLeast"/>
        </w:trPr>
        <w:tc>
          <w:tcPr>
            <w:tcW w:w="445" w:type="dxa"/>
            <w:tcBorders>
              <w:right w:val="single" w:color="000000" w:sz="2" w:space="0"/>
            </w:tcBorders>
            <w:vAlign w:val="top"/>
          </w:tcPr>
          <w:p w14:paraId="49580B68">
            <w:pPr>
              <w:rPr>
                <w:rFonts w:ascii="Arial"/>
                <w:sz w:val="21"/>
              </w:rPr>
            </w:pPr>
          </w:p>
        </w:tc>
        <w:tc>
          <w:tcPr>
            <w:tcW w:w="186" w:type="dxa"/>
            <w:tcBorders>
              <w:left w:val="single" w:color="000000" w:sz="2" w:space="0"/>
              <w:right w:val="single" w:color="000000" w:sz="2" w:space="0"/>
            </w:tcBorders>
            <w:vAlign w:val="top"/>
          </w:tcPr>
          <w:p w14:paraId="56A4E993">
            <w:pPr>
              <w:rPr>
                <w:rFonts w:ascii="Arial"/>
                <w:sz w:val="21"/>
              </w:rPr>
            </w:pPr>
          </w:p>
        </w:tc>
        <w:tc>
          <w:tcPr>
            <w:tcW w:w="521" w:type="dxa"/>
            <w:tcBorders>
              <w:left w:val="single" w:color="000000" w:sz="2" w:space="0"/>
              <w:right w:val="single" w:color="000000" w:sz="2" w:space="0"/>
            </w:tcBorders>
            <w:vAlign w:val="top"/>
          </w:tcPr>
          <w:p w14:paraId="58FF4040">
            <w:pPr>
              <w:rPr>
                <w:rFonts w:ascii="Arial"/>
                <w:sz w:val="21"/>
              </w:rPr>
            </w:pPr>
          </w:p>
        </w:tc>
        <w:tc>
          <w:tcPr>
            <w:tcW w:w="699" w:type="dxa"/>
            <w:tcBorders>
              <w:left w:val="single" w:color="000000" w:sz="2" w:space="0"/>
              <w:right w:val="single" w:color="000000" w:sz="2" w:space="0"/>
            </w:tcBorders>
            <w:vAlign w:val="top"/>
          </w:tcPr>
          <w:p w14:paraId="62E68F93">
            <w:pPr>
              <w:rPr>
                <w:rFonts w:ascii="Arial"/>
                <w:sz w:val="21"/>
              </w:rPr>
            </w:pPr>
          </w:p>
        </w:tc>
        <w:tc>
          <w:tcPr>
            <w:tcW w:w="3681" w:type="dxa"/>
            <w:tcBorders>
              <w:left w:val="single" w:color="000000" w:sz="2" w:space="0"/>
              <w:right w:val="single" w:color="000000" w:sz="2" w:space="0"/>
            </w:tcBorders>
            <w:vAlign w:val="top"/>
          </w:tcPr>
          <w:p w14:paraId="309B50B7">
            <w:pPr>
              <w:pStyle w:val="6"/>
              <w:spacing w:before="37" w:line="228" w:lineRule="auto"/>
              <w:ind w:left="59"/>
              <w:rPr>
                <w:sz w:val="20"/>
                <w:szCs w:val="20"/>
              </w:rPr>
            </w:pPr>
            <w:r>
              <w:rPr>
                <w:spacing w:val="7"/>
                <w:sz w:val="20"/>
                <w:szCs w:val="20"/>
              </w:rPr>
              <w:t>化的产业聚集区。</w:t>
            </w:r>
          </w:p>
          <w:p w14:paraId="6096EA04">
            <w:pPr>
              <w:pStyle w:val="6"/>
              <w:spacing w:before="24" w:line="251" w:lineRule="auto"/>
              <w:ind w:left="57" w:right="54" w:firstLine="17"/>
              <w:rPr>
                <w:sz w:val="20"/>
                <w:szCs w:val="20"/>
              </w:rPr>
            </w:pPr>
            <w:r>
              <w:rPr>
                <w:rFonts w:ascii="Times New Roman" w:hAnsi="Times New Roman" w:eastAsia="Times New Roman" w:cs="Times New Roman"/>
                <w:spacing w:val="12"/>
                <w:sz w:val="20"/>
                <w:szCs w:val="20"/>
              </w:rPr>
              <w:t>1-2.</w:t>
            </w:r>
            <w:r>
              <w:rPr>
                <w:spacing w:val="12"/>
                <w:sz w:val="20"/>
                <w:szCs w:val="20"/>
              </w:rPr>
              <w:t>任何单位和个人不得在江河、水库</w:t>
            </w:r>
            <w:r>
              <w:rPr>
                <w:spacing w:val="1"/>
                <w:sz w:val="20"/>
                <w:szCs w:val="20"/>
              </w:rPr>
              <w:t xml:space="preserve"> </w:t>
            </w:r>
            <w:r>
              <w:rPr>
                <w:spacing w:val="9"/>
                <w:sz w:val="20"/>
                <w:szCs w:val="20"/>
              </w:rPr>
              <w:t>集水区域栽种速生丰产桉树等不利于水</w:t>
            </w:r>
            <w:r>
              <w:rPr>
                <w:spacing w:val="7"/>
                <w:sz w:val="20"/>
                <w:szCs w:val="20"/>
              </w:rPr>
              <w:t xml:space="preserve"> </w:t>
            </w:r>
            <w:r>
              <w:rPr>
                <w:spacing w:val="8"/>
                <w:sz w:val="20"/>
                <w:szCs w:val="20"/>
              </w:rPr>
              <w:t>源涵养和生物多样性保护的树种。</w:t>
            </w:r>
          </w:p>
          <w:p w14:paraId="0AAACF7C">
            <w:pPr>
              <w:pStyle w:val="6"/>
              <w:spacing w:before="3" w:line="251" w:lineRule="auto"/>
              <w:ind w:left="58" w:right="54" w:firstLine="16"/>
              <w:rPr>
                <w:sz w:val="20"/>
                <w:szCs w:val="20"/>
              </w:rPr>
            </w:pPr>
            <w:r>
              <w:rPr>
                <w:rFonts w:ascii="Times New Roman" w:hAnsi="Times New Roman" w:eastAsia="Times New Roman" w:cs="Times New Roman"/>
                <w:spacing w:val="12"/>
                <w:sz w:val="20"/>
                <w:szCs w:val="20"/>
              </w:rPr>
              <w:t>1-3.</w:t>
            </w:r>
            <w:r>
              <w:rPr>
                <w:spacing w:val="12"/>
                <w:sz w:val="20"/>
                <w:szCs w:val="20"/>
              </w:rPr>
              <w:t>单元内的生态保护红线区域，严格</w:t>
            </w:r>
            <w:r>
              <w:rPr>
                <w:spacing w:val="1"/>
                <w:sz w:val="20"/>
                <w:szCs w:val="20"/>
              </w:rPr>
              <w:t xml:space="preserve"> </w:t>
            </w:r>
            <w:r>
              <w:rPr>
                <w:spacing w:val="9"/>
                <w:sz w:val="20"/>
                <w:szCs w:val="20"/>
              </w:rPr>
              <w:t>禁止开发性、生产性建设活动（在符合</w:t>
            </w:r>
            <w:r>
              <w:rPr>
                <w:spacing w:val="6"/>
                <w:sz w:val="20"/>
                <w:szCs w:val="20"/>
              </w:rPr>
              <w:t xml:space="preserve"> </w:t>
            </w:r>
            <w:r>
              <w:rPr>
                <w:spacing w:val="9"/>
                <w:sz w:val="20"/>
                <w:szCs w:val="20"/>
              </w:rPr>
              <w:t>现行法律法规前提下，除国家重大战略</w:t>
            </w:r>
            <w:r>
              <w:rPr>
                <w:spacing w:val="6"/>
                <w:sz w:val="20"/>
                <w:szCs w:val="20"/>
              </w:rPr>
              <w:t xml:space="preserve"> </w:t>
            </w:r>
            <w:r>
              <w:rPr>
                <w:spacing w:val="9"/>
                <w:sz w:val="20"/>
                <w:szCs w:val="20"/>
              </w:rPr>
              <w:t>项目外，仅允许对生态功能不造成破坏</w:t>
            </w:r>
            <w:r>
              <w:rPr>
                <w:spacing w:val="6"/>
                <w:sz w:val="20"/>
                <w:szCs w:val="20"/>
              </w:rPr>
              <w:t xml:space="preserve"> 的有限人为活动）。</w:t>
            </w:r>
          </w:p>
          <w:p w14:paraId="766E0CA6">
            <w:pPr>
              <w:pStyle w:val="6"/>
              <w:spacing w:before="2" w:line="251" w:lineRule="auto"/>
              <w:ind w:left="57" w:right="54" w:firstLine="17"/>
              <w:rPr>
                <w:sz w:val="20"/>
                <w:szCs w:val="20"/>
              </w:rPr>
            </w:pPr>
            <w:r>
              <w:rPr>
                <w:rFonts w:ascii="Times New Roman" w:hAnsi="Times New Roman" w:eastAsia="Times New Roman" w:cs="Times New Roman"/>
                <w:spacing w:val="12"/>
                <w:sz w:val="20"/>
                <w:szCs w:val="20"/>
              </w:rPr>
              <w:t>1-4.</w:t>
            </w:r>
            <w:r>
              <w:rPr>
                <w:spacing w:val="12"/>
                <w:sz w:val="20"/>
                <w:szCs w:val="20"/>
              </w:rPr>
              <w:t>单元内的生一般生态空间，主导功</w:t>
            </w:r>
            <w:r>
              <w:rPr>
                <w:spacing w:val="1"/>
                <w:sz w:val="20"/>
                <w:szCs w:val="20"/>
              </w:rPr>
              <w:t xml:space="preserve"> </w:t>
            </w:r>
            <w:r>
              <w:rPr>
                <w:spacing w:val="9"/>
                <w:sz w:val="20"/>
                <w:szCs w:val="20"/>
              </w:rPr>
              <w:t>能为水土保持，不得从事影响主导生态</w:t>
            </w:r>
            <w:r>
              <w:rPr>
                <w:spacing w:val="7"/>
                <w:sz w:val="20"/>
                <w:szCs w:val="20"/>
              </w:rPr>
              <w:t xml:space="preserve"> </w:t>
            </w:r>
            <w:r>
              <w:rPr>
                <w:spacing w:val="9"/>
                <w:sz w:val="20"/>
                <w:szCs w:val="20"/>
              </w:rPr>
              <w:t>功能的建设活动，禁止在崩塌、滑坡危</w:t>
            </w:r>
            <w:r>
              <w:rPr>
                <w:spacing w:val="7"/>
                <w:sz w:val="20"/>
                <w:szCs w:val="20"/>
              </w:rPr>
              <w:t xml:space="preserve"> </w:t>
            </w:r>
            <w:r>
              <w:rPr>
                <w:spacing w:val="9"/>
                <w:sz w:val="20"/>
                <w:szCs w:val="20"/>
              </w:rPr>
              <w:t>险区和泥石流易发区从事取土、挖砂、</w:t>
            </w:r>
            <w:r>
              <w:rPr>
                <w:spacing w:val="10"/>
                <w:sz w:val="20"/>
                <w:szCs w:val="20"/>
              </w:rPr>
              <w:t xml:space="preserve"> </w:t>
            </w:r>
            <w:r>
              <w:rPr>
                <w:spacing w:val="9"/>
                <w:sz w:val="20"/>
                <w:szCs w:val="20"/>
              </w:rPr>
              <w:t>采石等可能造成水土流失的活动，禁止</w:t>
            </w:r>
            <w:r>
              <w:rPr>
                <w:spacing w:val="7"/>
                <w:sz w:val="20"/>
                <w:szCs w:val="20"/>
              </w:rPr>
              <w:t xml:space="preserve"> </w:t>
            </w:r>
            <w:r>
              <w:rPr>
                <w:spacing w:val="9"/>
                <w:sz w:val="20"/>
                <w:szCs w:val="20"/>
              </w:rPr>
              <w:t>毁林开荒、烧山开荒，保护和恢复自然</w:t>
            </w:r>
            <w:r>
              <w:rPr>
                <w:spacing w:val="7"/>
                <w:sz w:val="20"/>
                <w:szCs w:val="20"/>
              </w:rPr>
              <w:t xml:space="preserve"> </w:t>
            </w:r>
            <w:r>
              <w:rPr>
                <w:spacing w:val="6"/>
                <w:sz w:val="20"/>
                <w:szCs w:val="20"/>
              </w:rPr>
              <w:t>生态系统。</w:t>
            </w:r>
          </w:p>
          <w:p w14:paraId="6108432D">
            <w:pPr>
              <w:pStyle w:val="6"/>
              <w:spacing w:before="4" w:line="251" w:lineRule="auto"/>
              <w:ind w:left="57" w:firstLine="17"/>
              <w:rPr>
                <w:sz w:val="20"/>
                <w:szCs w:val="20"/>
              </w:rPr>
            </w:pPr>
            <w:r>
              <w:rPr>
                <w:rFonts w:ascii="Times New Roman" w:hAnsi="Times New Roman" w:eastAsia="Times New Roman" w:cs="Times New Roman"/>
                <w:spacing w:val="11"/>
                <w:sz w:val="20"/>
                <w:szCs w:val="20"/>
              </w:rPr>
              <w:t>1-5.</w:t>
            </w:r>
            <w:r>
              <w:rPr>
                <w:spacing w:val="11"/>
                <w:sz w:val="20"/>
                <w:szCs w:val="20"/>
              </w:rPr>
              <w:t>单元内涉及的广东海丰省级鸟类自</w:t>
            </w:r>
            <w:r>
              <w:rPr>
                <w:spacing w:val="3"/>
                <w:sz w:val="20"/>
                <w:szCs w:val="20"/>
              </w:rPr>
              <w:t xml:space="preserve"> </w:t>
            </w:r>
            <w:r>
              <w:rPr>
                <w:spacing w:val="8"/>
                <w:sz w:val="20"/>
                <w:szCs w:val="20"/>
              </w:rPr>
              <w:t>然保护区（联安围片区）、莲花山自然</w:t>
            </w:r>
            <w:r>
              <w:rPr>
                <w:spacing w:val="10"/>
                <w:sz w:val="20"/>
                <w:szCs w:val="20"/>
              </w:rPr>
              <w:t xml:space="preserve"> </w:t>
            </w:r>
            <w:r>
              <w:rPr>
                <w:spacing w:val="8"/>
                <w:sz w:val="20"/>
                <w:szCs w:val="20"/>
              </w:rPr>
              <w:t xml:space="preserve">保护区实验区严禁开设与自然保护区保 护方向不一致的参观、旅游项目，不得 建设污染环境、破坏资源或者景观的生 产设施，建设其他项目，其污染物排放 不得超过国家和地方规定的污染物排放 </w:t>
            </w:r>
            <w:r>
              <w:rPr>
                <w:spacing w:val="1"/>
                <w:sz w:val="20"/>
                <w:szCs w:val="20"/>
              </w:rPr>
              <w:t>标准；禁止在保护区内进行砍伐、放牧、</w:t>
            </w:r>
            <w:r>
              <w:rPr>
                <w:sz w:val="20"/>
                <w:szCs w:val="20"/>
              </w:rPr>
              <w:t xml:space="preserve"> </w:t>
            </w:r>
            <w:r>
              <w:rPr>
                <w:spacing w:val="1"/>
                <w:sz w:val="20"/>
                <w:szCs w:val="20"/>
              </w:rPr>
              <w:t>狩猎、捕捞、采药、开垦、烧荒、开矿、</w:t>
            </w:r>
            <w:r>
              <w:rPr>
                <w:sz w:val="20"/>
                <w:szCs w:val="20"/>
              </w:rPr>
              <w:t xml:space="preserve"> </w:t>
            </w:r>
            <w:r>
              <w:rPr>
                <w:spacing w:val="8"/>
                <w:sz w:val="20"/>
                <w:szCs w:val="20"/>
              </w:rPr>
              <w:t xml:space="preserve">采石、挖沙等活动，但法律、行政法规 </w:t>
            </w:r>
            <w:r>
              <w:rPr>
                <w:spacing w:val="6"/>
                <w:sz w:val="20"/>
                <w:szCs w:val="20"/>
              </w:rPr>
              <w:t>另有规定的除外。</w:t>
            </w:r>
          </w:p>
          <w:p w14:paraId="17A5FE38">
            <w:pPr>
              <w:pStyle w:val="6"/>
              <w:spacing w:before="1" w:line="251" w:lineRule="auto"/>
              <w:ind w:left="57" w:right="54" w:firstLine="17"/>
              <w:rPr>
                <w:sz w:val="20"/>
                <w:szCs w:val="20"/>
              </w:rPr>
            </w:pPr>
            <w:r>
              <w:rPr>
                <w:rFonts w:ascii="Times New Roman" w:hAnsi="Times New Roman" w:eastAsia="Times New Roman" w:cs="Times New Roman"/>
                <w:spacing w:val="12"/>
                <w:sz w:val="20"/>
                <w:szCs w:val="20"/>
              </w:rPr>
              <w:t>1-6.</w:t>
            </w:r>
            <w:r>
              <w:rPr>
                <w:spacing w:val="12"/>
                <w:sz w:val="20"/>
                <w:szCs w:val="20"/>
              </w:rPr>
              <w:t>积极推动单元内城东镇、陶河镇的</w:t>
            </w:r>
            <w:r>
              <w:rPr>
                <w:spacing w:val="1"/>
                <w:sz w:val="20"/>
                <w:szCs w:val="20"/>
              </w:rPr>
              <w:t xml:space="preserve"> </w:t>
            </w:r>
            <w:r>
              <w:rPr>
                <w:spacing w:val="9"/>
                <w:sz w:val="20"/>
                <w:szCs w:val="20"/>
              </w:rPr>
              <w:t>黄江流域产业转型升级，引导低水耗、</w:t>
            </w:r>
            <w:r>
              <w:rPr>
                <w:spacing w:val="10"/>
                <w:sz w:val="20"/>
                <w:szCs w:val="20"/>
              </w:rPr>
              <w:t xml:space="preserve"> </w:t>
            </w:r>
            <w:r>
              <w:rPr>
                <w:spacing w:val="9"/>
                <w:sz w:val="20"/>
                <w:szCs w:val="20"/>
              </w:rPr>
              <w:t>低排放和高效率的先进制造业和现代服</w:t>
            </w:r>
            <w:r>
              <w:rPr>
                <w:spacing w:val="7"/>
                <w:sz w:val="20"/>
                <w:szCs w:val="20"/>
              </w:rPr>
              <w:t xml:space="preserve"> </w:t>
            </w:r>
            <w:r>
              <w:rPr>
                <w:spacing w:val="6"/>
                <w:sz w:val="20"/>
                <w:szCs w:val="20"/>
              </w:rPr>
              <w:t>务业发展。</w:t>
            </w:r>
          </w:p>
          <w:p w14:paraId="7997C8B2">
            <w:pPr>
              <w:pStyle w:val="6"/>
              <w:spacing w:before="4" w:line="251" w:lineRule="auto"/>
              <w:ind w:left="57" w:right="54" w:firstLine="17"/>
              <w:rPr>
                <w:sz w:val="20"/>
                <w:szCs w:val="20"/>
              </w:rPr>
            </w:pPr>
            <w:r>
              <w:rPr>
                <w:rFonts w:ascii="Times New Roman" w:hAnsi="Times New Roman" w:eastAsia="Times New Roman" w:cs="Times New Roman"/>
                <w:spacing w:val="12"/>
                <w:sz w:val="20"/>
                <w:szCs w:val="20"/>
              </w:rPr>
              <w:t>1-7.</w:t>
            </w:r>
            <w:r>
              <w:rPr>
                <w:spacing w:val="12"/>
                <w:sz w:val="20"/>
                <w:szCs w:val="20"/>
              </w:rPr>
              <w:t>石牛山水库、南城水库饮用水水源</w:t>
            </w:r>
            <w:r>
              <w:rPr>
                <w:spacing w:val="1"/>
                <w:sz w:val="20"/>
                <w:szCs w:val="20"/>
              </w:rPr>
              <w:t xml:space="preserve"> </w:t>
            </w:r>
            <w:r>
              <w:rPr>
                <w:spacing w:val="9"/>
                <w:sz w:val="20"/>
                <w:szCs w:val="20"/>
              </w:rPr>
              <w:t>一级保护区内禁止新建、改建、扩建与 供水设施和保护水源无关的建设项目，</w:t>
            </w:r>
            <w:r>
              <w:rPr>
                <w:spacing w:val="10"/>
                <w:sz w:val="20"/>
                <w:szCs w:val="20"/>
              </w:rPr>
              <w:t xml:space="preserve"> </w:t>
            </w:r>
            <w:r>
              <w:rPr>
                <w:spacing w:val="9"/>
                <w:sz w:val="20"/>
                <w:szCs w:val="20"/>
              </w:rPr>
              <w:t>已建成的与供水设施和保护水源无关的</w:t>
            </w:r>
            <w:r>
              <w:rPr>
                <w:spacing w:val="7"/>
                <w:sz w:val="20"/>
                <w:szCs w:val="20"/>
              </w:rPr>
              <w:t xml:space="preserve"> 建设项目，</w:t>
            </w:r>
            <w:r>
              <w:rPr>
                <w:spacing w:val="-58"/>
                <w:sz w:val="20"/>
                <w:szCs w:val="20"/>
              </w:rPr>
              <w:t xml:space="preserve"> </w:t>
            </w:r>
            <w:r>
              <w:rPr>
                <w:spacing w:val="7"/>
                <w:sz w:val="20"/>
                <w:szCs w:val="20"/>
              </w:rPr>
              <w:t>由县级以上人民政府责令拆</w:t>
            </w:r>
            <w:r>
              <w:rPr>
                <w:sz w:val="20"/>
                <w:szCs w:val="20"/>
              </w:rPr>
              <w:t xml:space="preserve"> </w:t>
            </w:r>
            <w:r>
              <w:rPr>
                <w:spacing w:val="5"/>
                <w:sz w:val="20"/>
                <w:szCs w:val="20"/>
              </w:rPr>
              <w:t>除或者关闭；公平灌渠</w:t>
            </w:r>
            <w:r>
              <w:rPr>
                <w:rFonts w:ascii="Times New Roman" w:hAnsi="Times New Roman" w:eastAsia="Times New Roman" w:cs="Times New Roman"/>
                <w:spacing w:val="5"/>
                <w:sz w:val="20"/>
                <w:szCs w:val="20"/>
              </w:rPr>
              <w:t>-</w:t>
            </w:r>
            <w:r>
              <w:rPr>
                <w:spacing w:val="5"/>
                <w:sz w:val="20"/>
                <w:szCs w:val="20"/>
              </w:rPr>
              <w:t>赤沙水库饮用水</w:t>
            </w:r>
            <w:r>
              <w:rPr>
                <w:spacing w:val="6"/>
                <w:sz w:val="20"/>
                <w:szCs w:val="20"/>
              </w:rPr>
              <w:t xml:space="preserve"> </w:t>
            </w:r>
            <w:r>
              <w:rPr>
                <w:spacing w:val="9"/>
                <w:sz w:val="20"/>
                <w:szCs w:val="20"/>
              </w:rPr>
              <w:t>水源准保护区内禁止新建、扩建排放持</w:t>
            </w:r>
            <w:r>
              <w:rPr>
                <w:spacing w:val="7"/>
                <w:sz w:val="20"/>
                <w:szCs w:val="20"/>
              </w:rPr>
              <w:t xml:space="preserve"> </w:t>
            </w:r>
            <w:r>
              <w:rPr>
                <w:spacing w:val="9"/>
                <w:sz w:val="20"/>
                <w:szCs w:val="20"/>
              </w:rPr>
              <w:t>久性有机污染物和含汞、镉、铅、砷、</w:t>
            </w:r>
            <w:r>
              <w:rPr>
                <w:spacing w:val="10"/>
                <w:sz w:val="20"/>
                <w:szCs w:val="20"/>
              </w:rPr>
              <w:t xml:space="preserve"> </w:t>
            </w:r>
            <w:r>
              <w:rPr>
                <w:spacing w:val="9"/>
                <w:sz w:val="20"/>
                <w:szCs w:val="20"/>
              </w:rPr>
              <w:t>铬、银、铜、锌、锰、镍等重金属污染</w:t>
            </w:r>
            <w:r>
              <w:rPr>
                <w:spacing w:val="7"/>
                <w:sz w:val="20"/>
                <w:szCs w:val="20"/>
              </w:rPr>
              <w:t xml:space="preserve"> </w:t>
            </w:r>
            <w:r>
              <w:rPr>
                <w:spacing w:val="9"/>
                <w:sz w:val="20"/>
                <w:szCs w:val="20"/>
              </w:rPr>
              <w:t>物对水体污染严重的建设项目，改建建</w:t>
            </w:r>
            <w:r>
              <w:rPr>
                <w:spacing w:val="7"/>
                <w:sz w:val="20"/>
                <w:szCs w:val="20"/>
              </w:rPr>
              <w:t xml:space="preserve"> </w:t>
            </w:r>
            <w:r>
              <w:rPr>
                <w:spacing w:val="8"/>
                <w:sz w:val="20"/>
                <w:szCs w:val="20"/>
              </w:rPr>
              <w:t>设项目的，不得增加排污量。</w:t>
            </w:r>
          </w:p>
          <w:p w14:paraId="4B63BB0B">
            <w:pPr>
              <w:pStyle w:val="6"/>
              <w:spacing w:before="3" w:line="251" w:lineRule="auto"/>
              <w:ind w:left="57" w:right="54" w:firstLine="17"/>
              <w:rPr>
                <w:sz w:val="20"/>
                <w:szCs w:val="20"/>
              </w:rPr>
            </w:pPr>
            <w:r>
              <w:rPr>
                <w:rFonts w:ascii="Times New Roman" w:hAnsi="Times New Roman" w:eastAsia="Times New Roman" w:cs="Times New Roman"/>
                <w:spacing w:val="12"/>
                <w:sz w:val="20"/>
                <w:szCs w:val="20"/>
              </w:rPr>
              <w:t>1-8.</w:t>
            </w:r>
            <w:r>
              <w:rPr>
                <w:spacing w:val="12"/>
                <w:sz w:val="20"/>
                <w:szCs w:val="20"/>
              </w:rPr>
              <w:t>城市建成区严格限制新建、改扩建</w:t>
            </w:r>
            <w:r>
              <w:rPr>
                <w:spacing w:val="1"/>
                <w:sz w:val="20"/>
                <w:szCs w:val="20"/>
              </w:rPr>
              <w:t xml:space="preserve"> </w:t>
            </w:r>
            <w:r>
              <w:rPr>
                <w:spacing w:val="9"/>
                <w:sz w:val="20"/>
                <w:szCs w:val="20"/>
              </w:rPr>
              <w:t>化工、包装印刷、工业涂装等涉挥发性</w:t>
            </w:r>
            <w:r>
              <w:rPr>
                <w:spacing w:val="7"/>
                <w:sz w:val="20"/>
                <w:szCs w:val="20"/>
              </w:rPr>
              <w:t xml:space="preserve"> </w:t>
            </w:r>
            <w:r>
              <w:rPr>
                <w:spacing w:val="9"/>
                <w:sz w:val="20"/>
                <w:szCs w:val="20"/>
              </w:rPr>
              <w:t>有机物排放项目，引导现有包装印刷、</w:t>
            </w:r>
            <w:r>
              <w:rPr>
                <w:spacing w:val="10"/>
                <w:sz w:val="20"/>
                <w:szCs w:val="20"/>
              </w:rPr>
              <w:t xml:space="preserve"> </w:t>
            </w:r>
            <w:r>
              <w:rPr>
                <w:spacing w:val="9"/>
                <w:sz w:val="20"/>
                <w:szCs w:val="20"/>
              </w:rPr>
              <w:t>工业涂装、人造板制造、涂料制造等涉</w:t>
            </w:r>
            <w:r>
              <w:rPr>
                <w:spacing w:val="7"/>
                <w:sz w:val="20"/>
                <w:szCs w:val="20"/>
              </w:rPr>
              <w:t xml:space="preserve"> </w:t>
            </w:r>
            <w:r>
              <w:rPr>
                <w:spacing w:val="9"/>
                <w:sz w:val="20"/>
                <w:szCs w:val="20"/>
              </w:rPr>
              <w:t>挥发性有机物排放量大的企业进入产业</w:t>
            </w:r>
            <w:r>
              <w:rPr>
                <w:spacing w:val="7"/>
                <w:sz w:val="20"/>
                <w:szCs w:val="20"/>
              </w:rPr>
              <w:t xml:space="preserve"> 园区，规范管理。</w:t>
            </w:r>
          </w:p>
          <w:p w14:paraId="74E9D30D">
            <w:pPr>
              <w:pStyle w:val="6"/>
              <w:spacing w:before="1" w:line="227" w:lineRule="auto"/>
              <w:ind w:left="75"/>
              <w:rPr>
                <w:sz w:val="20"/>
                <w:szCs w:val="20"/>
              </w:rPr>
            </w:pPr>
            <w:r>
              <w:rPr>
                <w:rFonts w:ascii="Times New Roman" w:hAnsi="Times New Roman" w:eastAsia="Times New Roman" w:cs="Times New Roman"/>
                <w:spacing w:val="12"/>
                <w:sz w:val="20"/>
                <w:szCs w:val="20"/>
              </w:rPr>
              <w:t>1-9.</w:t>
            </w:r>
            <w:r>
              <w:rPr>
                <w:spacing w:val="12"/>
                <w:sz w:val="20"/>
                <w:szCs w:val="20"/>
              </w:rPr>
              <w:t>饮用水水源保护区及大气环境优先</w:t>
            </w:r>
          </w:p>
        </w:tc>
        <w:tc>
          <w:tcPr>
            <w:tcW w:w="2487" w:type="dxa"/>
            <w:tcBorders>
              <w:left w:val="single" w:color="000000" w:sz="2" w:space="0"/>
              <w:right w:val="single" w:color="000000" w:sz="2" w:space="0"/>
            </w:tcBorders>
            <w:vAlign w:val="top"/>
          </w:tcPr>
          <w:p w14:paraId="767167C0">
            <w:pPr>
              <w:pStyle w:val="6"/>
              <w:spacing w:before="37" w:line="251" w:lineRule="auto"/>
              <w:ind w:left="65" w:right="49" w:firstLine="17"/>
              <w:jc w:val="both"/>
              <w:rPr>
                <w:sz w:val="20"/>
                <w:szCs w:val="20"/>
              </w:rPr>
            </w:pPr>
            <w:r>
              <w:rPr>
                <w:rFonts w:ascii="Times New Roman" w:hAnsi="Times New Roman" w:eastAsia="Times New Roman" w:cs="Times New Roman"/>
                <w:spacing w:val="10"/>
                <w:sz w:val="20"/>
                <w:szCs w:val="20"/>
              </w:rPr>
              <w:t>1-4.</w:t>
            </w:r>
            <w:r>
              <w:rPr>
                <w:rFonts w:ascii="Times New Roman" w:hAnsi="Times New Roman" w:eastAsia="Times New Roman" w:cs="Times New Roman"/>
                <w:spacing w:val="-16"/>
                <w:sz w:val="20"/>
                <w:szCs w:val="20"/>
              </w:rPr>
              <w:t xml:space="preserve"> </w:t>
            </w:r>
            <w:r>
              <w:rPr>
                <w:spacing w:val="10"/>
                <w:sz w:val="20"/>
                <w:szCs w:val="20"/>
              </w:rPr>
              <w:t>本项</w:t>
            </w:r>
            <w:r>
              <w:rPr>
                <w:spacing w:val="-33"/>
                <w:sz w:val="20"/>
                <w:szCs w:val="20"/>
              </w:rPr>
              <w:t xml:space="preserve"> </w:t>
            </w:r>
            <w:r>
              <w:rPr>
                <w:spacing w:val="10"/>
                <w:sz w:val="20"/>
                <w:szCs w:val="20"/>
              </w:rPr>
              <w:t>目用地性质为工</w:t>
            </w:r>
            <w:r>
              <w:rPr>
                <w:sz w:val="20"/>
                <w:szCs w:val="20"/>
              </w:rPr>
              <w:t xml:space="preserve"> </w:t>
            </w:r>
            <w:r>
              <w:rPr>
                <w:spacing w:val="15"/>
                <w:sz w:val="20"/>
                <w:szCs w:val="20"/>
              </w:rPr>
              <w:t>业厂房用地，土地主导功</w:t>
            </w:r>
            <w:r>
              <w:rPr>
                <w:sz w:val="20"/>
                <w:szCs w:val="20"/>
              </w:rPr>
              <w:t xml:space="preserve"> </w:t>
            </w:r>
            <w:r>
              <w:rPr>
                <w:spacing w:val="7"/>
                <w:sz w:val="20"/>
                <w:szCs w:val="20"/>
              </w:rPr>
              <w:t>能不是水土保持。</w:t>
            </w:r>
          </w:p>
          <w:p w14:paraId="1FBE282B">
            <w:pPr>
              <w:pStyle w:val="6"/>
              <w:spacing w:before="1" w:line="251" w:lineRule="auto"/>
              <w:ind w:left="67" w:firstLine="15"/>
              <w:jc w:val="both"/>
              <w:rPr>
                <w:sz w:val="20"/>
                <w:szCs w:val="20"/>
              </w:rPr>
            </w:pPr>
            <w:r>
              <w:rPr>
                <w:rFonts w:ascii="Times New Roman" w:hAnsi="Times New Roman" w:eastAsia="Times New Roman" w:cs="Times New Roman"/>
                <w:spacing w:val="1"/>
                <w:sz w:val="20"/>
                <w:szCs w:val="20"/>
              </w:rPr>
              <w:t>1-5.</w:t>
            </w:r>
            <w:r>
              <w:rPr>
                <w:spacing w:val="1"/>
                <w:sz w:val="20"/>
                <w:szCs w:val="20"/>
              </w:rPr>
              <w:t>本项目位于可塘镇，不</w:t>
            </w:r>
            <w:r>
              <w:rPr>
                <w:sz w:val="20"/>
                <w:szCs w:val="20"/>
              </w:rPr>
              <w:t xml:space="preserve"> </w:t>
            </w:r>
            <w:r>
              <w:rPr>
                <w:spacing w:val="13"/>
                <w:sz w:val="20"/>
                <w:szCs w:val="20"/>
              </w:rPr>
              <w:t>涉及广东海丰省级鸟类自</w:t>
            </w:r>
            <w:r>
              <w:rPr>
                <w:spacing w:val="2"/>
                <w:sz w:val="20"/>
                <w:szCs w:val="20"/>
              </w:rPr>
              <w:t xml:space="preserve"> </w:t>
            </w:r>
            <w:r>
              <w:rPr>
                <w:spacing w:val="1"/>
                <w:sz w:val="20"/>
                <w:szCs w:val="20"/>
              </w:rPr>
              <w:t xml:space="preserve">然保护区（联安围片区）、 </w:t>
            </w:r>
            <w:r>
              <w:rPr>
                <w:spacing w:val="6"/>
                <w:sz w:val="20"/>
                <w:szCs w:val="20"/>
              </w:rPr>
              <w:t>莲花山自然保护区。</w:t>
            </w:r>
          </w:p>
          <w:p w14:paraId="1F47A909">
            <w:pPr>
              <w:pStyle w:val="6"/>
              <w:spacing w:line="251" w:lineRule="auto"/>
              <w:ind w:left="65" w:right="49" w:firstLine="17"/>
              <w:jc w:val="both"/>
              <w:rPr>
                <w:sz w:val="20"/>
                <w:szCs w:val="20"/>
              </w:rPr>
            </w:pPr>
            <w:r>
              <w:rPr>
                <w:rFonts w:ascii="Times New Roman" w:hAnsi="Times New Roman" w:eastAsia="Times New Roman" w:cs="Times New Roman"/>
                <w:spacing w:val="10"/>
                <w:sz w:val="20"/>
                <w:szCs w:val="20"/>
              </w:rPr>
              <w:t>1-6.</w:t>
            </w:r>
            <w:r>
              <w:rPr>
                <w:rFonts w:ascii="Times New Roman" w:hAnsi="Times New Roman" w:eastAsia="Times New Roman" w:cs="Times New Roman"/>
                <w:spacing w:val="-13"/>
                <w:sz w:val="20"/>
                <w:szCs w:val="20"/>
              </w:rPr>
              <w:t xml:space="preserve"> </w:t>
            </w:r>
            <w:r>
              <w:rPr>
                <w:spacing w:val="10"/>
                <w:sz w:val="20"/>
                <w:szCs w:val="20"/>
              </w:rPr>
              <w:t>本项</w:t>
            </w:r>
            <w:r>
              <w:rPr>
                <w:spacing w:val="-36"/>
                <w:sz w:val="20"/>
                <w:szCs w:val="20"/>
              </w:rPr>
              <w:t xml:space="preserve"> </w:t>
            </w:r>
            <w:r>
              <w:rPr>
                <w:spacing w:val="10"/>
                <w:sz w:val="20"/>
                <w:szCs w:val="20"/>
              </w:rPr>
              <w:t>目所在区域不涉</w:t>
            </w:r>
            <w:r>
              <w:rPr>
                <w:sz w:val="20"/>
                <w:szCs w:val="20"/>
              </w:rPr>
              <w:t xml:space="preserve"> </w:t>
            </w:r>
            <w:r>
              <w:rPr>
                <w:spacing w:val="15"/>
                <w:sz w:val="20"/>
                <w:szCs w:val="20"/>
              </w:rPr>
              <w:t>及城东镇、陶河镇的黄江</w:t>
            </w:r>
            <w:r>
              <w:rPr>
                <w:sz w:val="20"/>
                <w:szCs w:val="20"/>
              </w:rPr>
              <w:t xml:space="preserve"> </w:t>
            </w:r>
            <w:r>
              <w:rPr>
                <w:spacing w:val="3"/>
                <w:sz w:val="20"/>
                <w:szCs w:val="20"/>
              </w:rPr>
              <w:t>流域。</w:t>
            </w:r>
          </w:p>
          <w:p w14:paraId="048AE8F2">
            <w:pPr>
              <w:pStyle w:val="6"/>
              <w:spacing w:before="2" w:line="251" w:lineRule="auto"/>
              <w:ind w:left="64" w:right="49" w:firstLine="17"/>
              <w:jc w:val="both"/>
              <w:rPr>
                <w:sz w:val="20"/>
                <w:szCs w:val="20"/>
              </w:rPr>
            </w:pPr>
            <w:r>
              <w:rPr>
                <w:rFonts w:ascii="Times New Roman" w:hAnsi="Times New Roman" w:eastAsia="Times New Roman" w:cs="Times New Roman"/>
                <w:spacing w:val="10"/>
                <w:sz w:val="20"/>
                <w:szCs w:val="20"/>
              </w:rPr>
              <w:t>1-7.</w:t>
            </w:r>
            <w:r>
              <w:rPr>
                <w:rFonts w:ascii="Times New Roman" w:hAnsi="Times New Roman" w:eastAsia="Times New Roman" w:cs="Times New Roman"/>
                <w:spacing w:val="-21"/>
                <w:sz w:val="20"/>
                <w:szCs w:val="20"/>
              </w:rPr>
              <w:t xml:space="preserve"> </w:t>
            </w:r>
            <w:r>
              <w:rPr>
                <w:spacing w:val="10"/>
                <w:sz w:val="20"/>
                <w:szCs w:val="20"/>
              </w:rPr>
              <w:t>本项</w:t>
            </w:r>
            <w:r>
              <w:rPr>
                <w:spacing w:val="-33"/>
                <w:sz w:val="20"/>
                <w:szCs w:val="20"/>
              </w:rPr>
              <w:t xml:space="preserve"> </w:t>
            </w:r>
            <w:r>
              <w:rPr>
                <w:spacing w:val="10"/>
                <w:sz w:val="20"/>
                <w:szCs w:val="20"/>
              </w:rPr>
              <w:t>目位于海丰县可</w:t>
            </w:r>
            <w:r>
              <w:rPr>
                <w:sz w:val="20"/>
                <w:szCs w:val="20"/>
              </w:rPr>
              <w:t xml:space="preserve"> </w:t>
            </w:r>
            <w:r>
              <w:rPr>
                <w:spacing w:val="14"/>
                <w:sz w:val="20"/>
                <w:szCs w:val="20"/>
              </w:rPr>
              <w:t>塘镇可塘社区居委会吕通</w:t>
            </w:r>
            <w:r>
              <w:rPr>
                <w:spacing w:val="7"/>
                <w:sz w:val="20"/>
                <w:szCs w:val="20"/>
              </w:rPr>
              <w:t xml:space="preserve"> </w:t>
            </w:r>
            <w:r>
              <w:rPr>
                <w:spacing w:val="2"/>
                <w:sz w:val="20"/>
                <w:szCs w:val="20"/>
              </w:rPr>
              <w:t>大道</w:t>
            </w:r>
            <w:r>
              <w:rPr>
                <w:spacing w:val="-30"/>
                <w:sz w:val="20"/>
                <w:szCs w:val="20"/>
              </w:rPr>
              <w:t xml:space="preserve"> </w:t>
            </w:r>
            <w:r>
              <w:rPr>
                <w:rFonts w:ascii="Times New Roman" w:hAnsi="Times New Roman" w:eastAsia="Times New Roman" w:cs="Times New Roman"/>
                <w:spacing w:val="2"/>
                <w:sz w:val="20"/>
                <w:szCs w:val="20"/>
              </w:rPr>
              <w:t>33</w:t>
            </w:r>
            <w:r>
              <w:rPr>
                <w:rFonts w:ascii="Times New Roman" w:hAnsi="Times New Roman" w:eastAsia="Times New Roman" w:cs="Times New Roman"/>
                <w:spacing w:val="22"/>
                <w:sz w:val="20"/>
                <w:szCs w:val="20"/>
              </w:rPr>
              <w:t xml:space="preserve"> </w:t>
            </w:r>
            <w:r>
              <w:rPr>
                <w:spacing w:val="2"/>
                <w:sz w:val="20"/>
                <w:szCs w:val="20"/>
              </w:rPr>
              <w:t>号，不位于石牛山</w:t>
            </w:r>
            <w:r>
              <w:rPr>
                <w:sz w:val="20"/>
                <w:szCs w:val="20"/>
              </w:rPr>
              <w:t xml:space="preserve"> </w:t>
            </w:r>
            <w:r>
              <w:rPr>
                <w:spacing w:val="15"/>
                <w:sz w:val="20"/>
                <w:szCs w:val="20"/>
              </w:rPr>
              <w:t>水库、南城水库饮用水水</w:t>
            </w:r>
            <w:r>
              <w:rPr>
                <w:spacing w:val="1"/>
                <w:sz w:val="20"/>
                <w:szCs w:val="20"/>
              </w:rPr>
              <w:t xml:space="preserve"> </w:t>
            </w:r>
            <w:r>
              <w:rPr>
                <w:spacing w:val="14"/>
                <w:sz w:val="20"/>
                <w:szCs w:val="20"/>
              </w:rPr>
              <w:t>源一级保护区内；所在位</w:t>
            </w:r>
            <w:r>
              <w:rPr>
                <w:spacing w:val="9"/>
                <w:sz w:val="20"/>
                <w:szCs w:val="20"/>
              </w:rPr>
              <w:t xml:space="preserve"> </w:t>
            </w:r>
            <w:r>
              <w:rPr>
                <w:spacing w:val="15"/>
                <w:sz w:val="20"/>
                <w:szCs w:val="20"/>
              </w:rPr>
              <w:t>置距离公平水库干渠堤坝</w:t>
            </w:r>
            <w:r>
              <w:rPr>
                <w:spacing w:val="1"/>
                <w:sz w:val="20"/>
                <w:szCs w:val="20"/>
              </w:rPr>
              <w:t xml:space="preserve"> </w:t>
            </w:r>
            <w:r>
              <w:rPr>
                <w:spacing w:val="3"/>
                <w:sz w:val="20"/>
                <w:szCs w:val="20"/>
              </w:rPr>
              <w:t>下约</w:t>
            </w:r>
            <w:r>
              <w:rPr>
                <w:spacing w:val="-26"/>
                <w:sz w:val="20"/>
                <w:szCs w:val="20"/>
              </w:rPr>
              <w:t xml:space="preserve"> </w:t>
            </w:r>
            <w:r>
              <w:rPr>
                <w:rFonts w:ascii="Times New Roman" w:hAnsi="Times New Roman" w:eastAsia="Times New Roman" w:cs="Times New Roman"/>
                <w:spacing w:val="3"/>
                <w:sz w:val="20"/>
                <w:szCs w:val="20"/>
              </w:rPr>
              <w:t xml:space="preserve">80 </w:t>
            </w:r>
            <w:r>
              <w:rPr>
                <w:spacing w:val="3"/>
                <w:sz w:val="20"/>
                <w:szCs w:val="20"/>
              </w:rPr>
              <w:t>米，不在公平灌渠</w:t>
            </w:r>
          </w:p>
          <w:p w14:paraId="2496E2AB">
            <w:pPr>
              <w:pStyle w:val="6"/>
              <w:spacing w:before="1" w:line="251" w:lineRule="auto"/>
              <w:ind w:left="66" w:right="52"/>
              <w:rPr>
                <w:sz w:val="20"/>
                <w:szCs w:val="20"/>
              </w:rPr>
            </w:pPr>
            <w:r>
              <w:rPr>
                <w:rFonts w:ascii="Times New Roman" w:hAnsi="Times New Roman" w:eastAsia="Times New Roman" w:cs="Times New Roman"/>
                <w:spacing w:val="26"/>
                <w:sz w:val="20"/>
                <w:szCs w:val="20"/>
              </w:rPr>
              <w:t>-</w:t>
            </w:r>
            <w:r>
              <w:rPr>
                <w:spacing w:val="26"/>
                <w:sz w:val="20"/>
                <w:szCs w:val="20"/>
              </w:rPr>
              <w:t>赤沙水库饮用水水源准</w:t>
            </w:r>
            <w:r>
              <w:rPr>
                <w:spacing w:val="9"/>
                <w:sz w:val="20"/>
                <w:szCs w:val="20"/>
              </w:rPr>
              <w:t xml:space="preserve"> </w:t>
            </w:r>
            <w:r>
              <w:rPr>
                <w:spacing w:val="5"/>
                <w:sz w:val="20"/>
                <w:szCs w:val="20"/>
              </w:rPr>
              <w:t>保护区内。</w:t>
            </w:r>
          </w:p>
          <w:p w14:paraId="2D02C5E7">
            <w:pPr>
              <w:pStyle w:val="6"/>
              <w:spacing w:before="3" w:line="251" w:lineRule="auto"/>
              <w:ind w:left="65" w:right="49" w:firstLine="17"/>
              <w:rPr>
                <w:sz w:val="20"/>
                <w:szCs w:val="20"/>
              </w:rPr>
            </w:pPr>
            <w:r>
              <w:rPr>
                <w:rFonts w:ascii="Times New Roman" w:hAnsi="Times New Roman" w:eastAsia="Times New Roman" w:cs="Times New Roman"/>
                <w:spacing w:val="10"/>
                <w:sz w:val="20"/>
                <w:szCs w:val="20"/>
              </w:rPr>
              <w:t>1-8.</w:t>
            </w:r>
            <w:r>
              <w:rPr>
                <w:rFonts w:ascii="Times New Roman" w:hAnsi="Times New Roman" w:eastAsia="Times New Roman" w:cs="Times New Roman"/>
                <w:spacing w:val="-18"/>
                <w:sz w:val="20"/>
                <w:szCs w:val="20"/>
              </w:rPr>
              <w:t xml:space="preserve"> </w:t>
            </w:r>
            <w:r>
              <w:rPr>
                <w:spacing w:val="10"/>
                <w:sz w:val="20"/>
                <w:szCs w:val="20"/>
              </w:rPr>
              <w:t>本项</w:t>
            </w:r>
            <w:r>
              <w:rPr>
                <w:spacing w:val="-36"/>
                <w:sz w:val="20"/>
                <w:szCs w:val="20"/>
              </w:rPr>
              <w:t xml:space="preserve"> </w:t>
            </w:r>
            <w:r>
              <w:rPr>
                <w:spacing w:val="10"/>
                <w:sz w:val="20"/>
                <w:szCs w:val="20"/>
              </w:rPr>
              <w:t>目位于海丰县可</w:t>
            </w:r>
            <w:r>
              <w:rPr>
                <w:sz w:val="20"/>
                <w:szCs w:val="20"/>
              </w:rPr>
              <w:t xml:space="preserve"> </w:t>
            </w:r>
            <w:r>
              <w:rPr>
                <w:spacing w:val="14"/>
                <w:sz w:val="20"/>
                <w:szCs w:val="20"/>
              </w:rPr>
              <w:t>塘镇可塘社区居委会吕通</w:t>
            </w:r>
            <w:r>
              <w:rPr>
                <w:spacing w:val="6"/>
                <w:sz w:val="20"/>
                <w:szCs w:val="20"/>
              </w:rPr>
              <w:t xml:space="preserve"> </w:t>
            </w:r>
            <w:r>
              <w:rPr>
                <w:spacing w:val="2"/>
                <w:sz w:val="20"/>
                <w:szCs w:val="20"/>
              </w:rPr>
              <w:t>大道</w:t>
            </w:r>
            <w:r>
              <w:rPr>
                <w:spacing w:val="-33"/>
                <w:sz w:val="20"/>
                <w:szCs w:val="20"/>
              </w:rPr>
              <w:t xml:space="preserve"> </w:t>
            </w:r>
            <w:r>
              <w:rPr>
                <w:rFonts w:ascii="Times New Roman" w:hAnsi="Times New Roman" w:eastAsia="Times New Roman" w:cs="Times New Roman"/>
                <w:spacing w:val="2"/>
                <w:sz w:val="20"/>
                <w:szCs w:val="20"/>
              </w:rPr>
              <w:t>33</w:t>
            </w:r>
            <w:r>
              <w:rPr>
                <w:rFonts w:ascii="Times New Roman" w:hAnsi="Times New Roman" w:eastAsia="Times New Roman" w:cs="Times New Roman"/>
                <w:spacing w:val="22"/>
                <w:sz w:val="20"/>
                <w:szCs w:val="20"/>
              </w:rPr>
              <w:t xml:space="preserve"> </w:t>
            </w:r>
            <w:r>
              <w:rPr>
                <w:spacing w:val="2"/>
                <w:sz w:val="20"/>
                <w:szCs w:val="20"/>
              </w:rPr>
              <w:t>号，本项目宝石加</w:t>
            </w:r>
            <w:r>
              <w:rPr>
                <w:sz w:val="20"/>
                <w:szCs w:val="20"/>
              </w:rPr>
              <w:t xml:space="preserve"> </w:t>
            </w:r>
            <w:r>
              <w:rPr>
                <w:spacing w:val="14"/>
                <w:sz w:val="20"/>
                <w:szCs w:val="20"/>
              </w:rPr>
              <w:t>工包括注胶加工工序，产</w:t>
            </w:r>
            <w:r>
              <w:rPr>
                <w:spacing w:val="9"/>
                <w:sz w:val="20"/>
                <w:szCs w:val="20"/>
              </w:rPr>
              <w:t xml:space="preserve"> </w:t>
            </w:r>
            <w:r>
              <w:rPr>
                <w:spacing w:val="15"/>
                <w:sz w:val="20"/>
                <w:szCs w:val="20"/>
              </w:rPr>
              <w:t>生少量的有机废气，但不</w:t>
            </w:r>
            <w:r>
              <w:rPr>
                <w:sz w:val="20"/>
                <w:szCs w:val="20"/>
              </w:rPr>
              <w:t xml:space="preserve"> </w:t>
            </w:r>
            <w:r>
              <w:rPr>
                <w:spacing w:val="15"/>
                <w:sz w:val="20"/>
                <w:szCs w:val="20"/>
              </w:rPr>
              <w:t>属于化工、包装印刷、工</w:t>
            </w:r>
            <w:r>
              <w:rPr>
                <w:sz w:val="20"/>
                <w:szCs w:val="20"/>
              </w:rPr>
              <w:t xml:space="preserve"> </w:t>
            </w:r>
            <w:r>
              <w:rPr>
                <w:spacing w:val="15"/>
                <w:sz w:val="20"/>
                <w:szCs w:val="20"/>
              </w:rPr>
              <w:t>业涂装、人造板制造等企</w:t>
            </w:r>
            <w:r>
              <w:rPr>
                <w:sz w:val="20"/>
                <w:szCs w:val="20"/>
              </w:rPr>
              <w:t xml:space="preserve"> 业。</w:t>
            </w:r>
          </w:p>
          <w:p w14:paraId="79E73502">
            <w:pPr>
              <w:pStyle w:val="6"/>
              <w:spacing w:before="4" w:line="251" w:lineRule="auto"/>
              <w:ind w:left="67" w:right="49" w:firstLine="15"/>
              <w:rPr>
                <w:sz w:val="20"/>
                <w:szCs w:val="20"/>
              </w:rPr>
            </w:pPr>
            <w:r>
              <w:rPr>
                <w:rFonts w:ascii="Times New Roman" w:hAnsi="Times New Roman" w:eastAsia="Times New Roman" w:cs="Times New Roman"/>
                <w:spacing w:val="10"/>
                <w:sz w:val="20"/>
                <w:szCs w:val="20"/>
              </w:rPr>
              <w:t>1-9.</w:t>
            </w:r>
            <w:r>
              <w:rPr>
                <w:rFonts w:ascii="Times New Roman" w:hAnsi="Times New Roman" w:eastAsia="Times New Roman" w:cs="Times New Roman"/>
                <w:spacing w:val="-16"/>
                <w:sz w:val="20"/>
                <w:szCs w:val="20"/>
              </w:rPr>
              <w:t xml:space="preserve"> </w:t>
            </w:r>
            <w:r>
              <w:rPr>
                <w:spacing w:val="10"/>
                <w:sz w:val="20"/>
                <w:szCs w:val="20"/>
              </w:rPr>
              <w:t>本项</w:t>
            </w:r>
            <w:r>
              <w:rPr>
                <w:spacing w:val="-33"/>
                <w:sz w:val="20"/>
                <w:szCs w:val="20"/>
              </w:rPr>
              <w:t xml:space="preserve"> </w:t>
            </w:r>
            <w:r>
              <w:rPr>
                <w:spacing w:val="10"/>
                <w:sz w:val="20"/>
                <w:szCs w:val="20"/>
              </w:rPr>
              <w:t>目位于海丰县可</w:t>
            </w:r>
            <w:r>
              <w:rPr>
                <w:sz w:val="20"/>
                <w:szCs w:val="20"/>
              </w:rPr>
              <w:t xml:space="preserve"> </w:t>
            </w:r>
            <w:r>
              <w:rPr>
                <w:spacing w:val="14"/>
                <w:sz w:val="20"/>
                <w:szCs w:val="20"/>
              </w:rPr>
              <w:t>塘镇可塘社区居委会吕通</w:t>
            </w:r>
            <w:r>
              <w:rPr>
                <w:spacing w:val="9"/>
                <w:sz w:val="20"/>
                <w:szCs w:val="20"/>
              </w:rPr>
              <w:t xml:space="preserve"> </w:t>
            </w:r>
            <w:r>
              <w:rPr>
                <w:spacing w:val="3"/>
                <w:sz w:val="20"/>
                <w:szCs w:val="20"/>
              </w:rPr>
              <w:t>大道</w:t>
            </w:r>
            <w:r>
              <w:rPr>
                <w:spacing w:val="-39"/>
                <w:sz w:val="20"/>
                <w:szCs w:val="20"/>
              </w:rPr>
              <w:t xml:space="preserve"> </w:t>
            </w:r>
            <w:r>
              <w:rPr>
                <w:rFonts w:ascii="Times New Roman" w:hAnsi="Times New Roman" w:eastAsia="Times New Roman" w:cs="Times New Roman"/>
                <w:spacing w:val="3"/>
                <w:sz w:val="20"/>
                <w:szCs w:val="20"/>
              </w:rPr>
              <w:t>33</w:t>
            </w:r>
            <w:r>
              <w:rPr>
                <w:rFonts w:ascii="Times New Roman" w:hAnsi="Times New Roman" w:eastAsia="Times New Roman" w:cs="Times New Roman"/>
                <w:spacing w:val="17"/>
                <w:sz w:val="20"/>
                <w:szCs w:val="20"/>
              </w:rPr>
              <w:t xml:space="preserve"> </w:t>
            </w:r>
            <w:r>
              <w:rPr>
                <w:spacing w:val="3"/>
                <w:sz w:val="20"/>
                <w:szCs w:val="20"/>
              </w:rPr>
              <w:t>号，不位于饮用水</w:t>
            </w:r>
            <w:r>
              <w:rPr>
                <w:sz w:val="20"/>
                <w:szCs w:val="20"/>
              </w:rPr>
              <w:t xml:space="preserve"> </w:t>
            </w:r>
            <w:r>
              <w:rPr>
                <w:spacing w:val="14"/>
                <w:sz w:val="20"/>
                <w:szCs w:val="20"/>
              </w:rPr>
              <w:t>水源保护区及大气环境优</w:t>
            </w:r>
            <w:r>
              <w:rPr>
                <w:spacing w:val="9"/>
                <w:sz w:val="20"/>
                <w:szCs w:val="20"/>
              </w:rPr>
              <w:t xml:space="preserve"> </w:t>
            </w:r>
            <w:r>
              <w:rPr>
                <w:spacing w:val="6"/>
                <w:sz w:val="20"/>
                <w:szCs w:val="20"/>
              </w:rPr>
              <w:t>先保护区内。</w:t>
            </w:r>
          </w:p>
          <w:p w14:paraId="5AF31323">
            <w:pPr>
              <w:pStyle w:val="6"/>
              <w:spacing w:before="3" w:line="251" w:lineRule="auto"/>
              <w:ind w:left="66" w:firstLine="16"/>
              <w:rPr>
                <w:sz w:val="20"/>
                <w:szCs w:val="20"/>
              </w:rPr>
            </w:pPr>
            <w:r>
              <w:rPr>
                <w:rFonts w:ascii="Times New Roman" w:hAnsi="Times New Roman" w:eastAsia="Times New Roman" w:cs="Times New Roman"/>
                <w:spacing w:val="8"/>
                <w:sz w:val="20"/>
                <w:szCs w:val="20"/>
              </w:rPr>
              <w:t>1-10.</w:t>
            </w:r>
            <w:r>
              <w:rPr>
                <w:spacing w:val="8"/>
                <w:sz w:val="20"/>
                <w:szCs w:val="20"/>
              </w:rPr>
              <w:t>本项目位于海丰县可</w:t>
            </w:r>
            <w:r>
              <w:rPr>
                <w:spacing w:val="12"/>
                <w:sz w:val="20"/>
                <w:szCs w:val="20"/>
              </w:rPr>
              <w:t xml:space="preserve"> </w:t>
            </w:r>
            <w:r>
              <w:rPr>
                <w:spacing w:val="14"/>
                <w:sz w:val="20"/>
                <w:szCs w:val="20"/>
              </w:rPr>
              <w:t>塘镇可塘社区居委会吕通</w:t>
            </w:r>
            <w:r>
              <w:rPr>
                <w:spacing w:val="3"/>
                <w:sz w:val="20"/>
                <w:szCs w:val="20"/>
              </w:rPr>
              <w:t xml:space="preserve"> </w:t>
            </w:r>
            <w:r>
              <w:rPr>
                <w:spacing w:val="1"/>
                <w:sz w:val="20"/>
                <w:szCs w:val="20"/>
              </w:rPr>
              <w:t>大道</w:t>
            </w:r>
            <w:r>
              <w:rPr>
                <w:spacing w:val="-24"/>
                <w:sz w:val="20"/>
                <w:szCs w:val="20"/>
              </w:rPr>
              <w:t xml:space="preserve"> </w:t>
            </w:r>
            <w:r>
              <w:rPr>
                <w:rFonts w:ascii="Times New Roman" w:hAnsi="Times New Roman" w:eastAsia="Times New Roman" w:cs="Times New Roman"/>
                <w:spacing w:val="1"/>
                <w:sz w:val="20"/>
                <w:szCs w:val="20"/>
              </w:rPr>
              <w:t>33</w:t>
            </w:r>
            <w:r>
              <w:rPr>
                <w:rFonts w:ascii="Times New Roman" w:hAnsi="Times New Roman" w:eastAsia="Times New Roman" w:cs="Times New Roman"/>
                <w:spacing w:val="21"/>
                <w:w w:val="101"/>
                <w:sz w:val="20"/>
                <w:szCs w:val="20"/>
              </w:rPr>
              <w:t xml:space="preserve"> </w:t>
            </w:r>
            <w:r>
              <w:rPr>
                <w:spacing w:val="1"/>
                <w:sz w:val="20"/>
                <w:szCs w:val="20"/>
              </w:rPr>
              <w:t>号，从事宝石的加</w:t>
            </w:r>
            <w:r>
              <w:rPr>
                <w:sz w:val="20"/>
                <w:szCs w:val="20"/>
              </w:rPr>
              <w:t xml:space="preserve"> </w:t>
            </w:r>
            <w:r>
              <w:rPr>
                <w:spacing w:val="6"/>
                <w:sz w:val="20"/>
                <w:szCs w:val="20"/>
              </w:rPr>
              <w:t>工（包括注胶加工工序</w:t>
            </w:r>
            <w:r>
              <w:rPr>
                <w:spacing w:val="-23"/>
                <w:sz w:val="20"/>
                <w:szCs w:val="20"/>
              </w:rPr>
              <w:t>），</w:t>
            </w:r>
            <w:r>
              <w:rPr>
                <w:sz w:val="20"/>
                <w:szCs w:val="20"/>
              </w:rPr>
              <w:t xml:space="preserve"> </w:t>
            </w:r>
            <w:r>
              <w:rPr>
                <w:spacing w:val="14"/>
                <w:sz w:val="20"/>
                <w:szCs w:val="20"/>
              </w:rPr>
              <w:t>不属于钢铁、燃煤燃油火</w:t>
            </w:r>
            <w:r>
              <w:rPr>
                <w:spacing w:val="5"/>
                <w:sz w:val="20"/>
                <w:szCs w:val="20"/>
              </w:rPr>
              <w:t xml:space="preserve"> </w:t>
            </w:r>
            <w:r>
              <w:rPr>
                <w:spacing w:val="1"/>
                <w:sz w:val="20"/>
                <w:szCs w:val="20"/>
              </w:rPr>
              <w:t>电、石化、储油库等项目，</w:t>
            </w:r>
            <w:r>
              <w:rPr>
                <w:spacing w:val="2"/>
                <w:sz w:val="20"/>
                <w:szCs w:val="20"/>
              </w:rPr>
              <w:t xml:space="preserve"> </w:t>
            </w:r>
            <w:r>
              <w:rPr>
                <w:spacing w:val="14"/>
                <w:sz w:val="20"/>
                <w:szCs w:val="20"/>
              </w:rPr>
              <w:t>不属于产生和排放有毒有</w:t>
            </w:r>
            <w:r>
              <w:rPr>
                <w:spacing w:val="5"/>
                <w:sz w:val="20"/>
                <w:szCs w:val="20"/>
              </w:rPr>
              <w:t xml:space="preserve"> </w:t>
            </w:r>
            <w:r>
              <w:rPr>
                <w:spacing w:val="14"/>
                <w:sz w:val="20"/>
                <w:szCs w:val="20"/>
              </w:rPr>
              <w:t>害大气污染物项目，不属</w:t>
            </w:r>
            <w:r>
              <w:rPr>
                <w:spacing w:val="5"/>
                <w:sz w:val="20"/>
                <w:szCs w:val="20"/>
              </w:rPr>
              <w:t xml:space="preserve"> </w:t>
            </w:r>
            <w:r>
              <w:rPr>
                <w:spacing w:val="36"/>
                <w:sz w:val="20"/>
                <w:szCs w:val="20"/>
              </w:rPr>
              <w:t>于生产和使用溶剂型油</w:t>
            </w:r>
            <w:r>
              <w:rPr>
                <w:spacing w:val="2"/>
                <w:sz w:val="20"/>
                <w:szCs w:val="20"/>
              </w:rPr>
              <w:t xml:space="preserve"> </w:t>
            </w:r>
            <w:r>
              <w:rPr>
                <w:spacing w:val="14"/>
                <w:sz w:val="20"/>
                <w:szCs w:val="20"/>
              </w:rPr>
              <w:t>墨、涂料、清洗剂、胶粘</w:t>
            </w:r>
            <w:r>
              <w:rPr>
                <w:spacing w:val="5"/>
                <w:sz w:val="20"/>
                <w:szCs w:val="20"/>
              </w:rPr>
              <w:t xml:space="preserve"> </w:t>
            </w:r>
            <w:r>
              <w:rPr>
                <w:spacing w:val="14"/>
                <w:sz w:val="20"/>
                <w:szCs w:val="20"/>
              </w:rPr>
              <w:t>剂等高挥发性有机物原辅</w:t>
            </w:r>
            <w:r>
              <w:rPr>
                <w:spacing w:val="8"/>
                <w:sz w:val="20"/>
                <w:szCs w:val="20"/>
              </w:rPr>
              <w:t xml:space="preserve"> </w:t>
            </w:r>
            <w:r>
              <w:rPr>
                <w:spacing w:val="6"/>
                <w:sz w:val="20"/>
                <w:szCs w:val="20"/>
              </w:rPr>
              <w:t>材料的项目。</w:t>
            </w:r>
          </w:p>
          <w:p w14:paraId="32056491">
            <w:pPr>
              <w:pStyle w:val="6"/>
              <w:spacing w:before="1" w:line="248" w:lineRule="auto"/>
              <w:ind w:left="66" w:right="49" w:firstLine="16"/>
              <w:rPr>
                <w:sz w:val="20"/>
                <w:szCs w:val="20"/>
              </w:rPr>
            </w:pPr>
            <w:r>
              <w:rPr>
                <w:rFonts w:ascii="Times New Roman" w:hAnsi="Times New Roman" w:eastAsia="Times New Roman" w:cs="Times New Roman"/>
                <w:spacing w:val="9"/>
                <w:sz w:val="20"/>
                <w:szCs w:val="20"/>
              </w:rPr>
              <w:t>1-11.</w:t>
            </w:r>
            <w:r>
              <w:rPr>
                <w:spacing w:val="9"/>
                <w:sz w:val="20"/>
                <w:szCs w:val="20"/>
              </w:rPr>
              <w:t>本项目使用的原料辅</w:t>
            </w:r>
            <w:r>
              <w:rPr>
                <w:spacing w:val="3"/>
                <w:sz w:val="20"/>
                <w:szCs w:val="20"/>
              </w:rPr>
              <w:t xml:space="preserve"> </w:t>
            </w:r>
            <w:r>
              <w:rPr>
                <w:spacing w:val="14"/>
                <w:sz w:val="20"/>
                <w:szCs w:val="20"/>
              </w:rPr>
              <w:t>料均不属于高挥发性有机</w:t>
            </w:r>
            <w:r>
              <w:rPr>
                <w:spacing w:val="8"/>
                <w:sz w:val="20"/>
                <w:szCs w:val="20"/>
              </w:rPr>
              <w:t xml:space="preserve"> </w:t>
            </w:r>
            <w:r>
              <w:rPr>
                <w:spacing w:val="15"/>
                <w:sz w:val="20"/>
                <w:szCs w:val="20"/>
              </w:rPr>
              <w:t>物，且使用量很少，产生</w:t>
            </w:r>
            <w:r>
              <w:rPr>
                <w:sz w:val="20"/>
                <w:szCs w:val="20"/>
              </w:rPr>
              <w:t xml:space="preserve"> </w:t>
            </w:r>
            <w:r>
              <w:rPr>
                <w:spacing w:val="13"/>
                <w:sz w:val="20"/>
                <w:szCs w:val="20"/>
              </w:rPr>
              <w:t>的挥发性有机物比较少；</w:t>
            </w:r>
            <w:r>
              <w:rPr>
                <w:spacing w:val="3"/>
                <w:sz w:val="20"/>
                <w:szCs w:val="20"/>
              </w:rPr>
              <w:t xml:space="preserve"> </w:t>
            </w:r>
            <w:r>
              <w:rPr>
                <w:spacing w:val="15"/>
                <w:sz w:val="20"/>
                <w:szCs w:val="20"/>
              </w:rPr>
              <w:t>本项目没有建设锅炉，没</w:t>
            </w:r>
          </w:p>
        </w:tc>
        <w:tc>
          <w:tcPr>
            <w:tcW w:w="658" w:type="dxa"/>
            <w:tcBorders>
              <w:left w:val="single" w:color="000000" w:sz="2" w:space="0"/>
              <w:right w:val="single" w:color="000000" w:sz="2" w:space="0"/>
            </w:tcBorders>
            <w:vAlign w:val="top"/>
          </w:tcPr>
          <w:p w14:paraId="504D0E95">
            <w:pPr>
              <w:rPr>
                <w:rFonts w:ascii="Arial"/>
                <w:sz w:val="21"/>
              </w:rPr>
            </w:pPr>
          </w:p>
        </w:tc>
        <w:tc>
          <w:tcPr>
            <w:tcW w:w="197" w:type="dxa"/>
            <w:tcBorders>
              <w:left w:val="single" w:color="000000" w:sz="2" w:space="0"/>
            </w:tcBorders>
            <w:vAlign w:val="top"/>
          </w:tcPr>
          <w:p w14:paraId="70BB67D8">
            <w:pPr>
              <w:rPr>
                <w:rFonts w:ascii="Arial"/>
                <w:sz w:val="21"/>
              </w:rPr>
            </w:pPr>
          </w:p>
        </w:tc>
      </w:tr>
    </w:tbl>
    <w:p w14:paraId="38F32D88">
      <w:pPr>
        <w:rPr>
          <w:rFonts w:ascii="Arial"/>
          <w:sz w:val="21"/>
        </w:rPr>
      </w:pPr>
    </w:p>
    <w:p w14:paraId="1C6ED84E">
      <w:pPr>
        <w:rPr>
          <w:rFonts w:ascii="Arial" w:hAnsi="Arial" w:eastAsia="Arial" w:cs="Arial"/>
          <w:sz w:val="21"/>
          <w:szCs w:val="21"/>
        </w:rPr>
        <w:sectPr>
          <w:footerReference r:id="rId11" w:type="default"/>
          <w:pgSz w:w="11906" w:h="16839"/>
          <w:pgMar w:top="400" w:right="1508" w:bottom="1240" w:left="1508" w:header="0" w:footer="1078" w:gutter="0"/>
          <w:cols w:space="720" w:num="1"/>
        </w:sectPr>
      </w:pPr>
    </w:p>
    <w:p w14:paraId="6EF95878">
      <w:pPr>
        <w:spacing w:before="19"/>
      </w:pPr>
      <w:r>
        <w:pict>
          <v:shape id="_x0000_s1027" o:spid="_x0000_s1027" style="position:absolute;left:0pt;margin-left:106.8pt;margin-top:753.2pt;height:0.5pt;width:403.45pt;mso-position-horizontal-relative:page;mso-position-vertical-relative:page;z-index:251660288;mso-width-relative:page;mso-height-relative:page;" filled="f" stroked="t" coordsize="8069,10" o:allowincell="f" path="m0,4l8068,4e">
            <v:fill on="f" focussize="0,0"/>
            <v:stroke weight="0.48pt" color="#000000" miterlimit="2" joinstyle="bevel"/>
            <v:imagedata o:title=""/>
            <o:lock v:ext="edit"/>
          </v:shape>
        </w:pict>
      </w:r>
    </w:p>
    <w:p w14:paraId="6244AD01">
      <w:pPr>
        <w:spacing w:before="19"/>
      </w:pPr>
    </w:p>
    <w:p w14:paraId="0F987E61">
      <w:pPr>
        <w:spacing w:before="19"/>
      </w:pPr>
    </w:p>
    <w:p w14:paraId="28B4FCF1">
      <w:pPr>
        <w:spacing w:before="18"/>
      </w:pPr>
    </w:p>
    <w:p w14:paraId="1960F681">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45"/>
        <w:gridCol w:w="186"/>
        <w:gridCol w:w="521"/>
        <w:gridCol w:w="699"/>
        <w:gridCol w:w="3681"/>
        <w:gridCol w:w="2487"/>
        <w:gridCol w:w="658"/>
        <w:gridCol w:w="197"/>
      </w:tblGrid>
      <w:tr w14:paraId="3118F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72" w:hRule="atLeast"/>
        </w:trPr>
        <w:tc>
          <w:tcPr>
            <w:tcW w:w="445" w:type="dxa"/>
            <w:tcBorders>
              <w:right w:val="single" w:color="000000" w:sz="2" w:space="0"/>
            </w:tcBorders>
            <w:vAlign w:val="top"/>
          </w:tcPr>
          <w:p w14:paraId="45597B5B">
            <w:pPr>
              <w:rPr>
                <w:rFonts w:ascii="Arial"/>
                <w:sz w:val="21"/>
              </w:rPr>
            </w:pPr>
          </w:p>
        </w:tc>
        <w:tc>
          <w:tcPr>
            <w:tcW w:w="186" w:type="dxa"/>
            <w:tcBorders>
              <w:left w:val="single" w:color="000000" w:sz="2" w:space="0"/>
              <w:right w:val="single" w:color="000000" w:sz="2" w:space="0"/>
            </w:tcBorders>
            <w:vAlign w:val="top"/>
          </w:tcPr>
          <w:p w14:paraId="688D4358">
            <w:pPr>
              <w:rPr>
                <w:rFonts w:ascii="Arial"/>
                <w:sz w:val="21"/>
              </w:rPr>
            </w:pPr>
          </w:p>
        </w:tc>
        <w:tc>
          <w:tcPr>
            <w:tcW w:w="521" w:type="dxa"/>
            <w:tcBorders>
              <w:left w:val="single" w:color="000000" w:sz="2" w:space="0"/>
              <w:right w:val="single" w:color="000000" w:sz="2" w:space="0"/>
            </w:tcBorders>
            <w:vAlign w:val="top"/>
          </w:tcPr>
          <w:p w14:paraId="002EC535">
            <w:pPr>
              <w:rPr>
                <w:rFonts w:ascii="Arial"/>
                <w:sz w:val="21"/>
              </w:rPr>
            </w:pPr>
          </w:p>
        </w:tc>
        <w:tc>
          <w:tcPr>
            <w:tcW w:w="699" w:type="dxa"/>
            <w:tcBorders>
              <w:left w:val="single" w:color="000000" w:sz="2" w:space="0"/>
              <w:right w:val="single" w:color="000000" w:sz="2" w:space="0"/>
            </w:tcBorders>
            <w:vAlign w:val="top"/>
          </w:tcPr>
          <w:p w14:paraId="1A1BA271">
            <w:pPr>
              <w:rPr>
                <w:rFonts w:ascii="Arial"/>
                <w:sz w:val="21"/>
              </w:rPr>
            </w:pPr>
          </w:p>
        </w:tc>
        <w:tc>
          <w:tcPr>
            <w:tcW w:w="3681" w:type="dxa"/>
            <w:tcBorders>
              <w:left w:val="single" w:color="000000" w:sz="2" w:space="0"/>
              <w:right w:val="single" w:color="000000" w:sz="2" w:space="0"/>
            </w:tcBorders>
            <w:vAlign w:val="top"/>
          </w:tcPr>
          <w:p w14:paraId="1399667B">
            <w:pPr>
              <w:pStyle w:val="6"/>
              <w:spacing w:before="38" w:line="250" w:lineRule="auto"/>
              <w:ind w:left="60" w:right="56" w:hanging="1"/>
              <w:rPr>
                <w:sz w:val="20"/>
                <w:szCs w:val="20"/>
              </w:rPr>
            </w:pPr>
            <w:r>
              <w:rPr>
                <w:spacing w:val="9"/>
                <w:sz w:val="20"/>
                <w:szCs w:val="20"/>
              </w:rPr>
              <w:t>保护区内实施严格保护，禁止新建、扩</w:t>
            </w:r>
            <w:r>
              <w:rPr>
                <w:spacing w:val="5"/>
                <w:sz w:val="20"/>
                <w:szCs w:val="20"/>
              </w:rPr>
              <w:t xml:space="preserve"> </w:t>
            </w:r>
            <w:r>
              <w:rPr>
                <w:spacing w:val="8"/>
                <w:sz w:val="20"/>
                <w:szCs w:val="20"/>
              </w:rPr>
              <w:t>建排放大气污染物的工业项目。</w:t>
            </w:r>
          </w:p>
          <w:p w14:paraId="5984A1EC">
            <w:pPr>
              <w:pStyle w:val="6"/>
              <w:spacing w:before="4" w:line="251" w:lineRule="auto"/>
              <w:ind w:left="57" w:right="54" w:firstLine="17"/>
              <w:rPr>
                <w:sz w:val="20"/>
                <w:szCs w:val="20"/>
              </w:rPr>
            </w:pPr>
            <w:r>
              <w:rPr>
                <w:rFonts w:ascii="Times New Roman" w:hAnsi="Times New Roman" w:eastAsia="Times New Roman" w:cs="Times New Roman"/>
                <w:spacing w:val="16"/>
                <w:sz w:val="20"/>
                <w:szCs w:val="20"/>
              </w:rPr>
              <w:t>1-10.</w:t>
            </w:r>
            <w:r>
              <w:rPr>
                <w:rFonts w:ascii="Times New Roman" w:hAnsi="Times New Roman" w:eastAsia="Times New Roman" w:cs="Times New Roman"/>
                <w:spacing w:val="-25"/>
                <w:sz w:val="20"/>
                <w:szCs w:val="20"/>
              </w:rPr>
              <w:t xml:space="preserve"> </w:t>
            </w:r>
            <w:r>
              <w:rPr>
                <w:spacing w:val="16"/>
                <w:sz w:val="20"/>
                <w:szCs w:val="20"/>
              </w:rPr>
              <w:t>大气环境受体敏感重点管控区内</w:t>
            </w:r>
            <w:r>
              <w:rPr>
                <w:sz w:val="20"/>
                <w:szCs w:val="20"/>
              </w:rPr>
              <w:t xml:space="preserve"> </w:t>
            </w:r>
            <w:r>
              <w:rPr>
                <w:spacing w:val="9"/>
                <w:sz w:val="20"/>
                <w:szCs w:val="20"/>
              </w:rPr>
              <w:t>严格限制新建钢铁、燃煤燃油火电、石</w:t>
            </w:r>
            <w:r>
              <w:rPr>
                <w:spacing w:val="7"/>
                <w:sz w:val="20"/>
                <w:szCs w:val="20"/>
              </w:rPr>
              <w:t xml:space="preserve"> </w:t>
            </w:r>
            <w:r>
              <w:rPr>
                <w:spacing w:val="9"/>
                <w:sz w:val="20"/>
                <w:szCs w:val="20"/>
              </w:rPr>
              <w:t>化、储油库等项目，产生和排放有毒有</w:t>
            </w:r>
            <w:r>
              <w:rPr>
                <w:spacing w:val="7"/>
                <w:sz w:val="20"/>
                <w:szCs w:val="20"/>
              </w:rPr>
              <w:t xml:space="preserve"> 害大气污染物项目，</w:t>
            </w:r>
            <w:r>
              <w:rPr>
                <w:spacing w:val="-59"/>
                <w:sz w:val="20"/>
                <w:szCs w:val="20"/>
              </w:rPr>
              <w:t xml:space="preserve"> </w:t>
            </w:r>
            <w:r>
              <w:rPr>
                <w:spacing w:val="7"/>
                <w:sz w:val="20"/>
                <w:szCs w:val="20"/>
              </w:rPr>
              <w:t>以及生产和使用溶</w:t>
            </w:r>
            <w:r>
              <w:rPr>
                <w:sz w:val="20"/>
                <w:szCs w:val="20"/>
              </w:rPr>
              <w:t xml:space="preserve"> </w:t>
            </w:r>
            <w:r>
              <w:rPr>
                <w:spacing w:val="9"/>
                <w:sz w:val="20"/>
                <w:szCs w:val="20"/>
              </w:rPr>
              <w:t>剂型油墨、涂料、清洗剂、胶粘剂等高</w:t>
            </w:r>
            <w:r>
              <w:rPr>
                <w:spacing w:val="10"/>
                <w:sz w:val="20"/>
                <w:szCs w:val="20"/>
              </w:rPr>
              <w:t xml:space="preserve"> </w:t>
            </w:r>
            <w:r>
              <w:rPr>
                <w:spacing w:val="9"/>
                <w:sz w:val="20"/>
                <w:szCs w:val="20"/>
              </w:rPr>
              <w:t>挥发性有机物原辅材料的项目；鼓励现</w:t>
            </w:r>
            <w:r>
              <w:rPr>
                <w:spacing w:val="7"/>
                <w:sz w:val="20"/>
                <w:szCs w:val="20"/>
              </w:rPr>
              <w:t xml:space="preserve"> </w:t>
            </w:r>
            <w:r>
              <w:rPr>
                <w:spacing w:val="8"/>
                <w:sz w:val="20"/>
                <w:szCs w:val="20"/>
              </w:rPr>
              <w:t>有该类项目逐步搬迁退出。</w:t>
            </w:r>
          </w:p>
          <w:p w14:paraId="1482AEED">
            <w:pPr>
              <w:pStyle w:val="6"/>
              <w:spacing w:before="2" w:line="251" w:lineRule="auto"/>
              <w:ind w:left="57" w:firstLine="16"/>
              <w:rPr>
                <w:sz w:val="20"/>
                <w:szCs w:val="20"/>
              </w:rPr>
            </w:pPr>
            <w:r>
              <w:rPr>
                <w:rFonts w:ascii="Times New Roman" w:hAnsi="Times New Roman" w:eastAsia="Times New Roman" w:cs="Times New Roman"/>
                <w:spacing w:val="14"/>
                <w:sz w:val="20"/>
                <w:szCs w:val="20"/>
              </w:rPr>
              <w:t>1-11.</w:t>
            </w:r>
            <w:r>
              <w:rPr>
                <w:rFonts w:ascii="Times New Roman" w:hAnsi="Times New Roman" w:eastAsia="Times New Roman" w:cs="Times New Roman"/>
                <w:spacing w:val="-22"/>
                <w:sz w:val="20"/>
                <w:szCs w:val="20"/>
              </w:rPr>
              <w:t xml:space="preserve"> </w:t>
            </w:r>
            <w:r>
              <w:rPr>
                <w:spacing w:val="14"/>
                <w:sz w:val="20"/>
                <w:szCs w:val="20"/>
              </w:rPr>
              <w:t>大气环境布局敏感重点管控区内</w:t>
            </w:r>
            <w:r>
              <w:rPr>
                <w:sz w:val="20"/>
                <w:szCs w:val="20"/>
              </w:rPr>
              <w:t xml:space="preserve">  </w:t>
            </w:r>
            <w:r>
              <w:rPr>
                <w:spacing w:val="7"/>
                <w:sz w:val="20"/>
                <w:szCs w:val="20"/>
              </w:rPr>
              <w:t>严格限制新建使用高挥发性有机物原辅</w:t>
            </w:r>
            <w:r>
              <w:rPr>
                <w:spacing w:val="4"/>
                <w:sz w:val="20"/>
                <w:szCs w:val="20"/>
              </w:rPr>
              <w:t xml:space="preserve">  </w:t>
            </w:r>
            <w:r>
              <w:rPr>
                <w:spacing w:val="7"/>
                <w:sz w:val="20"/>
                <w:szCs w:val="20"/>
              </w:rPr>
              <w:t>材料项目，大力推进低挥发性有机物含</w:t>
            </w:r>
            <w:r>
              <w:rPr>
                <w:spacing w:val="4"/>
                <w:sz w:val="20"/>
                <w:szCs w:val="20"/>
              </w:rPr>
              <w:t xml:space="preserve">  </w:t>
            </w:r>
            <w:r>
              <w:rPr>
                <w:spacing w:val="7"/>
                <w:sz w:val="20"/>
                <w:szCs w:val="20"/>
              </w:rPr>
              <w:t>量原辅材料替代，全面加强无组织排放</w:t>
            </w:r>
            <w:r>
              <w:rPr>
                <w:spacing w:val="4"/>
                <w:sz w:val="20"/>
                <w:szCs w:val="20"/>
              </w:rPr>
              <w:t xml:space="preserve">  </w:t>
            </w:r>
            <w:r>
              <w:rPr>
                <w:spacing w:val="7"/>
                <w:sz w:val="20"/>
                <w:szCs w:val="20"/>
              </w:rPr>
              <w:t>控制，实施挥发性有机物重点企业分级</w:t>
            </w:r>
            <w:r>
              <w:rPr>
                <w:spacing w:val="4"/>
                <w:sz w:val="20"/>
                <w:szCs w:val="20"/>
              </w:rPr>
              <w:t xml:space="preserve">  </w:t>
            </w:r>
            <w:r>
              <w:rPr>
                <w:spacing w:val="-10"/>
                <w:sz w:val="20"/>
                <w:szCs w:val="20"/>
              </w:rPr>
              <w:t>管控；限制新建、扩建氮氧化物、烟（粉）</w:t>
            </w:r>
            <w:r>
              <w:rPr>
                <w:spacing w:val="7"/>
                <w:sz w:val="20"/>
                <w:szCs w:val="20"/>
              </w:rPr>
              <w:t xml:space="preserve"> </w:t>
            </w:r>
            <w:r>
              <w:rPr>
                <w:spacing w:val="6"/>
                <w:sz w:val="20"/>
                <w:szCs w:val="20"/>
              </w:rPr>
              <w:t>粉尘排放较高的建设项目。</w:t>
            </w:r>
          </w:p>
          <w:p w14:paraId="21BB9C2F">
            <w:pPr>
              <w:pStyle w:val="6"/>
              <w:spacing w:before="1" w:line="251" w:lineRule="auto"/>
              <w:ind w:left="59" w:firstLine="15"/>
              <w:rPr>
                <w:sz w:val="20"/>
                <w:szCs w:val="20"/>
              </w:rPr>
            </w:pPr>
            <w:r>
              <w:rPr>
                <w:rFonts w:ascii="Times New Roman" w:hAnsi="Times New Roman" w:eastAsia="Times New Roman" w:cs="Times New Roman"/>
                <w:spacing w:val="15"/>
                <w:sz w:val="20"/>
                <w:szCs w:val="20"/>
              </w:rPr>
              <w:t>1-12.</w:t>
            </w:r>
            <w:r>
              <w:rPr>
                <w:rFonts w:ascii="Times New Roman" w:hAnsi="Times New Roman" w:eastAsia="Times New Roman" w:cs="Times New Roman"/>
                <w:spacing w:val="-23"/>
                <w:sz w:val="20"/>
                <w:szCs w:val="20"/>
              </w:rPr>
              <w:t xml:space="preserve"> </w:t>
            </w:r>
            <w:r>
              <w:rPr>
                <w:spacing w:val="15"/>
                <w:sz w:val="20"/>
                <w:szCs w:val="20"/>
              </w:rPr>
              <w:t>大气环境高排放重点管控区内强</w:t>
            </w:r>
            <w:r>
              <w:rPr>
                <w:sz w:val="20"/>
                <w:szCs w:val="20"/>
              </w:rPr>
              <w:t xml:space="preserve"> </w:t>
            </w:r>
            <w:r>
              <w:rPr>
                <w:spacing w:val="8"/>
                <w:sz w:val="20"/>
                <w:szCs w:val="20"/>
              </w:rPr>
              <w:t>化达标监管，引导工业项目落地集聚发</w:t>
            </w:r>
            <w:r>
              <w:rPr>
                <w:spacing w:val="6"/>
                <w:sz w:val="20"/>
                <w:szCs w:val="20"/>
              </w:rPr>
              <w:t xml:space="preserve"> </w:t>
            </w:r>
            <w:r>
              <w:rPr>
                <w:sz w:val="20"/>
                <w:szCs w:val="20"/>
              </w:rPr>
              <w:t>展，有序推进区域内行业企业提标改造。</w:t>
            </w:r>
            <w:r>
              <w:rPr>
                <w:spacing w:val="15"/>
                <w:sz w:val="20"/>
                <w:szCs w:val="20"/>
              </w:rPr>
              <w:t xml:space="preserve"> </w:t>
            </w:r>
            <w:r>
              <w:rPr>
                <w:rFonts w:ascii="Times New Roman" w:hAnsi="Times New Roman" w:eastAsia="Times New Roman" w:cs="Times New Roman"/>
                <w:spacing w:val="7"/>
                <w:sz w:val="20"/>
                <w:szCs w:val="20"/>
              </w:rPr>
              <w:t>1-13.</w:t>
            </w:r>
            <w:r>
              <w:rPr>
                <w:spacing w:val="7"/>
                <w:sz w:val="20"/>
                <w:szCs w:val="20"/>
              </w:rPr>
              <w:t>严格控制单元内建设用地污染风</w:t>
            </w:r>
          </w:p>
          <w:p w14:paraId="30B7A054">
            <w:pPr>
              <w:pStyle w:val="6"/>
              <w:spacing w:before="4" w:line="251" w:lineRule="auto"/>
              <w:ind w:left="57" w:right="56" w:firstLine="12"/>
              <w:rPr>
                <w:sz w:val="20"/>
                <w:szCs w:val="20"/>
              </w:rPr>
            </w:pPr>
            <w:r>
              <w:rPr>
                <w:spacing w:val="8"/>
                <w:sz w:val="20"/>
                <w:szCs w:val="20"/>
              </w:rPr>
              <w:t>险重点管控区（海丰县梅陇镇合泰电镀</w:t>
            </w:r>
            <w:r>
              <w:rPr>
                <w:spacing w:val="12"/>
                <w:sz w:val="20"/>
                <w:szCs w:val="20"/>
              </w:rPr>
              <w:t xml:space="preserve"> </w:t>
            </w:r>
            <w:r>
              <w:rPr>
                <w:spacing w:val="9"/>
                <w:sz w:val="20"/>
                <w:szCs w:val="20"/>
              </w:rPr>
              <w:t>厂有限公司地块、汕尾三峰环保发电有</w:t>
            </w:r>
            <w:r>
              <w:rPr>
                <w:spacing w:val="7"/>
                <w:sz w:val="20"/>
                <w:szCs w:val="20"/>
              </w:rPr>
              <w:t xml:space="preserve"> </w:t>
            </w:r>
            <w:r>
              <w:rPr>
                <w:spacing w:val="9"/>
                <w:sz w:val="20"/>
                <w:szCs w:val="20"/>
              </w:rPr>
              <w:t>限公司地块、汕尾市新大兴实业发展有</w:t>
            </w:r>
            <w:r>
              <w:rPr>
                <w:spacing w:val="7"/>
                <w:sz w:val="20"/>
                <w:szCs w:val="20"/>
              </w:rPr>
              <w:t xml:space="preserve"> </w:t>
            </w:r>
            <w:r>
              <w:rPr>
                <w:spacing w:val="9"/>
                <w:sz w:val="20"/>
                <w:szCs w:val="20"/>
              </w:rPr>
              <w:t>限公司地块、海丰县协祥盛染织有限公</w:t>
            </w:r>
            <w:r>
              <w:rPr>
                <w:spacing w:val="7"/>
                <w:sz w:val="20"/>
                <w:szCs w:val="20"/>
              </w:rPr>
              <w:t xml:space="preserve"> </w:t>
            </w:r>
            <w:r>
              <w:rPr>
                <w:spacing w:val="8"/>
                <w:sz w:val="20"/>
                <w:szCs w:val="20"/>
              </w:rPr>
              <w:t>司地块、海丰县银液垃圾填埋场地块）</w:t>
            </w:r>
            <w:r>
              <w:rPr>
                <w:spacing w:val="6"/>
                <w:sz w:val="20"/>
                <w:szCs w:val="20"/>
              </w:rPr>
              <w:t xml:space="preserve"> </w:t>
            </w:r>
            <w:r>
              <w:rPr>
                <w:spacing w:val="9"/>
                <w:sz w:val="20"/>
                <w:szCs w:val="20"/>
              </w:rPr>
              <w:t>及纳入广东省建设用地土壤环境联动监</w:t>
            </w:r>
            <w:r>
              <w:rPr>
                <w:spacing w:val="7"/>
                <w:sz w:val="20"/>
                <w:szCs w:val="20"/>
              </w:rPr>
              <w:t xml:space="preserve"> </w:t>
            </w:r>
            <w:r>
              <w:rPr>
                <w:spacing w:val="9"/>
                <w:sz w:val="20"/>
                <w:szCs w:val="20"/>
              </w:rPr>
              <w:t>管范围等相关地块的再开发利用，未经</w:t>
            </w:r>
            <w:r>
              <w:rPr>
                <w:spacing w:val="7"/>
                <w:sz w:val="20"/>
                <w:szCs w:val="20"/>
              </w:rPr>
              <w:t xml:space="preserve"> </w:t>
            </w:r>
            <w:r>
              <w:rPr>
                <w:spacing w:val="9"/>
                <w:sz w:val="20"/>
                <w:szCs w:val="20"/>
              </w:rPr>
              <w:t>调查评估或治理修复达到土壤环境质量</w:t>
            </w:r>
            <w:r>
              <w:rPr>
                <w:spacing w:val="7"/>
                <w:sz w:val="20"/>
                <w:szCs w:val="20"/>
              </w:rPr>
              <w:t xml:space="preserve"> </w:t>
            </w:r>
            <w:r>
              <w:rPr>
                <w:spacing w:val="9"/>
                <w:sz w:val="20"/>
                <w:szCs w:val="20"/>
              </w:rPr>
              <w:t>标准要求，不得建设住宅、公共管理与</w:t>
            </w:r>
            <w:r>
              <w:rPr>
                <w:spacing w:val="7"/>
                <w:sz w:val="20"/>
                <w:szCs w:val="20"/>
              </w:rPr>
              <w:t xml:space="preserve"> 公共服务设施。</w:t>
            </w:r>
          </w:p>
          <w:p w14:paraId="3A955177">
            <w:pPr>
              <w:pStyle w:val="6"/>
              <w:spacing w:before="3" w:line="251" w:lineRule="auto"/>
              <w:ind w:left="57" w:firstLine="17"/>
              <w:rPr>
                <w:sz w:val="20"/>
                <w:szCs w:val="20"/>
              </w:rPr>
            </w:pPr>
            <w:r>
              <w:rPr>
                <w:rFonts w:ascii="Times New Roman" w:hAnsi="Times New Roman" w:eastAsia="Times New Roman" w:cs="Times New Roman"/>
                <w:spacing w:val="6"/>
                <w:sz w:val="20"/>
                <w:szCs w:val="20"/>
              </w:rPr>
              <w:t>1-14.</w:t>
            </w:r>
            <w:r>
              <w:rPr>
                <w:spacing w:val="6"/>
                <w:sz w:val="20"/>
                <w:szCs w:val="20"/>
              </w:rPr>
              <w:t xml:space="preserve">工业固体废物集中贮存、处置以及 </w:t>
            </w:r>
            <w:r>
              <w:rPr>
                <w:spacing w:val="1"/>
                <w:sz w:val="20"/>
                <w:szCs w:val="20"/>
              </w:rPr>
              <w:t>生活垃圾卫生填埋、焚烧等设施、场所，</w:t>
            </w:r>
            <w:r>
              <w:rPr>
                <w:sz w:val="20"/>
                <w:szCs w:val="20"/>
              </w:rPr>
              <w:t xml:space="preserve"> </w:t>
            </w:r>
            <w:r>
              <w:rPr>
                <w:spacing w:val="10"/>
                <w:sz w:val="20"/>
                <w:szCs w:val="20"/>
              </w:rPr>
              <w:t>应当遵守国家和省相关环境保护标准，</w:t>
            </w:r>
            <w:r>
              <w:rPr>
                <w:spacing w:val="6"/>
                <w:sz w:val="20"/>
                <w:szCs w:val="20"/>
              </w:rPr>
              <w:t xml:space="preserve"> </w:t>
            </w:r>
            <w:r>
              <w:rPr>
                <w:spacing w:val="9"/>
                <w:sz w:val="20"/>
                <w:szCs w:val="20"/>
              </w:rPr>
              <w:t>其选址与学校、医院、集中居住区等环</w:t>
            </w:r>
            <w:r>
              <w:rPr>
                <w:spacing w:val="7"/>
                <w:sz w:val="20"/>
                <w:szCs w:val="20"/>
              </w:rPr>
              <w:t xml:space="preserve"> </w:t>
            </w:r>
            <w:r>
              <w:rPr>
                <w:spacing w:val="9"/>
                <w:sz w:val="20"/>
                <w:szCs w:val="20"/>
              </w:rPr>
              <w:t>境敏感目标应当保持足够防护距离，防</w:t>
            </w:r>
            <w:r>
              <w:rPr>
                <w:spacing w:val="7"/>
                <w:sz w:val="20"/>
                <w:szCs w:val="20"/>
              </w:rPr>
              <w:t xml:space="preserve"> </w:t>
            </w:r>
            <w:r>
              <w:rPr>
                <w:spacing w:val="9"/>
                <w:sz w:val="20"/>
                <w:szCs w:val="20"/>
              </w:rPr>
              <w:t>护距离应当符合经批准的环境影响评价</w:t>
            </w:r>
            <w:r>
              <w:rPr>
                <w:spacing w:val="7"/>
                <w:sz w:val="20"/>
                <w:szCs w:val="20"/>
              </w:rPr>
              <w:t xml:space="preserve"> </w:t>
            </w:r>
            <w:r>
              <w:rPr>
                <w:spacing w:val="9"/>
                <w:sz w:val="20"/>
                <w:szCs w:val="20"/>
              </w:rPr>
              <w:t>文件要求。已建固体废物集中收集、贮</w:t>
            </w:r>
            <w:r>
              <w:rPr>
                <w:spacing w:val="7"/>
                <w:sz w:val="20"/>
                <w:szCs w:val="20"/>
              </w:rPr>
              <w:t xml:space="preserve"> </w:t>
            </w:r>
            <w:r>
              <w:rPr>
                <w:spacing w:val="9"/>
                <w:sz w:val="20"/>
                <w:szCs w:val="20"/>
              </w:rPr>
              <w:t>存、利用、处置设施的防护距离内，不</w:t>
            </w:r>
            <w:r>
              <w:rPr>
                <w:spacing w:val="7"/>
                <w:sz w:val="20"/>
                <w:szCs w:val="20"/>
              </w:rPr>
              <w:t xml:space="preserve"> </w:t>
            </w:r>
            <w:r>
              <w:rPr>
                <w:spacing w:val="9"/>
                <w:sz w:val="20"/>
                <w:szCs w:val="20"/>
              </w:rPr>
              <w:t>得新建学校、医院、集中居住区等环境</w:t>
            </w:r>
            <w:r>
              <w:rPr>
                <w:spacing w:val="7"/>
                <w:sz w:val="20"/>
                <w:szCs w:val="20"/>
              </w:rPr>
              <w:t xml:space="preserve"> </w:t>
            </w:r>
            <w:r>
              <w:rPr>
                <w:spacing w:val="6"/>
                <w:sz w:val="20"/>
                <w:szCs w:val="20"/>
              </w:rPr>
              <w:t>敏感目标。</w:t>
            </w:r>
          </w:p>
          <w:p w14:paraId="2B21C8D4">
            <w:pPr>
              <w:pStyle w:val="6"/>
              <w:spacing w:before="3" w:line="251" w:lineRule="auto"/>
              <w:ind w:left="57" w:right="54" w:firstLine="17"/>
              <w:rPr>
                <w:sz w:val="20"/>
                <w:szCs w:val="20"/>
              </w:rPr>
            </w:pPr>
            <w:r>
              <w:rPr>
                <w:rFonts w:ascii="Times New Roman" w:hAnsi="Times New Roman" w:eastAsia="Times New Roman" w:cs="Times New Roman"/>
                <w:spacing w:val="6"/>
                <w:sz w:val="20"/>
                <w:szCs w:val="20"/>
              </w:rPr>
              <w:t>1-15.</w:t>
            </w:r>
            <w:r>
              <w:rPr>
                <w:spacing w:val="6"/>
                <w:sz w:val="20"/>
                <w:szCs w:val="20"/>
              </w:rPr>
              <w:t>严禁以任何形式侵占河道、围垦水</w:t>
            </w:r>
            <w:r>
              <w:rPr>
                <w:spacing w:val="9"/>
                <w:sz w:val="20"/>
                <w:szCs w:val="20"/>
              </w:rPr>
              <w:t xml:space="preserve"> 库、非法采砂。河道管理单位组织营造 和管理竹仔坑水库、大液河、丽江、黄 江、东溪河等岸线护堤护岸林木，其他</w:t>
            </w:r>
            <w:r>
              <w:rPr>
                <w:spacing w:val="7"/>
                <w:sz w:val="20"/>
                <w:szCs w:val="20"/>
              </w:rPr>
              <w:t xml:space="preserve"> </w:t>
            </w:r>
            <w:r>
              <w:rPr>
                <w:spacing w:val="9"/>
                <w:sz w:val="20"/>
                <w:szCs w:val="20"/>
              </w:rPr>
              <w:t>任何单位和个人不得侵占、砍伐或者破</w:t>
            </w:r>
            <w:r>
              <w:rPr>
                <w:spacing w:val="7"/>
                <w:sz w:val="20"/>
                <w:szCs w:val="20"/>
              </w:rPr>
              <w:t xml:space="preserve"> </w:t>
            </w:r>
            <w:r>
              <w:rPr>
                <w:sz w:val="20"/>
                <w:szCs w:val="20"/>
              </w:rPr>
              <w:t>坏。</w:t>
            </w:r>
          </w:p>
          <w:p w14:paraId="0B6CB2F7">
            <w:pPr>
              <w:pStyle w:val="6"/>
              <w:spacing w:before="2" w:line="245" w:lineRule="auto"/>
              <w:ind w:left="59" w:right="54" w:firstLine="15"/>
              <w:rPr>
                <w:sz w:val="20"/>
                <w:szCs w:val="20"/>
              </w:rPr>
            </w:pPr>
            <w:r>
              <w:rPr>
                <w:rFonts w:ascii="Times New Roman" w:hAnsi="Times New Roman" w:eastAsia="Times New Roman" w:cs="Times New Roman"/>
                <w:spacing w:val="6"/>
                <w:sz w:val="20"/>
                <w:szCs w:val="20"/>
              </w:rPr>
              <w:t>1-16.</w:t>
            </w:r>
            <w:r>
              <w:rPr>
                <w:spacing w:val="6"/>
                <w:sz w:val="20"/>
                <w:szCs w:val="20"/>
              </w:rPr>
              <w:t>严格控制跨库、穿库、临库建筑物</w:t>
            </w:r>
            <w:r>
              <w:rPr>
                <w:spacing w:val="9"/>
                <w:sz w:val="20"/>
                <w:szCs w:val="20"/>
              </w:rPr>
              <w:t xml:space="preserve"> 和设施建设，确需建设的重大项目和民</w:t>
            </w:r>
            <w:r>
              <w:rPr>
                <w:spacing w:val="5"/>
                <w:sz w:val="20"/>
                <w:szCs w:val="20"/>
              </w:rPr>
              <w:t xml:space="preserve"> </w:t>
            </w:r>
            <w:r>
              <w:rPr>
                <w:spacing w:val="9"/>
                <w:sz w:val="20"/>
                <w:szCs w:val="20"/>
              </w:rPr>
              <w:t>生工程，要优化工程建设方案，采取科</w:t>
            </w:r>
          </w:p>
        </w:tc>
        <w:tc>
          <w:tcPr>
            <w:tcW w:w="2487" w:type="dxa"/>
            <w:tcBorders>
              <w:left w:val="single" w:color="000000" w:sz="2" w:space="0"/>
              <w:right w:val="single" w:color="000000" w:sz="2" w:space="0"/>
            </w:tcBorders>
            <w:vAlign w:val="top"/>
          </w:tcPr>
          <w:p w14:paraId="68298210">
            <w:pPr>
              <w:pStyle w:val="6"/>
              <w:spacing w:before="38" w:line="250" w:lineRule="auto"/>
              <w:ind w:left="65" w:right="68" w:firstLine="1"/>
              <w:rPr>
                <w:sz w:val="20"/>
                <w:szCs w:val="20"/>
              </w:rPr>
            </w:pPr>
            <w:r>
              <w:rPr>
                <w:spacing w:val="13"/>
                <w:sz w:val="20"/>
                <w:szCs w:val="20"/>
              </w:rPr>
              <w:t>有建氮氧化物、烟（粉）</w:t>
            </w:r>
            <w:r>
              <w:rPr>
                <w:spacing w:val="2"/>
                <w:sz w:val="20"/>
                <w:szCs w:val="20"/>
              </w:rPr>
              <w:t xml:space="preserve"> </w:t>
            </w:r>
            <w:r>
              <w:rPr>
                <w:spacing w:val="7"/>
                <w:sz w:val="20"/>
                <w:szCs w:val="20"/>
              </w:rPr>
              <w:t>粉尘等的排放。</w:t>
            </w:r>
          </w:p>
          <w:p w14:paraId="44C4BBD2">
            <w:pPr>
              <w:pStyle w:val="6"/>
              <w:spacing w:before="1" w:line="251" w:lineRule="auto"/>
              <w:ind w:left="67" w:right="52" w:firstLine="15"/>
              <w:rPr>
                <w:sz w:val="20"/>
                <w:szCs w:val="20"/>
              </w:rPr>
            </w:pPr>
            <w:r>
              <w:rPr>
                <w:rFonts w:ascii="Times New Roman" w:hAnsi="Times New Roman" w:eastAsia="Times New Roman" w:cs="Times New Roman"/>
                <w:spacing w:val="9"/>
                <w:sz w:val="20"/>
                <w:szCs w:val="20"/>
              </w:rPr>
              <w:t>1-12.</w:t>
            </w:r>
            <w:r>
              <w:rPr>
                <w:spacing w:val="9"/>
                <w:sz w:val="20"/>
                <w:szCs w:val="20"/>
              </w:rPr>
              <w:t>本项目位于海丰县可</w:t>
            </w:r>
            <w:r>
              <w:rPr>
                <w:sz w:val="20"/>
                <w:szCs w:val="20"/>
              </w:rPr>
              <w:t xml:space="preserve"> </w:t>
            </w:r>
            <w:r>
              <w:rPr>
                <w:spacing w:val="14"/>
                <w:sz w:val="20"/>
                <w:szCs w:val="20"/>
              </w:rPr>
              <w:t>塘镇可塘社区居委会吕通</w:t>
            </w:r>
            <w:r>
              <w:rPr>
                <w:spacing w:val="5"/>
                <w:sz w:val="20"/>
                <w:szCs w:val="20"/>
              </w:rPr>
              <w:t xml:space="preserve"> </w:t>
            </w:r>
            <w:r>
              <w:rPr>
                <w:spacing w:val="2"/>
                <w:sz w:val="20"/>
                <w:szCs w:val="20"/>
              </w:rPr>
              <w:t>大道</w:t>
            </w:r>
            <w:r>
              <w:rPr>
                <w:spacing w:val="-35"/>
                <w:sz w:val="20"/>
                <w:szCs w:val="20"/>
              </w:rPr>
              <w:t xml:space="preserve"> </w:t>
            </w:r>
            <w:r>
              <w:rPr>
                <w:rFonts w:ascii="Times New Roman" w:hAnsi="Times New Roman" w:eastAsia="Times New Roman" w:cs="Times New Roman"/>
                <w:spacing w:val="2"/>
                <w:sz w:val="20"/>
                <w:szCs w:val="20"/>
              </w:rPr>
              <w:t>33</w:t>
            </w:r>
            <w:r>
              <w:rPr>
                <w:rFonts w:ascii="Times New Roman" w:hAnsi="Times New Roman" w:eastAsia="Times New Roman" w:cs="Times New Roman"/>
                <w:spacing w:val="22"/>
                <w:sz w:val="20"/>
                <w:szCs w:val="20"/>
              </w:rPr>
              <w:t xml:space="preserve"> </w:t>
            </w:r>
            <w:r>
              <w:rPr>
                <w:spacing w:val="2"/>
                <w:sz w:val="20"/>
                <w:szCs w:val="20"/>
              </w:rPr>
              <w:t>号，不位于大气环</w:t>
            </w:r>
            <w:r>
              <w:rPr>
                <w:sz w:val="20"/>
                <w:szCs w:val="20"/>
              </w:rPr>
              <w:t xml:space="preserve"> </w:t>
            </w:r>
            <w:r>
              <w:rPr>
                <w:spacing w:val="8"/>
                <w:sz w:val="20"/>
                <w:szCs w:val="20"/>
              </w:rPr>
              <w:t>境高排放重点管控区内。</w:t>
            </w:r>
          </w:p>
          <w:p w14:paraId="55FD930A">
            <w:pPr>
              <w:pStyle w:val="6"/>
              <w:spacing w:before="2" w:line="251" w:lineRule="auto"/>
              <w:ind w:left="65" w:right="49" w:firstLine="17"/>
              <w:rPr>
                <w:sz w:val="20"/>
                <w:szCs w:val="20"/>
              </w:rPr>
            </w:pPr>
            <w:r>
              <w:rPr>
                <w:rFonts w:ascii="Times New Roman" w:hAnsi="Times New Roman" w:eastAsia="Times New Roman" w:cs="Times New Roman"/>
                <w:spacing w:val="9"/>
                <w:sz w:val="20"/>
                <w:szCs w:val="20"/>
              </w:rPr>
              <w:t>1-13.</w:t>
            </w:r>
            <w:r>
              <w:rPr>
                <w:spacing w:val="9"/>
                <w:sz w:val="20"/>
                <w:szCs w:val="20"/>
              </w:rPr>
              <w:t>本项目用地性质为工</w:t>
            </w:r>
            <w:r>
              <w:rPr>
                <w:spacing w:val="5"/>
                <w:sz w:val="20"/>
                <w:szCs w:val="20"/>
              </w:rPr>
              <w:t xml:space="preserve"> </w:t>
            </w:r>
            <w:r>
              <w:rPr>
                <w:spacing w:val="14"/>
                <w:sz w:val="20"/>
                <w:szCs w:val="20"/>
              </w:rPr>
              <w:t>业厂房用地，不涉及单元</w:t>
            </w:r>
            <w:r>
              <w:rPr>
                <w:spacing w:val="9"/>
                <w:sz w:val="20"/>
                <w:szCs w:val="20"/>
              </w:rPr>
              <w:t xml:space="preserve"> </w:t>
            </w:r>
            <w:r>
              <w:rPr>
                <w:spacing w:val="15"/>
                <w:sz w:val="20"/>
                <w:szCs w:val="20"/>
              </w:rPr>
              <w:t>内建设用地污染风险重点</w:t>
            </w:r>
            <w:r>
              <w:rPr>
                <w:sz w:val="20"/>
                <w:szCs w:val="20"/>
              </w:rPr>
              <w:t xml:space="preserve"> </w:t>
            </w:r>
            <w:r>
              <w:rPr>
                <w:spacing w:val="14"/>
                <w:sz w:val="20"/>
                <w:szCs w:val="20"/>
              </w:rPr>
              <w:t>管控区和纳入广东省建设</w:t>
            </w:r>
            <w:r>
              <w:rPr>
                <w:spacing w:val="9"/>
                <w:sz w:val="20"/>
                <w:szCs w:val="20"/>
              </w:rPr>
              <w:t xml:space="preserve"> </w:t>
            </w:r>
            <w:r>
              <w:rPr>
                <w:spacing w:val="15"/>
                <w:sz w:val="20"/>
                <w:szCs w:val="20"/>
              </w:rPr>
              <w:t>用地土壤环境联动监管范</w:t>
            </w:r>
            <w:r>
              <w:rPr>
                <w:sz w:val="20"/>
                <w:szCs w:val="20"/>
              </w:rPr>
              <w:t xml:space="preserve"> 围。</w:t>
            </w:r>
          </w:p>
          <w:p w14:paraId="018A5414">
            <w:pPr>
              <w:pStyle w:val="6"/>
              <w:spacing w:before="1" w:line="251" w:lineRule="auto"/>
              <w:ind w:left="67" w:firstLine="15"/>
              <w:rPr>
                <w:sz w:val="20"/>
                <w:szCs w:val="20"/>
              </w:rPr>
            </w:pPr>
            <w:r>
              <w:rPr>
                <w:rFonts w:ascii="Times New Roman" w:hAnsi="Times New Roman" w:eastAsia="Times New Roman" w:cs="Times New Roman"/>
                <w:spacing w:val="9"/>
                <w:sz w:val="20"/>
                <w:szCs w:val="20"/>
              </w:rPr>
              <w:t>1-14.</w:t>
            </w:r>
            <w:r>
              <w:rPr>
                <w:spacing w:val="9"/>
                <w:sz w:val="20"/>
                <w:szCs w:val="20"/>
              </w:rPr>
              <w:t>本项目从事宝石的加</w:t>
            </w:r>
            <w:r>
              <w:rPr>
                <w:spacing w:val="3"/>
                <w:sz w:val="20"/>
                <w:szCs w:val="20"/>
              </w:rPr>
              <w:t xml:space="preserve"> </w:t>
            </w:r>
            <w:r>
              <w:rPr>
                <w:spacing w:val="6"/>
                <w:sz w:val="20"/>
                <w:szCs w:val="20"/>
              </w:rPr>
              <w:t>工（包括注胶加工工序</w:t>
            </w:r>
            <w:r>
              <w:rPr>
                <w:spacing w:val="-24"/>
                <w:sz w:val="20"/>
                <w:szCs w:val="20"/>
              </w:rPr>
              <w:t>），</w:t>
            </w:r>
            <w:r>
              <w:rPr>
                <w:spacing w:val="1"/>
                <w:sz w:val="20"/>
                <w:szCs w:val="20"/>
              </w:rPr>
              <w:t xml:space="preserve"> </w:t>
            </w:r>
            <w:r>
              <w:rPr>
                <w:spacing w:val="14"/>
                <w:sz w:val="20"/>
                <w:szCs w:val="20"/>
              </w:rPr>
              <w:t>不涉及工业固体废物集中</w:t>
            </w:r>
            <w:r>
              <w:rPr>
                <w:spacing w:val="7"/>
                <w:sz w:val="20"/>
                <w:szCs w:val="20"/>
              </w:rPr>
              <w:t xml:space="preserve"> </w:t>
            </w:r>
            <w:r>
              <w:rPr>
                <w:spacing w:val="14"/>
                <w:sz w:val="20"/>
                <w:szCs w:val="20"/>
              </w:rPr>
              <w:t>贮存、处置以及生活垃圾</w:t>
            </w:r>
            <w:r>
              <w:rPr>
                <w:spacing w:val="7"/>
                <w:sz w:val="20"/>
                <w:szCs w:val="20"/>
              </w:rPr>
              <w:t xml:space="preserve"> 卫生填埋、焚烧等活动。</w:t>
            </w:r>
          </w:p>
          <w:p w14:paraId="5468FCCA">
            <w:pPr>
              <w:pStyle w:val="6"/>
              <w:spacing w:before="4" w:line="251" w:lineRule="auto"/>
              <w:ind w:left="65" w:right="49" w:firstLine="17"/>
              <w:rPr>
                <w:sz w:val="20"/>
                <w:szCs w:val="20"/>
              </w:rPr>
            </w:pPr>
            <w:r>
              <w:rPr>
                <w:rFonts w:ascii="Times New Roman" w:hAnsi="Times New Roman" w:eastAsia="Times New Roman" w:cs="Times New Roman"/>
                <w:spacing w:val="9"/>
                <w:sz w:val="20"/>
                <w:szCs w:val="20"/>
              </w:rPr>
              <w:t>1-15.</w:t>
            </w:r>
            <w:r>
              <w:rPr>
                <w:spacing w:val="9"/>
                <w:sz w:val="20"/>
                <w:szCs w:val="20"/>
              </w:rPr>
              <w:t>本项目建设用地位于</w:t>
            </w:r>
            <w:r>
              <w:rPr>
                <w:spacing w:val="5"/>
                <w:sz w:val="20"/>
                <w:szCs w:val="20"/>
              </w:rPr>
              <w:t xml:space="preserve"> </w:t>
            </w:r>
            <w:r>
              <w:rPr>
                <w:spacing w:val="14"/>
                <w:sz w:val="20"/>
                <w:szCs w:val="20"/>
              </w:rPr>
              <w:t>可塘镇建成区，不侵占河</w:t>
            </w:r>
            <w:r>
              <w:rPr>
                <w:spacing w:val="9"/>
                <w:sz w:val="20"/>
                <w:szCs w:val="20"/>
              </w:rPr>
              <w:t xml:space="preserve"> </w:t>
            </w:r>
            <w:r>
              <w:rPr>
                <w:spacing w:val="14"/>
                <w:sz w:val="20"/>
                <w:szCs w:val="20"/>
              </w:rPr>
              <w:t>道、围垦水库。本项目属</w:t>
            </w:r>
            <w:r>
              <w:rPr>
                <w:spacing w:val="9"/>
                <w:sz w:val="20"/>
                <w:szCs w:val="20"/>
              </w:rPr>
              <w:t xml:space="preserve"> </w:t>
            </w:r>
            <w:r>
              <w:rPr>
                <w:spacing w:val="15"/>
                <w:sz w:val="20"/>
                <w:szCs w:val="20"/>
              </w:rPr>
              <w:t>于珠宝首饰及有关物品制</w:t>
            </w:r>
            <w:r>
              <w:rPr>
                <w:sz w:val="20"/>
                <w:szCs w:val="20"/>
              </w:rPr>
              <w:t xml:space="preserve"> </w:t>
            </w:r>
            <w:r>
              <w:rPr>
                <w:spacing w:val="15"/>
                <w:sz w:val="20"/>
                <w:szCs w:val="20"/>
              </w:rPr>
              <w:t>造，不涉及非法采砂，不</w:t>
            </w:r>
            <w:r>
              <w:rPr>
                <w:sz w:val="20"/>
                <w:szCs w:val="20"/>
              </w:rPr>
              <w:t xml:space="preserve"> </w:t>
            </w:r>
            <w:r>
              <w:rPr>
                <w:spacing w:val="15"/>
                <w:sz w:val="20"/>
                <w:szCs w:val="20"/>
              </w:rPr>
              <w:t>得侵占、砍伐或者破坏任</w:t>
            </w:r>
            <w:r>
              <w:rPr>
                <w:sz w:val="20"/>
                <w:szCs w:val="20"/>
              </w:rPr>
              <w:t xml:space="preserve"> </w:t>
            </w:r>
            <w:r>
              <w:rPr>
                <w:spacing w:val="15"/>
                <w:sz w:val="20"/>
                <w:szCs w:val="20"/>
              </w:rPr>
              <w:t>何河道、水库的堤护岸林</w:t>
            </w:r>
            <w:r>
              <w:rPr>
                <w:sz w:val="20"/>
                <w:szCs w:val="20"/>
              </w:rPr>
              <w:t xml:space="preserve"> 木。</w:t>
            </w:r>
          </w:p>
          <w:p w14:paraId="49C2638D">
            <w:pPr>
              <w:pStyle w:val="6"/>
              <w:spacing w:before="3" w:line="251" w:lineRule="auto"/>
              <w:ind w:left="67" w:firstLine="15"/>
              <w:rPr>
                <w:sz w:val="20"/>
                <w:szCs w:val="20"/>
              </w:rPr>
            </w:pPr>
            <w:r>
              <w:rPr>
                <w:rFonts w:ascii="Times New Roman" w:hAnsi="Times New Roman" w:eastAsia="Times New Roman" w:cs="Times New Roman"/>
                <w:spacing w:val="8"/>
                <w:sz w:val="20"/>
                <w:szCs w:val="20"/>
              </w:rPr>
              <w:t>1-16.</w:t>
            </w:r>
            <w:r>
              <w:rPr>
                <w:spacing w:val="8"/>
                <w:sz w:val="20"/>
                <w:szCs w:val="20"/>
              </w:rPr>
              <w:t>本项目位于可塘镇建</w:t>
            </w:r>
            <w:r>
              <w:rPr>
                <w:spacing w:val="1"/>
                <w:sz w:val="20"/>
                <w:szCs w:val="20"/>
              </w:rPr>
              <w:t xml:space="preserve"> 成区，不涉及跨库、穿库、 </w:t>
            </w:r>
            <w:r>
              <w:rPr>
                <w:spacing w:val="15"/>
                <w:sz w:val="20"/>
                <w:szCs w:val="20"/>
              </w:rPr>
              <w:t>临库建筑物和设施建设。</w:t>
            </w:r>
            <w:r>
              <w:rPr>
                <w:spacing w:val="1"/>
                <w:sz w:val="20"/>
                <w:szCs w:val="20"/>
              </w:rPr>
              <w:t xml:space="preserve"> </w:t>
            </w:r>
            <w:r>
              <w:rPr>
                <w:spacing w:val="13"/>
                <w:sz w:val="20"/>
                <w:szCs w:val="20"/>
              </w:rPr>
              <w:t>本项目属于珠宝首饰及有</w:t>
            </w:r>
            <w:r>
              <w:rPr>
                <w:spacing w:val="2"/>
                <w:sz w:val="20"/>
                <w:szCs w:val="20"/>
              </w:rPr>
              <w:t xml:space="preserve"> </w:t>
            </w:r>
            <w:r>
              <w:rPr>
                <w:spacing w:val="13"/>
                <w:sz w:val="20"/>
                <w:szCs w:val="20"/>
              </w:rPr>
              <w:t>关物品制造，不属于围网</w:t>
            </w:r>
            <w:r>
              <w:rPr>
                <w:sz w:val="20"/>
                <w:szCs w:val="20"/>
              </w:rPr>
              <w:t xml:space="preserve"> </w:t>
            </w:r>
            <w:r>
              <w:rPr>
                <w:spacing w:val="1"/>
                <w:sz w:val="20"/>
                <w:szCs w:val="20"/>
              </w:rPr>
              <w:t>养殖。</w:t>
            </w:r>
          </w:p>
          <w:p w14:paraId="179D7ED5">
            <w:pPr>
              <w:pStyle w:val="6"/>
              <w:spacing w:before="1" w:line="252" w:lineRule="auto"/>
              <w:ind w:left="68" w:right="49" w:firstLine="14"/>
              <w:rPr>
                <w:sz w:val="20"/>
                <w:szCs w:val="20"/>
              </w:rPr>
            </w:pPr>
            <w:r>
              <w:rPr>
                <w:rFonts w:ascii="Times New Roman" w:hAnsi="Times New Roman" w:eastAsia="Times New Roman" w:cs="Times New Roman"/>
                <w:spacing w:val="9"/>
                <w:sz w:val="20"/>
                <w:szCs w:val="20"/>
              </w:rPr>
              <w:t>1-17.</w:t>
            </w:r>
            <w:r>
              <w:rPr>
                <w:spacing w:val="9"/>
                <w:sz w:val="20"/>
                <w:szCs w:val="20"/>
              </w:rPr>
              <w:t>本项目位于可塘镇建</w:t>
            </w:r>
            <w:r>
              <w:rPr>
                <w:spacing w:val="5"/>
                <w:sz w:val="20"/>
                <w:szCs w:val="20"/>
              </w:rPr>
              <w:t xml:space="preserve"> </w:t>
            </w:r>
            <w:r>
              <w:rPr>
                <w:spacing w:val="14"/>
                <w:sz w:val="20"/>
                <w:szCs w:val="20"/>
              </w:rPr>
              <w:t>成区，不属于河道管理范</w:t>
            </w:r>
            <w:r>
              <w:rPr>
                <w:spacing w:val="8"/>
                <w:sz w:val="20"/>
                <w:szCs w:val="20"/>
              </w:rPr>
              <w:t xml:space="preserve"> </w:t>
            </w:r>
            <w:r>
              <w:rPr>
                <w:spacing w:val="2"/>
                <w:sz w:val="20"/>
                <w:szCs w:val="20"/>
              </w:rPr>
              <w:t>围内。</w:t>
            </w:r>
          </w:p>
        </w:tc>
        <w:tc>
          <w:tcPr>
            <w:tcW w:w="658" w:type="dxa"/>
            <w:tcBorders>
              <w:left w:val="single" w:color="000000" w:sz="2" w:space="0"/>
              <w:right w:val="single" w:color="000000" w:sz="2" w:space="0"/>
            </w:tcBorders>
            <w:vAlign w:val="top"/>
          </w:tcPr>
          <w:p w14:paraId="486CEFC2">
            <w:pPr>
              <w:rPr>
                <w:rFonts w:ascii="Arial"/>
                <w:sz w:val="21"/>
              </w:rPr>
            </w:pPr>
          </w:p>
        </w:tc>
        <w:tc>
          <w:tcPr>
            <w:tcW w:w="197" w:type="dxa"/>
            <w:tcBorders>
              <w:left w:val="single" w:color="000000" w:sz="2" w:space="0"/>
            </w:tcBorders>
            <w:vAlign w:val="top"/>
          </w:tcPr>
          <w:p w14:paraId="7E55958C">
            <w:pPr>
              <w:rPr>
                <w:rFonts w:ascii="Arial"/>
                <w:sz w:val="21"/>
              </w:rPr>
            </w:pPr>
          </w:p>
        </w:tc>
      </w:tr>
    </w:tbl>
    <w:p w14:paraId="3BCB8575">
      <w:pPr>
        <w:rPr>
          <w:rFonts w:ascii="Arial"/>
          <w:sz w:val="21"/>
        </w:rPr>
      </w:pPr>
    </w:p>
    <w:p w14:paraId="68E00D5D">
      <w:pPr>
        <w:rPr>
          <w:rFonts w:ascii="Arial" w:hAnsi="Arial" w:eastAsia="Arial" w:cs="Arial"/>
          <w:sz w:val="21"/>
          <w:szCs w:val="21"/>
        </w:rPr>
        <w:sectPr>
          <w:footerReference r:id="rId12" w:type="default"/>
          <w:pgSz w:w="11906" w:h="16839"/>
          <w:pgMar w:top="400" w:right="1508" w:bottom="1237" w:left="1508" w:header="0" w:footer="1078" w:gutter="0"/>
          <w:cols w:space="720" w:num="1"/>
        </w:sectPr>
      </w:pPr>
    </w:p>
    <w:p w14:paraId="21A8884E">
      <w:pPr>
        <w:spacing w:before="19"/>
      </w:pPr>
      <w:r>
        <w:pict>
          <v:shape id="_x0000_s1028" o:spid="_x0000_s1028" style="position:absolute;left:0pt;margin-left:106.8pt;margin-top:748.05pt;height:0.5pt;width:403.45pt;mso-position-horizontal-relative:page;mso-position-vertical-relative:page;z-index:-251655168;mso-width-relative:page;mso-height-relative:page;" filled="f" stroked="t" coordsize="8069,10" o:allowincell="f" path="m0,4l8068,4e">
            <v:fill on="f" focussize="0,0"/>
            <v:stroke weight="0.48pt" color="#000000" miterlimit="2" joinstyle="bevel"/>
            <v:imagedata o:title=""/>
            <o:lock v:ext="edit"/>
          </v:shape>
        </w:pict>
      </w:r>
    </w:p>
    <w:p w14:paraId="02367207">
      <w:pPr>
        <w:spacing w:before="19"/>
      </w:pPr>
    </w:p>
    <w:p w14:paraId="731F6BDF">
      <w:pPr>
        <w:spacing w:before="19"/>
      </w:pPr>
    </w:p>
    <w:p w14:paraId="69BC0664">
      <w:pPr>
        <w:spacing w:before="18"/>
      </w:pPr>
    </w:p>
    <w:p w14:paraId="224EAE3E">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5"/>
        <w:gridCol w:w="186"/>
        <w:gridCol w:w="521"/>
        <w:gridCol w:w="699"/>
        <w:gridCol w:w="3681"/>
        <w:gridCol w:w="2487"/>
        <w:gridCol w:w="658"/>
        <w:gridCol w:w="197"/>
      </w:tblGrid>
      <w:tr w14:paraId="5AEEF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2" w:hRule="atLeast"/>
        </w:trPr>
        <w:tc>
          <w:tcPr>
            <w:tcW w:w="445" w:type="dxa"/>
            <w:vMerge w:val="restart"/>
            <w:tcBorders>
              <w:top w:val="single" w:color="000000" w:sz="6" w:space="0"/>
              <w:left w:val="single" w:color="000000" w:sz="6" w:space="0"/>
              <w:bottom w:val="nil"/>
            </w:tcBorders>
            <w:vAlign w:val="top"/>
          </w:tcPr>
          <w:p w14:paraId="538ACB6B">
            <w:pPr>
              <w:rPr>
                <w:rFonts w:ascii="Arial"/>
                <w:sz w:val="21"/>
              </w:rPr>
            </w:pPr>
          </w:p>
        </w:tc>
        <w:tc>
          <w:tcPr>
            <w:tcW w:w="186" w:type="dxa"/>
            <w:vMerge w:val="restart"/>
            <w:tcBorders>
              <w:top w:val="single" w:color="000000" w:sz="6" w:space="0"/>
              <w:bottom w:val="nil"/>
            </w:tcBorders>
            <w:vAlign w:val="top"/>
          </w:tcPr>
          <w:p w14:paraId="1895DBF1">
            <w:pPr>
              <w:rPr>
                <w:rFonts w:ascii="Arial"/>
                <w:sz w:val="21"/>
              </w:rPr>
            </w:pPr>
          </w:p>
        </w:tc>
        <w:tc>
          <w:tcPr>
            <w:tcW w:w="521" w:type="dxa"/>
            <w:vMerge w:val="restart"/>
            <w:tcBorders>
              <w:top w:val="single" w:color="000000" w:sz="6" w:space="0"/>
              <w:bottom w:val="nil"/>
            </w:tcBorders>
            <w:vAlign w:val="top"/>
          </w:tcPr>
          <w:p w14:paraId="322C7698">
            <w:pPr>
              <w:rPr>
                <w:rFonts w:ascii="Arial"/>
                <w:sz w:val="21"/>
              </w:rPr>
            </w:pPr>
          </w:p>
        </w:tc>
        <w:tc>
          <w:tcPr>
            <w:tcW w:w="699" w:type="dxa"/>
            <w:tcBorders>
              <w:top w:val="single" w:color="000000" w:sz="6" w:space="0"/>
            </w:tcBorders>
            <w:vAlign w:val="top"/>
          </w:tcPr>
          <w:p w14:paraId="1D47C430">
            <w:pPr>
              <w:rPr>
                <w:rFonts w:ascii="Arial"/>
                <w:sz w:val="21"/>
              </w:rPr>
            </w:pPr>
          </w:p>
        </w:tc>
        <w:tc>
          <w:tcPr>
            <w:tcW w:w="3681" w:type="dxa"/>
            <w:tcBorders>
              <w:top w:val="single" w:color="000000" w:sz="6" w:space="0"/>
            </w:tcBorders>
            <w:vAlign w:val="top"/>
          </w:tcPr>
          <w:p w14:paraId="79495C50">
            <w:pPr>
              <w:pStyle w:val="6"/>
              <w:spacing w:before="37" w:line="251" w:lineRule="auto"/>
              <w:ind w:left="59" w:right="56" w:firstLine="3"/>
              <w:rPr>
                <w:sz w:val="20"/>
                <w:szCs w:val="20"/>
              </w:rPr>
            </w:pPr>
            <w:r>
              <w:rPr>
                <w:spacing w:val="9"/>
                <w:sz w:val="20"/>
                <w:szCs w:val="20"/>
              </w:rPr>
              <w:t>学合理的恢复和补救措施，最大限度减</w:t>
            </w:r>
            <w:r>
              <w:rPr>
                <w:spacing w:val="2"/>
                <w:sz w:val="20"/>
                <w:szCs w:val="20"/>
              </w:rPr>
              <w:t xml:space="preserve"> </w:t>
            </w:r>
            <w:r>
              <w:rPr>
                <w:spacing w:val="9"/>
                <w:sz w:val="20"/>
                <w:szCs w:val="20"/>
              </w:rPr>
              <w:t>少对水库的不利影响。严格管控库区围</w:t>
            </w:r>
            <w:r>
              <w:rPr>
                <w:spacing w:val="5"/>
                <w:sz w:val="20"/>
                <w:szCs w:val="20"/>
              </w:rPr>
              <w:t xml:space="preserve"> </w:t>
            </w:r>
            <w:r>
              <w:rPr>
                <w:spacing w:val="6"/>
                <w:sz w:val="20"/>
                <w:szCs w:val="20"/>
              </w:rPr>
              <w:t>网养殖等活动。</w:t>
            </w:r>
          </w:p>
          <w:p w14:paraId="3A80D2AF">
            <w:pPr>
              <w:pStyle w:val="6"/>
              <w:spacing w:before="6" w:line="246" w:lineRule="auto"/>
              <w:ind w:left="58" w:right="54" w:firstLine="16"/>
              <w:rPr>
                <w:sz w:val="20"/>
                <w:szCs w:val="20"/>
              </w:rPr>
            </w:pPr>
            <w:r>
              <w:rPr>
                <w:rFonts w:ascii="Times New Roman" w:hAnsi="Times New Roman" w:eastAsia="Times New Roman" w:cs="Times New Roman"/>
                <w:spacing w:val="16"/>
                <w:sz w:val="20"/>
                <w:szCs w:val="20"/>
              </w:rPr>
              <w:t>1-17.</w:t>
            </w:r>
            <w:r>
              <w:rPr>
                <w:rFonts w:ascii="Times New Roman" w:hAnsi="Times New Roman" w:eastAsia="Times New Roman" w:cs="Times New Roman"/>
                <w:spacing w:val="-25"/>
                <w:sz w:val="20"/>
                <w:szCs w:val="20"/>
              </w:rPr>
              <w:t xml:space="preserve"> </w:t>
            </w:r>
            <w:r>
              <w:rPr>
                <w:spacing w:val="16"/>
                <w:sz w:val="20"/>
                <w:szCs w:val="20"/>
              </w:rPr>
              <w:t>河道管理范围内应当严格限制建</w:t>
            </w:r>
            <w:r>
              <w:rPr>
                <w:sz w:val="20"/>
                <w:szCs w:val="20"/>
              </w:rPr>
              <w:t xml:space="preserve"> </w:t>
            </w:r>
            <w:r>
              <w:rPr>
                <w:spacing w:val="9"/>
                <w:sz w:val="20"/>
                <w:szCs w:val="20"/>
              </w:rPr>
              <w:t>设项目和生产经营活动，禁止非法占用</w:t>
            </w:r>
            <w:r>
              <w:rPr>
                <w:spacing w:val="6"/>
                <w:sz w:val="20"/>
                <w:szCs w:val="20"/>
              </w:rPr>
              <w:t xml:space="preserve"> </w:t>
            </w:r>
            <w:r>
              <w:rPr>
                <w:spacing w:val="9"/>
                <w:sz w:val="20"/>
                <w:szCs w:val="20"/>
              </w:rPr>
              <w:t>水利设施和水域。利用河道进行灌溉、 航运、供水、水力发电、渔业养殖等活</w:t>
            </w:r>
            <w:r>
              <w:rPr>
                <w:spacing w:val="6"/>
                <w:sz w:val="20"/>
                <w:szCs w:val="20"/>
              </w:rPr>
              <w:t xml:space="preserve"> </w:t>
            </w:r>
            <w:r>
              <w:rPr>
                <w:spacing w:val="9"/>
                <w:sz w:val="20"/>
                <w:szCs w:val="20"/>
              </w:rPr>
              <w:t>动，应当符合河道整治规划、河道岸线</w:t>
            </w:r>
            <w:r>
              <w:rPr>
                <w:spacing w:val="6"/>
                <w:sz w:val="20"/>
                <w:szCs w:val="20"/>
              </w:rPr>
              <w:t xml:space="preserve"> </w:t>
            </w:r>
            <w:r>
              <w:rPr>
                <w:spacing w:val="9"/>
                <w:sz w:val="20"/>
                <w:szCs w:val="20"/>
              </w:rPr>
              <w:t>保护和开发利用规划、水功能区保护要</w:t>
            </w:r>
            <w:r>
              <w:rPr>
                <w:spacing w:val="6"/>
                <w:sz w:val="20"/>
                <w:szCs w:val="20"/>
              </w:rPr>
              <w:t xml:space="preserve"> </w:t>
            </w:r>
            <w:r>
              <w:rPr>
                <w:spacing w:val="9"/>
                <w:sz w:val="20"/>
                <w:szCs w:val="20"/>
              </w:rPr>
              <w:t>求，统筹兼顾，合理利用，发挥河道的</w:t>
            </w:r>
            <w:r>
              <w:rPr>
                <w:spacing w:val="6"/>
                <w:sz w:val="20"/>
                <w:szCs w:val="20"/>
              </w:rPr>
              <w:t xml:space="preserve"> </w:t>
            </w:r>
            <w:r>
              <w:rPr>
                <w:spacing w:val="5"/>
                <w:sz w:val="20"/>
                <w:szCs w:val="20"/>
              </w:rPr>
              <w:t>综合效益。</w:t>
            </w:r>
          </w:p>
        </w:tc>
        <w:tc>
          <w:tcPr>
            <w:tcW w:w="2487" w:type="dxa"/>
            <w:tcBorders>
              <w:top w:val="single" w:color="000000" w:sz="6" w:space="0"/>
            </w:tcBorders>
            <w:vAlign w:val="top"/>
          </w:tcPr>
          <w:p w14:paraId="074B0FCC">
            <w:pPr>
              <w:rPr>
                <w:rFonts w:ascii="Arial"/>
                <w:sz w:val="21"/>
              </w:rPr>
            </w:pPr>
          </w:p>
        </w:tc>
        <w:tc>
          <w:tcPr>
            <w:tcW w:w="658" w:type="dxa"/>
            <w:tcBorders>
              <w:top w:val="single" w:color="000000" w:sz="6" w:space="0"/>
            </w:tcBorders>
            <w:vAlign w:val="top"/>
          </w:tcPr>
          <w:p w14:paraId="59221E7E">
            <w:pPr>
              <w:rPr>
                <w:rFonts w:ascii="Arial"/>
                <w:sz w:val="21"/>
              </w:rPr>
            </w:pPr>
          </w:p>
        </w:tc>
        <w:tc>
          <w:tcPr>
            <w:tcW w:w="197" w:type="dxa"/>
            <w:vMerge w:val="restart"/>
            <w:tcBorders>
              <w:top w:val="single" w:color="000000" w:sz="6" w:space="0"/>
              <w:bottom w:val="nil"/>
              <w:right w:val="single" w:color="000000" w:sz="6" w:space="0"/>
            </w:tcBorders>
            <w:vAlign w:val="top"/>
          </w:tcPr>
          <w:p w14:paraId="53777D36">
            <w:pPr>
              <w:rPr>
                <w:rFonts w:ascii="Arial"/>
                <w:sz w:val="21"/>
              </w:rPr>
            </w:pPr>
          </w:p>
        </w:tc>
      </w:tr>
      <w:tr w14:paraId="0BB62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7" w:hRule="atLeast"/>
        </w:trPr>
        <w:tc>
          <w:tcPr>
            <w:tcW w:w="445" w:type="dxa"/>
            <w:vMerge w:val="continue"/>
            <w:tcBorders>
              <w:top w:val="nil"/>
              <w:left w:val="single" w:color="000000" w:sz="6" w:space="0"/>
              <w:bottom w:val="nil"/>
            </w:tcBorders>
            <w:vAlign w:val="top"/>
          </w:tcPr>
          <w:p w14:paraId="64A19F07">
            <w:pPr>
              <w:rPr>
                <w:rFonts w:ascii="Arial"/>
                <w:sz w:val="21"/>
              </w:rPr>
            </w:pPr>
          </w:p>
        </w:tc>
        <w:tc>
          <w:tcPr>
            <w:tcW w:w="186" w:type="dxa"/>
            <w:vMerge w:val="continue"/>
            <w:tcBorders>
              <w:top w:val="nil"/>
              <w:bottom w:val="nil"/>
            </w:tcBorders>
            <w:vAlign w:val="top"/>
          </w:tcPr>
          <w:p w14:paraId="7AF1A6C1">
            <w:pPr>
              <w:rPr>
                <w:rFonts w:ascii="Arial"/>
                <w:sz w:val="21"/>
              </w:rPr>
            </w:pPr>
          </w:p>
        </w:tc>
        <w:tc>
          <w:tcPr>
            <w:tcW w:w="521" w:type="dxa"/>
            <w:vMerge w:val="continue"/>
            <w:tcBorders>
              <w:top w:val="nil"/>
              <w:bottom w:val="nil"/>
            </w:tcBorders>
            <w:vAlign w:val="top"/>
          </w:tcPr>
          <w:p w14:paraId="6076A7A2">
            <w:pPr>
              <w:rPr>
                <w:rFonts w:ascii="Arial"/>
                <w:sz w:val="21"/>
              </w:rPr>
            </w:pPr>
          </w:p>
        </w:tc>
        <w:tc>
          <w:tcPr>
            <w:tcW w:w="699" w:type="dxa"/>
            <w:vAlign w:val="top"/>
          </w:tcPr>
          <w:p w14:paraId="5A9F50A7">
            <w:pPr>
              <w:spacing w:line="247" w:lineRule="auto"/>
              <w:rPr>
                <w:rFonts w:ascii="Arial"/>
                <w:sz w:val="21"/>
              </w:rPr>
            </w:pPr>
          </w:p>
          <w:p w14:paraId="51290D2D">
            <w:pPr>
              <w:spacing w:line="248" w:lineRule="auto"/>
              <w:rPr>
                <w:rFonts w:ascii="Arial"/>
                <w:sz w:val="21"/>
              </w:rPr>
            </w:pPr>
          </w:p>
          <w:p w14:paraId="2BD13D4E">
            <w:pPr>
              <w:spacing w:line="248" w:lineRule="auto"/>
              <w:rPr>
                <w:rFonts w:ascii="Arial"/>
                <w:sz w:val="21"/>
              </w:rPr>
            </w:pPr>
          </w:p>
          <w:p w14:paraId="55C4FB57">
            <w:pPr>
              <w:spacing w:line="248" w:lineRule="auto"/>
              <w:rPr>
                <w:rFonts w:ascii="Arial"/>
                <w:sz w:val="21"/>
              </w:rPr>
            </w:pPr>
          </w:p>
          <w:p w14:paraId="2DBC18D6">
            <w:pPr>
              <w:spacing w:line="248" w:lineRule="auto"/>
              <w:rPr>
                <w:rFonts w:ascii="Arial"/>
                <w:sz w:val="21"/>
              </w:rPr>
            </w:pPr>
          </w:p>
          <w:p w14:paraId="3E20F8B5">
            <w:pPr>
              <w:spacing w:line="248" w:lineRule="auto"/>
              <w:rPr>
                <w:rFonts w:ascii="Arial"/>
                <w:sz w:val="21"/>
              </w:rPr>
            </w:pPr>
          </w:p>
          <w:p w14:paraId="0792E047">
            <w:pPr>
              <w:spacing w:line="248" w:lineRule="auto"/>
              <w:rPr>
                <w:rFonts w:ascii="Arial"/>
                <w:sz w:val="21"/>
              </w:rPr>
            </w:pPr>
          </w:p>
          <w:p w14:paraId="214AF9A9">
            <w:pPr>
              <w:spacing w:line="248" w:lineRule="auto"/>
              <w:rPr>
                <w:rFonts w:ascii="Arial"/>
                <w:sz w:val="21"/>
              </w:rPr>
            </w:pPr>
          </w:p>
          <w:p w14:paraId="5760829A">
            <w:pPr>
              <w:spacing w:line="248" w:lineRule="auto"/>
              <w:rPr>
                <w:rFonts w:ascii="Arial"/>
                <w:sz w:val="21"/>
              </w:rPr>
            </w:pPr>
          </w:p>
          <w:p w14:paraId="36341D33">
            <w:pPr>
              <w:spacing w:line="248" w:lineRule="auto"/>
              <w:rPr>
                <w:rFonts w:ascii="Arial"/>
                <w:sz w:val="21"/>
              </w:rPr>
            </w:pPr>
          </w:p>
          <w:p w14:paraId="7C13C60A">
            <w:pPr>
              <w:pStyle w:val="6"/>
              <w:spacing w:before="65" w:line="229" w:lineRule="auto"/>
              <w:ind w:left="38"/>
              <w:rPr>
                <w:sz w:val="20"/>
                <w:szCs w:val="20"/>
              </w:rPr>
            </w:pPr>
            <w:r>
              <w:rPr>
                <w:spacing w:val="6"/>
                <w:sz w:val="20"/>
                <w:szCs w:val="20"/>
              </w:rPr>
              <w:t>能源资</w:t>
            </w:r>
          </w:p>
          <w:p w14:paraId="5C3F840B">
            <w:pPr>
              <w:pStyle w:val="6"/>
              <w:spacing w:before="22" w:line="252" w:lineRule="auto"/>
              <w:ind w:left="140" w:right="35" w:hanging="111"/>
              <w:rPr>
                <w:sz w:val="20"/>
                <w:szCs w:val="20"/>
              </w:rPr>
            </w:pPr>
            <w:r>
              <w:rPr>
                <w:spacing w:val="9"/>
                <w:sz w:val="20"/>
                <w:szCs w:val="20"/>
              </w:rPr>
              <w:t>源利用</w:t>
            </w:r>
            <w:r>
              <w:rPr>
                <w:sz w:val="20"/>
                <w:szCs w:val="20"/>
              </w:rPr>
              <w:t xml:space="preserve"> </w:t>
            </w:r>
            <w:r>
              <w:rPr>
                <w:spacing w:val="4"/>
                <w:sz w:val="20"/>
                <w:szCs w:val="20"/>
              </w:rPr>
              <w:t>管控</w:t>
            </w:r>
          </w:p>
        </w:tc>
        <w:tc>
          <w:tcPr>
            <w:tcW w:w="3681" w:type="dxa"/>
            <w:vAlign w:val="top"/>
          </w:tcPr>
          <w:p w14:paraId="61A2D3C5">
            <w:pPr>
              <w:pStyle w:val="6"/>
              <w:spacing w:before="112" w:line="251" w:lineRule="auto"/>
              <w:ind w:left="54" w:right="54"/>
              <w:rPr>
                <w:sz w:val="20"/>
                <w:szCs w:val="20"/>
              </w:rPr>
            </w:pPr>
            <w:r>
              <w:rPr>
                <w:rFonts w:ascii="Times New Roman" w:hAnsi="Times New Roman" w:eastAsia="Times New Roman" w:cs="Times New Roman"/>
                <w:spacing w:val="3"/>
                <w:sz w:val="20"/>
                <w:szCs w:val="20"/>
              </w:rPr>
              <w:t>2-1.</w:t>
            </w:r>
            <w:r>
              <w:rPr>
                <w:spacing w:val="3"/>
                <w:sz w:val="20"/>
                <w:szCs w:val="20"/>
              </w:rPr>
              <w:t>贯彻落实</w:t>
            </w:r>
            <w:r>
              <w:rPr>
                <w:rFonts w:ascii="Times New Roman" w:hAnsi="Times New Roman" w:eastAsia="Times New Roman" w:cs="Times New Roman"/>
                <w:spacing w:val="3"/>
                <w:sz w:val="20"/>
                <w:szCs w:val="20"/>
              </w:rPr>
              <w:t>“</w:t>
            </w:r>
            <w:r>
              <w:rPr>
                <w:spacing w:val="3"/>
                <w:sz w:val="20"/>
                <w:szCs w:val="20"/>
              </w:rPr>
              <w:t>节水优先</w:t>
            </w:r>
            <w:r>
              <w:rPr>
                <w:rFonts w:ascii="Times New Roman" w:hAnsi="Times New Roman" w:eastAsia="Times New Roman" w:cs="Times New Roman"/>
                <w:spacing w:val="3"/>
                <w:sz w:val="20"/>
                <w:szCs w:val="20"/>
              </w:rPr>
              <w:t>”</w:t>
            </w:r>
            <w:r>
              <w:rPr>
                <w:spacing w:val="3"/>
                <w:sz w:val="20"/>
                <w:szCs w:val="20"/>
              </w:rPr>
              <w:t>方针，实行最严</w:t>
            </w:r>
            <w:r>
              <w:rPr>
                <w:spacing w:val="6"/>
                <w:sz w:val="20"/>
                <w:szCs w:val="20"/>
              </w:rPr>
              <w:t xml:space="preserve"> </w:t>
            </w:r>
            <w:r>
              <w:rPr>
                <w:spacing w:val="9"/>
                <w:sz w:val="20"/>
                <w:szCs w:val="20"/>
              </w:rPr>
              <w:t>格水资源管理制度，用水总量、万元国</w:t>
            </w:r>
            <w:r>
              <w:rPr>
                <w:spacing w:val="10"/>
                <w:sz w:val="20"/>
                <w:szCs w:val="20"/>
              </w:rPr>
              <w:t xml:space="preserve"> </w:t>
            </w:r>
            <w:r>
              <w:rPr>
                <w:spacing w:val="9"/>
                <w:sz w:val="20"/>
                <w:szCs w:val="20"/>
              </w:rPr>
              <w:t>内生产总值用水量、万元工业增加值用</w:t>
            </w:r>
            <w:r>
              <w:rPr>
                <w:spacing w:val="10"/>
                <w:sz w:val="20"/>
                <w:szCs w:val="20"/>
              </w:rPr>
              <w:t xml:space="preserve"> </w:t>
            </w:r>
            <w:r>
              <w:rPr>
                <w:spacing w:val="9"/>
                <w:sz w:val="20"/>
                <w:szCs w:val="20"/>
              </w:rPr>
              <w:t>水量、农田灌溉水有效利用系数等用水</w:t>
            </w:r>
            <w:r>
              <w:rPr>
                <w:spacing w:val="10"/>
                <w:sz w:val="20"/>
                <w:szCs w:val="20"/>
              </w:rPr>
              <w:t xml:space="preserve"> </w:t>
            </w:r>
            <w:r>
              <w:rPr>
                <w:spacing w:val="9"/>
                <w:sz w:val="20"/>
                <w:szCs w:val="20"/>
              </w:rPr>
              <w:t>总量和效率指标达到市下达目标要求。</w:t>
            </w:r>
            <w:r>
              <w:rPr>
                <w:spacing w:val="13"/>
                <w:sz w:val="20"/>
                <w:szCs w:val="20"/>
              </w:rPr>
              <w:t xml:space="preserve"> </w:t>
            </w:r>
            <w:r>
              <w:rPr>
                <w:rFonts w:ascii="Times New Roman" w:hAnsi="Times New Roman" w:eastAsia="Times New Roman" w:cs="Times New Roman"/>
                <w:spacing w:val="13"/>
                <w:sz w:val="20"/>
                <w:szCs w:val="20"/>
              </w:rPr>
              <w:t>2-2.</w:t>
            </w:r>
            <w:r>
              <w:rPr>
                <w:spacing w:val="13"/>
                <w:sz w:val="20"/>
                <w:szCs w:val="20"/>
              </w:rPr>
              <w:t>新建、改建、扩建建设项目应当配</w:t>
            </w:r>
            <w:r>
              <w:rPr>
                <w:spacing w:val="2"/>
                <w:sz w:val="20"/>
                <w:szCs w:val="20"/>
              </w:rPr>
              <w:t xml:space="preserve"> </w:t>
            </w:r>
            <w:r>
              <w:rPr>
                <w:spacing w:val="9"/>
                <w:sz w:val="20"/>
                <w:szCs w:val="20"/>
              </w:rPr>
              <w:t>套建设节水设施，采取节水型工艺、设</w:t>
            </w:r>
            <w:r>
              <w:rPr>
                <w:spacing w:val="10"/>
                <w:sz w:val="20"/>
                <w:szCs w:val="20"/>
              </w:rPr>
              <w:t xml:space="preserve"> </w:t>
            </w:r>
            <w:r>
              <w:rPr>
                <w:spacing w:val="9"/>
                <w:sz w:val="20"/>
                <w:szCs w:val="20"/>
              </w:rPr>
              <w:t>备和器具。城市规划区内新建、改建、</w:t>
            </w:r>
            <w:r>
              <w:rPr>
                <w:spacing w:val="13"/>
                <w:sz w:val="20"/>
                <w:szCs w:val="20"/>
              </w:rPr>
              <w:t xml:space="preserve"> </w:t>
            </w:r>
            <w:r>
              <w:rPr>
                <w:spacing w:val="9"/>
                <w:sz w:val="20"/>
                <w:szCs w:val="20"/>
              </w:rPr>
              <w:t>扩建建设项目需要用水的，还应当制定</w:t>
            </w:r>
            <w:r>
              <w:rPr>
                <w:spacing w:val="10"/>
                <w:sz w:val="20"/>
                <w:szCs w:val="20"/>
              </w:rPr>
              <w:t xml:space="preserve"> </w:t>
            </w:r>
            <w:r>
              <w:rPr>
                <w:spacing w:val="7"/>
                <w:sz w:val="20"/>
                <w:szCs w:val="20"/>
              </w:rPr>
              <w:t>节约用水方案。</w:t>
            </w:r>
          </w:p>
          <w:p w14:paraId="490A8D99">
            <w:pPr>
              <w:pStyle w:val="6"/>
              <w:spacing w:line="251" w:lineRule="auto"/>
              <w:ind w:left="60" w:right="54" w:hanging="6"/>
              <w:rPr>
                <w:sz w:val="20"/>
                <w:szCs w:val="20"/>
              </w:rPr>
            </w:pPr>
            <w:r>
              <w:rPr>
                <w:rFonts w:ascii="Times New Roman" w:hAnsi="Times New Roman" w:eastAsia="Times New Roman" w:cs="Times New Roman"/>
                <w:spacing w:val="13"/>
                <w:sz w:val="20"/>
                <w:szCs w:val="20"/>
              </w:rPr>
              <w:t>2-3.</w:t>
            </w:r>
            <w:r>
              <w:rPr>
                <w:spacing w:val="13"/>
                <w:sz w:val="20"/>
                <w:szCs w:val="20"/>
              </w:rPr>
              <w:t>在地下水禁采区内，不得新建、改</w:t>
            </w:r>
            <w:r>
              <w:rPr>
                <w:spacing w:val="2"/>
                <w:sz w:val="20"/>
                <w:szCs w:val="20"/>
              </w:rPr>
              <w:t xml:space="preserve"> </w:t>
            </w:r>
            <w:r>
              <w:rPr>
                <w:spacing w:val="8"/>
                <w:sz w:val="20"/>
                <w:szCs w:val="20"/>
              </w:rPr>
              <w:t>建或者扩建地下水取水工程。</w:t>
            </w:r>
          </w:p>
          <w:p w14:paraId="780FFFD4">
            <w:pPr>
              <w:pStyle w:val="6"/>
              <w:spacing w:before="1" w:line="251" w:lineRule="auto"/>
              <w:ind w:left="56" w:right="54" w:hanging="2"/>
              <w:rPr>
                <w:sz w:val="20"/>
                <w:szCs w:val="20"/>
              </w:rPr>
            </w:pPr>
            <w:r>
              <w:rPr>
                <w:rFonts w:ascii="Times New Roman" w:hAnsi="Times New Roman" w:eastAsia="Times New Roman" w:cs="Times New Roman"/>
                <w:spacing w:val="13"/>
                <w:sz w:val="20"/>
                <w:szCs w:val="20"/>
              </w:rPr>
              <w:t>2-4.</w:t>
            </w:r>
            <w:r>
              <w:rPr>
                <w:spacing w:val="13"/>
                <w:sz w:val="20"/>
                <w:szCs w:val="20"/>
              </w:rPr>
              <w:t>禁止在高污染燃料禁燃区销售、燃</w:t>
            </w:r>
            <w:r>
              <w:rPr>
                <w:spacing w:val="2"/>
                <w:sz w:val="20"/>
                <w:szCs w:val="20"/>
              </w:rPr>
              <w:t xml:space="preserve"> </w:t>
            </w:r>
            <w:r>
              <w:rPr>
                <w:spacing w:val="9"/>
                <w:sz w:val="20"/>
                <w:szCs w:val="20"/>
              </w:rPr>
              <w:t>用高污染燃料；禁止新建、扩建燃用高</w:t>
            </w:r>
            <w:r>
              <w:rPr>
                <w:spacing w:val="7"/>
                <w:sz w:val="20"/>
                <w:szCs w:val="20"/>
              </w:rPr>
              <w:t xml:space="preserve"> </w:t>
            </w:r>
            <w:r>
              <w:rPr>
                <w:spacing w:val="9"/>
                <w:sz w:val="20"/>
                <w:szCs w:val="20"/>
              </w:rPr>
              <w:t>污染燃料的设施，已建成的按县人民政</w:t>
            </w:r>
            <w:r>
              <w:rPr>
                <w:spacing w:val="7"/>
                <w:sz w:val="20"/>
                <w:szCs w:val="20"/>
              </w:rPr>
              <w:t xml:space="preserve"> </w:t>
            </w:r>
            <w:r>
              <w:rPr>
                <w:spacing w:val="9"/>
                <w:sz w:val="20"/>
                <w:szCs w:val="20"/>
              </w:rPr>
              <w:t>府规定的期限内改用天然气、页岩气、</w:t>
            </w:r>
            <w:r>
              <w:rPr>
                <w:spacing w:val="10"/>
                <w:sz w:val="20"/>
                <w:szCs w:val="20"/>
              </w:rPr>
              <w:t xml:space="preserve"> </w:t>
            </w:r>
            <w:r>
              <w:rPr>
                <w:spacing w:val="6"/>
                <w:sz w:val="20"/>
                <w:szCs w:val="20"/>
              </w:rPr>
              <w:t>液化石油气、</w:t>
            </w:r>
            <w:r>
              <w:rPr>
                <w:spacing w:val="-56"/>
                <w:sz w:val="20"/>
                <w:szCs w:val="20"/>
              </w:rPr>
              <w:t xml:space="preserve"> </w:t>
            </w:r>
            <w:r>
              <w:rPr>
                <w:spacing w:val="6"/>
                <w:sz w:val="20"/>
                <w:szCs w:val="20"/>
              </w:rPr>
              <w:t>电或者其他清洁能源。</w:t>
            </w:r>
          </w:p>
          <w:p w14:paraId="75E75721">
            <w:pPr>
              <w:pStyle w:val="6"/>
              <w:spacing w:before="3" w:line="252" w:lineRule="auto"/>
              <w:ind w:left="56" w:right="54" w:hanging="2"/>
              <w:rPr>
                <w:sz w:val="20"/>
                <w:szCs w:val="20"/>
              </w:rPr>
            </w:pPr>
            <w:r>
              <w:rPr>
                <w:rFonts w:ascii="Times New Roman" w:hAnsi="Times New Roman" w:eastAsia="Times New Roman" w:cs="Times New Roman"/>
                <w:spacing w:val="17"/>
                <w:sz w:val="20"/>
                <w:szCs w:val="20"/>
              </w:rPr>
              <w:t>2-5.</w:t>
            </w:r>
            <w:r>
              <w:rPr>
                <w:rFonts w:ascii="Times New Roman" w:hAnsi="Times New Roman" w:eastAsia="Times New Roman" w:cs="Times New Roman"/>
                <w:spacing w:val="-15"/>
                <w:sz w:val="20"/>
                <w:szCs w:val="20"/>
              </w:rPr>
              <w:t xml:space="preserve"> </w:t>
            </w:r>
            <w:r>
              <w:rPr>
                <w:spacing w:val="17"/>
                <w:sz w:val="20"/>
                <w:szCs w:val="20"/>
              </w:rPr>
              <w:t>科学实施能源消费总量和强度</w:t>
            </w:r>
            <w:r>
              <w:rPr>
                <w:rFonts w:ascii="Times New Roman" w:hAnsi="Times New Roman" w:eastAsia="Times New Roman" w:cs="Times New Roman"/>
                <w:spacing w:val="17"/>
                <w:sz w:val="20"/>
                <w:szCs w:val="20"/>
              </w:rPr>
              <w:t>“</w:t>
            </w:r>
            <w:r>
              <w:rPr>
                <w:spacing w:val="17"/>
                <w:sz w:val="20"/>
                <w:szCs w:val="20"/>
              </w:rPr>
              <w:t>双</w:t>
            </w:r>
            <w:r>
              <w:rPr>
                <w:sz w:val="20"/>
                <w:szCs w:val="20"/>
              </w:rPr>
              <w:t xml:space="preserve"> </w:t>
            </w:r>
            <w:r>
              <w:rPr>
                <w:spacing w:val="4"/>
                <w:sz w:val="20"/>
                <w:szCs w:val="20"/>
              </w:rPr>
              <w:t>控</w:t>
            </w:r>
            <w:r>
              <w:rPr>
                <w:rFonts w:ascii="Times New Roman" w:hAnsi="Times New Roman" w:eastAsia="Times New Roman" w:cs="Times New Roman"/>
                <w:spacing w:val="4"/>
                <w:sz w:val="20"/>
                <w:szCs w:val="20"/>
              </w:rPr>
              <w:t>”</w:t>
            </w:r>
            <w:r>
              <w:rPr>
                <w:spacing w:val="4"/>
                <w:sz w:val="20"/>
                <w:szCs w:val="20"/>
              </w:rPr>
              <w:t>，把清洁生产审核方案主要内容纳入</w:t>
            </w:r>
            <w:r>
              <w:rPr>
                <w:spacing w:val="2"/>
                <w:sz w:val="20"/>
                <w:szCs w:val="20"/>
              </w:rPr>
              <w:t xml:space="preserve"> </w:t>
            </w:r>
            <w:r>
              <w:rPr>
                <w:spacing w:val="9"/>
                <w:sz w:val="20"/>
                <w:szCs w:val="20"/>
              </w:rPr>
              <w:t>海丰县节能降耗、污染防治等行动计划</w:t>
            </w:r>
            <w:r>
              <w:rPr>
                <w:spacing w:val="7"/>
                <w:sz w:val="20"/>
                <w:szCs w:val="20"/>
              </w:rPr>
              <w:t xml:space="preserve"> </w:t>
            </w:r>
            <w:r>
              <w:rPr>
                <w:sz w:val="20"/>
                <w:szCs w:val="20"/>
              </w:rPr>
              <w:t>中。</w:t>
            </w:r>
          </w:p>
        </w:tc>
        <w:tc>
          <w:tcPr>
            <w:tcW w:w="2487" w:type="dxa"/>
            <w:vAlign w:val="top"/>
          </w:tcPr>
          <w:p w14:paraId="724B741B">
            <w:pPr>
              <w:spacing w:line="308" w:lineRule="auto"/>
              <w:rPr>
                <w:rFonts w:ascii="Arial"/>
                <w:sz w:val="21"/>
              </w:rPr>
            </w:pPr>
          </w:p>
          <w:p w14:paraId="32ABD0FB">
            <w:pPr>
              <w:spacing w:line="308" w:lineRule="auto"/>
              <w:rPr>
                <w:rFonts w:ascii="Arial"/>
                <w:sz w:val="21"/>
              </w:rPr>
            </w:pPr>
          </w:p>
          <w:p w14:paraId="481CDB8A">
            <w:pPr>
              <w:pStyle w:val="6"/>
              <w:spacing w:before="65" w:line="252" w:lineRule="auto"/>
              <w:ind w:left="65" w:hanging="3"/>
              <w:jc w:val="both"/>
              <w:rPr>
                <w:sz w:val="20"/>
                <w:szCs w:val="20"/>
              </w:rPr>
            </w:pPr>
            <w:r>
              <w:rPr>
                <w:rFonts w:ascii="Times New Roman" w:hAnsi="Times New Roman" w:eastAsia="Times New Roman" w:cs="Times New Roman"/>
                <w:spacing w:val="5"/>
                <w:sz w:val="20"/>
                <w:szCs w:val="20"/>
              </w:rPr>
              <w:t>2-1</w:t>
            </w:r>
            <w:r>
              <w:rPr>
                <w:rFonts w:ascii="Times New Roman" w:hAnsi="Times New Roman" w:eastAsia="Times New Roman" w:cs="Times New Roman"/>
                <w:spacing w:val="-18"/>
                <w:sz w:val="20"/>
                <w:szCs w:val="20"/>
              </w:rPr>
              <w:t xml:space="preserve"> </w:t>
            </w:r>
            <w:r>
              <w:rPr>
                <w:spacing w:val="5"/>
                <w:sz w:val="20"/>
                <w:szCs w:val="20"/>
              </w:rPr>
              <w:t>、本项目从事宝石的加</w:t>
            </w:r>
            <w:r>
              <w:rPr>
                <w:sz w:val="20"/>
                <w:szCs w:val="20"/>
              </w:rPr>
              <w:t xml:space="preserve"> </w:t>
            </w:r>
            <w:r>
              <w:rPr>
                <w:spacing w:val="6"/>
                <w:sz w:val="20"/>
                <w:szCs w:val="20"/>
              </w:rPr>
              <w:t>工（包括注胶加工工序</w:t>
            </w:r>
            <w:r>
              <w:rPr>
                <w:spacing w:val="-23"/>
                <w:sz w:val="20"/>
                <w:szCs w:val="20"/>
              </w:rPr>
              <w:t>），</w:t>
            </w:r>
            <w:r>
              <w:rPr>
                <w:sz w:val="20"/>
                <w:szCs w:val="20"/>
              </w:rPr>
              <w:t xml:space="preserve"> </w:t>
            </w:r>
            <w:r>
              <w:rPr>
                <w:spacing w:val="-4"/>
                <w:sz w:val="20"/>
                <w:szCs w:val="20"/>
              </w:rPr>
              <w:t>用水量不高，同时落实“节</w:t>
            </w:r>
            <w:r>
              <w:rPr>
                <w:spacing w:val="10"/>
                <w:sz w:val="20"/>
                <w:szCs w:val="20"/>
              </w:rPr>
              <w:t xml:space="preserve"> </w:t>
            </w:r>
            <w:r>
              <w:rPr>
                <w:spacing w:val="11"/>
                <w:sz w:val="20"/>
                <w:szCs w:val="20"/>
              </w:rPr>
              <w:t>水优先</w:t>
            </w:r>
            <w:r>
              <w:rPr>
                <w:spacing w:val="-61"/>
                <w:sz w:val="20"/>
                <w:szCs w:val="20"/>
              </w:rPr>
              <w:t xml:space="preserve"> </w:t>
            </w:r>
            <w:r>
              <w:rPr>
                <w:spacing w:val="11"/>
                <w:sz w:val="20"/>
                <w:szCs w:val="20"/>
              </w:rPr>
              <w:t>”方针，实行最严</w:t>
            </w:r>
            <w:r>
              <w:rPr>
                <w:sz w:val="20"/>
                <w:szCs w:val="20"/>
              </w:rPr>
              <w:t xml:space="preserve"> </w:t>
            </w:r>
            <w:r>
              <w:rPr>
                <w:spacing w:val="7"/>
                <w:sz w:val="20"/>
                <w:szCs w:val="20"/>
              </w:rPr>
              <w:t>格水资源管理制度。</w:t>
            </w:r>
          </w:p>
          <w:p w14:paraId="44099C4B">
            <w:pPr>
              <w:pStyle w:val="6"/>
              <w:spacing w:before="115" w:line="255" w:lineRule="auto"/>
              <w:ind w:left="70" w:right="49" w:hanging="8"/>
              <w:rPr>
                <w:sz w:val="20"/>
                <w:szCs w:val="20"/>
              </w:rPr>
            </w:pPr>
            <w:r>
              <w:rPr>
                <w:rFonts w:ascii="Times New Roman" w:hAnsi="Times New Roman" w:eastAsia="Times New Roman" w:cs="Times New Roman"/>
                <w:spacing w:val="6"/>
                <w:sz w:val="20"/>
                <w:szCs w:val="20"/>
              </w:rPr>
              <w:t>2-2</w:t>
            </w:r>
            <w:r>
              <w:rPr>
                <w:rFonts w:ascii="Times New Roman" w:hAnsi="Times New Roman" w:eastAsia="Times New Roman" w:cs="Times New Roman"/>
                <w:spacing w:val="-27"/>
                <w:sz w:val="20"/>
                <w:szCs w:val="20"/>
              </w:rPr>
              <w:t xml:space="preserve"> </w:t>
            </w:r>
            <w:r>
              <w:rPr>
                <w:spacing w:val="6"/>
                <w:sz w:val="20"/>
                <w:szCs w:val="20"/>
              </w:rPr>
              <w:t>、本项目使用节水型工</w:t>
            </w:r>
            <w:r>
              <w:rPr>
                <w:sz w:val="20"/>
                <w:szCs w:val="20"/>
              </w:rPr>
              <w:t xml:space="preserve"> </w:t>
            </w:r>
            <w:r>
              <w:rPr>
                <w:spacing w:val="6"/>
                <w:sz w:val="20"/>
                <w:szCs w:val="20"/>
              </w:rPr>
              <w:t>艺、设备和器具。</w:t>
            </w:r>
          </w:p>
          <w:p w14:paraId="41221875">
            <w:pPr>
              <w:pStyle w:val="6"/>
              <w:spacing w:before="113" w:line="251" w:lineRule="auto"/>
              <w:ind w:left="69" w:right="98" w:hanging="7"/>
              <w:rPr>
                <w:sz w:val="20"/>
                <w:szCs w:val="20"/>
              </w:rPr>
            </w:pPr>
            <w:r>
              <w:rPr>
                <w:rFonts w:ascii="Times New Roman" w:hAnsi="Times New Roman" w:eastAsia="Times New Roman" w:cs="Times New Roman"/>
                <w:spacing w:val="2"/>
                <w:sz w:val="20"/>
                <w:szCs w:val="20"/>
              </w:rPr>
              <w:t>2-3</w:t>
            </w:r>
            <w:r>
              <w:rPr>
                <w:rFonts w:ascii="Times New Roman" w:hAnsi="Times New Roman" w:eastAsia="Times New Roman" w:cs="Times New Roman"/>
                <w:spacing w:val="-23"/>
                <w:sz w:val="20"/>
                <w:szCs w:val="20"/>
              </w:rPr>
              <w:t xml:space="preserve"> </w:t>
            </w:r>
            <w:r>
              <w:rPr>
                <w:spacing w:val="2"/>
                <w:sz w:val="20"/>
                <w:szCs w:val="20"/>
              </w:rPr>
              <w:t>、本项目使用自来水，</w:t>
            </w:r>
            <w:r>
              <w:rPr>
                <w:sz w:val="20"/>
                <w:szCs w:val="20"/>
              </w:rPr>
              <w:t xml:space="preserve"> </w:t>
            </w:r>
            <w:r>
              <w:rPr>
                <w:spacing w:val="6"/>
                <w:sz w:val="20"/>
                <w:szCs w:val="20"/>
              </w:rPr>
              <w:t>不开采地下水。</w:t>
            </w:r>
          </w:p>
          <w:p w14:paraId="0EE54BAB">
            <w:pPr>
              <w:pStyle w:val="6"/>
              <w:spacing w:before="121" w:line="252" w:lineRule="auto"/>
              <w:ind w:left="66" w:right="49" w:hanging="4"/>
              <w:jc w:val="both"/>
              <w:rPr>
                <w:sz w:val="20"/>
                <w:szCs w:val="20"/>
              </w:rPr>
            </w:pPr>
            <w:r>
              <w:rPr>
                <w:rFonts w:ascii="Times New Roman" w:hAnsi="Times New Roman" w:eastAsia="Times New Roman" w:cs="Times New Roman"/>
                <w:spacing w:val="6"/>
                <w:sz w:val="20"/>
                <w:szCs w:val="20"/>
              </w:rPr>
              <w:t>2-4</w:t>
            </w:r>
            <w:r>
              <w:rPr>
                <w:rFonts w:ascii="Times New Roman" w:hAnsi="Times New Roman" w:eastAsia="Times New Roman" w:cs="Times New Roman"/>
                <w:spacing w:val="-27"/>
                <w:sz w:val="20"/>
                <w:szCs w:val="20"/>
              </w:rPr>
              <w:t xml:space="preserve"> </w:t>
            </w:r>
            <w:r>
              <w:rPr>
                <w:spacing w:val="6"/>
                <w:sz w:val="20"/>
                <w:szCs w:val="20"/>
              </w:rPr>
              <w:t>、本项目不配套建设锅</w:t>
            </w:r>
            <w:r>
              <w:rPr>
                <w:sz w:val="20"/>
                <w:szCs w:val="20"/>
              </w:rPr>
              <w:t xml:space="preserve"> </w:t>
            </w:r>
            <w:r>
              <w:rPr>
                <w:spacing w:val="14"/>
                <w:sz w:val="20"/>
                <w:szCs w:val="20"/>
              </w:rPr>
              <w:t>炉，只使用少量液化石油</w:t>
            </w:r>
            <w:r>
              <w:rPr>
                <w:spacing w:val="9"/>
                <w:sz w:val="20"/>
                <w:szCs w:val="20"/>
              </w:rPr>
              <w:t xml:space="preserve"> </w:t>
            </w:r>
            <w:r>
              <w:rPr>
                <w:spacing w:val="8"/>
                <w:sz w:val="20"/>
                <w:szCs w:val="20"/>
              </w:rPr>
              <w:t>气，不使用高污染燃料。</w:t>
            </w:r>
          </w:p>
          <w:p w14:paraId="52A604F2">
            <w:pPr>
              <w:pStyle w:val="6"/>
              <w:spacing w:before="119" w:line="251" w:lineRule="auto"/>
              <w:ind w:left="56" w:right="49" w:firstLine="6"/>
              <w:jc w:val="both"/>
              <w:rPr>
                <w:sz w:val="20"/>
                <w:szCs w:val="20"/>
              </w:rPr>
            </w:pPr>
            <w:r>
              <w:rPr>
                <w:rFonts w:ascii="Times New Roman" w:hAnsi="Times New Roman" w:eastAsia="Times New Roman" w:cs="Times New Roman"/>
                <w:spacing w:val="13"/>
                <w:sz w:val="20"/>
                <w:szCs w:val="20"/>
              </w:rPr>
              <w:t>2-5</w:t>
            </w:r>
            <w:r>
              <w:rPr>
                <w:rFonts w:ascii="Times New Roman" w:hAnsi="Times New Roman" w:eastAsia="Times New Roman" w:cs="Times New Roman"/>
                <w:spacing w:val="31"/>
                <w:sz w:val="20"/>
                <w:szCs w:val="20"/>
              </w:rPr>
              <w:t xml:space="preserve"> </w:t>
            </w:r>
            <w:r>
              <w:rPr>
                <w:spacing w:val="13"/>
                <w:sz w:val="20"/>
                <w:szCs w:val="20"/>
              </w:rPr>
              <w:t>本项</w:t>
            </w:r>
            <w:r>
              <w:rPr>
                <w:spacing w:val="-36"/>
                <w:sz w:val="20"/>
                <w:szCs w:val="20"/>
              </w:rPr>
              <w:t xml:space="preserve"> </w:t>
            </w:r>
            <w:r>
              <w:rPr>
                <w:spacing w:val="13"/>
                <w:sz w:val="20"/>
                <w:szCs w:val="20"/>
              </w:rPr>
              <w:t>目按要求科学实</w:t>
            </w:r>
            <w:r>
              <w:rPr>
                <w:sz w:val="20"/>
                <w:szCs w:val="20"/>
              </w:rPr>
              <w:t xml:space="preserve"> </w:t>
            </w:r>
            <w:r>
              <w:rPr>
                <w:spacing w:val="37"/>
                <w:sz w:val="20"/>
                <w:szCs w:val="20"/>
              </w:rPr>
              <w:t>施能源消费总量和强度</w:t>
            </w:r>
            <w:r>
              <w:rPr>
                <w:spacing w:val="4"/>
                <w:sz w:val="20"/>
                <w:szCs w:val="20"/>
              </w:rPr>
              <w:t xml:space="preserve"> </w:t>
            </w:r>
            <w:r>
              <w:rPr>
                <w:spacing w:val="8"/>
                <w:sz w:val="20"/>
                <w:szCs w:val="20"/>
              </w:rPr>
              <w:t>“双控</w:t>
            </w:r>
            <w:r>
              <w:rPr>
                <w:spacing w:val="-70"/>
                <w:sz w:val="20"/>
                <w:szCs w:val="20"/>
              </w:rPr>
              <w:t xml:space="preserve"> </w:t>
            </w:r>
            <w:r>
              <w:rPr>
                <w:spacing w:val="8"/>
                <w:sz w:val="20"/>
                <w:szCs w:val="20"/>
              </w:rPr>
              <w:t>”。</w:t>
            </w:r>
          </w:p>
        </w:tc>
        <w:tc>
          <w:tcPr>
            <w:tcW w:w="658" w:type="dxa"/>
            <w:vAlign w:val="top"/>
          </w:tcPr>
          <w:p w14:paraId="6BB628EB">
            <w:pPr>
              <w:spacing w:line="249" w:lineRule="auto"/>
              <w:rPr>
                <w:rFonts w:ascii="Arial"/>
                <w:sz w:val="21"/>
              </w:rPr>
            </w:pPr>
          </w:p>
          <w:p w14:paraId="5E0F3085">
            <w:pPr>
              <w:spacing w:line="249" w:lineRule="auto"/>
              <w:rPr>
                <w:rFonts w:ascii="Arial"/>
                <w:sz w:val="21"/>
              </w:rPr>
            </w:pPr>
          </w:p>
          <w:p w14:paraId="6B08B16A">
            <w:pPr>
              <w:spacing w:line="250" w:lineRule="auto"/>
              <w:rPr>
                <w:rFonts w:ascii="Arial"/>
                <w:sz w:val="21"/>
              </w:rPr>
            </w:pPr>
          </w:p>
          <w:p w14:paraId="19B47B2B">
            <w:pPr>
              <w:spacing w:line="250" w:lineRule="auto"/>
              <w:rPr>
                <w:rFonts w:ascii="Arial"/>
                <w:sz w:val="21"/>
              </w:rPr>
            </w:pPr>
          </w:p>
          <w:p w14:paraId="3B89F7DB">
            <w:pPr>
              <w:spacing w:line="250" w:lineRule="auto"/>
              <w:rPr>
                <w:rFonts w:ascii="Arial"/>
                <w:sz w:val="21"/>
              </w:rPr>
            </w:pPr>
          </w:p>
          <w:p w14:paraId="3D203B7C">
            <w:pPr>
              <w:spacing w:line="250" w:lineRule="auto"/>
              <w:rPr>
                <w:rFonts w:ascii="Arial"/>
                <w:sz w:val="21"/>
              </w:rPr>
            </w:pPr>
          </w:p>
          <w:p w14:paraId="1CEEC86F">
            <w:pPr>
              <w:spacing w:line="250" w:lineRule="auto"/>
              <w:rPr>
                <w:rFonts w:ascii="Arial"/>
                <w:sz w:val="21"/>
              </w:rPr>
            </w:pPr>
          </w:p>
          <w:p w14:paraId="0321B175">
            <w:pPr>
              <w:spacing w:line="250" w:lineRule="auto"/>
              <w:rPr>
                <w:rFonts w:ascii="Arial"/>
                <w:sz w:val="21"/>
              </w:rPr>
            </w:pPr>
          </w:p>
          <w:p w14:paraId="6885C71E">
            <w:pPr>
              <w:spacing w:line="250" w:lineRule="auto"/>
              <w:rPr>
                <w:rFonts w:ascii="Arial"/>
                <w:sz w:val="21"/>
              </w:rPr>
            </w:pPr>
          </w:p>
          <w:p w14:paraId="2D9B42D4">
            <w:pPr>
              <w:spacing w:line="250" w:lineRule="auto"/>
              <w:rPr>
                <w:rFonts w:ascii="Arial"/>
                <w:sz w:val="21"/>
              </w:rPr>
            </w:pPr>
          </w:p>
          <w:p w14:paraId="67498701">
            <w:pPr>
              <w:spacing w:line="250" w:lineRule="auto"/>
              <w:rPr>
                <w:rFonts w:ascii="Arial"/>
                <w:sz w:val="21"/>
              </w:rPr>
            </w:pPr>
          </w:p>
          <w:p w14:paraId="23AE049A">
            <w:pPr>
              <w:pStyle w:val="6"/>
              <w:spacing w:before="65" w:line="228" w:lineRule="auto"/>
              <w:ind w:left="125"/>
              <w:rPr>
                <w:sz w:val="20"/>
                <w:szCs w:val="20"/>
              </w:rPr>
            </w:pPr>
            <w:r>
              <w:rPr>
                <w:spacing w:val="7"/>
                <w:sz w:val="20"/>
                <w:szCs w:val="20"/>
              </w:rPr>
              <w:t>相符</w:t>
            </w:r>
          </w:p>
        </w:tc>
        <w:tc>
          <w:tcPr>
            <w:tcW w:w="197" w:type="dxa"/>
            <w:vMerge w:val="continue"/>
            <w:tcBorders>
              <w:top w:val="nil"/>
              <w:bottom w:val="nil"/>
              <w:right w:val="single" w:color="000000" w:sz="6" w:space="0"/>
            </w:tcBorders>
            <w:vAlign w:val="top"/>
          </w:tcPr>
          <w:p w14:paraId="5A8B2521">
            <w:pPr>
              <w:rPr>
                <w:rFonts w:ascii="Arial"/>
                <w:sz w:val="21"/>
              </w:rPr>
            </w:pPr>
          </w:p>
        </w:tc>
      </w:tr>
      <w:tr w14:paraId="35A95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0" w:hRule="atLeast"/>
        </w:trPr>
        <w:tc>
          <w:tcPr>
            <w:tcW w:w="445" w:type="dxa"/>
            <w:vMerge w:val="continue"/>
            <w:tcBorders>
              <w:top w:val="nil"/>
              <w:left w:val="single" w:color="000000" w:sz="6" w:space="0"/>
              <w:bottom w:val="single" w:color="000000" w:sz="6" w:space="0"/>
            </w:tcBorders>
            <w:vAlign w:val="top"/>
          </w:tcPr>
          <w:p w14:paraId="50A80284">
            <w:pPr>
              <w:rPr>
                <w:rFonts w:ascii="Arial"/>
                <w:sz w:val="21"/>
              </w:rPr>
            </w:pPr>
          </w:p>
        </w:tc>
        <w:tc>
          <w:tcPr>
            <w:tcW w:w="186" w:type="dxa"/>
            <w:vMerge w:val="continue"/>
            <w:tcBorders>
              <w:top w:val="nil"/>
              <w:bottom w:val="single" w:color="000000" w:sz="6" w:space="0"/>
            </w:tcBorders>
            <w:vAlign w:val="top"/>
          </w:tcPr>
          <w:p w14:paraId="2CCD9DA8">
            <w:pPr>
              <w:rPr>
                <w:rFonts w:ascii="Arial"/>
                <w:sz w:val="21"/>
              </w:rPr>
            </w:pPr>
          </w:p>
        </w:tc>
        <w:tc>
          <w:tcPr>
            <w:tcW w:w="521" w:type="dxa"/>
            <w:vMerge w:val="continue"/>
            <w:tcBorders>
              <w:top w:val="nil"/>
              <w:bottom w:val="single" w:color="000000" w:sz="6" w:space="0"/>
            </w:tcBorders>
            <w:vAlign w:val="top"/>
          </w:tcPr>
          <w:p w14:paraId="260FE130">
            <w:pPr>
              <w:rPr>
                <w:rFonts w:ascii="Arial"/>
                <w:sz w:val="21"/>
              </w:rPr>
            </w:pPr>
          </w:p>
        </w:tc>
        <w:tc>
          <w:tcPr>
            <w:tcW w:w="699" w:type="dxa"/>
            <w:tcBorders>
              <w:bottom w:val="single" w:color="000000" w:sz="6" w:space="0"/>
            </w:tcBorders>
            <w:vAlign w:val="top"/>
          </w:tcPr>
          <w:p w14:paraId="7D8FD121">
            <w:pPr>
              <w:spacing w:line="247" w:lineRule="auto"/>
              <w:rPr>
                <w:rFonts w:ascii="Arial"/>
                <w:sz w:val="21"/>
              </w:rPr>
            </w:pPr>
          </w:p>
          <w:p w14:paraId="1D682F84">
            <w:pPr>
              <w:spacing w:line="247" w:lineRule="auto"/>
              <w:rPr>
                <w:rFonts w:ascii="Arial"/>
                <w:sz w:val="21"/>
              </w:rPr>
            </w:pPr>
          </w:p>
          <w:p w14:paraId="2441081F">
            <w:pPr>
              <w:spacing w:line="248" w:lineRule="auto"/>
              <w:rPr>
                <w:rFonts w:ascii="Arial"/>
                <w:sz w:val="21"/>
              </w:rPr>
            </w:pPr>
          </w:p>
          <w:p w14:paraId="60E3E01E">
            <w:pPr>
              <w:spacing w:line="248" w:lineRule="auto"/>
              <w:rPr>
                <w:rFonts w:ascii="Arial"/>
                <w:sz w:val="21"/>
              </w:rPr>
            </w:pPr>
          </w:p>
          <w:p w14:paraId="26412E29">
            <w:pPr>
              <w:spacing w:line="248" w:lineRule="auto"/>
              <w:rPr>
                <w:rFonts w:ascii="Arial"/>
                <w:sz w:val="21"/>
              </w:rPr>
            </w:pPr>
          </w:p>
          <w:p w14:paraId="2456A542">
            <w:pPr>
              <w:spacing w:line="248" w:lineRule="auto"/>
              <w:rPr>
                <w:rFonts w:ascii="Arial"/>
                <w:sz w:val="21"/>
              </w:rPr>
            </w:pPr>
          </w:p>
          <w:p w14:paraId="2FB3EB86">
            <w:pPr>
              <w:spacing w:line="248" w:lineRule="auto"/>
              <w:rPr>
                <w:rFonts w:ascii="Arial"/>
                <w:sz w:val="21"/>
              </w:rPr>
            </w:pPr>
          </w:p>
          <w:p w14:paraId="37959FE9">
            <w:pPr>
              <w:pStyle w:val="6"/>
              <w:spacing w:before="65" w:line="251" w:lineRule="auto"/>
              <w:ind w:left="135" w:right="35" w:hanging="103"/>
              <w:rPr>
                <w:sz w:val="20"/>
                <w:szCs w:val="20"/>
              </w:rPr>
            </w:pPr>
            <w:r>
              <w:rPr>
                <w:spacing w:val="8"/>
                <w:sz w:val="20"/>
                <w:szCs w:val="20"/>
              </w:rPr>
              <w:t>污染物</w:t>
            </w:r>
            <w:r>
              <w:rPr>
                <w:spacing w:val="1"/>
                <w:sz w:val="20"/>
                <w:szCs w:val="20"/>
              </w:rPr>
              <w:t xml:space="preserve"> </w:t>
            </w:r>
            <w:r>
              <w:rPr>
                <w:spacing w:val="7"/>
                <w:sz w:val="20"/>
                <w:szCs w:val="20"/>
              </w:rPr>
              <w:t>排放</w:t>
            </w:r>
          </w:p>
          <w:p w14:paraId="7D20CC5F">
            <w:pPr>
              <w:pStyle w:val="6"/>
              <w:spacing w:line="227" w:lineRule="auto"/>
              <w:ind w:left="141"/>
              <w:rPr>
                <w:sz w:val="20"/>
                <w:szCs w:val="20"/>
              </w:rPr>
            </w:pPr>
            <w:r>
              <w:rPr>
                <w:spacing w:val="4"/>
                <w:sz w:val="20"/>
                <w:szCs w:val="20"/>
              </w:rPr>
              <w:t>管控</w:t>
            </w:r>
          </w:p>
        </w:tc>
        <w:tc>
          <w:tcPr>
            <w:tcW w:w="3681" w:type="dxa"/>
            <w:tcBorders>
              <w:bottom w:val="single" w:color="000000" w:sz="6" w:space="0"/>
            </w:tcBorders>
            <w:vAlign w:val="top"/>
          </w:tcPr>
          <w:p w14:paraId="071CCC71">
            <w:pPr>
              <w:pStyle w:val="6"/>
              <w:spacing w:before="46" w:line="251" w:lineRule="auto"/>
              <w:ind w:left="58" w:right="56"/>
              <w:rPr>
                <w:sz w:val="20"/>
                <w:szCs w:val="20"/>
              </w:rPr>
            </w:pPr>
            <w:r>
              <w:rPr>
                <w:rFonts w:ascii="Times New Roman" w:hAnsi="Times New Roman" w:eastAsia="Times New Roman" w:cs="Times New Roman"/>
                <w:spacing w:val="8"/>
                <w:sz w:val="20"/>
                <w:szCs w:val="20"/>
              </w:rPr>
              <w:t>3-1.</w:t>
            </w:r>
            <w:r>
              <w:rPr>
                <w:spacing w:val="8"/>
                <w:sz w:val="20"/>
                <w:szCs w:val="20"/>
              </w:rPr>
              <w:t>加快单元内城镇污水管网排查和修</w:t>
            </w:r>
            <w:r>
              <w:rPr>
                <w:spacing w:val="2"/>
                <w:sz w:val="20"/>
                <w:szCs w:val="20"/>
              </w:rPr>
              <w:t xml:space="preserve">  </w:t>
            </w:r>
            <w:r>
              <w:rPr>
                <w:spacing w:val="9"/>
                <w:sz w:val="20"/>
                <w:szCs w:val="20"/>
              </w:rPr>
              <w:t>复，完善污水管网建设，在有条件区域</w:t>
            </w:r>
            <w:r>
              <w:rPr>
                <w:spacing w:val="6"/>
                <w:sz w:val="20"/>
                <w:szCs w:val="20"/>
              </w:rPr>
              <w:t xml:space="preserve"> </w:t>
            </w:r>
            <w:r>
              <w:rPr>
                <w:spacing w:val="9"/>
                <w:sz w:val="20"/>
                <w:szCs w:val="20"/>
              </w:rPr>
              <w:t>开展雨污分流；加快海丰县城第二污水</w:t>
            </w:r>
            <w:r>
              <w:rPr>
                <w:spacing w:val="6"/>
                <w:sz w:val="20"/>
                <w:szCs w:val="20"/>
              </w:rPr>
              <w:t xml:space="preserve"> </w:t>
            </w:r>
            <w:r>
              <w:rPr>
                <w:spacing w:val="9"/>
                <w:sz w:val="20"/>
                <w:szCs w:val="20"/>
              </w:rPr>
              <w:t>处理厂、陶河镇污水处理厂、赤坑镇污</w:t>
            </w:r>
            <w:r>
              <w:rPr>
                <w:spacing w:val="6"/>
                <w:sz w:val="20"/>
                <w:szCs w:val="20"/>
              </w:rPr>
              <w:t xml:space="preserve"> </w:t>
            </w:r>
            <w:r>
              <w:rPr>
                <w:spacing w:val="9"/>
                <w:sz w:val="20"/>
                <w:szCs w:val="20"/>
              </w:rPr>
              <w:t>水处理厂和平东镇、公平镇、陶河镇等</w:t>
            </w:r>
            <w:r>
              <w:rPr>
                <w:spacing w:val="6"/>
                <w:sz w:val="20"/>
                <w:szCs w:val="20"/>
              </w:rPr>
              <w:t xml:space="preserve"> </w:t>
            </w:r>
            <w:r>
              <w:rPr>
                <w:spacing w:val="9"/>
                <w:sz w:val="20"/>
                <w:szCs w:val="20"/>
              </w:rPr>
              <w:t>镇污水处理设施配套污水管网建设，确</w:t>
            </w:r>
            <w:r>
              <w:rPr>
                <w:spacing w:val="6"/>
                <w:sz w:val="20"/>
                <w:szCs w:val="20"/>
              </w:rPr>
              <w:t xml:space="preserve"> </w:t>
            </w:r>
            <w:r>
              <w:rPr>
                <w:spacing w:val="9"/>
                <w:sz w:val="20"/>
                <w:szCs w:val="20"/>
              </w:rPr>
              <w:t>保黄江河、东溪河流域城镇污水得到有</w:t>
            </w:r>
            <w:r>
              <w:rPr>
                <w:spacing w:val="6"/>
                <w:sz w:val="20"/>
                <w:szCs w:val="20"/>
              </w:rPr>
              <w:t xml:space="preserve"> </w:t>
            </w:r>
            <w:r>
              <w:rPr>
                <w:spacing w:val="9"/>
                <w:sz w:val="20"/>
                <w:szCs w:val="20"/>
              </w:rPr>
              <w:t>效处理；加快推进海丰县污水处理设施</w:t>
            </w:r>
            <w:r>
              <w:rPr>
                <w:spacing w:val="6"/>
                <w:sz w:val="20"/>
                <w:szCs w:val="20"/>
              </w:rPr>
              <w:t xml:space="preserve"> </w:t>
            </w:r>
            <w:r>
              <w:rPr>
                <w:spacing w:val="9"/>
                <w:sz w:val="20"/>
                <w:szCs w:val="20"/>
              </w:rPr>
              <w:t>建设，加快单元内自然村农村生活污水</w:t>
            </w:r>
            <w:r>
              <w:rPr>
                <w:spacing w:val="6"/>
                <w:sz w:val="20"/>
                <w:szCs w:val="20"/>
              </w:rPr>
              <w:t xml:space="preserve"> </w:t>
            </w:r>
            <w:r>
              <w:rPr>
                <w:spacing w:val="9"/>
                <w:sz w:val="20"/>
                <w:szCs w:val="20"/>
              </w:rPr>
              <w:t>治理，推进农村配套污水干管和入户支</w:t>
            </w:r>
            <w:r>
              <w:rPr>
                <w:spacing w:val="6"/>
                <w:sz w:val="20"/>
                <w:szCs w:val="20"/>
              </w:rPr>
              <w:t xml:space="preserve"> </w:t>
            </w:r>
            <w:r>
              <w:rPr>
                <w:spacing w:val="9"/>
                <w:sz w:val="20"/>
                <w:szCs w:val="20"/>
              </w:rPr>
              <w:t>管的建设，全面核查已建农村生活污水</w:t>
            </w:r>
            <w:r>
              <w:rPr>
                <w:spacing w:val="6"/>
                <w:sz w:val="20"/>
                <w:szCs w:val="20"/>
              </w:rPr>
              <w:t xml:space="preserve"> </w:t>
            </w:r>
            <w:r>
              <w:rPr>
                <w:spacing w:val="8"/>
                <w:sz w:val="20"/>
                <w:szCs w:val="20"/>
              </w:rPr>
              <w:t>处理设施，确保正常运营。</w:t>
            </w:r>
          </w:p>
          <w:p w14:paraId="7F34FF63">
            <w:pPr>
              <w:pStyle w:val="6"/>
              <w:spacing w:line="227" w:lineRule="auto"/>
              <w:ind w:left="59"/>
              <w:rPr>
                <w:sz w:val="20"/>
                <w:szCs w:val="20"/>
              </w:rPr>
            </w:pPr>
            <w:r>
              <w:rPr>
                <w:rFonts w:ascii="Times New Roman" w:hAnsi="Times New Roman" w:eastAsia="Times New Roman" w:cs="Times New Roman"/>
                <w:spacing w:val="7"/>
                <w:sz w:val="20"/>
                <w:szCs w:val="20"/>
              </w:rPr>
              <w:t>3-2.</w:t>
            </w:r>
            <w:r>
              <w:rPr>
                <w:spacing w:val="7"/>
                <w:sz w:val="20"/>
                <w:szCs w:val="20"/>
              </w:rPr>
              <w:t>加强单元内禁养区畜禽养殖排查，</w:t>
            </w:r>
          </w:p>
          <w:p w14:paraId="28F32B0D">
            <w:pPr>
              <w:pStyle w:val="6"/>
              <w:spacing w:before="24" w:line="246" w:lineRule="auto"/>
              <w:ind w:left="57" w:right="56" w:firstLine="1"/>
              <w:rPr>
                <w:sz w:val="20"/>
                <w:szCs w:val="20"/>
              </w:rPr>
            </w:pPr>
            <w:r>
              <w:rPr>
                <w:spacing w:val="9"/>
                <w:sz w:val="20"/>
                <w:szCs w:val="20"/>
              </w:rPr>
              <w:t>严厉打击非法养殖行为，整治关闭养殖</w:t>
            </w:r>
            <w:r>
              <w:rPr>
                <w:spacing w:val="5"/>
                <w:sz w:val="20"/>
                <w:szCs w:val="20"/>
              </w:rPr>
              <w:t xml:space="preserve"> </w:t>
            </w:r>
            <w:r>
              <w:rPr>
                <w:spacing w:val="9"/>
                <w:sz w:val="20"/>
                <w:szCs w:val="20"/>
              </w:rPr>
              <w:t>场遗留粪污塘。单元内现有规模化畜禽</w:t>
            </w:r>
            <w:r>
              <w:rPr>
                <w:spacing w:val="7"/>
                <w:sz w:val="20"/>
                <w:szCs w:val="20"/>
              </w:rPr>
              <w:t xml:space="preserve"> </w:t>
            </w:r>
            <w:r>
              <w:rPr>
                <w:spacing w:val="5"/>
                <w:sz w:val="20"/>
                <w:szCs w:val="20"/>
              </w:rPr>
              <w:t>养殖场（小区）</w:t>
            </w:r>
            <w:r>
              <w:rPr>
                <w:rFonts w:ascii="Times New Roman" w:hAnsi="Times New Roman" w:eastAsia="Times New Roman" w:cs="Times New Roman"/>
                <w:spacing w:val="5"/>
                <w:sz w:val="20"/>
                <w:szCs w:val="20"/>
              </w:rPr>
              <w:t>100%</w:t>
            </w:r>
            <w:r>
              <w:rPr>
                <w:spacing w:val="5"/>
                <w:sz w:val="20"/>
                <w:szCs w:val="20"/>
              </w:rPr>
              <w:t>配套建设粪便污水</w:t>
            </w:r>
          </w:p>
        </w:tc>
        <w:tc>
          <w:tcPr>
            <w:tcW w:w="2487" w:type="dxa"/>
            <w:tcBorders>
              <w:bottom w:val="single" w:color="000000" w:sz="6" w:space="0"/>
            </w:tcBorders>
            <w:vAlign w:val="top"/>
          </w:tcPr>
          <w:p w14:paraId="326FA9D3">
            <w:pPr>
              <w:pStyle w:val="6"/>
              <w:spacing w:before="55" w:line="252" w:lineRule="auto"/>
              <w:ind w:left="65" w:firstLine="1"/>
              <w:jc w:val="both"/>
              <w:rPr>
                <w:sz w:val="20"/>
                <w:szCs w:val="20"/>
              </w:rPr>
            </w:pPr>
            <w:r>
              <w:rPr>
                <w:rFonts w:ascii="Times New Roman" w:hAnsi="Times New Roman" w:eastAsia="Times New Roman" w:cs="Times New Roman"/>
                <w:spacing w:val="5"/>
                <w:sz w:val="20"/>
                <w:szCs w:val="20"/>
              </w:rPr>
              <w:t>3-1</w:t>
            </w:r>
            <w:r>
              <w:rPr>
                <w:rFonts w:ascii="Times New Roman" w:hAnsi="Times New Roman" w:eastAsia="Times New Roman" w:cs="Times New Roman"/>
                <w:spacing w:val="-25"/>
                <w:sz w:val="20"/>
                <w:szCs w:val="20"/>
              </w:rPr>
              <w:t xml:space="preserve"> </w:t>
            </w:r>
            <w:r>
              <w:rPr>
                <w:spacing w:val="5"/>
                <w:sz w:val="20"/>
                <w:szCs w:val="20"/>
              </w:rPr>
              <w:t>、本项目位于海丰县可</w:t>
            </w:r>
            <w:r>
              <w:rPr>
                <w:sz w:val="20"/>
                <w:szCs w:val="20"/>
              </w:rPr>
              <w:t xml:space="preserve"> </w:t>
            </w:r>
            <w:r>
              <w:rPr>
                <w:spacing w:val="14"/>
                <w:sz w:val="20"/>
                <w:szCs w:val="20"/>
              </w:rPr>
              <w:t>塘镇可塘社区居委会吕通</w:t>
            </w:r>
            <w:r>
              <w:rPr>
                <w:spacing w:val="4"/>
                <w:sz w:val="20"/>
                <w:szCs w:val="20"/>
              </w:rPr>
              <w:t xml:space="preserve"> </w:t>
            </w:r>
            <w:r>
              <w:rPr>
                <w:spacing w:val="13"/>
                <w:sz w:val="20"/>
                <w:szCs w:val="20"/>
              </w:rPr>
              <w:t>大道</w:t>
            </w:r>
            <w:r>
              <w:rPr>
                <w:spacing w:val="-16"/>
                <w:sz w:val="20"/>
                <w:szCs w:val="20"/>
              </w:rPr>
              <w:t xml:space="preserve"> </w:t>
            </w:r>
            <w:r>
              <w:rPr>
                <w:rFonts w:ascii="Times New Roman" w:hAnsi="Times New Roman" w:eastAsia="Times New Roman" w:cs="Times New Roman"/>
                <w:spacing w:val="13"/>
                <w:sz w:val="20"/>
                <w:szCs w:val="20"/>
              </w:rPr>
              <w:t>33</w:t>
            </w:r>
            <w:r>
              <w:rPr>
                <w:rFonts w:ascii="Times New Roman" w:hAnsi="Times New Roman" w:eastAsia="Times New Roman" w:cs="Times New Roman"/>
                <w:spacing w:val="39"/>
                <w:w w:val="101"/>
                <w:sz w:val="20"/>
                <w:szCs w:val="20"/>
              </w:rPr>
              <w:t xml:space="preserve"> </w:t>
            </w:r>
            <w:r>
              <w:rPr>
                <w:spacing w:val="13"/>
                <w:sz w:val="20"/>
                <w:szCs w:val="20"/>
              </w:rPr>
              <w:t>号</w:t>
            </w:r>
            <w:r>
              <w:rPr>
                <w:spacing w:val="-54"/>
                <w:sz w:val="20"/>
                <w:szCs w:val="20"/>
              </w:rPr>
              <w:t xml:space="preserve"> </w:t>
            </w:r>
            <w:r>
              <w:rPr>
                <w:spacing w:val="13"/>
                <w:sz w:val="20"/>
                <w:szCs w:val="20"/>
              </w:rPr>
              <w:t>，是城镇建成</w:t>
            </w:r>
            <w:r>
              <w:rPr>
                <w:sz w:val="20"/>
                <w:szCs w:val="20"/>
              </w:rPr>
              <w:t xml:space="preserve"> </w:t>
            </w:r>
            <w:r>
              <w:rPr>
                <w:spacing w:val="16"/>
                <w:sz w:val="20"/>
                <w:szCs w:val="20"/>
              </w:rPr>
              <w:t>区，有完善的污水管网，</w:t>
            </w:r>
            <w:r>
              <w:rPr>
                <w:spacing w:val="3"/>
                <w:sz w:val="20"/>
                <w:szCs w:val="20"/>
              </w:rPr>
              <w:t xml:space="preserve"> </w:t>
            </w:r>
            <w:r>
              <w:rPr>
                <w:spacing w:val="14"/>
                <w:sz w:val="20"/>
                <w:szCs w:val="20"/>
              </w:rPr>
              <w:t>有乡镇污水处理厂。本项</w:t>
            </w:r>
            <w:r>
              <w:rPr>
                <w:spacing w:val="9"/>
                <w:sz w:val="20"/>
                <w:szCs w:val="20"/>
              </w:rPr>
              <w:t xml:space="preserve"> </w:t>
            </w:r>
            <w:r>
              <w:rPr>
                <w:spacing w:val="36"/>
                <w:sz w:val="20"/>
                <w:szCs w:val="20"/>
              </w:rPr>
              <w:t>目配套建设废水处理措</w:t>
            </w:r>
            <w:r>
              <w:rPr>
                <w:spacing w:val="3"/>
                <w:sz w:val="20"/>
                <w:szCs w:val="20"/>
              </w:rPr>
              <w:t xml:space="preserve"> </w:t>
            </w:r>
            <w:r>
              <w:rPr>
                <w:spacing w:val="1"/>
                <w:sz w:val="20"/>
                <w:szCs w:val="20"/>
              </w:rPr>
              <w:t>施，生产废水经预处理后，</w:t>
            </w:r>
            <w:r>
              <w:rPr>
                <w:spacing w:val="3"/>
                <w:sz w:val="20"/>
                <w:szCs w:val="20"/>
              </w:rPr>
              <w:t xml:space="preserve"> </w:t>
            </w:r>
            <w:r>
              <w:rPr>
                <w:spacing w:val="14"/>
                <w:sz w:val="20"/>
                <w:szCs w:val="20"/>
              </w:rPr>
              <w:t>排入市政污水管网，汇入</w:t>
            </w:r>
            <w:r>
              <w:rPr>
                <w:spacing w:val="9"/>
                <w:sz w:val="20"/>
                <w:szCs w:val="20"/>
              </w:rPr>
              <w:t xml:space="preserve"> </w:t>
            </w:r>
            <w:r>
              <w:rPr>
                <w:spacing w:val="14"/>
                <w:sz w:val="20"/>
                <w:szCs w:val="20"/>
              </w:rPr>
              <w:t>可塘镇污水处理厂进行深</w:t>
            </w:r>
            <w:r>
              <w:rPr>
                <w:spacing w:val="9"/>
                <w:sz w:val="20"/>
                <w:szCs w:val="20"/>
              </w:rPr>
              <w:t xml:space="preserve"> </w:t>
            </w:r>
            <w:r>
              <w:rPr>
                <w:spacing w:val="7"/>
                <w:sz w:val="20"/>
                <w:szCs w:val="20"/>
              </w:rPr>
              <w:t>化处理，不直排。</w:t>
            </w:r>
          </w:p>
          <w:p w14:paraId="3AA79931">
            <w:pPr>
              <w:pStyle w:val="6"/>
              <w:spacing w:before="115" w:line="252" w:lineRule="auto"/>
              <w:ind w:left="68" w:right="49" w:hanging="2"/>
              <w:jc w:val="both"/>
              <w:rPr>
                <w:sz w:val="20"/>
                <w:szCs w:val="20"/>
              </w:rPr>
            </w:pPr>
            <w:r>
              <w:rPr>
                <w:rFonts w:ascii="Times New Roman" w:hAnsi="Times New Roman" w:eastAsia="Times New Roman" w:cs="Times New Roman"/>
                <w:spacing w:val="5"/>
                <w:sz w:val="20"/>
                <w:szCs w:val="20"/>
              </w:rPr>
              <w:t>3-2</w:t>
            </w:r>
            <w:r>
              <w:rPr>
                <w:rFonts w:ascii="Times New Roman" w:hAnsi="Times New Roman" w:eastAsia="Times New Roman" w:cs="Times New Roman"/>
                <w:spacing w:val="-18"/>
                <w:sz w:val="20"/>
                <w:szCs w:val="20"/>
              </w:rPr>
              <w:t xml:space="preserve"> </w:t>
            </w:r>
            <w:r>
              <w:rPr>
                <w:spacing w:val="5"/>
                <w:sz w:val="20"/>
                <w:szCs w:val="20"/>
              </w:rPr>
              <w:t>、项目从事宝石的加工</w:t>
            </w:r>
            <w:r>
              <w:rPr>
                <w:sz w:val="20"/>
                <w:szCs w:val="20"/>
              </w:rPr>
              <w:t xml:space="preserve"> </w:t>
            </w:r>
            <w:r>
              <w:rPr>
                <w:spacing w:val="14"/>
                <w:sz w:val="20"/>
                <w:szCs w:val="20"/>
              </w:rPr>
              <w:t>（包括注胶加工工序</w:t>
            </w:r>
            <w:r>
              <w:rPr>
                <w:spacing w:val="-7"/>
                <w:sz w:val="20"/>
                <w:szCs w:val="20"/>
              </w:rPr>
              <w:t>）</w:t>
            </w:r>
            <w:r>
              <w:rPr>
                <w:spacing w:val="-51"/>
                <w:sz w:val="20"/>
                <w:szCs w:val="20"/>
              </w:rPr>
              <w:t xml:space="preserve"> </w:t>
            </w:r>
            <w:r>
              <w:rPr>
                <w:spacing w:val="-7"/>
                <w:sz w:val="20"/>
                <w:szCs w:val="20"/>
              </w:rPr>
              <w:t>，</w:t>
            </w:r>
            <w:r>
              <w:rPr>
                <w:sz w:val="20"/>
                <w:szCs w:val="20"/>
              </w:rPr>
              <w:t xml:space="preserve"> </w:t>
            </w:r>
            <w:r>
              <w:rPr>
                <w:spacing w:val="7"/>
                <w:sz w:val="20"/>
                <w:szCs w:val="20"/>
              </w:rPr>
              <w:t>不涉及畜禽养殖。</w:t>
            </w:r>
          </w:p>
          <w:p w14:paraId="30ADC322">
            <w:pPr>
              <w:pStyle w:val="6"/>
              <w:spacing w:before="116" w:line="251" w:lineRule="auto"/>
              <w:ind w:left="66" w:right="54"/>
              <w:rPr>
                <w:sz w:val="20"/>
                <w:szCs w:val="20"/>
              </w:rPr>
            </w:pPr>
            <w:r>
              <w:rPr>
                <w:rFonts w:ascii="Times New Roman" w:hAnsi="Times New Roman" w:eastAsia="Times New Roman" w:cs="Times New Roman"/>
                <w:spacing w:val="5"/>
                <w:sz w:val="20"/>
                <w:szCs w:val="20"/>
              </w:rPr>
              <w:t>3-3</w:t>
            </w:r>
            <w:r>
              <w:rPr>
                <w:rFonts w:ascii="Times New Roman" w:hAnsi="Times New Roman" w:eastAsia="Times New Roman" w:cs="Times New Roman"/>
                <w:spacing w:val="-23"/>
                <w:sz w:val="20"/>
                <w:szCs w:val="20"/>
              </w:rPr>
              <w:t xml:space="preserve"> </w:t>
            </w:r>
            <w:r>
              <w:rPr>
                <w:spacing w:val="5"/>
                <w:sz w:val="20"/>
                <w:szCs w:val="20"/>
              </w:rPr>
              <w:t>、本项目位于海丰县可</w:t>
            </w:r>
            <w:r>
              <w:rPr>
                <w:sz w:val="20"/>
                <w:szCs w:val="20"/>
              </w:rPr>
              <w:t xml:space="preserve"> </w:t>
            </w:r>
            <w:r>
              <w:rPr>
                <w:spacing w:val="14"/>
                <w:sz w:val="20"/>
                <w:szCs w:val="20"/>
              </w:rPr>
              <w:t>塘镇可塘社区居委会吕通</w:t>
            </w:r>
          </w:p>
        </w:tc>
        <w:tc>
          <w:tcPr>
            <w:tcW w:w="658" w:type="dxa"/>
            <w:tcBorders>
              <w:bottom w:val="single" w:color="000000" w:sz="6" w:space="0"/>
            </w:tcBorders>
            <w:vAlign w:val="top"/>
          </w:tcPr>
          <w:p w14:paraId="3F40191E">
            <w:pPr>
              <w:spacing w:line="250" w:lineRule="auto"/>
              <w:rPr>
                <w:rFonts w:ascii="Arial"/>
                <w:sz w:val="21"/>
              </w:rPr>
            </w:pPr>
          </w:p>
          <w:p w14:paraId="4603E685">
            <w:pPr>
              <w:spacing w:line="250" w:lineRule="auto"/>
              <w:rPr>
                <w:rFonts w:ascii="Arial"/>
                <w:sz w:val="21"/>
              </w:rPr>
            </w:pPr>
          </w:p>
          <w:p w14:paraId="53122283">
            <w:pPr>
              <w:spacing w:line="250" w:lineRule="auto"/>
              <w:rPr>
                <w:rFonts w:ascii="Arial"/>
                <w:sz w:val="21"/>
              </w:rPr>
            </w:pPr>
          </w:p>
          <w:p w14:paraId="49A100A2">
            <w:pPr>
              <w:spacing w:line="251" w:lineRule="auto"/>
              <w:rPr>
                <w:rFonts w:ascii="Arial"/>
                <w:sz w:val="21"/>
              </w:rPr>
            </w:pPr>
          </w:p>
          <w:p w14:paraId="09B85DA0">
            <w:pPr>
              <w:spacing w:line="251" w:lineRule="auto"/>
              <w:rPr>
                <w:rFonts w:ascii="Arial"/>
                <w:sz w:val="21"/>
              </w:rPr>
            </w:pPr>
          </w:p>
          <w:p w14:paraId="32EF9D06">
            <w:pPr>
              <w:spacing w:line="251" w:lineRule="auto"/>
              <w:rPr>
                <w:rFonts w:ascii="Arial"/>
                <w:sz w:val="21"/>
              </w:rPr>
            </w:pPr>
          </w:p>
          <w:p w14:paraId="181A3D6D">
            <w:pPr>
              <w:spacing w:line="251" w:lineRule="auto"/>
              <w:rPr>
                <w:rFonts w:ascii="Arial"/>
                <w:sz w:val="21"/>
              </w:rPr>
            </w:pPr>
          </w:p>
          <w:p w14:paraId="4FFA27BC">
            <w:pPr>
              <w:spacing w:line="251" w:lineRule="auto"/>
              <w:rPr>
                <w:rFonts w:ascii="Arial"/>
                <w:sz w:val="21"/>
              </w:rPr>
            </w:pPr>
          </w:p>
          <w:p w14:paraId="7176B6E6">
            <w:pPr>
              <w:pStyle w:val="6"/>
              <w:spacing w:before="65" w:line="228" w:lineRule="auto"/>
              <w:ind w:left="125"/>
              <w:rPr>
                <w:sz w:val="20"/>
                <w:szCs w:val="20"/>
              </w:rPr>
            </w:pPr>
            <w:r>
              <w:rPr>
                <w:spacing w:val="7"/>
                <w:sz w:val="20"/>
                <w:szCs w:val="20"/>
              </w:rPr>
              <w:t>相符</w:t>
            </w:r>
          </w:p>
        </w:tc>
        <w:tc>
          <w:tcPr>
            <w:tcW w:w="197" w:type="dxa"/>
            <w:vMerge w:val="continue"/>
            <w:tcBorders>
              <w:top w:val="nil"/>
              <w:bottom w:val="single" w:color="000000" w:sz="6" w:space="0"/>
              <w:right w:val="single" w:color="000000" w:sz="6" w:space="0"/>
            </w:tcBorders>
            <w:vAlign w:val="top"/>
          </w:tcPr>
          <w:p w14:paraId="4209430C">
            <w:pPr>
              <w:rPr>
                <w:rFonts w:ascii="Arial"/>
                <w:sz w:val="21"/>
              </w:rPr>
            </w:pPr>
          </w:p>
        </w:tc>
      </w:tr>
    </w:tbl>
    <w:p w14:paraId="5FFBB65E">
      <w:pPr>
        <w:rPr>
          <w:rFonts w:ascii="Arial"/>
          <w:sz w:val="21"/>
        </w:rPr>
      </w:pPr>
    </w:p>
    <w:p w14:paraId="317565D9">
      <w:pPr>
        <w:rPr>
          <w:rFonts w:ascii="Arial" w:hAnsi="Arial" w:eastAsia="Arial" w:cs="Arial"/>
          <w:sz w:val="21"/>
          <w:szCs w:val="21"/>
        </w:rPr>
        <w:sectPr>
          <w:footerReference r:id="rId13" w:type="default"/>
          <w:pgSz w:w="11906" w:h="16839"/>
          <w:pgMar w:top="400" w:right="1508" w:bottom="1240" w:left="1508" w:header="0" w:footer="1078" w:gutter="0"/>
          <w:cols w:space="720" w:num="1"/>
        </w:sectPr>
      </w:pPr>
    </w:p>
    <w:p w14:paraId="1A5B1085">
      <w:pPr>
        <w:spacing w:before="19"/>
      </w:pPr>
    </w:p>
    <w:p w14:paraId="3B829F6C">
      <w:pPr>
        <w:spacing w:before="19"/>
      </w:pPr>
    </w:p>
    <w:p w14:paraId="6332F04C">
      <w:pPr>
        <w:spacing w:before="19"/>
      </w:pPr>
    </w:p>
    <w:p w14:paraId="04EC71BB">
      <w:pPr>
        <w:spacing w:before="18"/>
      </w:pPr>
    </w:p>
    <w:p w14:paraId="21308960">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5"/>
        <w:gridCol w:w="186"/>
        <w:gridCol w:w="521"/>
        <w:gridCol w:w="699"/>
        <w:gridCol w:w="3681"/>
        <w:gridCol w:w="2487"/>
        <w:gridCol w:w="658"/>
        <w:gridCol w:w="197"/>
      </w:tblGrid>
      <w:tr w14:paraId="71B4E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7" w:hRule="atLeast"/>
        </w:trPr>
        <w:tc>
          <w:tcPr>
            <w:tcW w:w="445" w:type="dxa"/>
            <w:vMerge w:val="restart"/>
            <w:tcBorders>
              <w:top w:val="single" w:color="000000" w:sz="6" w:space="0"/>
              <w:left w:val="single" w:color="000000" w:sz="6" w:space="0"/>
              <w:bottom w:val="nil"/>
            </w:tcBorders>
            <w:vAlign w:val="top"/>
          </w:tcPr>
          <w:p w14:paraId="2B3F73BE">
            <w:pPr>
              <w:rPr>
                <w:rFonts w:ascii="Arial"/>
                <w:sz w:val="21"/>
              </w:rPr>
            </w:pPr>
          </w:p>
        </w:tc>
        <w:tc>
          <w:tcPr>
            <w:tcW w:w="186" w:type="dxa"/>
            <w:tcBorders>
              <w:top w:val="single" w:color="000000" w:sz="6" w:space="0"/>
              <w:bottom w:val="nil"/>
            </w:tcBorders>
            <w:vAlign w:val="top"/>
          </w:tcPr>
          <w:p w14:paraId="28A5E4F1">
            <w:pPr>
              <w:rPr>
                <w:rFonts w:ascii="Arial"/>
                <w:sz w:val="21"/>
              </w:rPr>
            </w:pPr>
          </w:p>
        </w:tc>
        <w:tc>
          <w:tcPr>
            <w:tcW w:w="521" w:type="dxa"/>
            <w:vMerge w:val="restart"/>
            <w:tcBorders>
              <w:top w:val="single" w:color="000000" w:sz="6" w:space="0"/>
              <w:bottom w:val="nil"/>
            </w:tcBorders>
            <w:vAlign w:val="top"/>
          </w:tcPr>
          <w:p w14:paraId="7ED4E23A">
            <w:pPr>
              <w:rPr>
                <w:rFonts w:ascii="Arial"/>
                <w:sz w:val="21"/>
              </w:rPr>
            </w:pPr>
          </w:p>
        </w:tc>
        <w:tc>
          <w:tcPr>
            <w:tcW w:w="699" w:type="dxa"/>
            <w:tcBorders>
              <w:top w:val="single" w:color="000000" w:sz="6" w:space="0"/>
            </w:tcBorders>
            <w:vAlign w:val="top"/>
          </w:tcPr>
          <w:p w14:paraId="7C41358E">
            <w:pPr>
              <w:rPr>
                <w:rFonts w:ascii="Arial"/>
                <w:sz w:val="21"/>
              </w:rPr>
            </w:pPr>
          </w:p>
        </w:tc>
        <w:tc>
          <w:tcPr>
            <w:tcW w:w="3681" w:type="dxa"/>
            <w:tcBorders>
              <w:top w:val="single" w:color="000000" w:sz="6" w:space="0"/>
            </w:tcBorders>
            <w:vAlign w:val="top"/>
          </w:tcPr>
          <w:p w14:paraId="43D2A069">
            <w:pPr>
              <w:pStyle w:val="6"/>
              <w:spacing w:before="36" w:line="251" w:lineRule="auto"/>
              <w:ind w:left="57" w:right="56" w:firstLine="1"/>
              <w:rPr>
                <w:sz w:val="20"/>
                <w:szCs w:val="20"/>
              </w:rPr>
            </w:pPr>
            <w:r>
              <w:rPr>
                <w:spacing w:val="9"/>
                <w:sz w:val="20"/>
                <w:szCs w:val="20"/>
              </w:rPr>
              <w:t>贮存、处理与利用设施，提高畜禽养殖</w:t>
            </w:r>
            <w:r>
              <w:rPr>
                <w:spacing w:val="5"/>
                <w:sz w:val="20"/>
                <w:szCs w:val="20"/>
              </w:rPr>
              <w:t xml:space="preserve"> </w:t>
            </w:r>
            <w:r>
              <w:rPr>
                <w:spacing w:val="9"/>
                <w:sz w:val="20"/>
                <w:szCs w:val="20"/>
              </w:rPr>
              <w:t>废弃物资源化利用率；加强河道内外水</w:t>
            </w:r>
            <w:r>
              <w:rPr>
                <w:spacing w:val="7"/>
                <w:sz w:val="20"/>
                <w:szCs w:val="20"/>
              </w:rPr>
              <w:t xml:space="preserve"> </w:t>
            </w:r>
            <w:r>
              <w:rPr>
                <w:spacing w:val="9"/>
                <w:sz w:val="20"/>
                <w:szCs w:val="20"/>
              </w:rPr>
              <w:t>产养殖尾水污染治理，实施养殖尾水达</w:t>
            </w:r>
            <w:r>
              <w:rPr>
                <w:spacing w:val="7"/>
                <w:sz w:val="20"/>
                <w:szCs w:val="20"/>
              </w:rPr>
              <w:t xml:space="preserve"> </w:t>
            </w:r>
            <w:r>
              <w:rPr>
                <w:spacing w:val="5"/>
                <w:sz w:val="20"/>
                <w:szCs w:val="20"/>
              </w:rPr>
              <w:t>标排放。</w:t>
            </w:r>
          </w:p>
          <w:p w14:paraId="1E08C490">
            <w:pPr>
              <w:pStyle w:val="6"/>
              <w:spacing w:before="3" w:line="251" w:lineRule="auto"/>
              <w:ind w:left="57" w:right="56" w:firstLine="1"/>
              <w:rPr>
                <w:sz w:val="20"/>
                <w:szCs w:val="20"/>
              </w:rPr>
            </w:pPr>
            <w:r>
              <w:rPr>
                <w:rFonts w:ascii="Times New Roman" w:hAnsi="Times New Roman" w:eastAsia="Times New Roman" w:cs="Times New Roman"/>
                <w:spacing w:val="3"/>
                <w:sz w:val="20"/>
                <w:szCs w:val="20"/>
              </w:rPr>
              <w:t>3-3.</w:t>
            </w:r>
            <w:r>
              <w:rPr>
                <w:spacing w:val="3"/>
                <w:sz w:val="20"/>
                <w:szCs w:val="20"/>
              </w:rPr>
              <w:t>按照</w:t>
            </w:r>
            <w:r>
              <w:rPr>
                <w:rFonts w:ascii="Times New Roman" w:hAnsi="Times New Roman" w:eastAsia="Times New Roman" w:cs="Times New Roman"/>
                <w:spacing w:val="3"/>
                <w:sz w:val="20"/>
                <w:szCs w:val="20"/>
              </w:rPr>
              <w:t>“</w:t>
            </w:r>
            <w:r>
              <w:rPr>
                <w:spacing w:val="3"/>
                <w:sz w:val="20"/>
                <w:szCs w:val="20"/>
              </w:rPr>
              <w:t>一支流一策</w:t>
            </w:r>
            <w:r>
              <w:rPr>
                <w:rFonts w:ascii="Times New Roman" w:hAnsi="Times New Roman" w:eastAsia="Times New Roman" w:cs="Times New Roman"/>
                <w:spacing w:val="3"/>
                <w:sz w:val="20"/>
                <w:szCs w:val="20"/>
              </w:rPr>
              <w:t>”</w:t>
            </w:r>
            <w:r>
              <w:rPr>
                <w:spacing w:val="3"/>
                <w:sz w:val="20"/>
                <w:szCs w:val="20"/>
              </w:rPr>
              <w:t>的原则，开展单元</w:t>
            </w:r>
            <w:r>
              <w:rPr>
                <w:spacing w:val="2"/>
                <w:sz w:val="20"/>
                <w:szCs w:val="20"/>
              </w:rPr>
              <w:t xml:space="preserve"> </w:t>
            </w:r>
            <w:r>
              <w:rPr>
                <w:spacing w:val="8"/>
                <w:sz w:val="20"/>
                <w:szCs w:val="20"/>
              </w:rPr>
              <w:t>内黄江河、东溪河支流污染综合整治；</w:t>
            </w:r>
            <w:r>
              <w:rPr>
                <w:spacing w:val="13"/>
                <w:sz w:val="20"/>
                <w:szCs w:val="20"/>
              </w:rPr>
              <w:t xml:space="preserve"> </w:t>
            </w:r>
            <w:r>
              <w:rPr>
                <w:spacing w:val="9"/>
                <w:sz w:val="20"/>
                <w:szCs w:val="20"/>
              </w:rPr>
              <w:t>大力推进黄江河、东溪河流域干、支流</w:t>
            </w:r>
            <w:r>
              <w:rPr>
                <w:spacing w:val="7"/>
                <w:sz w:val="20"/>
                <w:szCs w:val="20"/>
              </w:rPr>
              <w:t xml:space="preserve"> 入河排污口</w:t>
            </w:r>
            <w:r>
              <w:rPr>
                <w:rFonts w:ascii="Times New Roman" w:hAnsi="Times New Roman" w:eastAsia="Times New Roman" w:cs="Times New Roman"/>
                <w:spacing w:val="7"/>
                <w:sz w:val="20"/>
                <w:szCs w:val="20"/>
              </w:rPr>
              <w:t>“</w:t>
            </w:r>
            <w:r>
              <w:rPr>
                <w:spacing w:val="7"/>
                <w:sz w:val="20"/>
                <w:szCs w:val="20"/>
              </w:rPr>
              <w:t>查、测、溯、治</w:t>
            </w:r>
            <w:r>
              <w:rPr>
                <w:rFonts w:ascii="Times New Roman" w:hAnsi="Times New Roman" w:eastAsia="Times New Roman" w:cs="Times New Roman"/>
                <w:spacing w:val="7"/>
                <w:sz w:val="20"/>
                <w:szCs w:val="20"/>
              </w:rPr>
              <w:t>”</w:t>
            </w:r>
            <w:r>
              <w:rPr>
                <w:rFonts w:ascii="Times New Roman" w:hAnsi="Times New Roman" w:eastAsia="Times New Roman" w:cs="Times New Roman"/>
                <w:spacing w:val="-17"/>
                <w:sz w:val="20"/>
                <w:szCs w:val="20"/>
              </w:rPr>
              <w:t xml:space="preserve"> </w:t>
            </w:r>
            <w:r>
              <w:rPr>
                <w:spacing w:val="7"/>
                <w:sz w:val="20"/>
                <w:szCs w:val="20"/>
              </w:rPr>
              <w:t>，形成明</w:t>
            </w:r>
            <w:r>
              <w:rPr>
                <w:sz w:val="20"/>
                <w:szCs w:val="20"/>
              </w:rPr>
              <w:t xml:space="preserve"> </w:t>
            </w:r>
            <w:r>
              <w:rPr>
                <w:spacing w:val="8"/>
                <w:sz w:val="20"/>
                <w:szCs w:val="20"/>
              </w:rPr>
              <w:t>晰规范的入河排污口监管体系。</w:t>
            </w:r>
          </w:p>
          <w:p w14:paraId="6AAE5921">
            <w:pPr>
              <w:pStyle w:val="6"/>
              <w:spacing w:before="1" w:line="251" w:lineRule="auto"/>
              <w:ind w:left="57" w:right="54" w:firstLine="1"/>
              <w:rPr>
                <w:sz w:val="20"/>
                <w:szCs w:val="20"/>
              </w:rPr>
            </w:pPr>
            <w:r>
              <w:rPr>
                <w:rFonts w:ascii="Times New Roman" w:hAnsi="Times New Roman" w:eastAsia="Times New Roman" w:cs="Times New Roman"/>
                <w:spacing w:val="12"/>
                <w:sz w:val="20"/>
                <w:szCs w:val="20"/>
              </w:rPr>
              <w:t>3-4.</w:t>
            </w:r>
            <w:r>
              <w:rPr>
                <w:spacing w:val="12"/>
                <w:sz w:val="20"/>
                <w:szCs w:val="20"/>
              </w:rPr>
              <w:t>建立健全重污染行业退出机制，建</w:t>
            </w:r>
            <w:r>
              <w:rPr>
                <w:spacing w:val="17"/>
                <w:sz w:val="20"/>
                <w:szCs w:val="20"/>
              </w:rPr>
              <w:t xml:space="preserve"> </w:t>
            </w:r>
            <w:r>
              <w:rPr>
                <w:spacing w:val="5"/>
                <w:sz w:val="20"/>
                <w:szCs w:val="20"/>
              </w:rPr>
              <w:t>立长效监管机制防止</w:t>
            </w:r>
            <w:r>
              <w:rPr>
                <w:rFonts w:ascii="Times New Roman" w:hAnsi="Times New Roman" w:eastAsia="Times New Roman" w:cs="Times New Roman"/>
                <w:spacing w:val="5"/>
                <w:sz w:val="20"/>
                <w:szCs w:val="20"/>
              </w:rPr>
              <w:t>“</w:t>
            </w:r>
            <w:r>
              <w:rPr>
                <w:spacing w:val="5"/>
                <w:sz w:val="20"/>
                <w:szCs w:val="20"/>
              </w:rPr>
              <w:t>散乱污</w:t>
            </w:r>
            <w:r>
              <w:rPr>
                <w:rFonts w:ascii="Times New Roman" w:hAnsi="Times New Roman" w:eastAsia="Times New Roman" w:cs="Times New Roman"/>
                <w:spacing w:val="5"/>
                <w:sz w:val="20"/>
                <w:szCs w:val="20"/>
              </w:rPr>
              <w:t>”</w:t>
            </w:r>
            <w:r>
              <w:rPr>
                <w:spacing w:val="5"/>
                <w:sz w:val="20"/>
                <w:szCs w:val="20"/>
              </w:rPr>
              <w:t>、</w:t>
            </w:r>
            <w:r>
              <w:rPr>
                <w:rFonts w:ascii="Times New Roman" w:hAnsi="Times New Roman" w:eastAsia="Times New Roman" w:cs="Times New Roman"/>
                <w:spacing w:val="5"/>
                <w:sz w:val="20"/>
                <w:szCs w:val="20"/>
              </w:rPr>
              <w:t>“</w:t>
            </w:r>
            <w:r>
              <w:rPr>
                <w:spacing w:val="5"/>
                <w:sz w:val="20"/>
                <w:szCs w:val="20"/>
              </w:rPr>
              <w:t>十小企</w:t>
            </w:r>
            <w:r>
              <w:rPr>
                <w:spacing w:val="1"/>
                <w:sz w:val="20"/>
                <w:szCs w:val="20"/>
              </w:rPr>
              <w:t xml:space="preserve"> </w:t>
            </w:r>
            <w:r>
              <w:rPr>
                <w:spacing w:val="4"/>
                <w:sz w:val="20"/>
                <w:szCs w:val="20"/>
              </w:rPr>
              <w:t>业</w:t>
            </w:r>
            <w:r>
              <w:rPr>
                <w:rFonts w:ascii="Times New Roman" w:hAnsi="Times New Roman" w:eastAsia="Times New Roman" w:cs="Times New Roman"/>
                <w:spacing w:val="4"/>
                <w:sz w:val="20"/>
                <w:szCs w:val="20"/>
              </w:rPr>
              <w:t>”</w:t>
            </w:r>
            <w:r>
              <w:rPr>
                <w:spacing w:val="4"/>
                <w:sz w:val="20"/>
                <w:szCs w:val="20"/>
              </w:rPr>
              <w:t>回潮，强化企业废水处理设施及工业</w:t>
            </w:r>
            <w:r>
              <w:rPr>
                <w:spacing w:val="2"/>
                <w:sz w:val="20"/>
                <w:szCs w:val="20"/>
              </w:rPr>
              <w:t xml:space="preserve"> </w:t>
            </w:r>
            <w:r>
              <w:rPr>
                <w:spacing w:val="22"/>
                <w:sz w:val="20"/>
                <w:szCs w:val="20"/>
              </w:rPr>
              <w:t>集聚区污水集中处理设施运行维护管</w:t>
            </w:r>
            <w:r>
              <w:rPr>
                <w:spacing w:val="8"/>
                <w:sz w:val="20"/>
                <w:szCs w:val="20"/>
              </w:rPr>
              <w:t xml:space="preserve"> </w:t>
            </w:r>
            <w:r>
              <w:rPr>
                <w:sz w:val="20"/>
                <w:szCs w:val="20"/>
              </w:rPr>
              <w:t>理。</w:t>
            </w:r>
          </w:p>
          <w:p w14:paraId="4247C359">
            <w:pPr>
              <w:pStyle w:val="6"/>
              <w:spacing w:before="4" w:line="251" w:lineRule="auto"/>
              <w:ind w:left="57" w:firstLine="1"/>
              <w:rPr>
                <w:sz w:val="20"/>
                <w:szCs w:val="20"/>
              </w:rPr>
            </w:pPr>
            <w:r>
              <w:rPr>
                <w:rFonts w:ascii="Times New Roman" w:hAnsi="Times New Roman" w:eastAsia="Times New Roman" w:cs="Times New Roman"/>
                <w:spacing w:val="12"/>
                <w:sz w:val="20"/>
                <w:szCs w:val="20"/>
              </w:rPr>
              <w:t>3-5.</w:t>
            </w:r>
            <w:r>
              <w:rPr>
                <w:spacing w:val="12"/>
                <w:sz w:val="20"/>
                <w:szCs w:val="20"/>
              </w:rPr>
              <w:t>重点加强采石场、露天施工场地、</w:t>
            </w:r>
            <w:r>
              <w:rPr>
                <w:spacing w:val="15"/>
                <w:sz w:val="20"/>
                <w:szCs w:val="20"/>
              </w:rPr>
              <w:t xml:space="preserve"> </w:t>
            </w:r>
            <w:r>
              <w:rPr>
                <w:spacing w:val="21"/>
                <w:sz w:val="20"/>
                <w:szCs w:val="20"/>
              </w:rPr>
              <w:t>水泥制品行业堆场地等扬尘面源的控</w:t>
            </w:r>
            <w:r>
              <w:rPr>
                <w:spacing w:val="8"/>
                <w:sz w:val="20"/>
                <w:szCs w:val="20"/>
              </w:rPr>
              <w:t xml:space="preserve"> </w:t>
            </w:r>
            <w:r>
              <w:rPr>
                <w:spacing w:val="9"/>
                <w:sz w:val="20"/>
                <w:szCs w:val="20"/>
              </w:rPr>
              <w:t>制，提高露天面源的精细化管理水平。</w:t>
            </w:r>
            <w:r>
              <w:rPr>
                <w:spacing w:val="11"/>
                <w:sz w:val="20"/>
                <w:szCs w:val="20"/>
              </w:rPr>
              <w:t xml:space="preserve"> </w:t>
            </w:r>
            <w:r>
              <w:rPr>
                <w:rFonts w:ascii="Times New Roman" w:hAnsi="Times New Roman" w:eastAsia="Times New Roman" w:cs="Times New Roman"/>
                <w:spacing w:val="5"/>
                <w:sz w:val="20"/>
                <w:szCs w:val="20"/>
              </w:rPr>
              <w:t>3-6.</w:t>
            </w:r>
            <w:r>
              <w:rPr>
                <w:spacing w:val="5"/>
                <w:sz w:val="20"/>
                <w:szCs w:val="20"/>
              </w:rPr>
              <w:t>禁止向竹仔坑水库、大液河、丽江、</w:t>
            </w:r>
            <w:r>
              <w:rPr>
                <w:sz w:val="20"/>
                <w:szCs w:val="20"/>
              </w:rPr>
              <w:t xml:space="preserve"> </w:t>
            </w:r>
            <w:r>
              <w:rPr>
                <w:spacing w:val="8"/>
                <w:sz w:val="20"/>
                <w:szCs w:val="20"/>
              </w:rPr>
              <w:t xml:space="preserve">黄江、东溪河等水体排放、倾倒生活垃 </w:t>
            </w:r>
            <w:r>
              <w:rPr>
                <w:spacing w:val="7"/>
                <w:sz w:val="20"/>
                <w:szCs w:val="20"/>
              </w:rPr>
              <w:t>圾、建筑垃圾或者其他废弃物。</w:t>
            </w:r>
          </w:p>
        </w:tc>
        <w:tc>
          <w:tcPr>
            <w:tcW w:w="2487" w:type="dxa"/>
            <w:tcBorders>
              <w:top w:val="single" w:color="000000" w:sz="6" w:space="0"/>
            </w:tcBorders>
            <w:vAlign w:val="top"/>
          </w:tcPr>
          <w:p w14:paraId="3121CC25">
            <w:pPr>
              <w:pStyle w:val="6"/>
              <w:spacing w:before="38" w:line="251" w:lineRule="auto"/>
              <w:ind w:left="81" w:hanging="12"/>
              <w:jc w:val="both"/>
              <w:rPr>
                <w:sz w:val="20"/>
                <w:szCs w:val="20"/>
              </w:rPr>
            </w:pPr>
            <w:r>
              <w:rPr>
                <w:spacing w:val="11"/>
                <w:sz w:val="20"/>
                <w:szCs w:val="20"/>
              </w:rPr>
              <w:t>大道</w:t>
            </w:r>
            <w:r>
              <w:rPr>
                <w:spacing w:val="-12"/>
                <w:sz w:val="20"/>
                <w:szCs w:val="20"/>
              </w:rPr>
              <w:t xml:space="preserve"> </w:t>
            </w:r>
            <w:r>
              <w:rPr>
                <w:rFonts w:ascii="Times New Roman" w:hAnsi="Times New Roman" w:eastAsia="Times New Roman" w:cs="Times New Roman"/>
                <w:spacing w:val="11"/>
                <w:sz w:val="20"/>
                <w:szCs w:val="20"/>
              </w:rPr>
              <w:t>33</w:t>
            </w:r>
            <w:r>
              <w:rPr>
                <w:rFonts w:ascii="Times New Roman" w:hAnsi="Times New Roman" w:eastAsia="Times New Roman" w:cs="Times New Roman"/>
                <w:spacing w:val="38"/>
                <w:w w:val="101"/>
                <w:sz w:val="20"/>
                <w:szCs w:val="20"/>
              </w:rPr>
              <w:t xml:space="preserve"> </w:t>
            </w:r>
            <w:r>
              <w:rPr>
                <w:spacing w:val="11"/>
                <w:sz w:val="20"/>
                <w:szCs w:val="20"/>
              </w:rPr>
              <w:t>号</w:t>
            </w:r>
            <w:r>
              <w:rPr>
                <w:spacing w:val="-54"/>
                <w:sz w:val="20"/>
                <w:szCs w:val="20"/>
              </w:rPr>
              <w:t xml:space="preserve"> </w:t>
            </w:r>
            <w:r>
              <w:rPr>
                <w:spacing w:val="11"/>
                <w:sz w:val="20"/>
                <w:szCs w:val="20"/>
              </w:rPr>
              <w:t>，是城镇建成</w:t>
            </w:r>
            <w:r>
              <w:rPr>
                <w:sz w:val="20"/>
                <w:szCs w:val="20"/>
              </w:rPr>
              <w:t xml:space="preserve"> </w:t>
            </w:r>
            <w:r>
              <w:rPr>
                <w:spacing w:val="12"/>
                <w:sz w:val="20"/>
                <w:szCs w:val="20"/>
              </w:rPr>
              <w:t>区，生产废水排入市政管</w:t>
            </w:r>
            <w:r>
              <w:rPr>
                <w:sz w:val="20"/>
                <w:szCs w:val="20"/>
              </w:rPr>
              <w:t xml:space="preserve"> 网，不直接排入自然水体。</w:t>
            </w:r>
          </w:p>
          <w:p w14:paraId="4D93CA27">
            <w:pPr>
              <w:pStyle w:val="6"/>
              <w:spacing w:before="118" w:line="252" w:lineRule="auto"/>
              <w:ind w:left="65" w:right="49" w:firstLine="1"/>
              <w:rPr>
                <w:sz w:val="20"/>
                <w:szCs w:val="20"/>
              </w:rPr>
            </w:pPr>
            <w:r>
              <w:rPr>
                <w:rFonts w:ascii="Times New Roman" w:hAnsi="Times New Roman" w:eastAsia="Times New Roman" w:cs="Times New Roman"/>
                <w:spacing w:val="5"/>
                <w:sz w:val="20"/>
                <w:szCs w:val="20"/>
              </w:rPr>
              <w:t>3-4</w:t>
            </w:r>
            <w:r>
              <w:rPr>
                <w:rFonts w:ascii="Times New Roman" w:hAnsi="Times New Roman" w:eastAsia="Times New Roman" w:cs="Times New Roman"/>
                <w:spacing w:val="-18"/>
                <w:sz w:val="20"/>
                <w:szCs w:val="20"/>
              </w:rPr>
              <w:t xml:space="preserve"> </w:t>
            </w:r>
            <w:r>
              <w:rPr>
                <w:spacing w:val="5"/>
                <w:sz w:val="20"/>
                <w:szCs w:val="20"/>
              </w:rPr>
              <w:t>、本项目的厂房设备、</w:t>
            </w:r>
            <w:r>
              <w:rPr>
                <w:sz w:val="20"/>
                <w:szCs w:val="20"/>
              </w:rPr>
              <w:t xml:space="preserve"> </w:t>
            </w:r>
            <w:r>
              <w:rPr>
                <w:spacing w:val="15"/>
                <w:sz w:val="20"/>
                <w:szCs w:val="20"/>
              </w:rPr>
              <w:t>生产工艺等均符合节能环</w:t>
            </w:r>
            <w:r>
              <w:rPr>
                <w:sz w:val="20"/>
                <w:szCs w:val="20"/>
              </w:rPr>
              <w:t xml:space="preserve"> </w:t>
            </w:r>
            <w:r>
              <w:rPr>
                <w:spacing w:val="15"/>
                <w:sz w:val="20"/>
                <w:szCs w:val="20"/>
              </w:rPr>
              <w:t>保要求。本项目配套建设</w:t>
            </w:r>
            <w:r>
              <w:rPr>
                <w:sz w:val="20"/>
                <w:szCs w:val="20"/>
              </w:rPr>
              <w:t xml:space="preserve"> </w:t>
            </w:r>
            <w:r>
              <w:rPr>
                <w:spacing w:val="15"/>
                <w:sz w:val="20"/>
                <w:szCs w:val="20"/>
              </w:rPr>
              <w:t>废水处理措施，生产废水</w:t>
            </w:r>
            <w:r>
              <w:rPr>
                <w:sz w:val="20"/>
                <w:szCs w:val="20"/>
              </w:rPr>
              <w:t xml:space="preserve"> </w:t>
            </w:r>
            <w:r>
              <w:rPr>
                <w:spacing w:val="15"/>
                <w:sz w:val="20"/>
                <w:szCs w:val="20"/>
              </w:rPr>
              <w:t>经预处理后，排入市政污</w:t>
            </w:r>
            <w:r>
              <w:rPr>
                <w:sz w:val="20"/>
                <w:szCs w:val="20"/>
              </w:rPr>
              <w:t xml:space="preserve"> </w:t>
            </w:r>
            <w:r>
              <w:rPr>
                <w:spacing w:val="15"/>
                <w:sz w:val="20"/>
                <w:szCs w:val="20"/>
              </w:rPr>
              <w:t>水管网，汇入可塘镇污水</w:t>
            </w:r>
            <w:r>
              <w:rPr>
                <w:sz w:val="20"/>
                <w:szCs w:val="20"/>
              </w:rPr>
              <w:t xml:space="preserve"> </w:t>
            </w:r>
            <w:r>
              <w:rPr>
                <w:spacing w:val="14"/>
                <w:sz w:val="20"/>
                <w:szCs w:val="20"/>
              </w:rPr>
              <w:t>处理厂进行深化处理，不</w:t>
            </w:r>
            <w:r>
              <w:rPr>
                <w:spacing w:val="9"/>
                <w:sz w:val="20"/>
                <w:szCs w:val="20"/>
              </w:rPr>
              <w:t xml:space="preserve"> </w:t>
            </w:r>
            <w:r>
              <w:rPr>
                <w:spacing w:val="3"/>
                <w:sz w:val="20"/>
                <w:szCs w:val="20"/>
              </w:rPr>
              <w:t>直排。</w:t>
            </w:r>
          </w:p>
          <w:p w14:paraId="20FAC830">
            <w:pPr>
              <w:pStyle w:val="6"/>
              <w:spacing w:before="111" w:line="253" w:lineRule="auto"/>
              <w:ind w:left="65" w:firstLine="1"/>
              <w:jc w:val="both"/>
              <w:rPr>
                <w:sz w:val="20"/>
                <w:szCs w:val="20"/>
              </w:rPr>
            </w:pPr>
            <w:r>
              <w:rPr>
                <w:rFonts w:ascii="Times New Roman" w:hAnsi="Times New Roman" w:eastAsia="Times New Roman" w:cs="Times New Roman"/>
                <w:spacing w:val="5"/>
                <w:sz w:val="20"/>
                <w:szCs w:val="20"/>
              </w:rPr>
              <w:t>3-5</w:t>
            </w:r>
            <w:r>
              <w:rPr>
                <w:rFonts w:ascii="Times New Roman" w:hAnsi="Times New Roman" w:eastAsia="Times New Roman" w:cs="Times New Roman"/>
                <w:spacing w:val="-20"/>
                <w:sz w:val="20"/>
                <w:szCs w:val="20"/>
              </w:rPr>
              <w:t xml:space="preserve"> </w:t>
            </w:r>
            <w:r>
              <w:rPr>
                <w:spacing w:val="5"/>
                <w:sz w:val="20"/>
                <w:szCs w:val="20"/>
              </w:rPr>
              <w:t>、本项目从事宝石的加</w:t>
            </w:r>
            <w:r>
              <w:rPr>
                <w:sz w:val="20"/>
                <w:szCs w:val="20"/>
              </w:rPr>
              <w:t xml:space="preserve"> </w:t>
            </w:r>
            <w:r>
              <w:rPr>
                <w:spacing w:val="6"/>
                <w:sz w:val="20"/>
                <w:szCs w:val="20"/>
              </w:rPr>
              <w:t>工（包括注胶加工工序</w:t>
            </w:r>
            <w:r>
              <w:rPr>
                <w:spacing w:val="-23"/>
                <w:sz w:val="20"/>
                <w:szCs w:val="20"/>
              </w:rPr>
              <w:t>），</w:t>
            </w:r>
            <w:r>
              <w:rPr>
                <w:spacing w:val="1"/>
                <w:sz w:val="20"/>
                <w:szCs w:val="20"/>
              </w:rPr>
              <w:t xml:space="preserve"> </w:t>
            </w:r>
            <w:r>
              <w:rPr>
                <w:spacing w:val="14"/>
                <w:sz w:val="20"/>
                <w:szCs w:val="20"/>
              </w:rPr>
              <w:t>不属于采石场、露天施工</w:t>
            </w:r>
            <w:r>
              <w:rPr>
                <w:spacing w:val="9"/>
                <w:sz w:val="20"/>
                <w:szCs w:val="20"/>
              </w:rPr>
              <w:t xml:space="preserve"> </w:t>
            </w:r>
            <w:r>
              <w:rPr>
                <w:spacing w:val="14"/>
                <w:sz w:val="20"/>
                <w:szCs w:val="20"/>
              </w:rPr>
              <w:t>场地、水泥制品行业堆场</w:t>
            </w:r>
            <w:r>
              <w:rPr>
                <w:spacing w:val="9"/>
                <w:sz w:val="20"/>
                <w:szCs w:val="20"/>
              </w:rPr>
              <w:t xml:space="preserve"> </w:t>
            </w:r>
            <w:r>
              <w:rPr>
                <w:spacing w:val="3"/>
                <w:sz w:val="20"/>
                <w:szCs w:val="20"/>
              </w:rPr>
              <w:t>地等。</w:t>
            </w:r>
          </w:p>
          <w:p w14:paraId="467F4FD4">
            <w:pPr>
              <w:pStyle w:val="6"/>
              <w:spacing w:before="113" w:line="239" w:lineRule="auto"/>
              <w:ind w:left="66" w:right="49"/>
              <w:jc w:val="both"/>
              <w:rPr>
                <w:sz w:val="20"/>
                <w:szCs w:val="20"/>
              </w:rPr>
            </w:pPr>
            <w:r>
              <w:rPr>
                <w:rFonts w:ascii="Times New Roman" w:hAnsi="Times New Roman" w:eastAsia="Times New Roman" w:cs="Times New Roman"/>
                <w:spacing w:val="5"/>
                <w:sz w:val="20"/>
                <w:szCs w:val="20"/>
              </w:rPr>
              <w:t>3-6</w:t>
            </w:r>
            <w:r>
              <w:rPr>
                <w:rFonts w:ascii="Times New Roman" w:hAnsi="Times New Roman" w:eastAsia="Times New Roman" w:cs="Times New Roman"/>
                <w:spacing w:val="-18"/>
                <w:sz w:val="20"/>
                <w:szCs w:val="20"/>
              </w:rPr>
              <w:t xml:space="preserve"> </w:t>
            </w:r>
            <w:r>
              <w:rPr>
                <w:spacing w:val="5"/>
                <w:sz w:val="20"/>
                <w:szCs w:val="20"/>
              </w:rPr>
              <w:t>、本项目产生的固体废</w:t>
            </w:r>
            <w:r>
              <w:rPr>
                <w:sz w:val="20"/>
                <w:szCs w:val="20"/>
              </w:rPr>
              <w:t xml:space="preserve"> </w:t>
            </w:r>
            <w:r>
              <w:rPr>
                <w:spacing w:val="15"/>
                <w:sz w:val="20"/>
                <w:szCs w:val="20"/>
              </w:rPr>
              <w:t>物统一收集后，按管理要</w:t>
            </w:r>
            <w:r>
              <w:rPr>
                <w:sz w:val="20"/>
                <w:szCs w:val="20"/>
              </w:rPr>
              <w:t xml:space="preserve"> </w:t>
            </w:r>
            <w:r>
              <w:rPr>
                <w:spacing w:val="15"/>
                <w:sz w:val="20"/>
                <w:szCs w:val="20"/>
              </w:rPr>
              <w:t>求转移或交由环卫部门集</w:t>
            </w:r>
            <w:r>
              <w:rPr>
                <w:sz w:val="20"/>
                <w:szCs w:val="20"/>
              </w:rPr>
              <w:t xml:space="preserve"> </w:t>
            </w:r>
            <w:r>
              <w:rPr>
                <w:spacing w:val="5"/>
                <w:sz w:val="20"/>
                <w:szCs w:val="20"/>
              </w:rPr>
              <w:t>中处理。</w:t>
            </w:r>
          </w:p>
        </w:tc>
        <w:tc>
          <w:tcPr>
            <w:tcW w:w="658" w:type="dxa"/>
            <w:tcBorders>
              <w:top w:val="single" w:color="000000" w:sz="6" w:space="0"/>
            </w:tcBorders>
            <w:vAlign w:val="top"/>
          </w:tcPr>
          <w:p w14:paraId="49A71398">
            <w:pPr>
              <w:rPr>
                <w:rFonts w:ascii="Arial"/>
                <w:sz w:val="21"/>
              </w:rPr>
            </w:pPr>
          </w:p>
        </w:tc>
        <w:tc>
          <w:tcPr>
            <w:tcW w:w="197" w:type="dxa"/>
            <w:vMerge w:val="restart"/>
            <w:tcBorders>
              <w:top w:val="single" w:color="000000" w:sz="6" w:space="0"/>
              <w:bottom w:val="nil"/>
              <w:right w:val="single" w:color="000000" w:sz="6" w:space="0"/>
            </w:tcBorders>
            <w:vAlign w:val="top"/>
          </w:tcPr>
          <w:p w14:paraId="7F62E695">
            <w:pPr>
              <w:rPr>
                <w:rFonts w:ascii="Arial"/>
                <w:sz w:val="21"/>
              </w:rPr>
            </w:pPr>
          </w:p>
        </w:tc>
      </w:tr>
      <w:tr w14:paraId="53493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3" w:hRule="atLeast"/>
        </w:trPr>
        <w:tc>
          <w:tcPr>
            <w:tcW w:w="445" w:type="dxa"/>
            <w:vMerge w:val="continue"/>
            <w:tcBorders>
              <w:top w:val="nil"/>
              <w:left w:val="single" w:color="000000" w:sz="6" w:space="0"/>
              <w:bottom w:val="nil"/>
            </w:tcBorders>
            <w:vAlign w:val="top"/>
          </w:tcPr>
          <w:p w14:paraId="5AB1FD05">
            <w:pPr>
              <w:rPr>
                <w:rFonts w:ascii="Arial"/>
                <w:sz w:val="21"/>
              </w:rPr>
            </w:pPr>
          </w:p>
        </w:tc>
        <w:tc>
          <w:tcPr>
            <w:tcW w:w="186" w:type="dxa"/>
            <w:tcBorders>
              <w:top w:val="nil"/>
              <w:bottom w:val="nil"/>
            </w:tcBorders>
            <w:vAlign w:val="top"/>
          </w:tcPr>
          <w:p w14:paraId="5B8D4CFE">
            <w:pPr>
              <w:rPr>
                <w:rFonts w:ascii="Arial"/>
                <w:sz w:val="21"/>
              </w:rPr>
            </w:pPr>
          </w:p>
        </w:tc>
        <w:tc>
          <w:tcPr>
            <w:tcW w:w="521" w:type="dxa"/>
            <w:vMerge w:val="continue"/>
            <w:tcBorders>
              <w:top w:val="nil"/>
            </w:tcBorders>
            <w:vAlign w:val="top"/>
          </w:tcPr>
          <w:p w14:paraId="6E632A28">
            <w:pPr>
              <w:rPr>
                <w:rFonts w:ascii="Arial"/>
                <w:sz w:val="21"/>
              </w:rPr>
            </w:pPr>
          </w:p>
        </w:tc>
        <w:tc>
          <w:tcPr>
            <w:tcW w:w="699" w:type="dxa"/>
            <w:vAlign w:val="top"/>
          </w:tcPr>
          <w:p w14:paraId="0274D2E0">
            <w:pPr>
              <w:spacing w:line="279" w:lineRule="auto"/>
              <w:rPr>
                <w:rFonts w:ascii="Arial"/>
                <w:sz w:val="21"/>
              </w:rPr>
            </w:pPr>
          </w:p>
          <w:p w14:paraId="484692C9">
            <w:pPr>
              <w:spacing w:line="279" w:lineRule="auto"/>
              <w:rPr>
                <w:rFonts w:ascii="Arial"/>
                <w:sz w:val="21"/>
              </w:rPr>
            </w:pPr>
          </w:p>
          <w:p w14:paraId="18B43B41">
            <w:pPr>
              <w:spacing w:line="279" w:lineRule="auto"/>
              <w:rPr>
                <w:rFonts w:ascii="Arial"/>
                <w:sz w:val="21"/>
              </w:rPr>
            </w:pPr>
          </w:p>
          <w:p w14:paraId="34BEFE1B">
            <w:pPr>
              <w:spacing w:line="280" w:lineRule="auto"/>
              <w:rPr>
                <w:rFonts w:ascii="Arial"/>
                <w:sz w:val="21"/>
              </w:rPr>
            </w:pPr>
          </w:p>
          <w:p w14:paraId="3F2D79DD">
            <w:pPr>
              <w:spacing w:line="280" w:lineRule="auto"/>
              <w:rPr>
                <w:rFonts w:ascii="Arial"/>
                <w:sz w:val="21"/>
              </w:rPr>
            </w:pPr>
          </w:p>
          <w:p w14:paraId="297913E8">
            <w:pPr>
              <w:spacing w:line="280" w:lineRule="auto"/>
              <w:rPr>
                <w:rFonts w:ascii="Arial"/>
                <w:sz w:val="21"/>
              </w:rPr>
            </w:pPr>
          </w:p>
          <w:p w14:paraId="6C9BB54A">
            <w:pPr>
              <w:pStyle w:val="6"/>
              <w:spacing w:before="65" w:line="228" w:lineRule="auto"/>
              <w:ind w:left="136"/>
              <w:rPr>
                <w:sz w:val="20"/>
                <w:szCs w:val="20"/>
              </w:rPr>
            </w:pPr>
            <w:r>
              <w:rPr>
                <w:spacing w:val="7"/>
                <w:sz w:val="20"/>
                <w:szCs w:val="20"/>
              </w:rPr>
              <w:t>环境</w:t>
            </w:r>
          </w:p>
          <w:p w14:paraId="2C828A79">
            <w:pPr>
              <w:pStyle w:val="6"/>
              <w:spacing w:before="24" w:line="228" w:lineRule="auto"/>
              <w:ind w:left="136"/>
              <w:rPr>
                <w:sz w:val="20"/>
                <w:szCs w:val="20"/>
              </w:rPr>
            </w:pPr>
            <w:r>
              <w:rPr>
                <w:spacing w:val="6"/>
                <w:sz w:val="20"/>
                <w:szCs w:val="20"/>
              </w:rPr>
              <w:t>风险</w:t>
            </w:r>
          </w:p>
          <w:p w14:paraId="095BFD17">
            <w:pPr>
              <w:pStyle w:val="6"/>
              <w:spacing w:before="24" w:line="228" w:lineRule="auto"/>
              <w:ind w:left="149"/>
              <w:rPr>
                <w:sz w:val="20"/>
                <w:szCs w:val="20"/>
              </w:rPr>
            </w:pPr>
            <w:r>
              <w:rPr>
                <w:sz w:val="20"/>
                <w:szCs w:val="20"/>
              </w:rPr>
              <w:t>防控</w:t>
            </w:r>
          </w:p>
        </w:tc>
        <w:tc>
          <w:tcPr>
            <w:tcW w:w="3681" w:type="dxa"/>
            <w:vAlign w:val="top"/>
          </w:tcPr>
          <w:p w14:paraId="4DADC634">
            <w:pPr>
              <w:pStyle w:val="6"/>
              <w:spacing w:before="253" w:line="251" w:lineRule="auto"/>
              <w:ind w:left="59" w:right="54" w:hanging="6"/>
              <w:rPr>
                <w:sz w:val="20"/>
                <w:szCs w:val="20"/>
              </w:rPr>
            </w:pPr>
            <w:r>
              <w:rPr>
                <w:rFonts w:ascii="Times New Roman" w:hAnsi="Times New Roman" w:eastAsia="Times New Roman" w:cs="Times New Roman"/>
                <w:spacing w:val="13"/>
                <w:sz w:val="20"/>
                <w:szCs w:val="20"/>
              </w:rPr>
              <w:t>4-1.</w:t>
            </w:r>
            <w:r>
              <w:rPr>
                <w:spacing w:val="13"/>
                <w:sz w:val="20"/>
                <w:szCs w:val="20"/>
              </w:rPr>
              <w:t>禁止在江河、水库集水区域使用剧</w:t>
            </w:r>
            <w:r>
              <w:rPr>
                <w:spacing w:val="3"/>
                <w:sz w:val="20"/>
                <w:szCs w:val="20"/>
              </w:rPr>
              <w:t xml:space="preserve"> </w:t>
            </w:r>
            <w:r>
              <w:rPr>
                <w:spacing w:val="7"/>
                <w:sz w:val="20"/>
                <w:szCs w:val="20"/>
              </w:rPr>
              <w:t>毒和高残留农药。</w:t>
            </w:r>
          </w:p>
          <w:p w14:paraId="12758DF8">
            <w:pPr>
              <w:pStyle w:val="6"/>
              <w:spacing w:before="6" w:line="251" w:lineRule="auto"/>
              <w:ind w:left="56" w:right="54" w:hanging="3"/>
              <w:rPr>
                <w:sz w:val="20"/>
                <w:szCs w:val="20"/>
              </w:rPr>
            </w:pPr>
            <w:r>
              <w:rPr>
                <w:rFonts w:ascii="Times New Roman" w:hAnsi="Times New Roman" w:eastAsia="Times New Roman" w:cs="Times New Roman"/>
                <w:spacing w:val="13"/>
                <w:sz w:val="20"/>
                <w:szCs w:val="20"/>
              </w:rPr>
              <w:t>4-2.</w:t>
            </w:r>
            <w:r>
              <w:rPr>
                <w:spacing w:val="13"/>
                <w:sz w:val="20"/>
                <w:szCs w:val="20"/>
              </w:rPr>
              <w:t>生产经营活动涉及有毒有害物质的</w:t>
            </w:r>
            <w:r>
              <w:rPr>
                <w:spacing w:val="3"/>
                <w:sz w:val="20"/>
                <w:szCs w:val="20"/>
              </w:rPr>
              <w:t xml:space="preserve"> </w:t>
            </w:r>
            <w:r>
              <w:rPr>
                <w:spacing w:val="9"/>
                <w:sz w:val="20"/>
                <w:szCs w:val="20"/>
              </w:rPr>
              <w:t>企业需持续防止有毒有害物质渗漏、流</w:t>
            </w:r>
            <w:r>
              <w:rPr>
                <w:spacing w:val="7"/>
                <w:sz w:val="20"/>
                <w:szCs w:val="20"/>
              </w:rPr>
              <w:t xml:space="preserve"> </w:t>
            </w:r>
            <w:r>
              <w:rPr>
                <w:spacing w:val="9"/>
                <w:sz w:val="20"/>
                <w:szCs w:val="20"/>
              </w:rPr>
              <w:t>失、扬散。土壤环境污染重点监管单位</w:t>
            </w:r>
            <w:r>
              <w:rPr>
                <w:spacing w:val="7"/>
                <w:sz w:val="20"/>
                <w:szCs w:val="20"/>
              </w:rPr>
              <w:t xml:space="preserve"> </w:t>
            </w:r>
            <w:r>
              <w:rPr>
                <w:spacing w:val="9"/>
                <w:sz w:val="20"/>
                <w:szCs w:val="20"/>
              </w:rPr>
              <w:t>涉及有毒有害物质的生产装置、储罐和</w:t>
            </w:r>
            <w:r>
              <w:rPr>
                <w:spacing w:val="7"/>
                <w:sz w:val="20"/>
                <w:szCs w:val="20"/>
              </w:rPr>
              <w:t xml:space="preserve"> </w:t>
            </w:r>
            <w:r>
              <w:rPr>
                <w:spacing w:val="9"/>
                <w:sz w:val="20"/>
                <w:szCs w:val="20"/>
              </w:rPr>
              <w:t>管道，或者建设污水处理池、应急池等</w:t>
            </w:r>
            <w:r>
              <w:rPr>
                <w:spacing w:val="7"/>
                <w:sz w:val="20"/>
                <w:szCs w:val="20"/>
              </w:rPr>
              <w:t xml:space="preserve"> </w:t>
            </w:r>
            <w:r>
              <w:rPr>
                <w:spacing w:val="9"/>
                <w:sz w:val="20"/>
                <w:szCs w:val="20"/>
              </w:rPr>
              <w:t>存在土壤污染风险的设施，应当按照国</w:t>
            </w:r>
            <w:r>
              <w:rPr>
                <w:spacing w:val="7"/>
                <w:sz w:val="20"/>
                <w:szCs w:val="20"/>
              </w:rPr>
              <w:t xml:space="preserve"> </w:t>
            </w:r>
            <w:r>
              <w:rPr>
                <w:spacing w:val="9"/>
                <w:sz w:val="20"/>
                <w:szCs w:val="20"/>
              </w:rPr>
              <w:t>家有关标准和规范的要求，设计、建设</w:t>
            </w:r>
            <w:r>
              <w:rPr>
                <w:spacing w:val="7"/>
                <w:sz w:val="20"/>
                <w:szCs w:val="20"/>
              </w:rPr>
              <w:t xml:space="preserve"> </w:t>
            </w:r>
            <w:r>
              <w:rPr>
                <w:spacing w:val="9"/>
                <w:sz w:val="20"/>
                <w:szCs w:val="20"/>
              </w:rPr>
              <w:t>和安装有关防腐蚀、防泄漏设施和泄漏</w:t>
            </w:r>
            <w:r>
              <w:rPr>
                <w:spacing w:val="7"/>
                <w:sz w:val="20"/>
                <w:szCs w:val="20"/>
              </w:rPr>
              <w:t xml:space="preserve"> </w:t>
            </w:r>
            <w:r>
              <w:rPr>
                <w:spacing w:val="9"/>
                <w:sz w:val="20"/>
                <w:szCs w:val="20"/>
              </w:rPr>
              <w:t>监测装置，防止有毒有害物质污染土壤</w:t>
            </w:r>
            <w:r>
              <w:rPr>
                <w:spacing w:val="7"/>
                <w:sz w:val="20"/>
                <w:szCs w:val="20"/>
              </w:rPr>
              <w:t xml:space="preserve"> </w:t>
            </w:r>
            <w:r>
              <w:rPr>
                <w:spacing w:val="9"/>
                <w:sz w:val="20"/>
                <w:szCs w:val="20"/>
              </w:rPr>
              <w:t>和地下水，并应定期对重点区域、重点</w:t>
            </w:r>
            <w:r>
              <w:rPr>
                <w:spacing w:val="7"/>
                <w:sz w:val="20"/>
                <w:szCs w:val="20"/>
              </w:rPr>
              <w:t xml:space="preserve"> </w:t>
            </w:r>
            <w:r>
              <w:rPr>
                <w:spacing w:val="9"/>
                <w:sz w:val="20"/>
                <w:szCs w:val="20"/>
              </w:rPr>
              <w:t>设施开展隐患排查，发现污染隐患的，</w:t>
            </w:r>
            <w:r>
              <w:rPr>
                <w:spacing w:val="10"/>
                <w:sz w:val="20"/>
                <w:szCs w:val="20"/>
              </w:rPr>
              <w:t xml:space="preserve"> </w:t>
            </w:r>
            <w:r>
              <w:rPr>
                <w:spacing w:val="8"/>
                <w:sz w:val="20"/>
                <w:szCs w:val="20"/>
              </w:rPr>
              <w:t>及时采取技术、管理措施消除隐患。</w:t>
            </w:r>
          </w:p>
        </w:tc>
        <w:tc>
          <w:tcPr>
            <w:tcW w:w="2487" w:type="dxa"/>
            <w:vAlign w:val="top"/>
          </w:tcPr>
          <w:p w14:paraId="02A6D42F">
            <w:pPr>
              <w:pStyle w:val="6"/>
              <w:spacing w:before="179" w:line="251" w:lineRule="auto"/>
              <w:ind w:left="68" w:right="52" w:hanging="7"/>
              <w:jc w:val="both"/>
              <w:rPr>
                <w:sz w:val="20"/>
                <w:szCs w:val="20"/>
              </w:rPr>
            </w:pPr>
            <w:r>
              <w:rPr>
                <w:rFonts w:ascii="Times New Roman" w:hAnsi="Times New Roman" w:eastAsia="Times New Roman" w:cs="Times New Roman"/>
                <w:spacing w:val="12"/>
                <w:sz w:val="20"/>
                <w:szCs w:val="20"/>
              </w:rPr>
              <w:t>4-1.</w:t>
            </w:r>
            <w:r>
              <w:rPr>
                <w:rFonts w:ascii="Times New Roman" w:hAnsi="Times New Roman" w:eastAsia="Times New Roman" w:cs="Times New Roman"/>
                <w:spacing w:val="-23"/>
                <w:sz w:val="20"/>
                <w:szCs w:val="20"/>
              </w:rPr>
              <w:t xml:space="preserve"> </w:t>
            </w:r>
            <w:r>
              <w:rPr>
                <w:spacing w:val="12"/>
                <w:sz w:val="20"/>
                <w:szCs w:val="20"/>
              </w:rPr>
              <w:t>本项</w:t>
            </w:r>
            <w:r>
              <w:rPr>
                <w:spacing w:val="-36"/>
                <w:sz w:val="20"/>
                <w:szCs w:val="20"/>
              </w:rPr>
              <w:t xml:space="preserve"> </w:t>
            </w:r>
            <w:r>
              <w:rPr>
                <w:spacing w:val="12"/>
                <w:sz w:val="20"/>
                <w:szCs w:val="20"/>
              </w:rPr>
              <w:t>目所属行业为珠</w:t>
            </w:r>
            <w:r>
              <w:rPr>
                <w:sz w:val="20"/>
                <w:szCs w:val="20"/>
              </w:rPr>
              <w:t xml:space="preserve"> </w:t>
            </w:r>
            <w:r>
              <w:rPr>
                <w:spacing w:val="14"/>
                <w:sz w:val="20"/>
                <w:szCs w:val="20"/>
              </w:rPr>
              <w:t>宝首饰及有关物品制造，</w:t>
            </w:r>
            <w:r>
              <w:rPr>
                <w:spacing w:val="5"/>
                <w:sz w:val="20"/>
                <w:szCs w:val="20"/>
              </w:rPr>
              <w:t xml:space="preserve"> </w:t>
            </w:r>
            <w:r>
              <w:rPr>
                <w:spacing w:val="14"/>
                <w:sz w:val="20"/>
                <w:szCs w:val="20"/>
              </w:rPr>
              <w:t>不涉及在江河、水库集水</w:t>
            </w:r>
            <w:r>
              <w:rPr>
                <w:spacing w:val="5"/>
                <w:sz w:val="20"/>
                <w:szCs w:val="20"/>
              </w:rPr>
              <w:t xml:space="preserve"> </w:t>
            </w:r>
            <w:r>
              <w:rPr>
                <w:spacing w:val="14"/>
                <w:sz w:val="20"/>
                <w:szCs w:val="20"/>
              </w:rPr>
              <w:t>区域使用剧毒和高残留农</w:t>
            </w:r>
            <w:r>
              <w:rPr>
                <w:spacing w:val="5"/>
                <w:sz w:val="20"/>
                <w:szCs w:val="20"/>
              </w:rPr>
              <w:t xml:space="preserve"> </w:t>
            </w:r>
            <w:r>
              <w:rPr>
                <w:spacing w:val="-1"/>
                <w:sz w:val="20"/>
                <w:szCs w:val="20"/>
              </w:rPr>
              <w:t>药。</w:t>
            </w:r>
          </w:p>
          <w:p w14:paraId="527C9E0C">
            <w:pPr>
              <w:pStyle w:val="6"/>
              <w:spacing w:before="8" w:line="247" w:lineRule="auto"/>
              <w:ind w:left="65" w:right="49" w:hanging="4"/>
              <w:jc w:val="both"/>
              <w:rPr>
                <w:sz w:val="20"/>
                <w:szCs w:val="20"/>
              </w:rPr>
            </w:pPr>
            <w:r>
              <w:rPr>
                <w:rFonts w:ascii="Times New Roman" w:hAnsi="Times New Roman" w:eastAsia="Times New Roman" w:cs="Times New Roman"/>
                <w:spacing w:val="14"/>
                <w:sz w:val="20"/>
                <w:szCs w:val="20"/>
              </w:rPr>
              <w:t>4-2..</w:t>
            </w:r>
            <w:r>
              <w:rPr>
                <w:spacing w:val="14"/>
                <w:sz w:val="20"/>
                <w:szCs w:val="20"/>
              </w:rPr>
              <w:t>本项目所用原辅材料</w:t>
            </w:r>
            <w:r>
              <w:rPr>
                <w:sz w:val="20"/>
                <w:szCs w:val="20"/>
              </w:rPr>
              <w:t xml:space="preserve"> </w:t>
            </w:r>
            <w:r>
              <w:rPr>
                <w:spacing w:val="15"/>
                <w:sz w:val="20"/>
                <w:szCs w:val="20"/>
              </w:rPr>
              <w:t>不属于有毒有害物质，不</w:t>
            </w:r>
            <w:r>
              <w:rPr>
                <w:sz w:val="20"/>
                <w:szCs w:val="20"/>
              </w:rPr>
              <w:t xml:space="preserve"> </w:t>
            </w:r>
            <w:r>
              <w:rPr>
                <w:spacing w:val="15"/>
                <w:sz w:val="20"/>
                <w:szCs w:val="20"/>
              </w:rPr>
              <w:t>涉及有毒有害物质的生产</w:t>
            </w:r>
            <w:r>
              <w:rPr>
                <w:sz w:val="20"/>
                <w:szCs w:val="20"/>
              </w:rPr>
              <w:t xml:space="preserve"> </w:t>
            </w:r>
            <w:r>
              <w:rPr>
                <w:spacing w:val="14"/>
                <w:sz w:val="20"/>
                <w:szCs w:val="20"/>
              </w:rPr>
              <w:t>装置、储罐和管道，本项</w:t>
            </w:r>
            <w:r>
              <w:rPr>
                <w:spacing w:val="8"/>
                <w:sz w:val="20"/>
                <w:szCs w:val="20"/>
              </w:rPr>
              <w:t xml:space="preserve"> </w:t>
            </w:r>
            <w:r>
              <w:rPr>
                <w:spacing w:val="15"/>
                <w:sz w:val="20"/>
                <w:szCs w:val="20"/>
              </w:rPr>
              <w:t>目生产废水处理和事故应</w:t>
            </w:r>
            <w:r>
              <w:rPr>
                <w:sz w:val="20"/>
                <w:szCs w:val="20"/>
              </w:rPr>
              <w:t xml:space="preserve"> </w:t>
            </w:r>
            <w:r>
              <w:rPr>
                <w:spacing w:val="14"/>
                <w:sz w:val="20"/>
                <w:szCs w:val="20"/>
              </w:rPr>
              <w:t>急池等按照国家有关标准</w:t>
            </w:r>
            <w:r>
              <w:rPr>
                <w:spacing w:val="8"/>
                <w:sz w:val="20"/>
                <w:szCs w:val="20"/>
              </w:rPr>
              <w:t xml:space="preserve"> </w:t>
            </w:r>
            <w:r>
              <w:rPr>
                <w:spacing w:val="15"/>
                <w:sz w:val="20"/>
                <w:szCs w:val="20"/>
              </w:rPr>
              <w:t>和规范的要求，设计、建</w:t>
            </w:r>
            <w:r>
              <w:rPr>
                <w:sz w:val="20"/>
                <w:szCs w:val="20"/>
              </w:rPr>
              <w:t xml:space="preserve"> </w:t>
            </w:r>
            <w:r>
              <w:rPr>
                <w:spacing w:val="15"/>
                <w:sz w:val="20"/>
                <w:szCs w:val="20"/>
              </w:rPr>
              <w:t>设和安装有关防腐蚀、防</w:t>
            </w:r>
            <w:r>
              <w:rPr>
                <w:sz w:val="20"/>
                <w:szCs w:val="20"/>
              </w:rPr>
              <w:t xml:space="preserve"> </w:t>
            </w:r>
            <w:r>
              <w:rPr>
                <w:spacing w:val="14"/>
                <w:sz w:val="20"/>
                <w:szCs w:val="20"/>
              </w:rPr>
              <w:t>泄漏设施，防止污染土壤</w:t>
            </w:r>
            <w:r>
              <w:rPr>
                <w:spacing w:val="8"/>
                <w:sz w:val="20"/>
                <w:szCs w:val="20"/>
              </w:rPr>
              <w:t xml:space="preserve"> </w:t>
            </w:r>
            <w:r>
              <w:rPr>
                <w:spacing w:val="5"/>
                <w:sz w:val="20"/>
                <w:szCs w:val="20"/>
              </w:rPr>
              <w:t>和地下水。</w:t>
            </w:r>
          </w:p>
        </w:tc>
        <w:tc>
          <w:tcPr>
            <w:tcW w:w="658" w:type="dxa"/>
            <w:vAlign w:val="top"/>
          </w:tcPr>
          <w:p w14:paraId="2ED52E76">
            <w:pPr>
              <w:spacing w:line="243" w:lineRule="auto"/>
              <w:rPr>
                <w:rFonts w:ascii="Arial"/>
                <w:sz w:val="21"/>
              </w:rPr>
            </w:pPr>
          </w:p>
          <w:p w14:paraId="7B2F92D2">
            <w:pPr>
              <w:spacing w:line="243" w:lineRule="auto"/>
              <w:rPr>
                <w:rFonts w:ascii="Arial"/>
                <w:sz w:val="21"/>
              </w:rPr>
            </w:pPr>
          </w:p>
          <w:p w14:paraId="08069723">
            <w:pPr>
              <w:spacing w:line="243" w:lineRule="auto"/>
              <w:rPr>
                <w:rFonts w:ascii="Arial"/>
                <w:sz w:val="21"/>
              </w:rPr>
            </w:pPr>
          </w:p>
          <w:p w14:paraId="1BCB01C5">
            <w:pPr>
              <w:spacing w:line="243" w:lineRule="auto"/>
              <w:rPr>
                <w:rFonts w:ascii="Arial"/>
                <w:sz w:val="21"/>
              </w:rPr>
            </w:pPr>
          </w:p>
          <w:p w14:paraId="3BB7A6AB">
            <w:pPr>
              <w:spacing w:line="243" w:lineRule="auto"/>
              <w:rPr>
                <w:rFonts w:ascii="Arial"/>
                <w:sz w:val="21"/>
              </w:rPr>
            </w:pPr>
          </w:p>
          <w:p w14:paraId="7642BF68">
            <w:pPr>
              <w:spacing w:line="243" w:lineRule="auto"/>
              <w:rPr>
                <w:rFonts w:ascii="Arial"/>
                <w:sz w:val="21"/>
              </w:rPr>
            </w:pPr>
          </w:p>
          <w:p w14:paraId="4548C0DE">
            <w:pPr>
              <w:spacing w:line="244" w:lineRule="auto"/>
              <w:rPr>
                <w:rFonts w:ascii="Arial"/>
                <w:sz w:val="21"/>
              </w:rPr>
            </w:pPr>
          </w:p>
          <w:p w14:paraId="648BBECA">
            <w:pPr>
              <w:spacing w:line="244" w:lineRule="auto"/>
              <w:rPr>
                <w:rFonts w:ascii="Arial"/>
                <w:sz w:val="21"/>
              </w:rPr>
            </w:pPr>
          </w:p>
          <w:p w14:paraId="4B4F7145">
            <w:pPr>
              <w:pStyle w:val="6"/>
              <w:spacing w:before="65" w:line="228" w:lineRule="auto"/>
              <w:ind w:left="125"/>
              <w:rPr>
                <w:sz w:val="20"/>
                <w:szCs w:val="20"/>
              </w:rPr>
            </w:pPr>
            <w:r>
              <w:rPr>
                <w:spacing w:val="7"/>
                <w:sz w:val="20"/>
                <w:szCs w:val="20"/>
              </w:rPr>
              <w:t>相符</w:t>
            </w:r>
          </w:p>
        </w:tc>
        <w:tc>
          <w:tcPr>
            <w:tcW w:w="197" w:type="dxa"/>
            <w:vMerge w:val="continue"/>
            <w:tcBorders>
              <w:top w:val="nil"/>
              <w:bottom w:val="nil"/>
              <w:right w:val="single" w:color="000000" w:sz="6" w:space="0"/>
            </w:tcBorders>
            <w:vAlign w:val="top"/>
          </w:tcPr>
          <w:p w14:paraId="63366E24">
            <w:pPr>
              <w:rPr>
                <w:rFonts w:ascii="Arial"/>
                <w:sz w:val="21"/>
              </w:rPr>
            </w:pPr>
          </w:p>
        </w:tc>
      </w:tr>
      <w:tr w14:paraId="28C18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5" w:hRule="atLeast"/>
        </w:trPr>
        <w:tc>
          <w:tcPr>
            <w:tcW w:w="445" w:type="dxa"/>
            <w:vMerge w:val="continue"/>
            <w:tcBorders>
              <w:top w:val="nil"/>
              <w:left w:val="single" w:color="000000" w:sz="6" w:space="0"/>
              <w:bottom w:val="single" w:color="000000" w:sz="6" w:space="0"/>
            </w:tcBorders>
            <w:vAlign w:val="top"/>
          </w:tcPr>
          <w:p w14:paraId="2348C67B">
            <w:pPr>
              <w:rPr>
                <w:rFonts w:ascii="Arial"/>
                <w:sz w:val="21"/>
              </w:rPr>
            </w:pPr>
          </w:p>
        </w:tc>
        <w:tc>
          <w:tcPr>
            <w:tcW w:w="8429" w:type="dxa"/>
            <w:gridSpan w:val="7"/>
            <w:tcBorders>
              <w:bottom w:val="single" w:color="000000" w:sz="6" w:space="0"/>
              <w:right w:val="single" w:color="000000" w:sz="6" w:space="0"/>
            </w:tcBorders>
            <w:vAlign w:val="top"/>
          </w:tcPr>
          <w:p w14:paraId="6C1786AD">
            <w:pPr>
              <w:pStyle w:val="6"/>
              <w:spacing w:before="166" w:line="359" w:lineRule="auto"/>
              <w:ind w:left="109" w:right="91" w:firstLine="507"/>
            </w:pPr>
            <w:r>
              <w:rPr>
                <w:spacing w:val="-6"/>
              </w:rPr>
              <w:t>由上表可知，本项目建设符合《汕尾市生态环境</w:t>
            </w:r>
            <w:r>
              <w:rPr>
                <w:spacing w:val="-7"/>
              </w:rPr>
              <w:t>局关于印发汕尾市“三线一</w:t>
            </w:r>
            <w:r>
              <w:t xml:space="preserve"> </w:t>
            </w:r>
            <w:r>
              <w:rPr>
                <w:spacing w:val="-10"/>
              </w:rPr>
              <w:t>单”生态环境分区管控方案(修订版)》的通知》（汕府〔2024</w:t>
            </w:r>
            <w:r>
              <w:rPr>
                <w:spacing w:val="-11"/>
              </w:rPr>
              <w:t>〕154号）。</w:t>
            </w:r>
          </w:p>
          <w:p w14:paraId="29221C52">
            <w:pPr>
              <w:pStyle w:val="6"/>
              <w:spacing w:line="219" w:lineRule="auto"/>
              <w:ind w:left="590"/>
            </w:pPr>
            <w:r>
              <w:rPr>
                <w:spacing w:val="-1"/>
              </w:rPr>
              <w:t>2、与陆域环境管控单元相符性：</w:t>
            </w:r>
          </w:p>
          <w:p w14:paraId="616A387C">
            <w:pPr>
              <w:pStyle w:val="6"/>
              <w:spacing w:before="182" w:line="357" w:lineRule="auto"/>
              <w:ind w:left="106" w:right="103" w:firstLine="480"/>
              <w:jc w:val="both"/>
            </w:pPr>
            <w:r>
              <w:t>根据广东省“三线一单</w:t>
            </w:r>
            <w:r>
              <w:rPr>
                <w:spacing w:val="-73"/>
              </w:rPr>
              <w:t xml:space="preserve"> </w:t>
            </w:r>
            <w:r>
              <w:t xml:space="preserve">”数据管理及应用平台，本项目位于海丰县重点管 </w:t>
            </w:r>
            <w:r>
              <w:rPr>
                <w:spacing w:val="-2"/>
              </w:rPr>
              <w:t>控单元</w:t>
            </w:r>
            <w:r>
              <w:rPr>
                <w:rFonts w:ascii="Times New Roman" w:hAnsi="Times New Roman" w:eastAsia="Times New Roman" w:cs="Times New Roman"/>
                <w:spacing w:val="-2"/>
              </w:rPr>
              <w:t>03(ZH44152120011)</w:t>
            </w:r>
            <w:r>
              <w:rPr>
                <w:spacing w:val="-2"/>
              </w:rPr>
              <w:t>广东海丰经济开发区，属于重点管控单元。本项目与</w:t>
            </w:r>
            <w:r>
              <w:rPr>
                <w:spacing w:val="14"/>
              </w:rPr>
              <w:t xml:space="preserve"> </w:t>
            </w:r>
            <w:r>
              <w:rPr>
                <w:spacing w:val="-5"/>
              </w:rPr>
              <w:t>陆域环境重点管控单元的相符性分析详见下表：</w:t>
            </w:r>
          </w:p>
        </w:tc>
      </w:tr>
    </w:tbl>
    <w:p w14:paraId="2F40362C">
      <w:pPr>
        <w:rPr>
          <w:rFonts w:ascii="Arial"/>
          <w:sz w:val="21"/>
        </w:rPr>
      </w:pPr>
    </w:p>
    <w:p w14:paraId="7DE1C674">
      <w:pPr>
        <w:rPr>
          <w:rFonts w:ascii="Arial" w:hAnsi="Arial" w:eastAsia="Arial" w:cs="Arial"/>
          <w:sz w:val="21"/>
          <w:szCs w:val="21"/>
        </w:rPr>
        <w:sectPr>
          <w:footerReference r:id="rId14" w:type="default"/>
          <w:pgSz w:w="11906" w:h="16839"/>
          <w:pgMar w:top="400" w:right="1508" w:bottom="1237" w:left="1508" w:header="0" w:footer="1078" w:gutter="0"/>
          <w:cols w:space="720" w:num="1"/>
        </w:sectPr>
      </w:pPr>
    </w:p>
    <w:p w14:paraId="3EAC0A2B">
      <w:pPr>
        <w:spacing w:before="19"/>
      </w:pPr>
    </w:p>
    <w:p w14:paraId="2A66C082">
      <w:pPr>
        <w:spacing w:before="19"/>
      </w:pPr>
    </w:p>
    <w:p w14:paraId="45B8B7B8">
      <w:pPr>
        <w:spacing w:before="19"/>
      </w:pPr>
    </w:p>
    <w:p w14:paraId="6798EC8F">
      <w:pPr>
        <w:spacing w:before="18"/>
      </w:pPr>
    </w:p>
    <w:p w14:paraId="5B8517B8">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5"/>
        <w:gridCol w:w="186"/>
        <w:gridCol w:w="565"/>
        <w:gridCol w:w="2085"/>
        <w:gridCol w:w="1995"/>
        <w:gridCol w:w="893"/>
        <w:gridCol w:w="1851"/>
        <w:gridCol w:w="658"/>
        <w:gridCol w:w="196"/>
      </w:tblGrid>
      <w:tr w14:paraId="5FA3A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445" w:type="dxa"/>
            <w:vMerge w:val="restart"/>
            <w:tcBorders>
              <w:top w:val="single" w:color="000000" w:sz="6" w:space="0"/>
              <w:left w:val="single" w:color="000000" w:sz="6" w:space="0"/>
              <w:bottom w:val="nil"/>
            </w:tcBorders>
            <w:vAlign w:val="top"/>
          </w:tcPr>
          <w:p w14:paraId="1180EAA6">
            <w:pPr>
              <w:rPr>
                <w:rFonts w:ascii="Arial"/>
                <w:sz w:val="21"/>
              </w:rPr>
            </w:pPr>
          </w:p>
        </w:tc>
        <w:tc>
          <w:tcPr>
            <w:tcW w:w="8429" w:type="dxa"/>
            <w:gridSpan w:val="8"/>
            <w:tcBorders>
              <w:top w:val="single" w:color="000000" w:sz="6" w:space="0"/>
              <w:right w:val="single" w:color="000000" w:sz="6" w:space="0"/>
            </w:tcBorders>
            <w:vAlign w:val="top"/>
          </w:tcPr>
          <w:p w14:paraId="649B7579">
            <w:pPr>
              <w:spacing w:line="310" w:lineRule="auto"/>
              <w:rPr>
                <w:rFonts w:ascii="Arial"/>
                <w:sz w:val="21"/>
              </w:rPr>
            </w:pPr>
          </w:p>
          <w:p w14:paraId="6851F409">
            <w:pPr>
              <w:pStyle w:val="6"/>
              <w:spacing w:before="78" w:line="219" w:lineRule="auto"/>
              <w:ind w:left="2098"/>
            </w:pPr>
            <w:r>
              <w:rPr>
                <w:b/>
                <w:bCs/>
                <w:spacing w:val="-3"/>
              </w:rPr>
              <w:t>表</w:t>
            </w:r>
            <w:r>
              <w:rPr>
                <w:spacing w:val="-30"/>
              </w:rPr>
              <w:t xml:space="preserve"> </w:t>
            </w:r>
            <w:r>
              <w:rPr>
                <w:rFonts w:ascii="Times New Roman" w:hAnsi="Times New Roman" w:eastAsia="Times New Roman" w:cs="Times New Roman"/>
                <w:b/>
                <w:bCs/>
                <w:spacing w:val="-3"/>
              </w:rPr>
              <w:t xml:space="preserve">1-3    </w:t>
            </w:r>
            <w:r>
              <w:rPr>
                <w:b/>
                <w:bCs/>
                <w:spacing w:val="-3"/>
              </w:rPr>
              <w:t>与陆域环境管控单元相符性分析</w:t>
            </w:r>
          </w:p>
        </w:tc>
      </w:tr>
      <w:tr w14:paraId="5ADF1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445" w:type="dxa"/>
            <w:vMerge w:val="continue"/>
            <w:tcBorders>
              <w:top w:val="nil"/>
              <w:left w:val="single" w:color="000000" w:sz="6" w:space="0"/>
              <w:bottom w:val="nil"/>
            </w:tcBorders>
            <w:vAlign w:val="top"/>
          </w:tcPr>
          <w:p w14:paraId="7585E79C">
            <w:pPr>
              <w:rPr>
                <w:rFonts w:ascii="Arial"/>
                <w:sz w:val="21"/>
              </w:rPr>
            </w:pPr>
          </w:p>
        </w:tc>
        <w:tc>
          <w:tcPr>
            <w:tcW w:w="186" w:type="dxa"/>
            <w:tcBorders>
              <w:top w:val="nil"/>
              <w:bottom w:val="nil"/>
            </w:tcBorders>
            <w:vAlign w:val="top"/>
          </w:tcPr>
          <w:p w14:paraId="08E74DFB">
            <w:pPr>
              <w:rPr>
                <w:rFonts w:ascii="Arial"/>
                <w:sz w:val="21"/>
              </w:rPr>
            </w:pPr>
          </w:p>
        </w:tc>
        <w:tc>
          <w:tcPr>
            <w:tcW w:w="2650" w:type="dxa"/>
            <w:gridSpan w:val="2"/>
            <w:vAlign w:val="top"/>
          </w:tcPr>
          <w:p w14:paraId="2B6F7F8A">
            <w:pPr>
              <w:pStyle w:val="6"/>
              <w:spacing w:before="120" w:line="228" w:lineRule="auto"/>
              <w:ind w:left="469"/>
              <w:rPr>
                <w:sz w:val="20"/>
                <w:szCs w:val="20"/>
              </w:rPr>
            </w:pPr>
            <w:r>
              <w:rPr>
                <w:spacing w:val="12"/>
                <w:sz w:val="20"/>
                <w:szCs w:val="20"/>
              </w:rPr>
              <w:t>环境管控单元编码</w:t>
            </w:r>
          </w:p>
        </w:tc>
        <w:tc>
          <w:tcPr>
            <w:tcW w:w="2888" w:type="dxa"/>
            <w:gridSpan w:val="2"/>
            <w:vAlign w:val="top"/>
          </w:tcPr>
          <w:p w14:paraId="56A5E402">
            <w:pPr>
              <w:pStyle w:val="6"/>
              <w:spacing w:before="121" w:line="228" w:lineRule="auto"/>
              <w:ind w:left="1023"/>
              <w:rPr>
                <w:sz w:val="20"/>
                <w:szCs w:val="20"/>
              </w:rPr>
            </w:pPr>
            <w:r>
              <w:rPr>
                <w:spacing w:val="9"/>
                <w:sz w:val="20"/>
                <w:szCs w:val="20"/>
              </w:rPr>
              <w:t>单元名称</w:t>
            </w:r>
          </w:p>
        </w:tc>
        <w:tc>
          <w:tcPr>
            <w:tcW w:w="2509" w:type="dxa"/>
            <w:gridSpan w:val="2"/>
            <w:vAlign w:val="top"/>
          </w:tcPr>
          <w:p w14:paraId="48C3AFD3">
            <w:pPr>
              <w:pStyle w:val="6"/>
              <w:spacing w:before="120" w:line="228" w:lineRule="auto"/>
              <w:ind w:left="627"/>
              <w:rPr>
                <w:sz w:val="20"/>
                <w:szCs w:val="20"/>
              </w:rPr>
            </w:pPr>
            <w:r>
              <w:rPr>
                <w:spacing w:val="11"/>
                <w:sz w:val="20"/>
                <w:szCs w:val="20"/>
              </w:rPr>
              <w:t>管控单元分类</w:t>
            </w:r>
          </w:p>
        </w:tc>
        <w:tc>
          <w:tcPr>
            <w:tcW w:w="196" w:type="dxa"/>
            <w:vMerge w:val="restart"/>
            <w:tcBorders>
              <w:top w:val="nil"/>
              <w:bottom w:val="nil"/>
              <w:right w:val="single" w:color="000000" w:sz="6" w:space="0"/>
            </w:tcBorders>
            <w:vAlign w:val="top"/>
          </w:tcPr>
          <w:p w14:paraId="07E1BECA">
            <w:pPr>
              <w:rPr>
                <w:rFonts w:ascii="Arial"/>
                <w:sz w:val="21"/>
              </w:rPr>
            </w:pPr>
          </w:p>
        </w:tc>
      </w:tr>
      <w:tr w14:paraId="6CB5F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445" w:type="dxa"/>
            <w:vMerge w:val="continue"/>
            <w:tcBorders>
              <w:top w:val="nil"/>
              <w:left w:val="single" w:color="000000" w:sz="6" w:space="0"/>
              <w:bottom w:val="nil"/>
            </w:tcBorders>
            <w:vAlign w:val="top"/>
          </w:tcPr>
          <w:p w14:paraId="324740F7">
            <w:pPr>
              <w:rPr>
                <w:rFonts w:ascii="Arial"/>
                <w:sz w:val="21"/>
              </w:rPr>
            </w:pPr>
          </w:p>
        </w:tc>
        <w:tc>
          <w:tcPr>
            <w:tcW w:w="186" w:type="dxa"/>
            <w:tcBorders>
              <w:top w:val="nil"/>
              <w:bottom w:val="nil"/>
            </w:tcBorders>
            <w:vAlign w:val="top"/>
          </w:tcPr>
          <w:p w14:paraId="1E7EAC46">
            <w:pPr>
              <w:rPr>
                <w:rFonts w:ascii="Arial"/>
                <w:sz w:val="21"/>
              </w:rPr>
            </w:pPr>
          </w:p>
        </w:tc>
        <w:tc>
          <w:tcPr>
            <w:tcW w:w="2650" w:type="dxa"/>
            <w:gridSpan w:val="2"/>
            <w:vAlign w:val="top"/>
          </w:tcPr>
          <w:p w14:paraId="285E2CB5">
            <w:pPr>
              <w:spacing w:before="159" w:line="195" w:lineRule="auto"/>
              <w:ind w:left="594"/>
              <w:rPr>
                <w:rFonts w:ascii="Times New Roman" w:hAnsi="Times New Roman" w:eastAsia="Times New Roman" w:cs="Times New Roman"/>
                <w:sz w:val="20"/>
                <w:szCs w:val="20"/>
              </w:rPr>
            </w:pPr>
            <w:r>
              <w:rPr>
                <w:rFonts w:ascii="Times New Roman" w:hAnsi="Times New Roman" w:eastAsia="Times New Roman" w:cs="Times New Roman"/>
                <w:sz w:val="20"/>
                <w:szCs w:val="20"/>
              </w:rPr>
              <w:t>ZH</w:t>
            </w:r>
            <w:r>
              <w:rPr>
                <w:rFonts w:ascii="Times New Roman" w:hAnsi="Times New Roman" w:eastAsia="Times New Roman" w:cs="Times New Roman"/>
                <w:spacing w:val="7"/>
                <w:sz w:val="20"/>
                <w:szCs w:val="20"/>
              </w:rPr>
              <w:t>44152120011</w:t>
            </w:r>
          </w:p>
        </w:tc>
        <w:tc>
          <w:tcPr>
            <w:tcW w:w="2888" w:type="dxa"/>
            <w:gridSpan w:val="2"/>
            <w:vAlign w:val="top"/>
          </w:tcPr>
          <w:p w14:paraId="32E7A799">
            <w:pPr>
              <w:pStyle w:val="6"/>
              <w:spacing w:before="123" w:line="228" w:lineRule="auto"/>
              <w:ind w:left="351"/>
              <w:rPr>
                <w:rFonts w:ascii="Times New Roman" w:hAnsi="Times New Roman" w:eastAsia="Times New Roman" w:cs="Times New Roman"/>
                <w:sz w:val="20"/>
                <w:szCs w:val="20"/>
              </w:rPr>
            </w:pPr>
            <w:r>
              <w:rPr>
                <w:spacing w:val="10"/>
                <w:sz w:val="20"/>
                <w:szCs w:val="20"/>
              </w:rPr>
              <w:t>海丰县重点管控单元</w:t>
            </w:r>
            <w:r>
              <w:rPr>
                <w:spacing w:val="-29"/>
                <w:sz w:val="20"/>
                <w:szCs w:val="20"/>
              </w:rPr>
              <w:t xml:space="preserve"> </w:t>
            </w:r>
            <w:r>
              <w:rPr>
                <w:rFonts w:ascii="Times New Roman" w:hAnsi="Times New Roman" w:eastAsia="Times New Roman" w:cs="Times New Roman"/>
                <w:spacing w:val="10"/>
                <w:sz w:val="20"/>
                <w:szCs w:val="20"/>
              </w:rPr>
              <w:t>03</w:t>
            </w:r>
          </w:p>
        </w:tc>
        <w:tc>
          <w:tcPr>
            <w:tcW w:w="2509" w:type="dxa"/>
            <w:gridSpan w:val="2"/>
            <w:vAlign w:val="top"/>
          </w:tcPr>
          <w:p w14:paraId="484882FC">
            <w:pPr>
              <w:pStyle w:val="6"/>
              <w:spacing w:before="123" w:line="228" w:lineRule="auto"/>
              <w:ind w:left="623"/>
              <w:rPr>
                <w:sz w:val="20"/>
                <w:szCs w:val="20"/>
              </w:rPr>
            </w:pPr>
            <w:r>
              <w:rPr>
                <w:spacing w:val="11"/>
                <w:sz w:val="20"/>
                <w:szCs w:val="20"/>
              </w:rPr>
              <w:t>重点管控单元</w:t>
            </w:r>
          </w:p>
        </w:tc>
        <w:tc>
          <w:tcPr>
            <w:tcW w:w="196" w:type="dxa"/>
            <w:vMerge w:val="continue"/>
            <w:tcBorders>
              <w:top w:val="nil"/>
              <w:bottom w:val="nil"/>
              <w:right w:val="single" w:color="000000" w:sz="6" w:space="0"/>
            </w:tcBorders>
            <w:vAlign w:val="top"/>
          </w:tcPr>
          <w:p w14:paraId="2635978D">
            <w:pPr>
              <w:rPr>
                <w:rFonts w:ascii="Arial"/>
                <w:sz w:val="21"/>
              </w:rPr>
            </w:pPr>
          </w:p>
        </w:tc>
      </w:tr>
      <w:tr w14:paraId="31056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82" w:hRule="atLeast"/>
        </w:trPr>
        <w:tc>
          <w:tcPr>
            <w:tcW w:w="445" w:type="dxa"/>
            <w:vMerge w:val="continue"/>
            <w:tcBorders>
              <w:top w:val="nil"/>
              <w:left w:val="single" w:color="000000" w:sz="6" w:space="0"/>
              <w:bottom w:val="single" w:color="000000" w:sz="6" w:space="0"/>
            </w:tcBorders>
            <w:vAlign w:val="top"/>
          </w:tcPr>
          <w:p w14:paraId="39DCBF98">
            <w:pPr>
              <w:rPr>
                <w:rFonts w:ascii="Arial"/>
                <w:sz w:val="21"/>
              </w:rPr>
            </w:pPr>
          </w:p>
        </w:tc>
        <w:tc>
          <w:tcPr>
            <w:tcW w:w="186" w:type="dxa"/>
            <w:tcBorders>
              <w:top w:val="nil"/>
              <w:bottom w:val="single" w:color="000000" w:sz="6" w:space="0"/>
            </w:tcBorders>
            <w:vAlign w:val="top"/>
          </w:tcPr>
          <w:p w14:paraId="367CB4F7">
            <w:pPr>
              <w:rPr>
                <w:rFonts w:ascii="Arial"/>
                <w:sz w:val="21"/>
              </w:rPr>
            </w:pPr>
          </w:p>
        </w:tc>
        <w:tc>
          <w:tcPr>
            <w:tcW w:w="565" w:type="dxa"/>
            <w:tcBorders>
              <w:bottom w:val="single" w:color="000000" w:sz="6" w:space="0"/>
            </w:tcBorders>
            <w:vAlign w:val="top"/>
          </w:tcPr>
          <w:p w14:paraId="02A0AB93">
            <w:pPr>
              <w:spacing w:line="241" w:lineRule="auto"/>
              <w:rPr>
                <w:rFonts w:ascii="Arial"/>
                <w:sz w:val="21"/>
              </w:rPr>
            </w:pPr>
          </w:p>
          <w:p w14:paraId="3D820AD1">
            <w:pPr>
              <w:spacing w:line="241" w:lineRule="auto"/>
              <w:rPr>
                <w:rFonts w:ascii="Arial"/>
                <w:sz w:val="21"/>
              </w:rPr>
            </w:pPr>
          </w:p>
          <w:p w14:paraId="05B81AE4">
            <w:pPr>
              <w:spacing w:line="241" w:lineRule="auto"/>
              <w:rPr>
                <w:rFonts w:ascii="Arial"/>
                <w:sz w:val="21"/>
              </w:rPr>
            </w:pPr>
          </w:p>
          <w:p w14:paraId="1391E7A9">
            <w:pPr>
              <w:spacing w:line="241" w:lineRule="auto"/>
              <w:rPr>
                <w:rFonts w:ascii="Arial"/>
                <w:sz w:val="21"/>
              </w:rPr>
            </w:pPr>
          </w:p>
          <w:p w14:paraId="251E5703">
            <w:pPr>
              <w:spacing w:line="241" w:lineRule="auto"/>
              <w:rPr>
                <w:rFonts w:ascii="Arial"/>
                <w:sz w:val="21"/>
              </w:rPr>
            </w:pPr>
          </w:p>
          <w:p w14:paraId="28AD2FA1">
            <w:pPr>
              <w:spacing w:line="241" w:lineRule="auto"/>
              <w:rPr>
                <w:rFonts w:ascii="Arial"/>
                <w:sz w:val="21"/>
              </w:rPr>
            </w:pPr>
          </w:p>
          <w:p w14:paraId="1D2CE07C">
            <w:pPr>
              <w:spacing w:line="241" w:lineRule="auto"/>
              <w:rPr>
                <w:rFonts w:ascii="Arial"/>
                <w:sz w:val="21"/>
              </w:rPr>
            </w:pPr>
          </w:p>
          <w:p w14:paraId="12AB69BD">
            <w:pPr>
              <w:spacing w:line="241" w:lineRule="auto"/>
              <w:rPr>
                <w:rFonts w:ascii="Arial"/>
                <w:sz w:val="21"/>
              </w:rPr>
            </w:pPr>
          </w:p>
          <w:p w14:paraId="42DB5C7A">
            <w:pPr>
              <w:spacing w:line="241" w:lineRule="auto"/>
              <w:rPr>
                <w:rFonts w:ascii="Arial"/>
                <w:sz w:val="21"/>
              </w:rPr>
            </w:pPr>
          </w:p>
          <w:p w14:paraId="0BFE2BBA">
            <w:pPr>
              <w:spacing w:line="241" w:lineRule="auto"/>
              <w:rPr>
                <w:rFonts w:ascii="Arial"/>
                <w:sz w:val="21"/>
              </w:rPr>
            </w:pPr>
          </w:p>
          <w:p w14:paraId="7D4BD492">
            <w:pPr>
              <w:spacing w:line="241" w:lineRule="auto"/>
              <w:rPr>
                <w:rFonts w:ascii="Arial"/>
                <w:sz w:val="21"/>
              </w:rPr>
            </w:pPr>
          </w:p>
          <w:p w14:paraId="3CBEB65F">
            <w:pPr>
              <w:spacing w:line="241" w:lineRule="auto"/>
              <w:rPr>
                <w:rFonts w:ascii="Arial"/>
                <w:sz w:val="21"/>
              </w:rPr>
            </w:pPr>
          </w:p>
          <w:p w14:paraId="0BF0D70E">
            <w:pPr>
              <w:spacing w:line="241" w:lineRule="auto"/>
              <w:rPr>
                <w:rFonts w:ascii="Arial"/>
                <w:sz w:val="21"/>
              </w:rPr>
            </w:pPr>
          </w:p>
          <w:p w14:paraId="2B34CED9">
            <w:pPr>
              <w:spacing w:line="241" w:lineRule="auto"/>
              <w:rPr>
                <w:rFonts w:ascii="Arial"/>
                <w:sz w:val="21"/>
              </w:rPr>
            </w:pPr>
          </w:p>
          <w:p w14:paraId="41D0B474">
            <w:pPr>
              <w:spacing w:line="241" w:lineRule="auto"/>
              <w:rPr>
                <w:rFonts w:ascii="Arial"/>
                <w:sz w:val="21"/>
              </w:rPr>
            </w:pPr>
          </w:p>
          <w:p w14:paraId="63FADFBA">
            <w:pPr>
              <w:spacing w:line="241" w:lineRule="auto"/>
              <w:rPr>
                <w:rFonts w:ascii="Arial"/>
                <w:sz w:val="21"/>
              </w:rPr>
            </w:pPr>
          </w:p>
          <w:p w14:paraId="7743AA60">
            <w:pPr>
              <w:spacing w:line="241" w:lineRule="auto"/>
              <w:rPr>
                <w:rFonts w:ascii="Arial"/>
                <w:sz w:val="21"/>
              </w:rPr>
            </w:pPr>
          </w:p>
          <w:p w14:paraId="15B20F74">
            <w:pPr>
              <w:spacing w:line="241" w:lineRule="auto"/>
              <w:rPr>
                <w:rFonts w:ascii="Arial"/>
                <w:sz w:val="21"/>
              </w:rPr>
            </w:pPr>
          </w:p>
          <w:p w14:paraId="19DAA654">
            <w:pPr>
              <w:spacing w:line="241" w:lineRule="auto"/>
              <w:rPr>
                <w:rFonts w:ascii="Arial"/>
                <w:sz w:val="21"/>
              </w:rPr>
            </w:pPr>
          </w:p>
          <w:p w14:paraId="4D8CE771">
            <w:pPr>
              <w:spacing w:line="242" w:lineRule="auto"/>
              <w:rPr>
                <w:rFonts w:ascii="Arial"/>
                <w:sz w:val="21"/>
              </w:rPr>
            </w:pPr>
          </w:p>
          <w:p w14:paraId="6BE8B21F">
            <w:pPr>
              <w:spacing w:line="242" w:lineRule="auto"/>
              <w:rPr>
                <w:rFonts w:ascii="Arial"/>
                <w:sz w:val="21"/>
              </w:rPr>
            </w:pPr>
          </w:p>
          <w:p w14:paraId="7CAA1C66">
            <w:pPr>
              <w:spacing w:line="242" w:lineRule="auto"/>
              <w:rPr>
                <w:rFonts w:ascii="Arial"/>
                <w:sz w:val="21"/>
              </w:rPr>
            </w:pPr>
          </w:p>
          <w:p w14:paraId="5EFCAC67">
            <w:pPr>
              <w:pStyle w:val="6"/>
              <w:spacing w:before="65" w:line="228" w:lineRule="auto"/>
              <w:ind w:left="82"/>
              <w:rPr>
                <w:sz w:val="20"/>
                <w:szCs w:val="20"/>
              </w:rPr>
            </w:pPr>
            <w:r>
              <w:rPr>
                <w:spacing w:val="-1"/>
                <w:sz w:val="20"/>
                <w:szCs w:val="20"/>
              </w:rPr>
              <w:t>区域</w:t>
            </w:r>
          </w:p>
          <w:p w14:paraId="1EC4C513">
            <w:pPr>
              <w:pStyle w:val="6"/>
              <w:spacing w:before="23" w:line="227" w:lineRule="auto"/>
              <w:ind w:left="66"/>
              <w:rPr>
                <w:sz w:val="20"/>
                <w:szCs w:val="20"/>
              </w:rPr>
            </w:pPr>
            <w:r>
              <w:rPr>
                <w:spacing w:val="7"/>
                <w:sz w:val="20"/>
                <w:szCs w:val="20"/>
              </w:rPr>
              <w:t>布局</w:t>
            </w:r>
          </w:p>
          <w:p w14:paraId="03956920">
            <w:pPr>
              <w:pStyle w:val="6"/>
              <w:spacing w:before="27" w:line="228" w:lineRule="auto"/>
              <w:ind w:left="71"/>
              <w:rPr>
                <w:sz w:val="20"/>
                <w:szCs w:val="20"/>
              </w:rPr>
            </w:pPr>
            <w:r>
              <w:rPr>
                <w:spacing w:val="4"/>
                <w:sz w:val="20"/>
                <w:szCs w:val="20"/>
              </w:rPr>
              <w:t>管控</w:t>
            </w:r>
          </w:p>
        </w:tc>
        <w:tc>
          <w:tcPr>
            <w:tcW w:w="4080" w:type="dxa"/>
            <w:gridSpan w:val="2"/>
            <w:tcBorders>
              <w:bottom w:val="single" w:color="000000" w:sz="6" w:space="0"/>
            </w:tcBorders>
            <w:vAlign w:val="top"/>
          </w:tcPr>
          <w:p w14:paraId="31F4C43B">
            <w:pPr>
              <w:pStyle w:val="6"/>
              <w:spacing w:before="156" w:line="251" w:lineRule="auto"/>
              <w:ind w:left="57" w:firstLine="17"/>
              <w:rPr>
                <w:sz w:val="20"/>
                <w:szCs w:val="20"/>
              </w:rPr>
            </w:pPr>
            <w:r>
              <w:rPr>
                <w:rFonts w:ascii="Times New Roman" w:hAnsi="Times New Roman" w:eastAsia="Times New Roman" w:cs="Times New Roman"/>
                <w:spacing w:val="3"/>
                <w:sz w:val="20"/>
                <w:szCs w:val="20"/>
              </w:rPr>
              <w:t>1-1.</w:t>
            </w:r>
            <w:r>
              <w:rPr>
                <w:spacing w:val="3"/>
                <w:sz w:val="20"/>
                <w:szCs w:val="20"/>
              </w:rPr>
              <w:t>海丰县城重点发展纺织服装、食品饮料、</w:t>
            </w:r>
            <w:r>
              <w:rPr>
                <w:spacing w:val="16"/>
                <w:sz w:val="20"/>
                <w:szCs w:val="20"/>
              </w:rPr>
              <w:t xml:space="preserve"> </w:t>
            </w:r>
            <w:r>
              <w:rPr>
                <w:spacing w:val="7"/>
                <w:sz w:val="20"/>
                <w:szCs w:val="20"/>
              </w:rPr>
              <w:t>精深加工、冷链物流、电子商务业，梅陇镇</w:t>
            </w:r>
            <w:r>
              <w:rPr>
                <w:spacing w:val="15"/>
                <w:sz w:val="20"/>
                <w:szCs w:val="20"/>
              </w:rPr>
              <w:t xml:space="preserve"> </w:t>
            </w:r>
            <w:r>
              <w:rPr>
                <w:spacing w:val="7"/>
                <w:sz w:val="20"/>
                <w:szCs w:val="20"/>
              </w:rPr>
              <w:t>重点发展金银首饰产业，可塘镇重点发展珠</w:t>
            </w:r>
            <w:r>
              <w:rPr>
                <w:spacing w:val="12"/>
                <w:sz w:val="20"/>
                <w:szCs w:val="20"/>
              </w:rPr>
              <w:t xml:space="preserve"> </w:t>
            </w:r>
            <w:r>
              <w:rPr>
                <w:spacing w:val="19"/>
                <w:sz w:val="20"/>
                <w:szCs w:val="20"/>
              </w:rPr>
              <w:t>宝首饰产业，公平镇重点发展服装制造产</w:t>
            </w:r>
            <w:r>
              <w:rPr>
                <w:spacing w:val="6"/>
                <w:sz w:val="20"/>
                <w:szCs w:val="20"/>
              </w:rPr>
              <w:t xml:space="preserve"> </w:t>
            </w:r>
            <w:r>
              <w:rPr>
                <w:spacing w:val="7"/>
                <w:sz w:val="20"/>
                <w:szCs w:val="20"/>
              </w:rPr>
              <w:t>业；农业主要发展特色农业、生态农业、观</w:t>
            </w:r>
            <w:r>
              <w:rPr>
                <w:spacing w:val="15"/>
                <w:sz w:val="20"/>
                <w:szCs w:val="20"/>
              </w:rPr>
              <w:t xml:space="preserve"> </w:t>
            </w:r>
            <w:r>
              <w:rPr>
                <w:spacing w:val="7"/>
                <w:sz w:val="20"/>
                <w:szCs w:val="20"/>
              </w:rPr>
              <w:t>光农业、加工农业、都市农业、养殖业、渔</w:t>
            </w:r>
            <w:r>
              <w:rPr>
                <w:spacing w:val="15"/>
                <w:sz w:val="20"/>
                <w:szCs w:val="20"/>
              </w:rPr>
              <w:t xml:space="preserve"> </w:t>
            </w:r>
            <w:r>
              <w:rPr>
                <w:spacing w:val="7"/>
                <w:sz w:val="20"/>
                <w:szCs w:val="20"/>
              </w:rPr>
              <w:t>业，加强农产品流通基础设施建设。优化单</w:t>
            </w:r>
            <w:r>
              <w:rPr>
                <w:spacing w:val="15"/>
                <w:sz w:val="20"/>
                <w:szCs w:val="20"/>
              </w:rPr>
              <w:t xml:space="preserve"> </w:t>
            </w:r>
            <w:r>
              <w:rPr>
                <w:spacing w:val="7"/>
                <w:sz w:val="20"/>
                <w:szCs w:val="20"/>
              </w:rPr>
              <w:t>元内产业布局，引导单元内产业向深汕合作</w:t>
            </w:r>
            <w:r>
              <w:rPr>
                <w:spacing w:val="12"/>
                <w:sz w:val="20"/>
                <w:szCs w:val="20"/>
              </w:rPr>
              <w:t xml:space="preserve"> </w:t>
            </w:r>
            <w:r>
              <w:rPr>
                <w:spacing w:val="7"/>
                <w:sz w:val="20"/>
                <w:szCs w:val="20"/>
              </w:rPr>
              <w:t>区拓展区等集聚发展，形成规模化、集群化</w:t>
            </w:r>
            <w:r>
              <w:rPr>
                <w:spacing w:val="15"/>
                <w:sz w:val="20"/>
                <w:szCs w:val="20"/>
              </w:rPr>
              <w:t xml:space="preserve"> </w:t>
            </w:r>
            <w:r>
              <w:rPr>
                <w:spacing w:val="6"/>
                <w:sz w:val="20"/>
                <w:szCs w:val="20"/>
              </w:rPr>
              <w:t>的产业聚集区。</w:t>
            </w:r>
          </w:p>
          <w:p w14:paraId="2B7C91D2">
            <w:pPr>
              <w:pStyle w:val="6"/>
              <w:spacing w:line="251" w:lineRule="auto"/>
              <w:ind w:left="59" w:right="54" w:firstLine="15"/>
              <w:rPr>
                <w:sz w:val="20"/>
                <w:szCs w:val="20"/>
              </w:rPr>
            </w:pPr>
            <w:r>
              <w:rPr>
                <w:rFonts w:ascii="Times New Roman" w:hAnsi="Times New Roman" w:eastAsia="Times New Roman" w:cs="Times New Roman"/>
                <w:spacing w:val="10"/>
                <w:sz w:val="20"/>
                <w:szCs w:val="20"/>
              </w:rPr>
              <w:t>1-2.</w:t>
            </w:r>
            <w:r>
              <w:rPr>
                <w:spacing w:val="10"/>
                <w:sz w:val="20"/>
                <w:szCs w:val="20"/>
              </w:rPr>
              <w:t>任何单位和个人不得在江河、水库集水</w:t>
            </w:r>
            <w:r>
              <w:rPr>
                <w:spacing w:val="17"/>
                <w:sz w:val="20"/>
                <w:szCs w:val="20"/>
              </w:rPr>
              <w:t xml:space="preserve"> </w:t>
            </w:r>
            <w:r>
              <w:rPr>
                <w:spacing w:val="20"/>
                <w:sz w:val="20"/>
                <w:szCs w:val="20"/>
              </w:rPr>
              <w:t>区域栽种速生丰产桉树等不利于水源涵养</w:t>
            </w:r>
            <w:r>
              <w:rPr>
                <w:sz w:val="20"/>
                <w:szCs w:val="20"/>
              </w:rPr>
              <w:t xml:space="preserve"> </w:t>
            </w:r>
            <w:r>
              <w:rPr>
                <w:spacing w:val="8"/>
                <w:sz w:val="20"/>
                <w:szCs w:val="20"/>
              </w:rPr>
              <w:t>和生物多样性保护的树种。</w:t>
            </w:r>
          </w:p>
          <w:p w14:paraId="74CAFE35">
            <w:pPr>
              <w:pStyle w:val="6"/>
              <w:spacing w:before="4" w:line="251" w:lineRule="auto"/>
              <w:ind w:left="59" w:firstLine="15"/>
              <w:rPr>
                <w:sz w:val="20"/>
                <w:szCs w:val="20"/>
              </w:rPr>
            </w:pPr>
            <w:r>
              <w:rPr>
                <w:rFonts w:ascii="Times New Roman" w:hAnsi="Times New Roman" w:eastAsia="Times New Roman" w:cs="Times New Roman"/>
                <w:spacing w:val="9"/>
                <w:sz w:val="20"/>
                <w:szCs w:val="20"/>
              </w:rPr>
              <w:t>1-3.</w:t>
            </w:r>
            <w:r>
              <w:rPr>
                <w:spacing w:val="9"/>
                <w:sz w:val="20"/>
                <w:szCs w:val="20"/>
              </w:rPr>
              <w:t>单元内的生态保护红线区域，严格禁止</w:t>
            </w:r>
            <w:r>
              <w:rPr>
                <w:spacing w:val="3"/>
                <w:sz w:val="20"/>
                <w:szCs w:val="20"/>
              </w:rPr>
              <w:t xml:space="preserve">  </w:t>
            </w:r>
            <w:r>
              <w:rPr>
                <w:spacing w:val="6"/>
                <w:sz w:val="20"/>
                <w:szCs w:val="20"/>
              </w:rPr>
              <w:t>开发性、生产性建设活动（在符合现行法律  法规前提下，除国家重大战略项目外，仅允</w:t>
            </w:r>
            <w:r>
              <w:rPr>
                <w:spacing w:val="5"/>
                <w:sz w:val="20"/>
                <w:szCs w:val="20"/>
              </w:rPr>
              <w:t xml:space="preserve">  </w:t>
            </w:r>
            <w:r>
              <w:rPr>
                <w:sz w:val="20"/>
                <w:szCs w:val="20"/>
              </w:rPr>
              <w:t>许对生态功能不造成破坏的有限人为活动）。</w:t>
            </w:r>
            <w:r>
              <w:rPr>
                <w:spacing w:val="14"/>
                <w:sz w:val="20"/>
                <w:szCs w:val="20"/>
              </w:rPr>
              <w:t xml:space="preserve"> </w:t>
            </w:r>
            <w:r>
              <w:rPr>
                <w:rFonts w:ascii="Times New Roman" w:hAnsi="Times New Roman" w:eastAsia="Times New Roman" w:cs="Times New Roman"/>
                <w:spacing w:val="10"/>
                <w:sz w:val="20"/>
                <w:szCs w:val="20"/>
              </w:rPr>
              <w:t>1-4.</w:t>
            </w:r>
            <w:r>
              <w:rPr>
                <w:spacing w:val="10"/>
                <w:sz w:val="20"/>
                <w:szCs w:val="20"/>
              </w:rPr>
              <w:t>单元内的生一般生态空间，主导功能为</w:t>
            </w:r>
            <w:r>
              <w:rPr>
                <w:sz w:val="20"/>
                <w:szCs w:val="20"/>
              </w:rPr>
              <w:t xml:space="preserve">  </w:t>
            </w:r>
            <w:r>
              <w:rPr>
                <w:spacing w:val="6"/>
                <w:sz w:val="20"/>
                <w:szCs w:val="20"/>
              </w:rPr>
              <w:t>水土保持，不得从事影响主导生态功能的建</w:t>
            </w:r>
            <w:r>
              <w:rPr>
                <w:spacing w:val="5"/>
                <w:sz w:val="20"/>
                <w:szCs w:val="20"/>
              </w:rPr>
              <w:t xml:space="preserve">  </w:t>
            </w:r>
            <w:r>
              <w:rPr>
                <w:spacing w:val="6"/>
                <w:sz w:val="20"/>
                <w:szCs w:val="20"/>
              </w:rPr>
              <w:t>设活动，禁止在崩塌、滑坡危险区和泥石流  易发区从事取土、挖砂、采石等可能造成水</w:t>
            </w:r>
            <w:r>
              <w:rPr>
                <w:spacing w:val="5"/>
                <w:sz w:val="20"/>
                <w:szCs w:val="20"/>
              </w:rPr>
              <w:t xml:space="preserve">  </w:t>
            </w:r>
            <w:r>
              <w:rPr>
                <w:spacing w:val="8"/>
                <w:sz w:val="20"/>
                <w:szCs w:val="20"/>
              </w:rPr>
              <w:t>土流失的活动，禁止毁林开荒、烧山开荒，</w:t>
            </w:r>
            <w:r>
              <w:rPr>
                <w:spacing w:val="12"/>
                <w:sz w:val="20"/>
                <w:szCs w:val="20"/>
              </w:rPr>
              <w:t xml:space="preserve"> </w:t>
            </w:r>
            <w:r>
              <w:rPr>
                <w:spacing w:val="6"/>
                <w:sz w:val="20"/>
                <w:szCs w:val="20"/>
              </w:rPr>
              <w:t>保护和恢复自然生态系统。</w:t>
            </w:r>
          </w:p>
          <w:p w14:paraId="6BD59D07">
            <w:pPr>
              <w:pStyle w:val="6"/>
              <w:spacing w:before="4" w:line="251" w:lineRule="auto"/>
              <w:ind w:left="56" w:firstLine="18"/>
              <w:rPr>
                <w:sz w:val="20"/>
                <w:szCs w:val="20"/>
              </w:rPr>
            </w:pPr>
            <w:r>
              <w:rPr>
                <w:rFonts w:ascii="Times New Roman" w:hAnsi="Times New Roman" w:eastAsia="Times New Roman" w:cs="Times New Roman"/>
                <w:spacing w:val="10"/>
                <w:sz w:val="20"/>
                <w:szCs w:val="20"/>
              </w:rPr>
              <w:t>1-5.</w:t>
            </w:r>
            <w:r>
              <w:rPr>
                <w:spacing w:val="10"/>
                <w:sz w:val="20"/>
                <w:szCs w:val="20"/>
              </w:rPr>
              <w:t>单元内涉及的广东海丰省级鸟类自然保</w:t>
            </w:r>
            <w:r>
              <w:rPr>
                <w:spacing w:val="4"/>
                <w:sz w:val="20"/>
                <w:szCs w:val="20"/>
              </w:rPr>
              <w:t xml:space="preserve"> </w:t>
            </w:r>
            <w:r>
              <w:rPr>
                <w:spacing w:val="7"/>
                <w:sz w:val="20"/>
                <w:szCs w:val="20"/>
              </w:rPr>
              <w:t>护区（联安围片区）、莲花山自然保护区实</w:t>
            </w:r>
            <w:r>
              <w:rPr>
                <w:spacing w:val="16"/>
                <w:sz w:val="20"/>
                <w:szCs w:val="20"/>
              </w:rPr>
              <w:t xml:space="preserve"> </w:t>
            </w:r>
            <w:r>
              <w:rPr>
                <w:spacing w:val="19"/>
                <w:sz w:val="20"/>
                <w:szCs w:val="20"/>
              </w:rPr>
              <w:t>验区严禁开设与自然保护区保护方向不一</w:t>
            </w:r>
            <w:r>
              <w:rPr>
                <w:spacing w:val="7"/>
                <w:sz w:val="20"/>
                <w:szCs w:val="20"/>
              </w:rPr>
              <w:t xml:space="preserve"> </w:t>
            </w:r>
            <w:r>
              <w:rPr>
                <w:spacing w:val="9"/>
                <w:sz w:val="20"/>
                <w:szCs w:val="20"/>
              </w:rPr>
              <w:t>致的参观、旅游项目，不得建设污染环境、</w:t>
            </w:r>
            <w:r>
              <w:rPr>
                <w:spacing w:val="12"/>
                <w:sz w:val="20"/>
                <w:szCs w:val="20"/>
              </w:rPr>
              <w:t xml:space="preserve"> </w:t>
            </w:r>
            <w:r>
              <w:rPr>
                <w:spacing w:val="7"/>
                <w:sz w:val="20"/>
                <w:szCs w:val="20"/>
              </w:rPr>
              <w:t>破坏资源或者景观的生产设施，建设其他项</w:t>
            </w:r>
            <w:r>
              <w:rPr>
                <w:spacing w:val="16"/>
                <w:sz w:val="20"/>
                <w:szCs w:val="20"/>
              </w:rPr>
              <w:t xml:space="preserve"> </w:t>
            </w:r>
            <w:r>
              <w:rPr>
                <w:spacing w:val="7"/>
                <w:sz w:val="20"/>
                <w:szCs w:val="20"/>
              </w:rPr>
              <w:t>目，其污染物排放不得超过国家和地方规定</w:t>
            </w:r>
            <w:r>
              <w:rPr>
                <w:spacing w:val="16"/>
                <w:sz w:val="20"/>
                <w:szCs w:val="20"/>
              </w:rPr>
              <w:t xml:space="preserve"> </w:t>
            </w:r>
            <w:r>
              <w:rPr>
                <w:spacing w:val="7"/>
                <w:sz w:val="20"/>
                <w:szCs w:val="20"/>
              </w:rPr>
              <w:t>的污染物排放标准；禁止在保护区内进行砍</w:t>
            </w:r>
            <w:r>
              <w:rPr>
                <w:spacing w:val="14"/>
                <w:sz w:val="20"/>
                <w:szCs w:val="20"/>
              </w:rPr>
              <w:t xml:space="preserve"> </w:t>
            </w:r>
            <w:r>
              <w:rPr>
                <w:sz w:val="20"/>
                <w:szCs w:val="20"/>
              </w:rPr>
              <w:t>伐、放牧、狩猎、捕捞、采药、开垦、烧荒、</w:t>
            </w:r>
            <w:r>
              <w:rPr>
                <w:spacing w:val="17"/>
                <w:sz w:val="20"/>
                <w:szCs w:val="20"/>
              </w:rPr>
              <w:t xml:space="preserve"> </w:t>
            </w:r>
            <w:r>
              <w:rPr>
                <w:spacing w:val="7"/>
                <w:sz w:val="20"/>
                <w:szCs w:val="20"/>
              </w:rPr>
              <w:t>开矿、采石、挖沙等活动，但法律、行政法</w:t>
            </w:r>
            <w:r>
              <w:rPr>
                <w:spacing w:val="16"/>
                <w:sz w:val="20"/>
                <w:szCs w:val="20"/>
              </w:rPr>
              <w:t xml:space="preserve"> </w:t>
            </w:r>
            <w:r>
              <w:rPr>
                <w:spacing w:val="7"/>
                <w:sz w:val="20"/>
                <w:szCs w:val="20"/>
              </w:rPr>
              <w:t>规另有规定的除外。</w:t>
            </w:r>
          </w:p>
          <w:p w14:paraId="6518E444">
            <w:pPr>
              <w:pStyle w:val="6"/>
              <w:spacing w:line="251" w:lineRule="auto"/>
              <w:ind w:left="59" w:right="54" w:firstLine="15"/>
              <w:rPr>
                <w:sz w:val="20"/>
                <w:szCs w:val="20"/>
              </w:rPr>
            </w:pPr>
            <w:r>
              <w:rPr>
                <w:rFonts w:ascii="Times New Roman" w:hAnsi="Times New Roman" w:eastAsia="Times New Roman" w:cs="Times New Roman"/>
                <w:spacing w:val="10"/>
                <w:sz w:val="20"/>
                <w:szCs w:val="20"/>
              </w:rPr>
              <w:t>1-6.</w:t>
            </w:r>
            <w:r>
              <w:rPr>
                <w:spacing w:val="10"/>
                <w:sz w:val="20"/>
                <w:szCs w:val="20"/>
              </w:rPr>
              <w:t>积极推动单元内城东镇、陶河镇的黄江</w:t>
            </w:r>
            <w:r>
              <w:rPr>
                <w:spacing w:val="17"/>
                <w:sz w:val="20"/>
                <w:szCs w:val="20"/>
              </w:rPr>
              <w:t xml:space="preserve"> </w:t>
            </w:r>
            <w:r>
              <w:rPr>
                <w:spacing w:val="8"/>
                <w:sz w:val="20"/>
                <w:szCs w:val="20"/>
              </w:rPr>
              <w:t>流域产业转型升级，引导低水耗、低排放和</w:t>
            </w:r>
            <w:r>
              <w:rPr>
                <w:spacing w:val="5"/>
                <w:sz w:val="20"/>
                <w:szCs w:val="20"/>
              </w:rPr>
              <w:t xml:space="preserve"> </w:t>
            </w:r>
            <w:r>
              <w:rPr>
                <w:spacing w:val="8"/>
                <w:sz w:val="20"/>
                <w:szCs w:val="20"/>
              </w:rPr>
              <w:t>高效率的先进制造业和现代服务业发展。</w:t>
            </w:r>
          </w:p>
          <w:p w14:paraId="22AC4A63">
            <w:pPr>
              <w:pStyle w:val="6"/>
              <w:spacing w:before="4" w:line="251" w:lineRule="auto"/>
              <w:ind w:left="59" w:right="54" w:firstLine="15"/>
              <w:rPr>
                <w:sz w:val="20"/>
                <w:szCs w:val="20"/>
              </w:rPr>
            </w:pPr>
            <w:r>
              <w:rPr>
                <w:rFonts w:ascii="Times New Roman" w:hAnsi="Times New Roman" w:eastAsia="Times New Roman" w:cs="Times New Roman"/>
                <w:spacing w:val="10"/>
                <w:sz w:val="20"/>
                <w:szCs w:val="20"/>
              </w:rPr>
              <w:t>1-7.</w:t>
            </w:r>
            <w:r>
              <w:rPr>
                <w:spacing w:val="10"/>
                <w:sz w:val="20"/>
                <w:szCs w:val="20"/>
              </w:rPr>
              <w:t>石牛山水库、南城水库饮用水水源一级</w:t>
            </w:r>
            <w:r>
              <w:rPr>
                <w:spacing w:val="17"/>
                <w:sz w:val="20"/>
                <w:szCs w:val="20"/>
              </w:rPr>
              <w:t xml:space="preserve"> </w:t>
            </w:r>
            <w:r>
              <w:rPr>
                <w:spacing w:val="8"/>
                <w:sz w:val="20"/>
                <w:szCs w:val="20"/>
              </w:rPr>
              <w:t>保护区内禁止新建、改建、扩建与供水设施</w:t>
            </w:r>
            <w:r>
              <w:rPr>
                <w:spacing w:val="7"/>
                <w:sz w:val="20"/>
                <w:szCs w:val="20"/>
              </w:rPr>
              <w:t xml:space="preserve"> </w:t>
            </w:r>
            <w:r>
              <w:rPr>
                <w:spacing w:val="8"/>
                <w:sz w:val="20"/>
                <w:szCs w:val="20"/>
              </w:rPr>
              <w:t>和保护水源无关的建设项目，已建成的与供</w:t>
            </w:r>
            <w:r>
              <w:rPr>
                <w:spacing w:val="5"/>
                <w:sz w:val="20"/>
                <w:szCs w:val="20"/>
              </w:rPr>
              <w:t xml:space="preserve"> </w:t>
            </w:r>
            <w:r>
              <w:rPr>
                <w:spacing w:val="8"/>
                <w:sz w:val="20"/>
                <w:szCs w:val="20"/>
              </w:rPr>
              <w:t>水设施和保护水源无关的建设项目，由县级</w:t>
            </w:r>
            <w:r>
              <w:rPr>
                <w:spacing w:val="7"/>
                <w:sz w:val="20"/>
                <w:szCs w:val="20"/>
              </w:rPr>
              <w:t xml:space="preserve"> </w:t>
            </w:r>
            <w:r>
              <w:rPr>
                <w:spacing w:val="8"/>
                <w:sz w:val="20"/>
                <w:szCs w:val="20"/>
              </w:rPr>
              <w:t>以上人民政府责令拆除或者关闭；公平灌渠</w:t>
            </w:r>
          </w:p>
          <w:p w14:paraId="54F60314">
            <w:pPr>
              <w:pStyle w:val="6"/>
              <w:spacing w:line="227" w:lineRule="auto"/>
              <w:jc w:val="right"/>
              <w:rPr>
                <w:sz w:val="20"/>
                <w:szCs w:val="20"/>
              </w:rPr>
            </w:pPr>
            <w:r>
              <w:rPr>
                <w:rFonts w:ascii="Times New Roman" w:hAnsi="Times New Roman" w:eastAsia="Times New Roman" w:cs="Times New Roman"/>
                <w:spacing w:val="7"/>
                <w:sz w:val="20"/>
                <w:szCs w:val="20"/>
              </w:rPr>
              <w:t>-</w:t>
            </w:r>
            <w:r>
              <w:rPr>
                <w:spacing w:val="7"/>
                <w:sz w:val="20"/>
                <w:szCs w:val="20"/>
              </w:rPr>
              <w:t>赤沙水库饮用水水源准保护区内禁止新建、</w:t>
            </w:r>
          </w:p>
        </w:tc>
        <w:tc>
          <w:tcPr>
            <w:tcW w:w="2744" w:type="dxa"/>
            <w:gridSpan w:val="2"/>
            <w:tcBorders>
              <w:bottom w:val="single" w:color="000000" w:sz="6" w:space="0"/>
            </w:tcBorders>
            <w:vAlign w:val="top"/>
          </w:tcPr>
          <w:p w14:paraId="42A93A31">
            <w:pPr>
              <w:pStyle w:val="6"/>
              <w:spacing w:before="153" w:line="251" w:lineRule="auto"/>
              <w:ind w:left="64" w:right="50" w:firstLine="17"/>
              <w:rPr>
                <w:sz w:val="20"/>
                <w:szCs w:val="20"/>
              </w:rPr>
            </w:pPr>
            <w:r>
              <w:rPr>
                <w:rFonts w:ascii="Times New Roman" w:hAnsi="Times New Roman" w:eastAsia="Times New Roman" w:cs="Times New Roman"/>
                <w:spacing w:val="5"/>
                <w:sz w:val="20"/>
                <w:szCs w:val="20"/>
              </w:rPr>
              <w:t>1-1.</w:t>
            </w:r>
            <w:r>
              <w:rPr>
                <w:spacing w:val="5"/>
                <w:sz w:val="20"/>
                <w:szCs w:val="20"/>
              </w:rPr>
              <w:t>本项目位于可塘镇，从事</w:t>
            </w:r>
            <w:r>
              <w:rPr>
                <w:spacing w:val="13"/>
                <w:sz w:val="20"/>
                <w:szCs w:val="20"/>
              </w:rPr>
              <w:t xml:space="preserve"> </w:t>
            </w:r>
            <w:r>
              <w:rPr>
                <w:spacing w:val="1"/>
                <w:sz w:val="20"/>
                <w:szCs w:val="20"/>
              </w:rPr>
              <w:t>宝石的加工（包括注胶加工工</w:t>
            </w:r>
            <w:r>
              <w:rPr>
                <w:spacing w:val="9"/>
                <w:sz w:val="20"/>
                <w:szCs w:val="20"/>
              </w:rPr>
              <w:t xml:space="preserve"> </w:t>
            </w:r>
            <w:r>
              <w:rPr>
                <w:spacing w:val="5"/>
                <w:sz w:val="20"/>
                <w:szCs w:val="20"/>
              </w:rPr>
              <w:t>序</w:t>
            </w:r>
            <w:r>
              <w:rPr>
                <w:spacing w:val="-17"/>
                <w:sz w:val="20"/>
                <w:szCs w:val="20"/>
              </w:rPr>
              <w:t>），</w:t>
            </w:r>
            <w:r>
              <w:rPr>
                <w:spacing w:val="5"/>
                <w:sz w:val="20"/>
                <w:szCs w:val="20"/>
              </w:rPr>
              <w:t>属于珠宝首饰产业，符</w:t>
            </w:r>
            <w:r>
              <w:rPr>
                <w:spacing w:val="1"/>
                <w:sz w:val="20"/>
                <w:szCs w:val="20"/>
              </w:rPr>
              <w:t xml:space="preserve"> </w:t>
            </w:r>
            <w:r>
              <w:rPr>
                <w:spacing w:val="9"/>
                <w:sz w:val="20"/>
                <w:szCs w:val="20"/>
              </w:rPr>
              <w:t>合单元的发展方向；</w:t>
            </w:r>
          </w:p>
          <w:p w14:paraId="7176B24F">
            <w:pPr>
              <w:pStyle w:val="6"/>
              <w:spacing w:line="251" w:lineRule="auto"/>
              <w:ind w:left="66" w:right="50" w:firstLine="15"/>
              <w:rPr>
                <w:sz w:val="20"/>
                <w:szCs w:val="20"/>
              </w:rPr>
            </w:pPr>
            <w:r>
              <w:rPr>
                <w:rFonts w:ascii="Times New Roman" w:hAnsi="Times New Roman" w:eastAsia="Times New Roman" w:cs="Times New Roman"/>
                <w:spacing w:val="5"/>
                <w:sz w:val="20"/>
                <w:szCs w:val="20"/>
              </w:rPr>
              <w:t>1-2.</w:t>
            </w:r>
            <w:r>
              <w:rPr>
                <w:spacing w:val="5"/>
                <w:sz w:val="20"/>
                <w:szCs w:val="20"/>
              </w:rPr>
              <w:t>本项目不涉及在江河、水</w:t>
            </w:r>
            <w:r>
              <w:rPr>
                <w:spacing w:val="13"/>
                <w:sz w:val="20"/>
                <w:szCs w:val="20"/>
              </w:rPr>
              <w:t xml:space="preserve"> </w:t>
            </w:r>
            <w:r>
              <w:rPr>
                <w:spacing w:val="7"/>
                <w:sz w:val="20"/>
                <w:szCs w:val="20"/>
              </w:rPr>
              <w:t>库集水区域种植树木。</w:t>
            </w:r>
          </w:p>
          <w:p w14:paraId="08CACC89">
            <w:pPr>
              <w:pStyle w:val="6"/>
              <w:spacing w:before="2" w:line="251" w:lineRule="auto"/>
              <w:ind w:left="66" w:right="48" w:firstLine="15"/>
              <w:rPr>
                <w:sz w:val="20"/>
                <w:szCs w:val="20"/>
              </w:rPr>
            </w:pPr>
            <w:r>
              <w:rPr>
                <w:rFonts w:ascii="Times New Roman" w:hAnsi="Times New Roman" w:eastAsia="Times New Roman" w:cs="Times New Roman"/>
                <w:spacing w:val="13"/>
                <w:sz w:val="20"/>
                <w:szCs w:val="20"/>
              </w:rPr>
              <w:t>1-3.</w:t>
            </w:r>
            <w:r>
              <w:rPr>
                <w:rFonts w:ascii="Times New Roman" w:hAnsi="Times New Roman" w:eastAsia="Times New Roman" w:cs="Times New Roman"/>
                <w:spacing w:val="-13"/>
                <w:sz w:val="20"/>
                <w:szCs w:val="20"/>
              </w:rPr>
              <w:t xml:space="preserve"> </w:t>
            </w:r>
            <w:r>
              <w:rPr>
                <w:spacing w:val="13"/>
                <w:sz w:val="20"/>
                <w:szCs w:val="20"/>
              </w:rPr>
              <w:t>本项</w:t>
            </w:r>
            <w:r>
              <w:rPr>
                <w:spacing w:val="-31"/>
                <w:sz w:val="20"/>
                <w:szCs w:val="20"/>
              </w:rPr>
              <w:t xml:space="preserve"> </w:t>
            </w:r>
            <w:r>
              <w:rPr>
                <w:spacing w:val="13"/>
                <w:sz w:val="20"/>
                <w:szCs w:val="20"/>
              </w:rPr>
              <w:t>目位于可塘镇建成</w:t>
            </w:r>
            <w:r>
              <w:rPr>
                <w:sz w:val="20"/>
                <w:szCs w:val="20"/>
              </w:rPr>
              <w:t xml:space="preserve"> </w:t>
            </w:r>
            <w:r>
              <w:rPr>
                <w:spacing w:val="18"/>
                <w:sz w:val="20"/>
                <w:szCs w:val="20"/>
              </w:rPr>
              <w:t>区，不属于生态保护红线区</w:t>
            </w:r>
            <w:r>
              <w:rPr>
                <w:spacing w:val="6"/>
                <w:sz w:val="20"/>
                <w:szCs w:val="20"/>
              </w:rPr>
              <w:t xml:space="preserve"> </w:t>
            </w:r>
            <w:r>
              <w:rPr>
                <w:sz w:val="20"/>
                <w:szCs w:val="20"/>
              </w:rPr>
              <w:t>域。</w:t>
            </w:r>
          </w:p>
          <w:p w14:paraId="0F1EF171">
            <w:pPr>
              <w:pStyle w:val="6"/>
              <w:spacing w:line="251" w:lineRule="auto"/>
              <w:ind w:left="68" w:right="50" w:firstLine="13"/>
              <w:rPr>
                <w:sz w:val="20"/>
                <w:szCs w:val="20"/>
              </w:rPr>
            </w:pPr>
            <w:r>
              <w:rPr>
                <w:rFonts w:ascii="Times New Roman" w:hAnsi="Times New Roman" w:eastAsia="Times New Roman" w:cs="Times New Roman"/>
                <w:spacing w:val="13"/>
                <w:sz w:val="20"/>
                <w:szCs w:val="20"/>
              </w:rPr>
              <w:t>1-4.</w:t>
            </w:r>
            <w:r>
              <w:rPr>
                <w:rFonts w:ascii="Times New Roman" w:hAnsi="Times New Roman" w:eastAsia="Times New Roman" w:cs="Times New Roman"/>
                <w:spacing w:val="-13"/>
                <w:sz w:val="20"/>
                <w:szCs w:val="20"/>
              </w:rPr>
              <w:t xml:space="preserve"> </w:t>
            </w:r>
            <w:r>
              <w:rPr>
                <w:spacing w:val="13"/>
                <w:sz w:val="20"/>
                <w:szCs w:val="20"/>
              </w:rPr>
              <w:t>本项</w:t>
            </w:r>
            <w:r>
              <w:rPr>
                <w:spacing w:val="-31"/>
                <w:sz w:val="20"/>
                <w:szCs w:val="20"/>
              </w:rPr>
              <w:t xml:space="preserve"> </w:t>
            </w:r>
            <w:r>
              <w:rPr>
                <w:spacing w:val="13"/>
                <w:sz w:val="20"/>
                <w:szCs w:val="20"/>
              </w:rPr>
              <w:t>目用地性质为工业</w:t>
            </w:r>
            <w:r>
              <w:rPr>
                <w:sz w:val="20"/>
                <w:szCs w:val="20"/>
              </w:rPr>
              <w:t xml:space="preserve"> </w:t>
            </w:r>
            <w:r>
              <w:rPr>
                <w:spacing w:val="1"/>
                <w:sz w:val="20"/>
                <w:szCs w:val="20"/>
              </w:rPr>
              <w:t>厂房用地，土地主导功能不是</w:t>
            </w:r>
            <w:r>
              <w:rPr>
                <w:spacing w:val="5"/>
                <w:sz w:val="20"/>
                <w:szCs w:val="20"/>
              </w:rPr>
              <w:t xml:space="preserve"> 水土保持。</w:t>
            </w:r>
          </w:p>
          <w:p w14:paraId="51F91A2F">
            <w:pPr>
              <w:pStyle w:val="6"/>
              <w:spacing w:before="2" w:line="251" w:lineRule="auto"/>
              <w:ind w:left="64" w:right="48" w:firstLine="17"/>
              <w:rPr>
                <w:sz w:val="20"/>
                <w:szCs w:val="20"/>
              </w:rPr>
            </w:pPr>
            <w:r>
              <w:rPr>
                <w:rFonts w:ascii="Times New Roman" w:hAnsi="Times New Roman" w:eastAsia="Times New Roman" w:cs="Times New Roman"/>
                <w:spacing w:val="5"/>
                <w:sz w:val="20"/>
                <w:szCs w:val="20"/>
              </w:rPr>
              <w:t>1-5.</w:t>
            </w:r>
            <w:r>
              <w:rPr>
                <w:spacing w:val="5"/>
                <w:sz w:val="20"/>
                <w:szCs w:val="20"/>
              </w:rPr>
              <w:t>本项目位于可塘镇，不涉</w:t>
            </w:r>
            <w:r>
              <w:rPr>
                <w:spacing w:val="13"/>
                <w:sz w:val="20"/>
                <w:szCs w:val="20"/>
              </w:rPr>
              <w:t xml:space="preserve"> </w:t>
            </w:r>
            <w:r>
              <w:rPr>
                <w:spacing w:val="18"/>
                <w:sz w:val="20"/>
                <w:szCs w:val="20"/>
              </w:rPr>
              <w:t>及广东海丰省级鸟类自然保</w:t>
            </w:r>
            <w:r>
              <w:rPr>
                <w:spacing w:val="8"/>
                <w:sz w:val="20"/>
                <w:szCs w:val="20"/>
              </w:rPr>
              <w:t xml:space="preserve"> </w:t>
            </w:r>
            <w:r>
              <w:rPr>
                <w:spacing w:val="1"/>
                <w:sz w:val="20"/>
                <w:szCs w:val="20"/>
              </w:rPr>
              <w:t>护区（联安围片区）、莲花山</w:t>
            </w:r>
            <w:r>
              <w:rPr>
                <w:spacing w:val="9"/>
                <w:sz w:val="20"/>
                <w:szCs w:val="20"/>
              </w:rPr>
              <w:t xml:space="preserve"> </w:t>
            </w:r>
            <w:r>
              <w:rPr>
                <w:spacing w:val="6"/>
                <w:sz w:val="20"/>
                <w:szCs w:val="20"/>
              </w:rPr>
              <w:t>自然保护区。</w:t>
            </w:r>
          </w:p>
          <w:p w14:paraId="52AE1547">
            <w:pPr>
              <w:pStyle w:val="6"/>
              <w:spacing w:before="2" w:line="251" w:lineRule="auto"/>
              <w:ind w:left="64" w:firstLine="17"/>
              <w:rPr>
                <w:sz w:val="20"/>
                <w:szCs w:val="20"/>
              </w:rPr>
            </w:pPr>
            <w:r>
              <w:rPr>
                <w:rFonts w:ascii="Times New Roman" w:hAnsi="Times New Roman" w:eastAsia="Times New Roman" w:cs="Times New Roman"/>
                <w:spacing w:val="12"/>
                <w:sz w:val="20"/>
                <w:szCs w:val="20"/>
              </w:rPr>
              <w:t>1-6.</w:t>
            </w:r>
            <w:r>
              <w:rPr>
                <w:rFonts w:ascii="Times New Roman" w:hAnsi="Times New Roman" w:eastAsia="Times New Roman" w:cs="Times New Roman"/>
                <w:spacing w:val="-12"/>
                <w:sz w:val="20"/>
                <w:szCs w:val="20"/>
              </w:rPr>
              <w:t xml:space="preserve"> </w:t>
            </w:r>
            <w:r>
              <w:rPr>
                <w:spacing w:val="12"/>
                <w:sz w:val="20"/>
                <w:szCs w:val="20"/>
              </w:rPr>
              <w:t>本项</w:t>
            </w:r>
            <w:r>
              <w:rPr>
                <w:spacing w:val="-30"/>
                <w:sz w:val="20"/>
                <w:szCs w:val="20"/>
              </w:rPr>
              <w:t xml:space="preserve"> </w:t>
            </w:r>
            <w:r>
              <w:rPr>
                <w:spacing w:val="12"/>
                <w:sz w:val="20"/>
                <w:szCs w:val="20"/>
              </w:rPr>
              <w:t>目所在区域不涉及</w:t>
            </w:r>
            <w:r>
              <w:rPr>
                <w:sz w:val="20"/>
                <w:szCs w:val="20"/>
              </w:rPr>
              <w:t xml:space="preserve"> </w:t>
            </w:r>
            <w:r>
              <w:rPr>
                <w:spacing w:val="5"/>
                <w:sz w:val="20"/>
                <w:szCs w:val="20"/>
              </w:rPr>
              <w:t>城东镇、陶河镇的黄江流域。</w:t>
            </w:r>
            <w:r>
              <w:rPr>
                <w:spacing w:val="8"/>
                <w:sz w:val="20"/>
                <w:szCs w:val="20"/>
              </w:rPr>
              <w:t xml:space="preserve"> </w:t>
            </w:r>
            <w:r>
              <w:rPr>
                <w:rFonts w:ascii="Times New Roman" w:hAnsi="Times New Roman" w:eastAsia="Times New Roman" w:cs="Times New Roman"/>
                <w:spacing w:val="14"/>
                <w:sz w:val="20"/>
                <w:szCs w:val="20"/>
              </w:rPr>
              <w:t>1-7.</w:t>
            </w:r>
            <w:r>
              <w:rPr>
                <w:rFonts w:ascii="Times New Roman" w:hAnsi="Times New Roman" w:eastAsia="Times New Roman" w:cs="Times New Roman"/>
                <w:spacing w:val="-22"/>
                <w:sz w:val="20"/>
                <w:szCs w:val="20"/>
              </w:rPr>
              <w:t xml:space="preserve"> </w:t>
            </w:r>
            <w:r>
              <w:rPr>
                <w:spacing w:val="14"/>
                <w:sz w:val="20"/>
                <w:szCs w:val="20"/>
              </w:rPr>
              <w:t>本项</w:t>
            </w:r>
            <w:r>
              <w:rPr>
                <w:spacing w:val="-34"/>
                <w:sz w:val="20"/>
                <w:szCs w:val="20"/>
              </w:rPr>
              <w:t xml:space="preserve"> </w:t>
            </w:r>
            <w:r>
              <w:rPr>
                <w:spacing w:val="14"/>
                <w:sz w:val="20"/>
                <w:szCs w:val="20"/>
              </w:rPr>
              <w:t>目位于海丰县可塘</w:t>
            </w:r>
            <w:r>
              <w:rPr>
                <w:sz w:val="20"/>
                <w:szCs w:val="20"/>
              </w:rPr>
              <w:t xml:space="preserve"> </w:t>
            </w:r>
            <w:r>
              <w:rPr>
                <w:spacing w:val="17"/>
                <w:sz w:val="20"/>
                <w:szCs w:val="20"/>
              </w:rPr>
              <w:t>镇可塘社区居委会吕通大道</w:t>
            </w:r>
            <w:r>
              <w:rPr>
                <w:spacing w:val="1"/>
                <w:sz w:val="20"/>
                <w:szCs w:val="20"/>
              </w:rPr>
              <w:t xml:space="preserve"> </w:t>
            </w:r>
            <w:r>
              <w:rPr>
                <w:rFonts w:ascii="Times New Roman" w:hAnsi="Times New Roman" w:eastAsia="Times New Roman" w:cs="Times New Roman"/>
                <w:spacing w:val="11"/>
                <w:sz w:val="20"/>
                <w:szCs w:val="20"/>
              </w:rPr>
              <w:t>33</w:t>
            </w:r>
            <w:r>
              <w:rPr>
                <w:rFonts w:ascii="Times New Roman" w:hAnsi="Times New Roman" w:eastAsia="Times New Roman" w:cs="Times New Roman"/>
                <w:spacing w:val="31"/>
                <w:sz w:val="20"/>
                <w:szCs w:val="20"/>
              </w:rPr>
              <w:t xml:space="preserve"> </w:t>
            </w:r>
            <w:r>
              <w:rPr>
                <w:spacing w:val="11"/>
                <w:sz w:val="20"/>
                <w:szCs w:val="20"/>
              </w:rPr>
              <w:t>号，不位于石牛山水库、</w:t>
            </w:r>
            <w:r>
              <w:rPr>
                <w:sz w:val="20"/>
                <w:szCs w:val="20"/>
              </w:rPr>
              <w:t xml:space="preserve"> </w:t>
            </w:r>
            <w:r>
              <w:rPr>
                <w:spacing w:val="17"/>
                <w:sz w:val="20"/>
                <w:szCs w:val="20"/>
              </w:rPr>
              <w:t>南城水库饮用水水源一级保</w:t>
            </w:r>
            <w:r>
              <w:rPr>
                <w:spacing w:val="8"/>
                <w:sz w:val="20"/>
                <w:szCs w:val="20"/>
              </w:rPr>
              <w:t xml:space="preserve"> </w:t>
            </w:r>
            <w:r>
              <w:rPr>
                <w:sz w:val="20"/>
                <w:szCs w:val="20"/>
              </w:rPr>
              <w:t>护区内；所在地距离公平水库</w:t>
            </w:r>
            <w:r>
              <w:rPr>
                <w:spacing w:val="9"/>
                <w:sz w:val="20"/>
                <w:szCs w:val="20"/>
              </w:rPr>
              <w:t xml:space="preserve"> </w:t>
            </w:r>
            <w:r>
              <w:rPr>
                <w:spacing w:val="6"/>
                <w:sz w:val="20"/>
                <w:szCs w:val="20"/>
              </w:rPr>
              <w:t>干渠堤坝下约</w:t>
            </w:r>
            <w:r>
              <w:rPr>
                <w:spacing w:val="-25"/>
                <w:sz w:val="20"/>
                <w:szCs w:val="20"/>
              </w:rPr>
              <w:t xml:space="preserve"> </w:t>
            </w:r>
            <w:r>
              <w:rPr>
                <w:rFonts w:ascii="Times New Roman" w:hAnsi="Times New Roman" w:eastAsia="Times New Roman" w:cs="Times New Roman"/>
                <w:spacing w:val="6"/>
                <w:sz w:val="20"/>
                <w:szCs w:val="20"/>
              </w:rPr>
              <w:t xml:space="preserve">80 </w:t>
            </w:r>
            <w:r>
              <w:rPr>
                <w:spacing w:val="6"/>
                <w:sz w:val="20"/>
                <w:szCs w:val="20"/>
              </w:rPr>
              <w:t>米，不在公</w:t>
            </w:r>
            <w:r>
              <w:rPr>
                <w:sz w:val="20"/>
                <w:szCs w:val="20"/>
              </w:rPr>
              <w:t xml:space="preserve"> </w:t>
            </w:r>
            <w:r>
              <w:rPr>
                <w:spacing w:val="11"/>
                <w:sz w:val="20"/>
                <w:szCs w:val="20"/>
              </w:rPr>
              <w:t>平灌渠</w:t>
            </w:r>
            <w:r>
              <w:rPr>
                <w:rFonts w:ascii="Times New Roman" w:hAnsi="Times New Roman" w:eastAsia="Times New Roman" w:cs="Times New Roman"/>
                <w:spacing w:val="11"/>
                <w:sz w:val="20"/>
                <w:szCs w:val="20"/>
              </w:rPr>
              <w:t>-</w:t>
            </w:r>
            <w:r>
              <w:rPr>
                <w:spacing w:val="11"/>
                <w:sz w:val="20"/>
                <w:szCs w:val="20"/>
              </w:rPr>
              <w:t>赤沙水库饮用水水源</w:t>
            </w:r>
            <w:r>
              <w:rPr>
                <w:sz w:val="20"/>
                <w:szCs w:val="20"/>
              </w:rPr>
              <w:t xml:space="preserve"> </w:t>
            </w:r>
            <w:r>
              <w:rPr>
                <w:spacing w:val="6"/>
                <w:sz w:val="20"/>
                <w:szCs w:val="20"/>
              </w:rPr>
              <w:t>准保护区内。</w:t>
            </w:r>
          </w:p>
          <w:p w14:paraId="66243F63">
            <w:pPr>
              <w:pStyle w:val="6"/>
              <w:spacing w:before="5" w:line="251" w:lineRule="auto"/>
              <w:ind w:left="64" w:right="50" w:firstLine="17"/>
              <w:rPr>
                <w:sz w:val="20"/>
                <w:szCs w:val="20"/>
              </w:rPr>
            </w:pPr>
            <w:r>
              <w:rPr>
                <w:rFonts w:ascii="Times New Roman" w:hAnsi="Times New Roman" w:eastAsia="Times New Roman" w:cs="Times New Roman"/>
                <w:spacing w:val="13"/>
                <w:sz w:val="20"/>
                <w:szCs w:val="20"/>
              </w:rPr>
              <w:t>1-8.</w:t>
            </w:r>
            <w:r>
              <w:rPr>
                <w:rFonts w:ascii="Times New Roman" w:hAnsi="Times New Roman" w:eastAsia="Times New Roman" w:cs="Times New Roman"/>
                <w:spacing w:val="-13"/>
                <w:sz w:val="20"/>
                <w:szCs w:val="20"/>
              </w:rPr>
              <w:t xml:space="preserve"> </w:t>
            </w:r>
            <w:r>
              <w:rPr>
                <w:spacing w:val="13"/>
                <w:sz w:val="20"/>
                <w:szCs w:val="20"/>
              </w:rPr>
              <w:t>本项</w:t>
            </w:r>
            <w:r>
              <w:rPr>
                <w:spacing w:val="-33"/>
                <w:sz w:val="20"/>
                <w:szCs w:val="20"/>
              </w:rPr>
              <w:t xml:space="preserve"> </w:t>
            </w:r>
            <w:r>
              <w:rPr>
                <w:spacing w:val="13"/>
                <w:sz w:val="20"/>
                <w:szCs w:val="20"/>
              </w:rPr>
              <w:t>目位于海丰县可塘</w:t>
            </w:r>
            <w:r>
              <w:rPr>
                <w:sz w:val="20"/>
                <w:szCs w:val="20"/>
              </w:rPr>
              <w:t xml:space="preserve"> </w:t>
            </w:r>
            <w:r>
              <w:rPr>
                <w:spacing w:val="18"/>
                <w:sz w:val="20"/>
                <w:szCs w:val="20"/>
              </w:rPr>
              <w:t>镇可塘社区居委会吕通大道</w:t>
            </w:r>
            <w:r>
              <w:rPr>
                <w:spacing w:val="1"/>
                <w:sz w:val="20"/>
                <w:szCs w:val="20"/>
              </w:rPr>
              <w:t xml:space="preserve"> </w:t>
            </w:r>
            <w:r>
              <w:rPr>
                <w:rFonts w:ascii="Times New Roman" w:hAnsi="Times New Roman" w:eastAsia="Times New Roman" w:cs="Times New Roman"/>
                <w:spacing w:val="11"/>
                <w:sz w:val="20"/>
                <w:szCs w:val="20"/>
              </w:rPr>
              <w:t>33</w:t>
            </w:r>
            <w:r>
              <w:rPr>
                <w:rFonts w:ascii="Times New Roman" w:hAnsi="Times New Roman" w:eastAsia="Times New Roman" w:cs="Times New Roman"/>
                <w:spacing w:val="26"/>
                <w:w w:val="101"/>
                <w:sz w:val="20"/>
                <w:szCs w:val="20"/>
              </w:rPr>
              <w:t xml:space="preserve"> </w:t>
            </w:r>
            <w:r>
              <w:rPr>
                <w:spacing w:val="11"/>
                <w:sz w:val="20"/>
                <w:szCs w:val="20"/>
              </w:rPr>
              <w:t>号，本项目宝石加工包括</w:t>
            </w:r>
            <w:r>
              <w:rPr>
                <w:sz w:val="20"/>
                <w:szCs w:val="20"/>
              </w:rPr>
              <w:t xml:space="preserve"> </w:t>
            </w:r>
            <w:r>
              <w:rPr>
                <w:spacing w:val="1"/>
                <w:sz w:val="20"/>
                <w:szCs w:val="20"/>
              </w:rPr>
              <w:t>注胶加工工序，产生少量的有</w:t>
            </w:r>
            <w:r>
              <w:rPr>
                <w:spacing w:val="9"/>
                <w:sz w:val="20"/>
                <w:szCs w:val="20"/>
              </w:rPr>
              <w:t xml:space="preserve"> </w:t>
            </w:r>
            <w:r>
              <w:rPr>
                <w:spacing w:val="1"/>
                <w:sz w:val="20"/>
                <w:szCs w:val="20"/>
              </w:rPr>
              <w:t>机废气，但不属于化工、包装</w:t>
            </w:r>
            <w:r>
              <w:rPr>
                <w:spacing w:val="9"/>
                <w:sz w:val="20"/>
                <w:szCs w:val="20"/>
              </w:rPr>
              <w:t xml:space="preserve"> </w:t>
            </w:r>
            <w:r>
              <w:rPr>
                <w:spacing w:val="1"/>
                <w:sz w:val="20"/>
                <w:szCs w:val="20"/>
              </w:rPr>
              <w:t>印刷、工业涂装、人造板制造</w:t>
            </w:r>
            <w:r>
              <w:rPr>
                <w:spacing w:val="9"/>
                <w:sz w:val="20"/>
                <w:szCs w:val="20"/>
              </w:rPr>
              <w:t xml:space="preserve"> </w:t>
            </w:r>
            <w:r>
              <w:rPr>
                <w:spacing w:val="5"/>
                <w:sz w:val="20"/>
                <w:szCs w:val="20"/>
              </w:rPr>
              <w:t>等企业。</w:t>
            </w:r>
          </w:p>
          <w:p w14:paraId="643EF625">
            <w:pPr>
              <w:pStyle w:val="6"/>
              <w:spacing w:before="1" w:line="251" w:lineRule="auto"/>
              <w:ind w:left="65" w:right="48" w:firstLine="16"/>
              <w:rPr>
                <w:sz w:val="20"/>
                <w:szCs w:val="20"/>
              </w:rPr>
            </w:pPr>
            <w:r>
              <w:rPr>
                <w:rFonts w:ascii="Times New Roman" w:hAnsi="Times New Roman" w:eastAsia="Times New Roman" w:cs="Times New Roman"/>
                <w:spacing w:val="13"/>
                <w:sz w:val="20"/>
                <w:szCs w:val="20"/>
              </w:rPr>
              <w:t>1-9.</w:t>
            </w:r>
            <w:r>
              <w:rPr>
                <w:rFonts w:ascii="Times New Roman" w:hAnsi="Times New Roman" w:eastAsia="Times New Roman" w:cs="Times New Roman"/>
                <w:spacing w:val="-13"/>
                <w:sz w:val="20"/>
                <w:szCs w:val="20"/>
              </w:rPr>
              <w:t xml:space="preserve"> </w:t>
            </w:r>
            <w:r>
              <w:rPr>
                <w:spacing w:val="13"/>
                <w:sz w:val="20"/>
                <w:szCs w:val="20"/>
              </w:rPr>
              <w:t>本项</w:t>
            </w:r>
            <w:r>
              <w:rPr>
                <w:spacing w:val="-33"/>
                <w:sz w:val="20"/>
                <w:szCs w:val="20"/>
              </w:rPr>
              <w:t xml:space="preserve"> </w:t>
            </w:r>
            <w:r>
              <w:rPr>
                <w:spacing w:val="13"/>
                <w:sz w:val="20"/>
                <w:szCs w:val="20"/>
              </w:rPr>
              <w:t>目位于海丰县可塘</w:t>
            </w:r>
            <w:r>
              <w:rPr>
                <w:sz w:val="20"/>
                <w:szCs w:val="20"/>
              </w:rPr>
              <w:t xml:space="preserve"> </w:t>
            </w:r>
            <w:r>
              <w:rPr>
                <w:spacing w:val="18"/>
                <w:sz w:val="20"/>
                <w:szCs w:val="20"/>
              </w:rPr>
              <w:t>镇可塘社区居委会吕通大道</w:t>
            </w:r>
            <w:r>
              <w:rPr>
                <w:sz w:val="20"/>
                <w:szCs w:val="20"/>
              </w:rPr>
              <w:t xml:space="preserve"> </w:t>
            </w:r>
            <w:r>
              <w:rPr>
                <w:rFonts w:ascii="Times New Roman" w:hAnsi="Times New Roman" w:eastAsia="Times New Roman" w:cs="Times New Roman"/>
                <w:spacing w:val="11"/>
                <w:sz w:val="20"/>
                <w:szCs w:val="20"/>
              </w:rPr>
              <w:t>33</w:t>
            </w:r>
            <w:r>
              <w:rPr>
                <w:rFonts w:ascii="Times New Roman" w:hAnsi="Times New Roman" w:eastAsia="Times New Roman" w:cs="Times New Roman"/>
                <w:spacing w:val="28"/>
                <w:sz w:val="20"/>
                <w:szCs w:val="20"/>
              </w:rPr>
              <w:t xml:space="preserve"> </w:t>
            </w:r>
            <w:r>
              <w:rPr>
                <w:spacing w:val="11"/>
                <w:sz w:val="20"/>
                <w:szCs w:val="20"/>
              </w:rPr>
              <w:t>号，不位于饮用水水源保</w:t>
            </w:r>
            <w:r>
              <w:rPr>
                <w:sz w:val="20"/>
                <w:szCs w:val="20"/>
              </w:rPr>
              <w:t xml:space="preserve"> </w:t>
            </w:r>
            <w:r>
              <w:rPr>
                <w:spacing w:val="18"/>
                <w:sz w:val="20"/>
                <w:szCs w:val="20"/>
              </w:rPr>
              <w:t>护区及大气环境优先保护区</w:t>
            </w:r>
            <w:r>
              <w:rPr>
                <w:spacing w:val="7"/>
                <w:sz w:val="20"/>
                <w:szCs w:val="20"/>
              </w:rPr>
              <w:t xml:space="preserve"> </w:t>
            </w:r>
            <w:r>
              <w:rPr>
                <w:sz w:val="20"/>
                <w:szCs w:val="20"/>
              </w:rPr>
              <w:t>内。</w:t>
            </w:r>
          </w:p>
          <w:p w14:paraId="2F50ABD4">
            <w:pPr>
              <w:pStyle w:val="6"/>
              <w:spacing w:before="1" w:line="247" w:lineRule="auto"/>
              <w:ind w:left="65" w:right="50" w:firstLine="16"/>
              <w:rPr>
                <w:sz w:val="20"/>
                <w:szCs w:val="20"/>
              </w:rPr>
            </w:pPr>
            <w:r>
              <w:rPr>
                <w:rFonts w:ascii="Times New Roman" w:hAnsi="Times New Roman" w:eastAsia="Times New Roman" w:cs="Times New Roman"/>
                <w:spacing w:val="12"/>
                <w:sz w:val="20"/>
                <w:szCs w:val="20"/>
              </w:rPr>
              <w:t>1-10.</w:t>
            </w:r>
            <w:r>
              <w:rPr>
                <w:spacing w:val="12"/>
                <w:sz w:val="20"/>
                <w:szCs w:val="20"/>
              </w:rPr>
              <w:t>本项目位于海丰县可塘</w:t>
            </w:r>
            <w:r>
              <w:rPr>
                <w:spacing w:val="3"/>
                <w:sz w:val="20"/>
                <w:szCs w:val="20"/>
              </w:rPr>
              <w:t xml:space="preserve"> </w:t>
            </w:r>
            <w:r>
              <w:rPr>
                <w:spacing w:val="18"/>
                <w:sz w:val="20"/>
                <w:szCs w:val="20"/>
              </w:rPr>
              <w:t>镇可塘社区居委会吕通大道</w:t>
            </w:r>
            <w:r>
              <w:rPr>
                <w:sz w:val="20"/>
                <w:szCs w:val="20"/>
              </w:rPr>
              <w:t xml:space="preserve"> </w:t>
            </w:r>
            <w:r>
              <w:rPr>
                <w:rFonts w:ascii="Times New Roman" w:hAnsi="Times New Roman" w:eastAsia="Times New Roman" w:cs="Times New Roman"/>
                <w:spacing w:val="11"/>
                <w:sz w:val="20"/>
                <w:szCs w:val="20"/>
              </w:rPr>
              <w:t>33</w:t>
            </w:r>
            <w:r>
              <w:rPr>
                <w:rFonts w:ascii="Times New Roman" w:hAnsi="Times New Roman" w:eastAsia="Times New Roman" w:cs="Times New Roman"/>
                <w:spacing w:val="28"/>
                <w:sz w:val="20"/>
                <w:szCs w:val="20"/>
              </w:rPr>
              <w:t xml:space="preserve"> </w:t>
            </w:r>
            <w:r>
              <w:rPr>
                <w:spacing w:val="11"/>
                <w:sz w:val="20"/>
                <w:szCs w:val="20"/>
              </w:rPr>
              <w:t>号，从事宝石的加工（包</w:t>
            </w:r>
            <w:r>
              <w:rPr>
                <w:sz w:val="20"/>
                <w:szCs w:val="20"/>
              </w:rPr>
              <w:t xml:space="preserve"> </w:t>
            </w:r>
            <w:r>
              <w:rPr>
                <w:spacing w:val="7"/>
                <w:sz w:val="20"/>
                <w:szCs w:val="20"/>
              </w:rPr>
              <w:t>括注胶加工工序</w:t>
            </w:r>
            <w:r>
              <w:rPr>
                <w:spacing w:val="-28"/>
                <w:sz w:val="20"/>
                <w:szCs w:val="20"/>
              </w:rPr>
              <w:t>），</w:t>
            </w:r>
            <w:r>
              <w:rPr>
                <w:spacing w:val="7"/>
                <w:sz w:val="20"/>
                <w:szCs w:val="20"/>
              </w:rPr>
              <w:t>不属于钢</w:t>
            </w:r>
          </w:p>
        </w:tc>
        <w:tc>
          <w:tcPr>
            <w:tcW w:w="658" w:type="dxa"/>
            <w:tcBorders>
              <w:bottom w:val="single" w:color="000000" w:sz="6" w:space="0"/>
            </w:tcBorders>
            <w:vAlign w:val="top"/>
          </w:tcPr>
          <w:p w14:paraId="3B517459">
            <w:pPr>
              <w:spacing w:line="242" w:lineRule="auto"/>
              <w:rPr>
                <w:rFonts w:ascii="Arial"/>
                <w:sz w:val="21"/>
              </w:rPr>
            </w:pPr>
          </w:p>
          <w:p w14:paraId="15778002">
            <w:pPr>
              <w:spacing w:line="242" w:lineRule="auto"/>
              <w:rPr>
                <w:rFonts w:ascii="Arial"/>
                <w:sz w:val="21"/>
              </w:rPr>
            </w:pPr>
          </w:p>
          <w:p w14:paraId="4A2CDF7E">
            <w:pPr>
              <w:spacing w:line="242" w:lineRule="auto"/>
              <w:rPr>
                <w:rFonts w:ascii="Arial"/>
                <w:sz w:val="21"/>
              </w:rPr>
            </w:pPr>
          </w:p>
          <w:p w14:paraId="155C626C">
            <w:pPr>
              <w:spacing w:line="242" w:lineRule="auto"/>
              <w:rPr>
                <w:rFonts w:ascii="Arial"/>
                <w:sz w:val="21"/>
              </w:rPr>
            </w:pPr>
          </w:p>
          <w:p w14:paraId="459B5B6F">
            <w:pPr>
              <w:spacing w:line="242" w:lineRule="auto"/>
              <w:rPr>
                <w:rFonts w:ascii="Arial"/>
                <w:sz w:val="21"/>
              </w:rPr>
            </w:pPr>
          </w:p>
          <w:p w14:paraId="6AA69ACD">
            <w:pPr>
              <w:spacing w:line="242" w:lineRule="auto"/>
              <w:rPr>
                <w:rFonts w:ascii="Arial"/>
                <w:sz w:val="21"/>
              </w:rPr>
            </w:pPr>
          </w:p>
          <w:p w14:paraId="46261BB0">
            <w:pPr>
              <w:spacing w:line="242" w:lineRule="auto"/>
              <w:rPr>
                <w:rFonts w:ascii="Arial"/>
                <w:sz w:val="21"/>
              </w:rPr>
            </w:pPr>
          </w:p>
          <w:p w14:paraId="68C84F89">
            <w:pPr>
              <w:spacing w:line="242" w:lineRule="auto"/>
              <w:rPr>
                <w:rFonts w:ascii="Arial"/>
                <w:sz w:val="21"/>
              </w:rPr>
            </w:pPr>
          </w:p>
          <w:p w14:paraId="7D90A70A">
            <w:pPr>
              <w:spacing w:line="242" w:lineRule="auto"/>
              <w:rPr>
                <w:rFonts w:ascii="Arial"/>
                <w:sz w:val="21"/>
              </w:rPr>
            </w:pPr>
          </w:p>
          <w:p w14:paraId="2FE141AF">
            <w:pPr>
              <w:spacing w:line="242" w:lineRule="auto"/>
              <w:rPr>
                <w:rFonts w:ascii="Arial"/>
                <w:sz w:val="21"/>
              </w:rPr>
            </w:pPr>
          </w:p>
          <w:p w14:paraId="4335D542">
            <w:pPr>
              <w:spacing w:line="242" w:lineRule="auto"/>
              <w:rPr>
                <w:rFonts w:ascii="Arial"/>
                <w:sz w:val="21"/>
              </w:rPr>
            </w:pPr>
          </w:p>
          <w:p w14:paraId="110AECF3">
            <w:pPr>
              <w:spacing w:line="242" w:lineRule="auto"/>
              <w:rPr>
                <w:rFonts w:ascii="Arial"/>
                <w:sz w:val="21"/>
              </w:rPr>
            </w:pPr>
          </w:p>
          <w:p w14:paraId="3D74D696">
            <w:pPr>
              <w:spacing w:line="242" w:lineRule="auto"/>
              <w:rPr>
                <w:rFonts w:ascii="Arial"/>
                <w:sz w:val="21"/>
              </w:rPr>
            </w:pPr>
          </w:p>
          <w:p w14:paraId="43BB0726">
            <w:pPr>
              <w:spacing w:line="242" w:lineRule="auto"/>
              <w:rPr>
                <w:rFonts w:ascii="Arial"/>
                <w:sz w:val="21"/>
              </w:rPr>
            </w:pPr>
          </w:p>
          <w:p w14:paraId="180947CC">
            <w:pPr>
              <w:spacing w:line="242" w:lineRule="auto"/>
              <w:rPr>
                <w:rFonts w:ascii="Arial"/>
                <w:sz w:val="21"/>
              </w:rPr>
            </w:pPr>
          </w:p>
          <w:p w14:paraId="532DF02D">
            <w:pPr>
              <w:spacing w:line="243" w:lineRule="auto"/>
              <w:rPr>
                <w:rFonts w:ascii="Arial"/>
                <w:sz w:val="21"/>
              </w:rPr>
            </w:pPr>
          </w:p>
          <w:p w14:paraId="2821E1F9">
            <w:pPr>
              <w:spacing w:line="243" w:lineRule="auto"/>
              <w:rPr>
                <w:rFonts w:ascii="Arial"/>
                <w:sz w:val="21"/>
              </w:rPr>
            </w:pPr>
          </w:p>
          <w:p w14:paraId="4C7EA448">
            <w:pPr>
              <w:spacing w:line="243" w:lineRule="auto"/>
              <w:rPr>
                <w:rFonts w:ascii="Arial"/>
                <w:sz w:val="21"/>
              </w:rPr>
            </w:pPr>
          </w:p>
          <w:p w14:paraId="5F088C3E">
            <w:pPr>
              <w:spacing w:line="243" w:lineRule="auto"/>
              <w:rPr>
                <w:rFonts w:ascii="Arial"/>
                <w:sz w:val="21"/>
              </w:rPr>
            </w:pPr>
          </w:p>
          <w:p w14:paraId="7750C624">
            <w:pPr>
              <w:spacing w:line="243" w:lineRule="auto"/>
              <w:rPr>
                <w:rFonts w:ascii="Arial"/>
                <w:sz w:val="21"/>
              </w:rPr>
            </w:pPr>
          </w:p>
          <w:p w14:paraId="5CD3B9F8">
            <w:pPr>
              <w:spacing w:line="243" w:lineRule="auto"/>
              <w:rPr>
                <w:rFonts w:ascii="Arial"/>
                <w:sz w:val="21"/>
              </w:rPr>
            </w:pPr>
          </w:p>
          <w:p w14:paraId="7AE067AF">
            <w:pPr>
              <w:spacing w:line="243" w:lineRule="auto"/>
              <w:rPr>
                <w:rFonts w:ascii="Arial"/>
                <w:sz w:val="21"/>
              </w:rPr>
            </w:pPr>
          </w:p>
          <w:p w14:paraId="07741D0F">
            <w:pPr>
              <w:spacing w:line="243" w:lineRule="auto"/>
              <w:rPr>
                <w:rFonts w:ascii="Arial"/>
                <w:sz w:val="21"/>
              </w:rPr>
            </w:pPr>
          </w:p>
          <w:p w14:paraId="1B66B9A0">
            <w:pPr>
              <w:pStyle w:val="6"/>
              <w:spacing w:before="65" w:line="228" w:lineRule="auto"/>
              <w:ind w:left="127"/>
              <w:rPr>
                <w:sz w:val="20"/>
                <w:szCs w:val="20"/>
              </w:rPr>
            </w:pPr>
            <w:r>
              <w:rPr>
                <w:spacing w:val="7"/>
                <w:sz w:val="20"/>
                <w:szCs w:val="20"/>
              </w:rPr>
              <w:t>相符</w:t>
            </w:r>
          </w:p>
        </w:tc>
        <w:tc>
          <w:tcPr>
            <w:tcW w:w="196" w:type="dxa"/>
            <w:vMerge w:val="continue"/>
            <w:tcBorders>
              <w:top w:val="nil"/>
              <w:bottom w:val="single" w:color="000000" w:sz="6" w:space="0"/>
              <w:right w:val="single" w:color="000000" w:sz="6" w:space="0"/>
            </w:tcBorders>
            <w:vAlign w:val="top"/>
          </w:tcPr>
          <w:p w14:paraId="1947DEDF">
            <w:pPr>
              <w:rPr>
                <w:rFonts w:ascii="Arial"/>
                <w:sz w:val="21"/>
              </w:rPr>
            </w:pPr>
          </w:p>
        </w:tc>
      </w:tr>
    </w:tbl>
    <w:p w14:paraId="24C5D39C">
      <w:pPr>
        <w:rPr>
          <w:rFonts w:ascii="Arial"/>
          <w:sz w:val="21"/>
        </w:rPr>
      </w:pPr>
    </w:p>
    <w:p w14:paraId="3E25E0AB">
      <w:pPr>
        <w:rPr>
          <w:rFonts w:ascii="Arial" w:hAnsi="Arial" w:eastAsia="Arial" w:cs="Arial"/>
          <w:sz w:val="21"/>
          <w:szCs w:val="21"/>
        </w:rPr>
        <w:sectPr>
          <w:footerReference r:id="rId15" w:type="default"/>
          <w:pgSz w:w="11906" w:h="16839"/>
          <w:pgMar w:top="400" w:right="1508" w:bottom="1240" w:left="1508" w:header="0" w:footer="1078" w:gutter="0"/>
          <w:cols w:space="720" w:num="1"/>
        </w:sectPr>
      </w:pPr>
    </w:p>
    <w:p w14:paraId="15873E91">
      <w:pPr>
        <w:spacing w:before="19"/>
      </w:pPr>
      <w:r>
        <w:pict>
          <v:shape id="_x0000_s1029" o:spid="_x0000_s1029" style="position:absolute;left:0pt;margin-left:106.75pt;margin-top:753.2pt;height:0.5pt;width:403.55pt;mso-position-horizontal-relative:page;mso-position-vertical-relative:page;z-index:251663360;mso-width-relative:page;mso-height-relative:page;" filled="f" stroked="t" coordsize="8070,10" o:allowincell="f" path="m0,4l8070,4e">
            <v:fill on="f" focussize="0,0"/>
            <v:stroke weight="0.48pt" color="#000000" miterlimit="2" joinstyle="bevel"/>
            <v:imagedata o:title=""/>
            <o:lock v:ext="edit"/>
          </v:shape>
        </w:pict>
      </w:r>
    </w:p>
    <w:p w14:paraId="279C62B8">
      <w:pPr>
        <w:spacing w:before="19"/>
      </w:pPr>
    </w:p>
    <w:p w14:paraId="09A901B0">
      <w:pPr>
        <w:spacing w:before="19"/>
      </w:pPr>
    </w:p>
    <w:p w14:paraId="198CF293">
      <w:pPr>
        <w:spacing w:before="18"/>
      </w:pPr>
    </w:p>
    <w:p w14:paraId="53744576">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45"/>
        <w:gridCol w:w="186"/>
        <w:gridCol w:w="565"/>
        <w:gridCol w:w="4080"/>
        <w:gridCol w:w="2744"/>
        <w:gridCol w:w="658"/>
        <w:gridCol w:w="196"/>
      </w:tblGrid>
      <w:tr w14:paraId="6BF54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72" w:hRule="atLeast"/>
        </w:trPr>
        <w:tc>
          <w:tcPr>
            <w:tcW w:w="445" w:type="dxa"/>
            <w:tcBorders>
              <w:right w:val="single" w:color="000000" w:sz="2" w:space="0"/>
            </w:tcBorders>
            <w:vAlign w:val="top"/>
          </w:tcPr>
          <w:p w14:paraId="28AE2A02">
            <w:pPr>
              <w:rPr>
                <w:rFonts w:ascii="Arial"/>
                <w:sz w:val="21"/>
              </w:rPr>
            </w:pPr>
          </w:p>
        </w:tc>
        <w:tc>
          <w:tcPr>
            <w:tcW w:w="186" w:type="dxa"/>
            <w:tcBorders>
              <w:left w:val="single" w:color="000000" w:sz="2" w:space="0"/>
              <w:right w:val="single" w:color="000000" w:sz="2" w:space="0"/>
            </w:tcBorders>
            <w:vAlign w:val="top"/>
          </w:tcPr>
          <w:p w14:paraId="2378F501">
            <w:pPr>
              <w:rPr>
                <w:rFonts w:ascii="Arial"/>
                <w:sz w:val="21"/>
              </w:rPr>
            </w:pPr>
          </w:p>
        </w:tc>
        <w:tc>
          <w:tcPr>
            <w:tcW w:w="565" w:type="dxa"/>
            <w:tcBorders>
              <w:left w:val="single" w:color="000000" w:sz="2" w:space="0"/>
              <w:right w:val="single" w:color="000000" w:sz="2" w:space="0"/>
            </w:tcBorders>
            <w:vAlign w:val="top"/>
          </w:tcPr>
          <w:p w14:paraId="03F90F8F">
            <w:pPr>
              <w:rPr>
                <w:rFonts w:ascii="Arial"/>
                <w:sz w:val="21"/>
              </w:rPr>
            </w:pPr>
          </w:p>
        </w:tc>
        <w:tc>
          <w:tcPr>
            <w:tcW w:w="4080" w:type="dxa"/>
            <w:tcBorders>
              <w:left w:val="single" w:color="000000" w:sz="2" w:space="0"/>
              <w:right w:val="single" w:color="000000" w:sz="2" w:space="0"/>
            </w:tcBorders>
            <w:vAlign w:val="top"/>
          </w:tcPr>
          <w:p w14:paraId="61EEED67">
            <w:pPr>
              <w:pStyle w:val="6"/>
              <w:spacing w:before="36" w:line="251" w:lineRule="auto"/>
              <w:ind w:left="57"/>
              <w:rPr>
                <w:sz w:val="20"/>
                <w:szCs w:val="20"/>
              </w:rPr>
            </w:pPr>
            <w:r>
              <w:rPr>
                <w:sz w:val="20"/>
                <w:szCs w:val="20"/>
              </w:rPr>
              <w:t>扩建排放持久性有机污染物和含汞、镉、铅、</w:t>
            </w:r>
            <w:r>
              <w:rPr>
                <w:spacing w:val="15"/>
                <w:sz w:val="20"/>
                <w:szCs w:val="20"/>
              </w:rPr>
              <w:t xml:space="preserve"> </w:t>
            </w:r>
            <w:r>
              <w:rPr>
                <w:spacing w:val="7"/>
                <w:sz w:val="20"/>
                <w:szCs w:val="20"/>
              </w:rPr>
              <w:t>砷、铬、银、铜、锌、锰、镍等重金属污染</w:t>
            </w:r>
            <w:r>
              <w:rPr>
                <w:spacing w:val="15"/>
                <w:sz w:val="20"/>
                <w:szCs w:val="20"/>
              </w:rPr>
              <w:t xml:space="preserve"> </w:t>
            </w:r>
            <w:r>
              <w:rPr>
                <w:spacing w:val="7"/>
                <w:sz w:val="20"/>
                <w:szCs w:val="20"/>
              </w:rPr>
              <w:t>物对水体污染严重的建设项目，改建建设项</w:t>
            </w:r>
            <w:r>
              <w:rPr>
                <w:spacing w:val="15"/>
                <w:sz w:val="20"/>
                <w:szCs w:val="20"/>
              </w:rPr>
              <w:t xml:space="preserve"> </w:t>
            </w:r>
            <w:r>
              <w:rPr>
                <w:spacing w:val="7"/>
                <w:sz w:val="20"/>
                <w:szCs w:val="20"/>
              </w:rPr>
              <w:t>目的，不得增加排污量。</w:t>
            </w:r>
          </w:p>
          <w:p w14:paraId="07F145E6">
            <w:pPr>
              <w:pStyle w:val="6"/>
              <w:spacing w:before="3" w:line="251" w:lineRule="auto"/>
              <w:ind w:left="58" w:firstLine="16"/>
              <w:rPr>
                <w:sz w:val="20"/>
                <w:szCs w:val="20"/>
              </w:rPr>
            </w:pPr>
            <w:r>
              <w:rPr>
                <w:rFonts w:ascii="Times New Roman" w:hAnsi="Times New Roman" w:eastAsia="Times New Roman" w:cs="Times New Roman"/>
                <w:spacing w:val="3"/>
                <w:sz w:val="20"/>
                <w:szCs w:val="20"/>
              </w:rPr>
              <w:t>1-8.</w:t>
            </w:r>
            <w:r>
              <w:rPr>
                <w:spacing w:val="3"/>
                <w:sz w:val="20"/>
                <w:szCs w:val="20"/>
              </w:rPr>
              <w:t>城市建成区严格限制新建、改扩建化工、</w:t>
            </w:r>
            <w:r>
              <w:rPr>
                <w:spacing w:val="16"/>
                <w:sz w:val="20"/>
                <w:szCs w:val="20"/>
              </w:rPr>
              <w:t xml:space="preserve"> </w:t>
            </w:r>
            <w:r>
              <w:rPr>
                <w:spacing w:val="7"/>
                <w:sz w:val="20"/>
                <w:szCs w:val="20"/>
              </w:rPr>
              <w:t>包装印刷、工业涂装等涉挥发性有机物排放</w:t>
            </w:r>
            <w:r>
              <w:rPr>
                <w:spacing w:val="11"/>
                <w:sz w:val="20"/>
                <w:szCs w:val="20"/>
              </w:rPr>
              <w:t xml:space="preserve"> </w:t>
            </w:r>
            <w:r>
              <w:rPr>
                <w:spacing w:val="7"/>
                <w:sz w:val="20"/>
                <w:szCs w:val="20"/>
              </w:rPr>
              <w:t>项目，引导现有包装印刷、工业涂装、人造</w:t>
            </w:r>
            <w:r>
              <w:rPr>
                <w:spacing w:val="11"/>
                <w:sz w:val="20"/>
                <w:szCs w:val="20"/>
              </w:rPr>
              <w:t xml:space="preserve"> </w:t>
            </w:r>
            <w:r>
              <w:rPr>
                <w:spacing w:val="7"/>
                <w:sz w:val="20"/>
                <w:szCs w:val="20"/>
              </w:rPr>
              <w:t>板制造、涂料制造等涉挥发性有机物排放量</w:t>
            </w:r>
            <w:r>
              <w:rPr>
                <w:spacing w:val="14"/>
                <w:sz w:val="20"/>
                <w:szCs w:val="20"/>
              </w:rPr>
              <w:t xml:space="preserve"> </w:t>
            </w:r>
            <w:r>
              <w:rPr>
                <w:spacing w:val="8"/>
                <w:sz w:val="20"/>
                <w:szCs w:val="20"/>
              </w:rPr>
              <w:t>大的企业进入产业园区，规范管理。</w:t>
            </w:r>
          </w:p>
          <w:p w14:paraId="56014225">
            <w:pPr>
              <w:pStyle w:val="6"/>
              <w:spacing w:line="251" w:lineRule="auto"/>
              <w:ind w:left="59" w:right="54" w:firstLine="15"/>
              <w:rPr>
                <w:sz w:val="20"/>
                <w:szCs w:val="20"/>
              </w:rPr>
            </w:pPr>
            <w:r>
              <w:rPr>
                <w:rFonts w:ascii="Times New Roman" w:hAnsi="Times New Roman" w:eastAsia="Times New Roman" w:cs="Times New Roman"/>
                <w:spacing w:val="10"/>
                <w:sz w:val="20"/>
                <w:szCs w:val="20"/>
              </w:rPr>
              <w:t>1-9.</w:t>
            </w:r>
            <w:r>
              <w:rPr>
                <w:spacing w:val="10"/>
                <w:sz w:val="20"/>
                <w:szCs w:val="20"/>
              </w:rPr>
              <w:t>饮用水水源保护区及大气环境优先保护</w:t>
            </w:r>
            <w:r>
              <w:rPr>
                <w:spacing w:val="17"/>
                <w:sz w:val="20"/>
                <w:szCs w:val="20"/>
              </w:rPr>
              <w:t xml:space="preserve"> </w:t>
            </w:r>
            <w:r>
              <w:rPr>
                <w:spacing w:val="8"/>
                <w:sz w:val="20"/>
                <w:szCs w:val="20"/>
              </w:rPr>
              <w:t>区内实施严格保护，禁止新建、扩建排放大</w:t>
            </w:r>
            <w:r>
              <w:rPr>
                <w:spacing w:val="7"/>
                <w:sz w:val="20"/>
                <w:szCs w:val="20"/>
              </w:rPr>
              <w:t xml:space="preserve"> 气污染物的工业项目。</w:t>
            </w:r>
          </w:p>
          <w:p w14:paraId="44A95CD0">
            <w:pPr>
              <w:pStyle w:val="6"/>
              <w:spacing w:before="5" w:line="251" w:lineRule="auto"/>
              <w:ind w:left="58" w:right="54" w:firstLine="16"/>
              <w:rPr>
                <w:sz w:val="20"/>
                <w:szCs w:val="20"/>
              </w:rPr>
            </w:pPr>
            <w:r>
              <w:rPr>
                <w:rFonts w:ascii="Times New Roman" w:hAnsi="Times New Roman" w:eastAsia="Times New Roman" w:cs="Times New Roman"/>
                <w:spacing w:val="14"/>
                <w:sz w:val="20"/>
                <w:szCs w:val="20"/>
              </w:rPr>
              <w:t>1-10.</w:t>
            </w:r>
            <w:r>
              <w:rPr>
                <w:rFonts w:ascii="Times New Roman" w:hAnsi="Times New Roman" w:eastAsia="Times New Roman" w:cs="Times New Roman"/>
                <w:spacing w:val="-19"/>
                <w:sz w:val="20"/>
                <w:szCs w:val="20"/>
              </w:rPr>
              <w:t xml:space="preserve"> </w:t>
            </w:r>
            <w:r>
              <w:rPr>
                <w:spacing w:val="14"/>
                <w:sz w:val="20"/>
                <w:szCs w:val="20"/>
              </w:rPr>
              <w:t>大气环境受体敏感重点管控区内严格</w:t>
            </w:r>
            <w:r>
              <w:rPr>
                <w:sz w:val="20"/>
                <w:szCs w:val="20"/>
              </w:rPr>
              <w:t xml:space="preserve"> </w:t>
            </w:r>
            <w:r>
              <w:rPr>
                <w:spacing w:val="8"/>
                <w:sz w:val="20"/>
                <w:szCs w:val="20"/>
              </w:rPr>
              <w:t>限制新建钢铁、燃煤燃油火电、石化、储油</w:t>
            </w:r>
            <w:r>
              <w:rPr>
                <w:spacing w:val="6"/>
                <w:sz w:val="20"/>
                <w:szCs w:val="20"/>
              </w:rPr>
              <w:t xml:space="preserve"> </w:t>
            </w:r>
            <w:r>
              <w:rPr>
                <w:spacing w:val="8"/>
                <w:sz w:val="20"/>
                <w:szCs w:val="20"/>
              </w:rPr>
              <w:t>库等项目，产生和排放有毒有害大气污染物</w:t>
            </w:r>
            <w:r>
              <w:rPr>
                <w:spacing w:val="6"/>
                <w:sz w:val="20"/>
                <w:szCs w:val="20"/>
              </w:rPr>
              <w:t xml:space="preserve"> </w:t>
            </w:r>
            <w:r>
              <w:rPr>
                <w:spacing w:val="8"/>
                <w:sz w:val="20"/>
                <w:szCs w:val="20"/>
              </w:rPr>
              <w:t>项目，以及生产和使用溶剂型油墨、涂料、 清洗剂、胶粘剂等高挥发性有机物原辅材料</w:t>
            </w:r>
            <w:r>
              <w:rPr>
                <w:spacing w:val="6"/>
                <w:sz w:val="20"/>
                <w:szCs w:val="20"/>
              </w:rPr>
              <w:t xml:space="preserve"> </w:t>
            </w:r>
            <w:r>
              <w:rPr>
                <w:spacing w:val="8"/>
                <w:sz w:val="20"/>
                <w:szCs w:val="20"/>
              </w:rPr>
              <w:t xml:space="preserve">的项目；鼓励现有该类项目逐步搬迁退出。 </w:t>
            </w:r>
            <w:r>
              <w:rPr>
                <w:rFonts w:ascii="Times New Roman" w:hAnsi="Times New Roman" w:eastAsia="Times New Roman" w:cs="Times New Roman"/>
                <w:spacing w:val="16"/>
                <w:sz w:val="20"/>
                <w:szCs w:val="20"/>
              </w:rPr>
              <w:t>1-11.</w:t>
            </w:r>
            <w:r>
              <w:rPr>
                <w:spacing w:val="16"/>
                <w:sz w:val="20"/>
                <w:szCs w:val="20"/>
              </w:rPr>
              <w:t>大气环境布局敏感重点管控区内严格</w:t>
            </w:r>
            <w:r>
              <w:rPr>
                <w:spacing w:val="5"/>
                <w:sz w:val="20"/>
                <w:szCs w:val="20"/>
              </w:rPr>
              <w:t xml:space="preserve"> </w:t>
            </w:r>
            <w:r>
              <w:rPr>
                <w:spacing w:val="20"/>
                <w:sz w:val="20"/>
                <w:szCs w:val="20"/>
              </w:rPr>
              <w:t>限制新建使用高挥发性有机物原辅材料项</w:t>
            </w:r>
            <w:r>
              <w:rPr>
                <w:sz w:val="20"/>
                <w:szCs w:val="20"/>
              </w:rPr>
              <w:t xml:space="preserve"> </w:t>
            </w:r>
            <w:r>
              <w:rPr>
                <w:spacing w:val="8"/>
                <w:sz w:val="20"/>
                <w:szCs w:val="20"/>
              </w:rPr>
              <w:t>目，大力推进低挥发性有机物含量原辅材料 替代，全面加强无组织排放控制，实施挥发</w:t>
            </w:r>
            <w:r>
              <w:rPr>
                <w:spacing w:val="6"/>
                <w:sz w:val="20"/>
                <w:szCs w:val="20"/>
              </w:rPr>
              <w:t xml:space="preserve"> </w:t>
            </w:r>
            <w:r>
              <w:rPr>
                <w:spacing w:val="8"/>
                <w:sz w:val="20"/>
                <w:szCs w:val="20"/>
              </w:rPr>
              <w:t xml:space="preserve">性有机物重点企业分级管控；限制新建、扩 建氮氧化物、烟（粉）粉尘排放较高的建设 </w:t>
            </w:r>
            <w:r>
              <w:rPr>
                <w:spacing w:val="3"/>
                <w:sz w:val="20"/>
                <w:szCs w:val="20"/>
              </w:rPr>
              <w:t>项目。</w:t>
            </w:r>
          </w:p>
          <w:p w14:paraId="749D4BD9">
            <w:pPr>
              <w:pStyle w:val="6"/>
              <w:spacing w:before="2" w:line="251" w:lineRule="auto"/>
              <w:ind w:left="58" w:right="57" w:firstLine="16"/>
              <w:rPr>
                <w:sz w:val="20"/>
                <w:szCs w:val="20"/>
              </w:rPr>
            </w:pPr>
            <w:r>
              <w:rPr>
                <w:rFonts w:ascii="Times New Roman" w:hAnsi="Times New Roman" w:eastAsia="Times New Roman" w:cs="Times New Roman"/>
                <w:spacing w:val="14"/>
                <w:sz w:val="20"/>
                <w:szCs w:val="20"/>
              </w:rPr>
              <w:t>1-12.</w:t>
            </w:r>
            <w:r>
              <w:rPr>
                <w:rFonts w:ascii="Times New Roman" w:hAnsi="Times New Roman" w:eastAsia="Times New Roman" w:cs="Times New Roman"/>
                <w:spacing w:val="-19"/>
                <w:sz w:val="20"/>
                <w:szCs w:val="20"/>
              </w:rPr>
              <w:t xml:space="preserve"> </w:t>
            </w:r>
            <w:r>
              <w:rPr>
                <w:spacing w:val="14"/>
                <w:sz w:val="20"/>
                <w:szCs w:val="20"/>
              </w:rPr>
              <w:t>大气环境高排放重点管控区内强化达</w:t>
            </w:r>
            <w:r>
              <w:rPr>
                <w:sz w:val="20"/>
                <w:szCs w:val="20"/>
              </w:rPr>
              <w:t xml:space="preserve"> </w:t>
            </w:r>
            <w:r>
              <w:rPr>
                <w:spacing w:val="8"/>
                <w:sz w:val="20"/>
                <w:szCs w:val="20"/>
              </w:rPr>
              <w:t>标监管，引导工业项目落地集聚发展，有序</w:t>
            </w:r>
            <w:r>
              <w:rPr>
                <w:spacing w:val="6"/>
                <w:sz w:val="20"/>
                <w:szCs w:val="20"/>
              </w:rPr>
              <w:t xml:space="preserve"> </w:t>
            </w:r>
            <w:r>
              <w:rPr>
                <w:spacing w:val="8"/>
                <w:sz w:val="20"/>
                <w:szCs w:val="20"/>
              </w:rPr>
              <w:t>推进区域内行业企业提标改造。</w:t>
            </w:r>
          </w:p>
          <w:p w14:paraId="67021190">
            <w:pPr>
              <w:pStyle w:val="6"/>
              <w:spacing w:before="2" w:line="251" w:lineRule="auto"/>
              <w:ind w:left="58" w:right="57" w:firstLine="16"/>
              <w:rPr>
                <w:sz w:val="20"/>
                <w:szCs w:val="20"/>
              </w:rPr>
            </w:pPr>
            <w:r>
              <w:rPr>
                <w:rFonts w:ascii="Times New Roman" w:hAnsi="Times New Roman" w:eastAsia="Times New Roman" w:cs="Times New Roman"/>
                <w:spacing w:val="7"/>
                <w:sz w:val="20"/>
                <w:szCs w:val="20"/>
              </w:rPr>
              <w:t>1-13.</w:t>
            </w:r>
            <w:r>
              <w:rPr>
                <w:spacing w:val="7"/>
                <w:sz w:val="20"/>
                <w:szCs w:val="20"/>
              </w:rPr>
              <w:t>严格控制单元内建设用地污染风险重</w:t>
            </w:r>
            <w:r>
              <w:rPr>
                <w:spacing w:val="2"/>
                <w:sz w:val="20"/>
                <w:szCs w:val="20"/>
              </w:rPr>
              <w:t xml:space="preserve">  </w:t>
            </w:r>
            <w:r>
              <w:rPr>
                <w:spacing w:val="8"/>
                <w:sz w:val="20"/>
                <w:szCs w:val="20"/>
              </w:rPr>
              <w:t>点管控区（海丰县梅陇镇合泰电镀厂有限公</w:t>
            </w:r>
            <w:r>
              <w:rPr>
                <w:spacing w:val="6"/>
                <w:sz w:val="20"/>
                <w:szCs w:val="20"/>
              </w:rPr>
              <w:t xml:space="preserve"> </w:t>
            </w:r>
            <w:r>
              <w:rPr>
                <w:spacing w:val="8"/>
                <w:sz w:val="20"/>
                <w:szCs w:val="20"/>
              </w:rPr>
              <w:t>司地块、汕尾三峰环保发电有限公司地块、</w:t>
            </w:r>
            <w:r>
              <w:rPr>
                <w:spacing w:val="6"/>
                <w:sz w:val="20"/>
                <w:szCs w:val="20"/>
              </w:rPr>
              <w:t xml:space="preserve"> </w:t>
            </w:r>
            <w:r>
              <w:rPr>
                <w:spacing w:val="8"/>
                <w:sz w:val="20"/>
                <w:szCs w:val="20"/>
              </w:rPr>
              <w:t>汕尾市新大兴实业发展有限公司地块、海丰</w:t>
            </w:r>
            <w:r>
              <w:rPr>
                <w:spacing w:val="6"/>
                <w:sz w:val="20"/>
                <w:szCs w:val="20"/>
              </w:rPr>
              <w:t xml:space="preserve"> </w:t>
            </w:r>
            <w:r>
              <w:rPr>
                <w:spacing w:val="8"/>
                <w:sz w:val="20"/>
                <w:szCs w:val="20"/>
              </w:rPr>
              <w:t>县协祥盛染织有限公司地块、海丰县银液垃</w:t>
            </w:r>
            <w:r>
              <w:rPr>
                <w:spacing w:val="6"/>
                <w:sz w:val="20"/>
                <w:szCs w:val="20"/>
              </w:rPr>
              <w:t xml:space="preserve"> </w:t>
            </w:r>
            <w:r>
              <w:rPr>
                <w:spacing w:val="8"/>
                <w:sz w:val="20"/>
                <w:szCs w:val="20"/>
              </w:rPr>
              <w:t>圾填埋场地块）及纳入广东省建设用地土壤</w:t>
            </w:r>
            <w:r>
              <w:rPr>
                <w:spacing w:val="6"/>
                <w:sz w:val="20"/>
                <w:szCs w:val="20"/>
              </w:rPr>
              <w:t xml:space="preserve"> </w:t>
            </w:r>
            <w:r>
              <w:rPr>
                <w:spacing w:val="9"/>
                <w:sz w:val="20"/>
                <w:szCs w:val="20"/>
              </w:rPr>
              <w:t>环境联动监管范围等相关地块的再开发利</w:t>
            </w:r>
          </w:p>
          <w:p w14:paraId="541F46D6">
            <w:pPr>
              <w:pStyle w:val="6"/>
              <w:spacing w:before="3" w:line="251" w:lineRule="auto"/>
              <w:ind w:left="59" w:right="54"/>
              <w:rPr>
                <w:sz w:val="20"/>
                <w:szCs w:val="20"/>
              </w:rPr>
            </w:pPr>
            <w:r>
              <w:rPr>
                <w:spacing w:val="8"/>
                <w:sz w:val="20"/>
                <w:szCs w:val="20"/>
              </w:rPr>
              <w:t>用，未经调查评估或治理修复达到土壤环境</w:t>
            </w:r>
            <w:r>
              <w:rPr>
                <w:spacing w:val="6"/>
                <w:sz w:val="20"/>
                <w:szCs w:val="20"/>
              </w:rPr>
              <w:t xml:space="preserve"> </w:t>
            </w:r>
            <w:r>
              <w:rPr>
                <w:spacing w:val="8"/>
                <w:sz w:val="20"/>
                <w:szCs w:val="20"/>
              </w:rPr>
              <w:t>质量标准要求，不得建设住宅、公共管理与</w:t>
            </w:r>
            <w:r>
              <w:rPr>
                <w:spacing w:val="7"/>
                <w:sz w:val="20"/>
                <w:szCs w:val="20"/>
              </w:rPr>
              <w:t xml:space="preserve"> </w:t>
            </w:r>
            <w:r>
              <w:rPr>
                <w:spacing w:val="6"/>
                <w:sz w:val="20"/>
                <w:szCs w:val="20"/>
              </w:rPr>
              <w:t>公共服务设施。</w:t>
            </w:r>
          </w:p>
          <w:p w14:paraId="546C49AA">
            <w:pPr>
              <w:pStyle w:val="6"/>
              <w:spacing w:before="3" w:line="251" w:lineRule="auto"/>
              <w:ind w:left="58" w:right="54" w:firstLine="16"/>
              <w:rPr>
                <w:sz w:val="20"/>
                <w:szCs w:val="20"/>
              </w:rPr>
            </w:pPr>
            <w:r>
              <w:rPr>
                <w:rFonts w:ascii="Times New Roman" w:hAnsi="Times New Roman" w:eastAsia="Times New Roman" w:cs="Times New Roman"/>
                <w:spacing w:val="5"/>
                <w:sz w:val="20"/>
                <w:szCs w:val="20"/>
              </w:rPr>
              <w:t>1-14.</w:t>
            </w:r>
            <w:r>
              <w:rPr>
                <w:spacing w:val="5"/>
                <w:sz w:val="20"/>
                <w:szCs w:val="20"/>
              </w:rPr>
              <w:t>工业固体废物集中贮存、处置以及生活</w:t>
            </w:r>
            <w:r>
              <w:rPr>
                <w:spacing w:val="15"/>
                <w:sz w:val="20"/>
                <w:szCs w:val="20"/>
              </w:rPr>
              <w:t xml:space="preserve"> </w:t>
            </w:r>
            <w:r>
              <w:rPr>
                <w:spacing w:val="8"/>
                <w:sz w:val="20"/>
                <w:szCs w:val="20"/>
              </w:rPr>
              <w:t>垃圾卫生填埋、焚烧等设施、场所，应当遵</w:t>
            </w:r>
            <w:r>
              <w:rPr>
                <w:spacing w:val="6"/>
                <w:sz w:val="20"/>
                <w:szCs w:val="20"/>
              </w:rPr>
              <w:t xml:space="preserve"> </w:t>
            </w:r>
            <w:r>
              <w:rPr>
                <w:spacing w:val="8"/>
                <w:sz w:val="20"/>
                <w:szCs w:val="20"/>
              </w:rPr>
              <w:t>守国家和省相关环境保护标准，其选址与学 校、医院、集中居住区等环境敏感目标应当</w:t>
            </w:r>
            <w:r>
              <w:rPr>
                <w:spacing w:val="6"/>
                <w:sz w:val="20"/>
                <w:szCs w:val="20"/>
              </w:rPr>
              <w:t xml:space="preserve"> </w:t>
            </w:r>
            <w:r>
              <w:rPr>
                <w:spacing w:val="8"/>
                <w:sz w:val="20"/>
                <w:szCs w:val="20"/>
              </w:rPr>
              <w:t>保持足够防护距离，防护距离应当符合经批</w:t>
            </w:r>
            <w:r>
              <w:rPr>
                <w:spacing w:val="6"/>
                <w:sz w:val="20"/>
                <w:szCs w:val="20"/>
              </w:rPr>
              <w:t xml:space="preserve"> </w:t>
            </w:r>
            <w:r>
              <w:rPr>
                <w:spacing w:val="8"/>
                <w:sz w:val="20"/>
                <w:szCs w:val="20"/>
              </w:rPr>
              <w:t>准的环境影响评价文件要求。已建固体废物</w:t>
            </w:r>
            <w:r>
              <w:rPr>
                <w:spacing w:val="6"/>
                <w:sz w:val="20"/>
                <w:szCs w:val="20"/>
              </w:rPr>
              <w:t xml:space="preserve"> </w:t>
            </w:r>
            <w:r>
              <w:rPr>
                <w:spacing w:val="8"/>
                <w:sz w:val="20"/>
                <w:szCs w:val="20"/>
              </w:rPr>
              <w:t>集中收集、贮存、利用、处置设施的防护距</w:t>
            </w:r>
            <w:r>
              <w:rPr>
                <w:spacing w:val="6"/>
                <w:sz w:val="20"/>
                <w:szCs w:val="20"/>
              </w:rPr>
              <w:t xml:space="preserve"> </w:t>
            </w:r>
            <w:r>
              <w:rPr>
                <w:spacing w:val="8"/>
                <w:sz w:val="20"/>
                <w:szCs w:val="20"/>
              </w:rPr>
              <w:t>离内，不得新建学校、医院、集中居住区等</w:t>
            </w:r>
            <w:r>
              <w:rPr>
                <w:spacing w:val="6"/>
                <w:sz w:val="20"/>
                <w:szCs w:val="20"/>
              </w:rPr>
              <w:t xml:space="preserve"> </w:t>
            </w:r>
            <w:r>
              <w:rPr>
                <w:spacing w:val="7"/>
                <w:sz w:val="20"/>
                <w:szCs w:val="20"/>
              </w:rPr>
              <w:t>环境敏感目标。</w:t>
            </w:r>
          </w:p>
          <w:p w14:paraId="1DCAD0E2">
            <w:pPr>
              <w:pStyle w:val="6"/>
              <w:spacing w:before="1" w:line="242" w:lineRule="auto"/>
              <w:ind w:left="61" w:right="53" w:firstLine="12"/>
              <w:rPr>
                <w:sz w:val="20"/>
                <w:szCs w:val="20"/>
              </w:rPr>
            </w:pPr>
            <w:r>
              <w:rPr>
                <w:rFonts w:ascii="Times New Roman" w:hAnsi="Times New Roman" w:eastAsia="Times New Roman" w:cs="Times New Roman"/>
                <w:spacing w:val="5"/>
                <w:sz w:val="20"/>
                <w:szCs w:val="20"/>
              </w:rPr>
              <w:t>1-15.</w:t>
            </w:r>
            <w:r>
              <w:rPr>
                <w:spacing w:val="5"/>
                <w:sz w:val="20"/>
                <w:szCs w:val="20"/>
              </w:rPr>
              <w:t>严禁以任何形式侵占河道、围垦水库、</w:t>
            </w:r>
            <w:r>
              <w:rPr>
                <w:spacing w:val="18"/>
                <w:sz w:val="20"/>
                <w:szCs w:val="20"/>
              </w:rPr>
              <w:t xml:space="preserve"> </w:t>
            </w:r>
            <w:r>
              <w:rPr>
                <w:spacing w:val="8"/>
                <w:sz w:val="20"/>
                <w:szCs w:val="20"/>
              </w:rPr>
              <w:t>非法采砂。河道管理单位组织营造和管理竹</w:t>
            </w:r>
          </w:p>
        </w:tc>
        <w:tc>
          <w:tcPr>
            <w:tcW w:w="2744" w:type="dxa"/>
            <w:tcBorders>
              <w:left w:val="single" w:color="000000" w:sz="2" w:space="0"/>
              <w:right w:val="single" w:color="000000" w:sz="2" w:space="0"/>
            </w:tcBorders>
            <w:vAlign w:val="top"/>
          </w:tcPr>
          <w:p w14:paraId="17640754">
            <w:pPr>
              <w:pStyle w:val="6"/>
              <w:spacing w:before="39" w:line="251" w:lineRule="auto"/>
              <w:ind w:left="64" w:right="3"/>
              <w:rPr>
                <w:sz w:val="20"/>
                <w:szCs w:val="20"/>
              </w:rPr>
            </w:pPr>
            <w:r>
              <w:rPr>
                <w:spacing w:val="1"/>
                <w:sz w:val="20"/>
                <w:szCs w:val="20"/>
              </w:rPr>
              <w:t>铁、燃煤燃油火电、石化、储</w:t>
            </w:r>
            <w:r>
              <w:rPr>
                <w:spacing w:val="9"/>
                <w:sz w:val="20"/>
                <w:szCs w:val="20"/>
              </w:rPr>
              <w:t xml:space="preserve"> </w:t>
            </w:r>
            <w:r>
              <w:rPr>
                <w:spacing w:val="1"/>
                <w:sz w:val="20"/>
                <w:szCs w:val="20"/>
              </w:rPr>
              <w:t>油库等项目，不属于产生和排</w:t>
            </w:r>
            <w:r>
              <w:rPr>
                <w:spacing w:val="9"/>
                <w:sz w:val="20"/>
                <w:szCs w:val="20"/>
              </w:rPr>
              <w:t xml:space="preserve"> </w:t>
            </w:r>
            <w:r>
              <w:rPr>
                <w:spacing w:val="5"/>
                <w:sz w:val="20"/>
                <w:szCs w:val="20"/>
              </w:rPr>
              <w:t>放有毒有害大气污染物项目，</w:t>
            </w:r>
            <w:r>
              <w:rPr>
                <w:spacing w:val="4"/>
                <w:sz w:val="20"/>
                <w:szCs w:val="20"/>
              </w:rPr>
              <w:t xml:space="preserve"> </w:t>
            </w:r>
            <w:r>
              <w:rPr>
                <w:spacing w:val="18"/>
                <w:sz w:val="20"/>
                <w:szCs w:val="20"/>
              </w:rPr>
              <w:t>不属于生产和使用溶剂型油</w:t>
            </w:r>
            <w:r>
              <w:rPr>
                <w:spacing w:val="6"/>
                <w:sz w:val="20"/>
                <w:szCs w:val="20"/>
              </w:rPr>
              <w:t xml:space="preserve"> </w:t>
            </w:r>
            <w:r>
              <w:rPr>
                <w:spacing w:val="1"/>
                <w:sz w:val="20"/>
                <w:szCs w:val="20"/>
              </w:rPr>
              <w:t>墨、涂料、清洗剂等高挥发性</w:t>
            </w:r>
            <w:r>
              <w:rPr>
                <w:spacing w:val="9"/>
                <w:sz w:val="20"/>
                <w:szCs w:val="20"/>
              </w:rPr>
              <w:t xml:space="preserve"> </w:t>
            </w:r>
            <w:r>
              <w:rPr>
                <w:spacing w:val="1"/>
                <w:sz w:val="20"/>
                <w:szCs w:val="20"/>
              </w:rPr>
              <w:t>有机物原辅材料的项目；项目</w:t>
            </w:r>
            <w:r>
              <w:rPr>
                <w:spacing w:val="9"/>
                <w:sz w:val="20"/>
                <w:szCs w:val="20"/>
              </w:rPr>
              <w:t xml:space="preserve"> </w:t>
            </w:r>
            <w:r>
              <w:rPr>
                <w:spacing w:val="18"/>
                <w:sz w:val="20"/>
                <w:szCs w:val="20"/>
              </w:rPr>
              <w:t>配胶形成的胶粘剂挥发性有</w:t>
            </w:r>
            <w:r>
              <w:rPr>
                <w:spacing w:val="8"/>
                <w:sz w:val="20"/>
                <w:szCs w:val="20"/>
              </w:rPr>
              <w:t xml:space="preserve"> </w:t>
            </w:r>
            <w:r>
              <w:rPr>
                <w:spacing w:val="14"/>
                <w:sz w:val="20"/>
                <w:szCs w:val="20"/>
              </w:rPr>
              <w:t>机物</w:t>
            </w:r>
            <w:r>
              <w:rPr>
                <w:rFonts w:ascii="Times New Roman" w:hAnsi="Times New Roman" w:eastAsia="Times New Roman" w:cs="Times New Roman"/>
                <w:spacing w:val="14"/>
                <w:sz w:val="20"/>
                <w:szCs w:val="20"/>
              </w:rPr>
              <w:t>(</w:t>
            </w:r>
            <w:r>
              <w:rPr>
                <w:spacing w:val="14"/>
                <w:sz w:val="20"/>
                <w:szCs w:val="20"/>
              </w:rPr>
              <w:t>以</w:t>
            </w:r>
            <w:r>
              <w:rPr>
                <w:rFonts w:ascii="Times New Roman" w:hAnsi="Times New Roman" w:eastAsia="Times New Roman" w:cs="Times New Roman"/>
                <w:sz w:val="20"/>
                <w:szCs w:val="20"/>
              </w:rPr>
              <w:t>TVOC</w:t>
            </w:r>
            <w:r>
              <w:rPr>
                <w:rFonts w:ascii="Times New Roman" w:hAnsi="Times New Roman" w:eastAsia="Times New Roman" w:cs="Times New Roman"/>
                <w:spacing w:val="14"/>
                <w:sz w:val="20"/>
                <w:szCs w:val="20"/>
              </w:rPr>
              <w:t xml:space="preserve"> </w:t>
            </w:r>
            <w:r>
              <w:rPr>
                <w:spacing w:val="14"/>
                <w:sz w:val="20"/>
                <w:szCs w:val="20"/>
              </w:rPr>
              <w:t>计）的含量满</w:t>
            </w:r>
            <w:r>
              <w:rPr>
                <w:spacing w:val="7"/>
                <w:sz w:val="20"/>
                <w:szCs w:val="20"/>
              </w:rPr>
              <w:t xml:space="preserve"> </w:t>
            </w:r>
            <w:r>
              <w:rPr>
                <w:spacing w:val="1"/>
                <w:sz w:val="20"/>
                <w:szCs w:val="20"/>
              </w:rPr>
              <w:t>足《胶粘剂挥发性有机化合物</w:t>
            </w:r>
            <w:r>
              <w:rPr>
                <w:spacing w:val="9"/>
                <w:sz w:val="20"/>
                <w:szCs w:val="20"/>
              </w:rPr>
              <w:t xml:space="preserve"> </w:t>
            </w:r>
            <w:r>
              <w:rPr>
                <w:spacing w:val="4"/>
                <w:sz w:val="20"/>
                <w:szCs w:val="20"/>
              </w:rPr>
              <w:t>限量》</w:t>
            </w:r>
            <w:r>
              <w:rPr>
                <w:spacing w:val="-80"/>
                <w:sz w:val="20"/>
                <w:szCs w:val="20"/>
              </w:rPr>
              <w:t xml:space="preserve"> </w:t>
            </w: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 xml:space="preserve"> 33372-2020</w:t>
            </w:r>
            <w:r>
              <w:rPr>
                <w:spacing w:val="4"/>
                <w:sz w:val="20"/>
                <w:szCs w:val="20"/>
              </w:rPr>
              <w:t>）</w:t>
            </w:r>
            <w:r>
              <w:rPr>
                <w:spacing w:val="-60"/>
                <w:sz w:val="20"/>
                <w:szCs w:val="20"/>
              </w:rPr>
              <w:t xml:space="preserve"> </w:t>
            </w:r>
            <w:r>
              <w:rPr>
                <w:spacing w:val="4"/>
                <w:sz w:val="20"/>
                <w:szCs w:val="20"/>
              </w:rPr>
              <w:t>的</w:t>
            </w:r>
            <w:r>
              <w:rPr>
                <w:sz w:val="20"/>
                <w:szCs w:val="20"/>
              </w:rPr>
              <w:t xml:space="preserve"> </w:t>
            </w:r>
            <w:r>
              <w:rPr>
                <w:spacing w:val="3"/>
                <w:sz w:val="20"/>
                <w:szCs w:val="20"/>
              </w:rPr>
              <w:t>要求。。</w:t>
            </w:r>
          </w:p>
          <w:p w14:paraId="26CD0A37">
            <w:pPr>
              <w:pStyle w:val="6"/>
              <w:spacing w:before="4" w:line="251" w:lineRule="auto"/>
              <w:ind w:left="64" w:firstLine="17"/>
              <w:rPr>
                <w:sz w:val="20"/>
                <w:szCs w:val="20"/>
              </w:rPr>
            </w:pPr>
            <w:r>
              <w:rPr>
                <w:rFonts w:ascii="Times New Roman" w:hAnsi="Times New Roman" w:eastAsia="Times New Roman" w:cs="Times New Roman"/>
                <w:spacing w:val="11"/>
                <w:sz w:val="20"/>
                <w:szCs w:val="20"/>
              </w:rPr>
              <w:t>1-11.</w:t>
            </w:r>
            <w:r>
              <w:rPr>
                <w:spacing w:val="11"/>
                <w:sz w:val="20"/>
                <w:szCs w:val="20"/>
              </w:rPr>
              <w:t xml:space="preserve">本项目使用的原料辅料 </w:t>
            </w:r>
            <w:r>
              <w:rPr>
                <w:sz w:val="20"/>
                <w:szCs w:val="20"/>
              </w:rPr>
              <w:t>均不属于高挥发性有机物，且</w:t>
            </w:r>
            <w:r>
              <w:rPr>
                <w:spacing w:val="9"/>
                <w:sz w:val="20"/>
                <w:szCs w:val="20"/>
              </w:rPr>
              <w:t xml:space="preserve"> </w:t>
            </w:r>
            <w:r>
              <w:rPr>
                <w:sz w:val="20"/>
                <w:szCs w:val="20"/>
              </w:rPr>
              <w:t>使用量很少，产生的挥发性有</w:t>
            </w:r>
            <w:r>
              <w:rPr>
                <w:spacing w:val="9"/>
                <w:sz w:val="20"/>
                <w:szCs w:val="20"/>
              </w:rPr>
              <w:t xml:space="preserve"> </w:t>
            </w:r>
            <w:r>
              <w:rPr>
                <w:sz w:val="20"/>
                <w:szCs w:val="20"/>
              </w:rPr>
              <w:t>机物比较少；本项目没有建设</w:t>
            </w:r>
            <w:r>
              <w:rPr>
                <w:spacing w:val="9"/>
                <w:sz w:val="20"/>
                <w:szCs w:val="20"/>
              </w:rPr>
              <w:t xml:space="preserve"> </w:t>
            </w:r>
            <w:r>
              <w:rPr>
                <w:sz w:val="20"/>
                <w:szCs w:val="20"/>
              </w:rPr>
              <w:t>锅炉，加热炉使用液化石油气</w:t>
            </w:r>
            <w:r>
              <w:rPr>
                <w:spacing w:val="9"/>
                <w:sz w:val="20"/>
                <w:szCs w:val="20"/>
              </w:rPr>
              <w:t xml:space="preserve"> </w:t>
            </w:r>
            <w:r>
              <w:rPr>
                <w:spacing w:val="5"/>
                <w:sz w:val="20"/>
                <w:szCs w:val="20"/>
              </w:rPr>
              <w:t>作为燃料，产生的氮氧化物、</w:t>
            </w:r>
            <w:r>
              <w:rPr>
                <w:spacing w:val="8"/>
                <w:sz w:val="20"/>
                <w:szCs w:val="20"/>
              </w:rPr>
              <w:t xml:space="preserve"> </w:t>
            </w:r>
            <w:r>
              <w:rPr>
                <w:spacing w:val="7"/>
                <w:sz w:val="20"/>
                <w:szCs w:val="20"/>
              </w:rPr>
              <w:t>烟（粉）粉尘等极少。</w:t>
            </w:r>
          </w:p>
          <w:p w14:paraId="759DFF8B">
            <w:pPr>
              <w:pStyle w:val="6"/>
              <w:spacing w:before="1" w:line="251" w:lineRule="auto"/>
              <w:ind w:left="65" w:right="50" w:firstLine="16"/>
              <w:rPr>
                <w:sz w:val="20"/>
                <w:szCs w:val="20"/>
              </w:rPr>
            </w:pPr>
            <w:r>
              <w:rPr>
                <w:rFonts w:ascii="Times New Roman" w:hAnsi="Times New Roman" w:eastAsia="Times New Roman" w:cs="Times New Roman"/>
                <w:spacing w:val="12"/>
                <w:sz w:val="20"/>
                <w:szCs w:val="20"/>
              </w:rPr>
              <w:t>1-12.</w:t>
            </w:r>
            <w:r>
              <w:rPr>
                <w:spacing w:val="12"/>
                <w:sz w:val="20"/>
                <w:szCs w:val="20"/>
              </w:rPr>
              <w:t>本项目位于海丰县可塘</w:t>
            </w:r>
            <w:r>
              <w:rPr>
                <w:spacing w:val="3"/>
                <w:sz w:val="20"/>
                <w:szCs w:val="20"/>
              </w:rPr>
              <w:t xml:space="preserve"> </w:t>
            </w:r>
            <w:r>
              <w:rPr>
                <w:spacing w:val="18"/>
                <w:sz w:val="20"/>
                <w:szCs w:val="20"/>
              </w:rPr>
              <w:t>镇可塘社区居委会吕通大道</w:t>
            </w:r>
            <w:r>
              <w:rPr>
                <w:sz w:val="20"/>
                <w:szCs w:val="20"/>
              </w:rPr>
              <w:t xml:space="preserve"> </w:t>
            </w:r>
            <w:r>
              <w:rPr>
                <w:rFonts w:ascii="Times New Roman" w:hAnsi="Times New Roman" w:eastAsia="Times New Roman" w:cs="Times New Roman"/>
                <w:spacing w:val="11"/>
                <w:sz w:val="20"/>
                <w:szCs w:val="20"/>
              </w:rPr>
              <w:t>33</w:t>
            </w:r>
            <w:r>
              <w:rPr>
                <w:rFonts w:ascii="Times New Roman" w:hAnsi="Times New Roman" w:eastAsia="Times New Roman" w:cs="Times New Roman"/>
                <w:spacing w:val="28"/>
                <w:sz w:val="20"/>
                <w:szCs w:val="20"/>
              </w:rPr>
              <w:t xml:space="preserve"> </w:t>
            </w:r>
            <w:r>
              <w:rPr>
                <w:spacing w:val="11"/>
                <w:sz w:val="20"/>
                <w:szCs w:val="20"/>
              </w:rPr>
              <w:t>号，不位于大气环境高排</w:t>
            </w:r>
            <w:r>
              <w:rPr>
                <w:sz w:val="20"/>
                <w:szCs w:val="20"/>
              </w:rPr>
              <w:t xml:space="preserve"> </w:t>
            </w:r>
            <w:r>
              <w:rPr>
                <w:spacing w:val="7"/>
                <w:sz w:val="20"/>
                <w:szCs w:val="20"/>
              </w:rPr>
              <w:t>放重点管控区内。</w:t>
            </w:r>
          </w:p>
          <w:p w14:paraId="1D89625D">
            <w:pPr>
              <w:pStyle w:val="6"/>
              <w:spacing w:before="1" w:line="251" w:lineRule="auto"/>
              <w:ind w:left="66" w:right="48" w:firstLine="15"/>
              <w:rPr>
                <w:sz w:val="20"/>
                <w:szCs w:val="20"/>
              </w:rPr>
            </w:pPr>
            <w:r>
              <w:rPr>
                <w:rFonts w:ascii="Times New Roman" w:hAnsi="Times New Roman" w:eastAsia="Times New Roman" w:cs="Times New Roman"/>
                <w:spacing w:val="12"/>
                <w:sz w:val="20"/>
                <w:szCs w:val="20"/>
              </w:rPr>
              <w:t>1-13.</w:t>
            </w:r>
            <w:r>
              <w:rPr>
                <w:spacing w:val="12"/>
                <w:sz w:val="20"/>
                <w:szCs w:val="20"/>
              </w:rPr>
              <w:t>本项目用地性质为工业</w:t>
            </w:r>
            <w:r>
              <w:rPr>
                <w:spacing w:val="8"/>
                <w:sz w:val="20"/>
                <w:szCs w:val="20"/>
              </w:rPr>
              <w:t xml:space="preserve"> </w:t>
            </w:r>
            <w:r>
              <w:rPr>
                <w:spacing w:val="1"/>
                <w:sz w:val="20"/>
                <w:szCs w:val="20"/>
              </w:rPr>
              <w:t>厂房用地，不涉及单元内建设</w:t>
            </w:r>
            <w:r>
              <w:rPr>
                <w:spacing w:val="7"/>
                <w:sz w:val="20"/>
                <w:szCs w:val="20"/>
              </w:rPr>
              <w:t xml:space="preserve"> </w:t>
            </w:r>
            <w:r>
              <w:rPr>
                <w:spacing w:val="18"/>
                <w:sz w:val="20"/>
                <w:szCs w:val="20"/>
              </w:rPr>
              <w:t>用地污染风险重点管控区和</w:t>
            </w:r>
            <w:r>
              <w:rPr>
                <w:spacing w:val="4"/>
                <w:sz w:val="20"/>
                <w:szCs w:val="20"/>
              </w:rPr>
              <w:t xml:space="preserve"> </w:t>
            </w:r>
            <w:r>
              <w:rPr>
                <w:spacing w:val="18"/>
                <w:sz w:val="20"/>
                <w:szCs w:val="20"/>
              </w:rPr>
              <w:t>纳入广东省建设用地土壤环</w:t>
            </w:r>
            <w:r>
              <w:rPr>
                <w:spacing w:val="6"/>
                <w:sz w:val="20"/>
                <w:szCs w:val="20"/>
              </w:rPr>
              <w:t xml:space="preserve"> </w:t>
            </w:r>
            <w:r>
              <w:rPr>
                <w:spacing w:val="7"/>
                <w:sz w:val="20"/>
                <w:szCs w:val="20"/>
              </w:rPr>
              <w:t>境联动监管范围。</w:t>
            </w:r>
          </w:p>
          <w:p w14:paraId="6E67C74E">
            <w:pPr>
              <w:pStyle w:val="6"/>
              <w:spacing w:before="3" w:line="251" w:lineRule="auto"/>
              <w:ind w:left="64" w:right="50" w:firstLine="17"/>
              <w:rPr>
                <w:sz w:val="20"/>
                <w:szCs w:val="20"/>
              </w:rPr>
            </w:pPr>
            <w:r>
              <w:rPr>
                <w:rFonts w:ascii="Times New Roman" w:hAnsi="Times New Roman" w:eastAsia="Times New Roman" w:cs="Times New Roman"/>
                <w:spacing w:val="12"/>
                <w:sz w:val="20"/>
                <w:szCs w:val="20"/>
              </w:rPr>
              <w:t>1-14.</w:t>
            </w:r>
            <w:r>
              <w:rPr>
                <w:spacing w:val="12"/>
                <w:sz w:val="20"/>
                <w:szCs w:val="20"/>
              </w:rPr>
              <w:t>本项目从事宝石的加工</w:t>
            </w:r>
            <w:r>
              <w:rPr>
                <w:spacing w:val="8"/>
                <w:sz w:val="20"/>
                <w:szCs w:val="20"/>
              </w:rPr>
              <w:t xml:space="preserve"> （包括注胶加工工序</w:t>
            </w:r>
            <w:r>
              <w:rPr>
                <w:spacing w:val="-33"/>
                <w:sz w:val="20"/>
                <w:szCs w:val="20"/>
              </w:rPr>
              <w:t>），</w:t>
            </w:r>
            <w:r>
              <w:rPr>
                <w:spacing w:val="8"/>
                <w:sz w:val="20"/>
                <w:szCs w:val="20"/>
              </w:rPr>
              <w:t>不涉</w:t>
            </w:r>
            <w:r>
              <w:rPr>
                <w:spacing w:val="1"/>
                <w:sz w:val="20"/>
                <w:szCs w:val="20"/>
              </w:rPr>
              <w:t xml:space="preserve"> 及工业固体废物集中贮存、处</w:t>
            </w:r>
            <w:r>
              <w:rPr>
                <w:spacing w:val="10"/>
                <w:sz w:val="20"/>
                <w:szCs w:val="20"/>
              </w:rPr>
              <w:t xml:space="preserve"> </w:t>
            </w:r>
            <w:r>
              <w:rPr>
                <w:spacing w:val="1"/>
                <w:sz w:val="20"/>
                <w:szCs w:val="20"/>
              </w:rPr>
              <w:t>置以及生活垃圾卫生填埋、焚</w:t>
            </w:r>
            <w:r>
              <w:rPr>
                <w:spacing w:val="10"/>
                <w:sz w:val="20"/>
                <w:szCs w:val="20"/>
              </w:rPr>
              <w:t xml:space="preserve"> </w:t>
            </w:r>
            <w:r>
              <w:rPr>
                <w:spacing w:val="6"/>
                <w:sz w:val="20"/>
                <w:szCs w:val="20"/>
              </w:rPr>
              <w:t>烧等活动。</w:t>
            </w:r>
          </w:p>
          <w:p w14:paraId="74E1869E">
            <w:pPr>
              <w:pStyle w:val="6"/>
              <w:spacing w:before="3" w:line="251" w:lineRule="auto"/>
              <w:ind w:left="64" w:firstLine="17"/>
              <w:rPr>
                <w:sz w:val="20"/>
                <w:szCs w:val="20"/>
              </w:rPr>
            </w:pPr>
            <w:r>
              <w:rPr>
                <w:rFonts w:ascii="Times New Roman" w:hAnsi="Times New Roman" w:eastAsia="Times New Roman" w:cs="Times New Roman"/>
                <w:spacing w:val="-1"/>
                <w:sz w:val="20"/>
                <w:szCs w:val="20"/>
              </w:rPr>
              <w:t>1-15.</w:t>
            </w:r>
            <w:r>
              <w:rPr>
                <w:spacing w:val="-1"/>
                <w:sz w:val="20"/>
                <w:szCs w:val="20"/>
              </w:rPr>
              <w:t>本项目建设用地位于可塘</w:t>
            </w:r>
            <w:r>
              <w:rPr>
                <w:spacing w:val="8"/>
                <w:sz w:val="20"/>
                <w:szCs w:val="20"/>
              </w:rPr>
              <w:t xml:space="preserve"> </w:t>
            </w:r>
            <w:r>
              <w:rPr>
                <w:spacing w:val="2"/>
                <w:sz w:val="20"/>
                <w:szCs w:val="20"/>
              </w:rPr>
              <w:t>镇建成区，不侵占河道、围垦</w:t>
            </w:r>
            <w:r>
              <w:rPr>
                <w:sz w:val="20"/>
                <w:szCs w:val="20"/>
              </w:rPr>
              <w:t xml:space="preserve"> </w:t>
            </w:r>
            <w:r>
              <w:rPr>
                <w:spacing w:val="1"/>
                <w:sz w:val="20"/>
                <w:szCs w:val="20"/>
              </w:rPr>
              <w:t>水库，项目属于珠宝首饰及有</w:t>
            </w:r>
            <w:r>
              <w:rPr>
                <w:spacing w:val="10"/>
                <w:sz w:val="20"/>
                <w:szCs w:val="20"/>
              </w:rPr>
              <w:t xml:space="preserve"> </w:t>
            </w:r>
            <w:r>
              <w:rPr>
                <w:spacing w:val="-9"/>
                <w:sz w:val="20"/>
                <w:szCs w:val="20"/>
              </w:rPr>
              <w:t>关物品制造，不涉及非法采砂，</w:t>
            </w:r>
            <w:r>
              <w:rPr>
                <w:sz w:val="20"/>
                <w:szCs w:val="20"/>
              </w:rPr>
              <w:t xml:space="preserve"> </w:t>
            </w:r>
            <w:r>
              <w:rPr>
                <w:spacing w:val="2"/>
                <w:sz w:val="20"/>
                <w:szCs w:val="20"/>
              </w:rPr>
              <w:t xml:space="preserve">不得侵占、砍伐或者破坏任何 </w:t>
            </w:r>
            <w:r>
              <w:rPr>
                <w:spacing w:val="-3"/>
                <w:sz w:val="20"/>
                <w:szCs w:val="20"/>
              </w:rPr>
              <w:t>河道、水库的堤护岸林木。</w:t>
            </w:r>
          </w:p>
          <w:p w14:paraId="037A860F">
            <w:pPr>
              <w:pStyle w:val="6"/>
              <w:spacing w:before="1" w:line="251" w:lineRule="auto"/>
              <w:ind w:left="66" w:right="50" w:firstLine="15"/>
              <w:rPr>
                <w:sz w:val="20"/>
                <w:szCs w:val="20"/>
              </w:rPr>
            </w:pPr>
            <w:r>
              <w:rPr>
                <w:rFonts w:ascii="Times New Roman" w:hAnsi="Times New Roman" w:eastAsia="Times New Roman" w:cs="Times New Roman"/>
                <w:spacing w:val="12"/>
                <w:sz w:val="20"/>
                <w:szCs w:val="20"/>
              </w:rPr>
              <w:t>1-16.</w:t>
            </w:r>
            <w:r>
              <w:rPr>
                <w:spacing w:val="12"/>
                <w:sz w:val="20"/>
                <w:szCs w:val="20"/>
              </w:rPr>
              <w:t>本项目位于可塘镇建成</w:t>
            </w:r>
            <w:r>
              <w:rPr>
                <w:spacing w:val="8"/>
                <w:sz w:val="20"/>
                <w:szCs w:val="20"/>
              </w:rPr>
              <w:t xml:space="preserve"> </w:t>
            </w:r>
            <w:r>
              <w:rPr>
                <w:spacing w:val="1"/>
                <w:sz w:val="20"/>
                <w:szCs w:val="20"/>
              </w:rPr>
              <w:t>区，不涉及跨库、穿库、临库</w:t>
            </w:r>
            <w:r>
              <w:rPr>
                <w:spacing w:val="7"/>
                <w:sz w:val="20"/>
                <w:szCs w:val="20"/>
              </w:rPr>
              <w:t xml:space="preserve"> </w:t>
            </w:r>
            <w:r>
              <w:rPr>
                <w:spacing w:val="1"/>
                <w:sz w:val="20"/>
                <w:szCs w:val="20"/>
              </w:rPr>
              <w:t>建筑物和设施建设。项目属于</w:t>
            </w:r>
            <w:r>
              <w:rPr>
                <w:spacing w:val="7"/>
                <w:sz w:val="20"/>
                <w:szCs w:val="20"/>
              </w:rPr>
              <w:t xml:space="preserve"> </w:t>
            </w:r>
            <w:r>
              <w:rPr>
                <w:spacing w:val="1"/>
                <w:sz w:val="20"/>
                <w:szCs w:val="20"/>
              </w:rPr>
              <w:t>珠宝首饰及有关物品制造，不</w:t>
            </w:r>
            <w:r>
              <w:rPr>
                <w:spacing w:val="7"/>
                <w:sz w:val="20"/>
                <w:szCs w:val="20"/>
              </w:rPr>
              <w:t xml:space="preserve"> </w:t>
            </w:r>
            <w:r>
              <w:rPr>
                <w:spacing w:val="6"/>
                <w:sz w:val="20"/>
                <w:szCs w:val="20"/>
              </w:rPr>
              <w:t>属于围网养殖。</w:t>
            </w:r>
          </w:p>
          <w:p w14:paraId="43D62A74">
            <w:pPr>
              <w:pStyle w:val="6"/>
              <w:spacing w:before="2" w:line="251" w:lineRule="auto"/>
              <w:ind w:left="81"/>
              <w:rPr>
                <w:sz w:val="20"/>
                <w:szCs w:val="20"/>
              </w:rPr>
            </w:pPr>
            <w:r>
              <w:rPr>
                <w:rFonts w:ascii="Times New Roman" w:hAnsi="Times New Roman" w:eastAsia="Times New Roman" w:cs="Times New Roman"/>
                <w:spacing w:val="11"/>
                <w:sz w:val="20"/>
                <w:szCs w:val="20"/>
              </w:rPr>
              <w:t>1-17.</w:t>
            </w:r>
            <w:r>
              <w:rPr>
                <w:spacing w:val="11"/>
                <w:sz w:val="20"/>
                <w:szCs w:val="20"/>
              </w:rPr>
              <w:t xml:space="preserve">本项目位于可塘镇建成 </w:t>
            </w:r>
            <w:r>
              <w:rPr>
                <w:spacing w:val="4"/>
                <w:sz w:val="20"/>
                <w:szCs w:val="20"/>
              </w:rPr>
              <w:t>区，不属于河道管理范围内。</w:t>
            </w:r>
          </w:p>
        </w:tc>
        <w:tc>
          <w:tcPr>
            <w:tcW w:w="658" w:type="dxa"/>
            <w:tcBorders>
              <w:left w:val="single" w:color="000000" w:sz="2" w:space="0"/>
              <w:right w:val="single" w:color="000000" w:sz="2" w:space="0"/>
            </w:tcBorders>
            <w:vAlign w:val="top"/>
          </w:tcPr>
          <w:p w14:paraId="232F9068">
            <w:pPr>
              <w:rPr>
                <w:rFonts w:ascii="Arial"/>
                <w:sz w:val="21"/>
              </w:rPr>
            </w:pPr>
          </w:p>
        </w:tc>
        <w:tc>
          <w:tcPr>
            <w:tcW w:w="196" w:type="dxa"/>
            <w:tcBorders>
              <w:left w:val="single" w:color="000000" w:sz="2" w:space="0"/>
            </w:tcBorders>
            <w:vAlign w:val="top"/>
          </w:tcPr>
          <w:p w14:paraId="5D90548B">
            <w:pPr>
              <w:rPr>
                <w:rFonts w:ascii="Arial"/>
                <w:sz w:val="21"/>
              </w:rPr>
            </w:pPr>
          </w:p>
        </w:tc>
      </w:tr>
    </w:tbl>
    <w:p w14:paraId="523EDE0A">
      <w:pPr>
        <w:rPr>
          <w:rFonts w:ascii="Arial"/>
          <w:sz w:val="21"/>
        </w:rPr>
      </w:pPr>
    </w:p>
    <w:p w14:paraId="063946C8">
      <w:pPr>
        <w:rPr>
          <w:rFonts w:ascii="Arial" w:hAnsi="Arial" w:eastAsia="Arial" w:cs="Arial"/>
          <w:sz w:val="21"/>
          <w:szCs w:val="21"/>
        </w:rPr>
        <w:sectPr>
          <w:footerReference r:id="rId16" w:type="default"/>
          <w:pgSz w:w="11906" w:h="16839"/>
          <w:pgMar w:top="400" w:right="1508" w:bottom="1240" w:left="1508" w:header="0" w:footer="1078" w:gutter="0"/>
          <w:cols w:space="720" w:num="1"/>
        </w:sectPr>
      </w:pPr>
    </w:p>
    <w:p w14:paraId="25C91B7C">
      <w:pPr>
        <w:spacing w:before="19"/>
      </w:pPr>
      <w:r>
        <w:pict>
          <v:shape id="_x0000_s1030" o:spid="_x0000_s1030" style="position:absolute;left:0pt;margin-left:106.75pt;margin-top:747.3pt;height:0.5pt;width:403.55pt;mso-position-horizontal-relative:page;mso-position-vertical-relative:page;z-index:251664384;mso-width-relative:page;mso-height-relative:page;" filled="f" stroked="t" coordsize="8070,10" o:allowincell="f" path="m0,4l8070,4e">
            <v:fill on="f" focussize="0,0"/>
            <v:stroke weight="0.48pt" color="#000000" miterlimit="2" joinstyle="bevel"/>
            <v:imagedata o:title=""/>
            <o:lock v:ext="edit"/>
          </v:shape>
        </w:pict>
      </w:r>
    </w:p>
    <w:p w14:paraId="1BFB543D">
      <w:pPr>
        <w:spacing w:before="19"/>
      </w:pPr>
    </w:p>
    <w:p w14:paraId="7EFA2FF3">
      <w:pPr>
        <w:spacing w:before="19"/>
      </w:pPr>
    </w:p>
    <w:p w14:paraId="3F9C7395">
      <w:pPr>
        <w:spacing w:before="18"/>
      </w:pPr>
    </w:p>
    <w:p w14:paraId="6B1CC7F4">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5"/>
        <w:gridCol w:w="186"/>
        <w:gridCol w:w="565"/>
        <w:gridCol w:w="4080"/>
        <w:gridCol w:w="2744"/>
        <w:gridCol w:w="658"/>
        <w:gridCol w:w="196"/>
      </w:tblGrid>
      <w:tr w14:paraId="39CDB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0" w:hRule="atLeast"/>
        </w:trPr>
        <w:tc>
          <w:tcPr>
            <w:tcW w:w="445" w:type="dxa"/>
            <w:vMerge w:val="restart"/>
            <w:tcBorders>
              <w:top w:val="single" w:color="000000" w:sz="6" w:space="0"/>
              <w:left w:val="single" w:color="000000" w:sz="6" w:space="0"/>
              <w:bottom w:val="nil"/>
            </w:tcBorders>
            <w:vAlign w:val="top"/>
          </w:tcPr>
          <w:p w14:paraId="501C35FD">
            <w:pPr>
              <w:rPr>
                <w:rFonts w:ascii="Arial"/>
                <w:sz w:val="21"/>
              </w:rPr>
            </w:pPr>
          </w:p>
        </w:tc>
        <w:tc>
          <w:tcPr>
            <w:tcW w:w="186" w:type="dxa"/>
            <w:tcBorders>
              <w:top w:val="single" w:color="000000" w:sz="6" w:space="0"/>
              <w:bottom w:val="nil"/>
            </w:tcBorders>
            <w:vAlign w:val="top"/>
          </w:tcPr>
          <w:p w14:paraId="2CD2F176">
            <w:pPr>
              <w:rPr>
                <w:rFonts w:ascii="Arial"/>
                <w:sz w:val="21"/>
              </w:rPr>
            </w:pPr>
          </w:p>
        </w:tc>
        <w:tc>
          <w:tcPr>
            <w:tcW w:w="565" w:type="dxa"/>
            <w:tcBorders>
              <w:top w:val="single" w:color="000000" w:sz="6" w:space="0"/>
            </w:tcBorders>
            <w:vAlign w:val="top"/>
          </w:tcPr>
          <w:p w14:paraId="751F73D5">
            <w:pPr>
              <w:rPr>
                <w:rFonts w:ascii="Arial"/>
                <w:sz w:val="21"/>
              </w:rPr>
            </w:pPr>
          </w:p>
        </w:tc>
        <w:tc>
          <w:tcPr>
            <w:tcW w:w="4080" w:type="dxa"/>
            <w:tcBorders>
              <w:top w:val="single" w:color="000000" w:sz="6" w:space="0"/>
            </w:tcBorders>
            <w:vAlign w:val="top"/>
          </w:tcPr>
          <w:p w14:paraId="437F574F">
            <w:pPr>
              <w:pStyle w:val="6"/>
              <w:spacing w:before="37" w:line="251" w:lineRule="auto"/>
              <w:ind w:left="58" w:right="57"/>
              <w:rPr>
                <w:sz w:val="20"/>
                <w:szCs w:val="20"/>
              </w:rPr>
            </w:pPr>
            <w:r>
              <w:rPr>
                <w:spacing w:val="8"/>
                <w:sz w:val="20"/>
                <w:szCs w:val="20"/>
              </w:rPr>
              <w:t>仔坑水库、大液河、丽江、黄江、东溪河等</w:t>
            </w:r>
            <w:r>
              <w:rPr>
                <w:spacing w:val="6"/>
                <w:sz w:val="20"/>
                <w:szCs w:val="20"/>
              </w:rPr>
              <w:t xml:space="preserve"> </w:t>
            </w:r>
            <w:r>
              <w:rPr>
                <w:spacing w:val="8"/>
                <w:sz w:val="20"/>
                <w:szCs w:val="20"/>
              </w:rPr>
              <w:t>岸线护堤护岸林木，其他任何单位和个人不</w:t>
            </w:r>
            <w:r>
              <w:rPr>
                <w:spacing w:val="6"/>
                <w:sz w:val="20"/>
                <w:szCs w:val="20"/>
              </w:rPr>
              <w:t xml:space="preserve"> </w:t>
            </w:r>
            <w:r>
              <w:rPr>
                <w:spacing w:val="8"/>
                <w:sz w:val="20"/>
                <w:szCs w:val="20"/>
              </w:rPr>
              <w:t>得侵占、砍伐或者破坏。</w:t>
            </w:r>
          </w:p>
          <w:p w14:paraId="7DD25FE6">
            <w:pPr>
              <w:pStyle w:val="6"/>
              <w:spacing w:before="1" w:line="251" w:lineRule="auto"/>
              <w:ind w:left="57" w:right="54" w:firstLine="17"/>
              <w:rPr>
                <w:sz w:val="20"/>
                <w:szCs w:val="20"/>
              </w:rPr>
            </w:pPr>
            <w:r>
              <w:rPr>
                <w:rFonts w:ascii="Times New Roman" w:hAnsi="Times New Roman" w:eastAsia="Times New Roman" w:cs="Times New Roman"/>
                <w:spacing w:val="5"/>
                <w:sz w:val="20"/>
                <w:szCs w:val="20"/>
              </w:rPr>
              <w:t>1-16.</w:t>
            </w:r>
            <w:r>
              <w:rPr>
                <w:spacing w:val="5"/>
                <w:sz w:val="20"/>
                <w:szCs w:val="20"/>
              </w:rPr>
              <w:t>严格控制跨库、穿库、临库建筑物和设</w:t>
            </w:r>
            <w:r>
              <w:rPr>
                <w:spacing w:val="17"/>
                <w:sz w:val="20"/>
                <w:szCs w:val="20"/>
              </w:rPr>
              <w:t xml:space="preserve"> </w:t>
            </w:r>
            <w:r>
              <w:rPr>
                <w:spacing w:val="8"/>
                <w:sz w:val="20"/>
                <w:szCs w:val="20"/>
              </w:rPr>
              <w:t>施建设，确需建设的重大项目和民生工程，</w:t>
            </w:r>
            <w:r>
              <w:rPr>
                <w:spacing w:val="9"/>
                <w:sz w:val="20"/>
                <w:szCs w:val="20"/>
              </w:rPr>
              <w:t xml:space="preserve"> </w:t>
            </w:r>
            <w:r>
              <w:rPr>
                <w:spacing w:val="8"/>
                <w:sz w:val="20"/>
                <w:szCs w:val="20"/>
              </w:rPr>
              <w:t>要优化工程建设方案，采取科学合理的恢复</w:t>
            </w:r>
            <w:r>
              <w:rPr>
                <w:spacing w:val="9"/>
                <w:sz w:val="20"/>
                <w:szCs w:val="20"/>
              </w:rPr>
              <w:t xml:space="preserve"> </w:t>
            </w:r>
            <w:r>
              <w:rPr>
                <w:spacing w:val="8"/>
                <w:sz w:val="20"/>
                <w:szCs w:val="20"/>
              </w:rPr>
              <w:t>和补救措施，最大限度减少对水库的不利影</w:t>
            </w:r>
            <w:r>
              <w:rPr>
                <w:spacing w:val="9"/>
                <w:sz w:val="20"/>
                <w:szCs w:val="20"/>
              </w:rPr>
              <w:t xml:space="preserve"> </w:t>
            </w:r>
            <w:r>
              <w:rPr>
                <w:spacing w:val="8"/>
                <w:sz w:val="20"/>
                <w:szCs w:val="20"/>
              </w:rPr>
              <w:t>响。严格管控库区围网养殖等活动。</w:t>
            </w:r>
          </w:p>
          <w:p w14:paraId="46885249">
            <w:pPr>
              <w:pStyle w:val="6"/>
              <w:spacing w:before="7" w:line="251" w:lineRule="auto"/>
              <w:ind w:left="59" w:right="57" w:firstLine="15"/>
              <w:rPr>
                <w:sz w:val="20"/>
                <w:szCs w:val="20"/>
              </w:rPr>
            </w:pPr>
            <w:r>
              <w:rPr>
                <w:rFonts w:ascii="Times New Roman" w:hAnsi="Times New Roman" w:eastAsia="Times New Roman" w:cs="Times New Roman"/>
                <w:spacing w:val="15"/>
                <w:sz w:val="20"/>
                <w:szCs w:val="20"/>
              </w:rPr>
              <w:t>1-17.</w:t>
            </w:r>
            <w:r>
              <w:rPr>
                <w:spacing w:val="15"/>
                <w:sz w:val="20"/>
                <w:szCs w:val="20"/>
              </w:rPr>
              <w:t>河道管理范围内应当严格限制建设项</w:t>
            </w:r>
            <w:r>
              <w:rPr>
                <w:spacing w:val="10"/>
                <w:sz w:val="20"/>
                <w:szCs w:val="20"/>
              </w:rPr>
              <w:t xml:space="preserve"> </w:t>
            </w:r>
            <w:r>
              <w:rPr>
                <w:spacing w:val="8"/>
                <w:sz w:val="20"/>
                <w:szCs w:val="20"/>
              </w:rPr>
              <w:t>目和生产经营活动，禁止非法占用水利设施</w:t>
            </w:r>
            <w:r>
              <w:rPr>
                <w:spacing w:val="5"/>
                <w:sz w:val="20"/>
                <w:szCs w:val="20"/>
              </w:rPr>
              <w:t xml:space="preserve"> </w:t>
            </w:r>
            <w:r>
              <w:rPr>
                <w:spacing w:val="8"/>
                <w:sz w:val="20"/>
                <w:szCs w:val="20"/>
              </w:rPr>
              <w:t>和水域。利用河道进行灌溉、航运、供水、</w:t>
            </w:r>
            <w:r>
              <w:rPr>
                <w:spacing w:val="5"/>
                <w:sz w:val="20"/>
                <w:szCs w:val="20"/>
              </w:rPr>
              <w:t xml:space="preserve"> </w:t>
            </w:r>
            <w:r>
              <w:rPr>
                <w:spacing w:val="8"/>
                <w:sz w:val="20"/>
                <w:szCs w:val="20"/>
              </w:rPr>
              <w:t>水力发电、渔业养殖等活动，应当符合河道</w:t>
            </w:r>
            <w:r>
              <w:rPr>
                <w:spacing w:val="5"/>
                <w:sz w:val="20"/>
                <w:szCs w:val="20"/>
              </w:rPr>
              <w:t xml:space="preserve"> </w:t>
            </w:r>
            <w:r>
              <w:rPr>
                <w:spacing w:val="8"/>
                <w:sz w:val="20"/>
                <w:szCs w:val="20"/>
              </w:rPr>
              <w:t>整治规划、河道岸线保护和开发利用规划、</w:t>
            </w:r>
            <w:r>
              <w:rPr>
                <w:spacing w:val="5"/>
                <w:sz w:val="20"/>
                <w:szCs w:val="20"/>
              </w:rPr>
              <w:t xml:space="preserve"> </w:t>
            </w:r>
            <w:r>
              <w:rPr>
                <w:spacing w:val="8"/>
                <w:sz w:val="20"/>
                <w:szCs w:val="20"/>
              </w:rPr>
              <w:t>水功能区保护要求，统筹兼顾，合理利用，</w:t>
            </w:r>
            <w:r>
              <w:rPr>
                <w:spacing w:val="5"/>
                <w:sz w:val="20"/>
                <w:szCs w:val="20"/>
              </w:rPr>
              <w:t xml:space="preserve"> </w:t>
            </w:r>
            <w:r>
              <w:rPr>
                <w:spacing w:val="7"/>
                <w:sz w:val="20"/>
                <w:szCs w:val="20"/>
              </w:rPr>
              <w:t>发挥河道的综合效益。</w:t>
            </w:r>
          </w:p>
        </w:tc>
        <w:tc>
          <w:tcPr>
            <w:tcW w:w="2744" w:type="dxa"/>
            <w:tcBorders>
              <w:top w:val="single" w:color="000000" w:sz="6" w:space="0"/>
            </w:tcBorders>
            <w:vAlign w:val="top"/>
          </w:tcPr>
          <w:p w14:paraId="1DD17085">
            <w:pPr>
              <w:rPr>
                <w:rFonts w:ascii="Arial"/>
                <w:sz w:val="21"/>
              </w:rPr>
            </w:pPr>
          </w:p>
        </w:tc>
        <w:tc>
          <w:tcPr>
            <w:tcW w:w="658" w:type="dxa"/>
            <w:tcBorders>
              <w:top w:val="single" w:color="000000" w:sz="6" w:space="0"/>
            </w:tcBorders>
            <w:vAlign w:val="top"/>
          </w:tcPr>
          <w:p w14:paraId="07078B31">
            <w:pPr>
              <w:rPr>
                <w:rFonts w:ascii="Arial"/>
                <w:sz w:val="21"/>
              </w:rPr>
            </w:pPr>
          </w:p>
        </w:tc>
        <w:tc>
          <w:tcPr>
            <w:tcW w:w="196" w:type="dxa"/>
            <w:vMerge w:val="restart"/>
            <w:tcBorders>
              <w:top w:val="single" w:color="000000" w:sz="6" w:space="0"/>
              <w:bottom w:val="nil"/>
              <w:right w:val="single" w:color="000000" w:sz="6" w:space="0"/>
            </w:tcBorders>
            <w:vAlign w:val="top"/>
          </w:tcPr>
          <w:p w14:paraId="2202A2E5">
            <w:pPr>
              <w:rPr>
                <w:rFonts w:ascii="Arial"/>
                <w:sz w:val="21"/>
              </w:rPr>
            </w:pPr>
          </w:p>
        </w:tc>
      </w:tr>
      <w:tr w14:paraId="7FC13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3" w:hRule="atLeast"/>
        </w:trPr>
        <w:tc>
          <w:tcPr>
            <w:tcW w:w="445" w:type="dxa"/>
            <w:vMerge w:val="continue"/>
            <w:tcBorders>
              <w:top w:val="nil"/>
              <w:left w:val="single" w:color="000000" w:sz="6" w:space="0"/>
              <w:bottom w:val="nil"/>
            </w:tcBorders>
            <w:vAlign w:val="top"/>
          </w:tcPr>
          <w:p w14:paraId="05295FA5">
            <w:pPr>
              <w:rPr>
                <w:rFonts w:ascii="Arial"/>
                <w:sz w:val="21"/>
              </w:rPr>
            </w:pPr>
          </w:p>
        </w:tc>
        <w:tc>
          <w:tcPr>
            <w:tcW w:w="186" w:type="dxa"/>
            <w:tcBorders>
              <w:top w:val="nil"/>
              <w:bottom w:val="nil"/>
            </w:tcBorders>
            <w:vAlign w:val="top"/>
          </w:tcPr>
          <w:p w14:paraId="16E3DFA0">
            <w:pPr>
              <w:rPr>
                <w:rFonts w:ascii="Arial"/>
                <w:sz w:val="21"/>
              </w:rPr>
            </w:pPr>
          </w:p>
        </w:tc>
        <w:tc>
          <w:tcPr>
            <w:tcW w:w="565" w:type="dxa"/>
            <w:vAlign w:val="top"/>
          </w:tcPr>
          <w:p w14:paraId="20B2F8C5">
            <w:pPr>
              <w:spacing w:line="262" w:lineRule="auto"/>
              <w:rPr>
                <w:rFonts w:ascii="Arial"/>
                <w:sz w:val="21"/>
              </w:rPr>
            </w:pPr>
          </w:p>
          <w:p w14:paraId="2CF7F3B0">
            <w:pPr>
              <w:spacing w:line="262" w:lineRule="auto"/>
              <w:rPr>
                <w:rFonts w:ascii="Arial"/>
                <w:sz w:val="21"/>
              </w:rPr>
            </w:pPr>
          </w:p>
          <w:p w14:paraId="7E4CA251">
            <w:pPr>
              <w:spacing w:line="262" w:lineRule="auto"/>
              <w:rPr>
                <w:rFonts w:ascii="Arial"/>
                <w:sz w:val="21"/>
              </w:rPr>
            </w:pPr>
          </w:p>
          <w:p w14:paraId="46EB1E7D">
            <w:pPr>
              <w:spacing w:line="262" w:lineRule="auto"/>
              <w:rPr>
                <w:rFonts w:ascii="Arial"/>
                <w:sz w:val="21"/>
              </w:rPr>
            </w:pPr>
          </w:p>
          <w:p w14:paraId="4C17107F">
            <w:pPr>
              <w:spacing w:line="262" w:lineRule="auto"/>
              <w:rPr>
                <w:rFonts w:ascii="Arial"/>
                <w:sz w:val="21"/>
              </w:rPr>
            </w:pPr>
          </w:p>
          <w:p w14:paraId="6CADA601">
            <w:pPr>
              <w:spacing w:line="263" w:lineRule="auto"/>
              <w:rPr>
                <w:rFonts w:ascii="Arial"/>
                <w:sz w:val="21"/>
              </w:rPr>
            </w:pPr>
          </w:p>
          <w:p w14:paraId="30A50DFF">
            <w:pPr>
              <w:spacing w:line="263" w:lineRule="auto"/>
              <w:rPr>
                <w:rFonts w:ascii="Arial"/>
                <w:sz w:val="21"/>
              </w:rPr>
            </w:pPr>
          </w:p>
          <w:p w14:paraId="58AD87D1">
            <w:pPr>
              <w:spacing w:line="263" w:lineRule="auto"/>
              <w:rPr>
                <w:rFonts w:ascii="Arial"/>
                <w:sz w:val="21"/>
              </w:rPr>
            </w:pPr>
          </w:p>
          <w:p w14:paraId="2A9BA9D0">
            <w:pPr>
              <w:pStyle w:val="6"/>
              <w:spacing w:before="65" w:line="229" w:lineRule="auto"/>
              <w:ind w:left="74"/>
              <w:rPr>
                <w:sz w:val="20"/>
                <w:szCs w:val="20"/>
              </w:rPr>
            </w:pPr>
            <w:r>
              <w:rPr>
                <w:spacing w:val="3"/>
                <w:sz w:val="20"/>
                <w:szCs w:val="20"/>
              </w:rPr>
              <w:t>能源</w:t>
            </w:r>
          </w:p>
          <w:p w14:paraId="0EBA1FD8">
            <w:pPr>
              <w:pStyle w:val="6"/>
              <w:spacing w:before="25" w:line="229" w:lineRule="auto"/>
              <w:ind w:left="75"/>
              <w:rPr>
                <w:sz w:val="20"/>
                <w:szCs w:val="20"/>
              </w:rPr>
            </w:pPr>
            <w:r>
              <w:rPr>
                <w:spacing w:val="2"/>
                <w:sz w:val="20"/>
                <w:szCs w:val="20"/>
              </w:rPr>
              <w:t>资源</w:t>
            </w:r>
          </w:p>
          <w:p w14:paraId="7F0C96B8">
            <w:pPr>
              <w:pStyle w:val="6"/>
              <w:spacing w:before="23" w:line="229" w:lineRule="auto"/>
              <w:ind w:left="67"/>
              <w:rPr>
                <w:sz w:val="20"/>
                <w:szCs w:val="20"/>
              </w:rPr>
            </w:pPr>
            <w:r>
              <w:rPr>
                <w:spacing w:val="6"/>
                <w:sz w:val="20"/>
                <w:szCs w:val="20"/>
              </w:rPr>
              <w:t>利用</w:t>
            </w:r>
          </w:p>
          <w:p w14:paraId="00AEEC54">
            <w:pPr>
              <w:pStyle w:val="6"/>
              <w:spacing w:before="25" w:line="228" w:lineRule="auto"/>
              <w:ind w:left="71"/>
              <w:rPr>
                <w:sz w:val="20"/>
                <w:szCs w:val="20"/>
              </w:rPr>
            </w:pPr>
            <w:r>
              <w:rPr>
                <w:spacing w:val="4"/>
                <w:sz w:val="20"/>
                <w:szCs w:val="20"/>
              </w:rPr>
              <w:t>管控</w:t>
            </w:r>
          </w:p>
        </w:tc>
        <w:tc>
          <w:tcPr>
            <w:tcW w:w="4080" w:type="dxa"/>
            <w:vAlign w:val="top"/>
          </w:tcPr>
          <w:p w14:paraId="1DB88826">
            <w:pPr>
              <w:pStyle w:val="6"/>
              <w:spacing w:before="136" w:line="251" w:lineRule="auto"/>
              <w:ind w:left="58" w:right="54" w:hanging="4"/>
              <w:rPr>
                <w:sz w:val="20"/>
                <w:szCs w:val="20"/>
              </w:rPr>
            </w:pPr>
            <w:r>
              <w:rPr>
                <w:rFonts w:ascii="Times New Roman" w:hAnsi="Times New Roman" w:eastAsia="Times New Roman" w:cs="Times New Roman"/>
                <w:spacing w:val="12"/>
                <w:sz w:val="20"/>
                <w:szCs w:val="20"/>
              </w:rPr>
              <w:t>2-1.</w:t>
            </w:r>
            <w:r>
              <w:rPr>
                <w:spacing w:val="12"/>
                <w:sz w:val="20"/>
                <w:szCs w:val="20"/>
              </w:rPr>
              <w:t>贯彻落实</w:t>
            </w:r>
            <w:r>
              <w:rPr>
                <w:rFonts w:ascii="Times New Roman" w:hAnsi="Times New Roman" w:eastAsia="Times New Roman" w:cs="Times New Roman"/>
                <w:spacing w:val="12"/>
                <w:sz w:val="20"/>
                <w:szCs w:val="20"/>
              </w:rPr>
              <w:t>“</w:t>
            </w:r>
            <w:r>
              <w:rPr>
                <w:spacing w:val="12"/>
                <w:sz w:val="20"/>
                <w:szCs w:val="20"/>
              </w:rPr>
              <w:t>节水优先</w:t>
            </w:r>
            <w:r>
              <w:rPr>
                <w:rFonts w:ascii="Times New Roman" w:hAnsi="Times New Roman" w:eastAsia="Times New Roman" w:cs="Times New Roman"/>
                <w:spacing w:val="12"/>
                <w:sz w:val="20"/>
                <w:szCs w:val="20"/>
              </w:rPr>
              <w:t>”</w:t>
            </w:r>
            <w:r>
              <w:rPr>
                <w:spacing w:val="12"/>
                <w:sz w:val="20"/>
                <w:szCs w:val="20"/>
              </w:rPr>
              <w:t>方针，实行最严格</w:t>
            </w:r>
            <w:r>
              <w:rPr>
                <w:spacing w:val="3"/>
                <w:sz w:val="20"/>
                <w:szCs w:val="20"/>
              </w:rPr>
              <w:t xml:space="preserve"> </w:t>
            </w:r>
            <w:r>
              <w:rPr>
                <w:spacing w:val="8"/>
                <w:sz w:val="20"/>
                <w:szCs w:val="20"/>
              </w:rPr>
              <w:t>水资源管理制度，用水总量、万元国内生产</w:t>
            </w:r>
            <w:r>
              <w:rPr>
                <w:spacing w:val="5"/>
                <w:sz w:val="20"/>
                <w:szCs w:val="20"/>
              </w:rPr>
              <w:t xml:space="preserve"> </w:t>
            </w:r>
            <w:r>
              <w:rPr>
                <w:spacing w:val="8"/>
                <w:sz w:val="20"/>
                <w:szCs w:val="20"/>
              </w:rPr>
              <w:t>总值用水量、万元工业增加值用水量、农田</w:t>
            </w:r>
            <w:r>
              <w:rPr>
                <w:spacing w:val="5"/>
                <w:sz w:val="20"/>
                <w:szCs w:val="20"/>
              </w:rPr>
              <w:t xml:space="preserve"> </w:t>
            </w:r>
            <w:r>
              <w:rPr>
                <w:spacing w:val="20"/>
                <w:sz w:val="20"/>
                <w:szCs w:val="20"/>
              </w:rPr>
              <w:t>灌溉水有效利用系数等用水总量和效率指</w:t>
            </w:r>
            <w:r>
              <w:rPr>
                <w:sz w:val="20"/>
                <w:szCs w:val="20"/>
              </w:rPr>
              <w:t xml:space="preserve"> </w:t>
            </w:r>
            <w:r>
              <w:rPr>
                <w:spacing w:val="8"/>
                <w:sz w:val="20"/>
                <w:szCs w:val="20"/>
              </w:rPr>
              <w:t>标达到市下达目标要求。</w:t>
            </w:r>
          </w:p>
          <w:p w14:paraId="470C85ED">
            <w:pPr>
              <w:pStyle w:val="6"/>
              <w:spacing w:before="1" w:line="251" w:lineRule="auto"/>
              <w:ind w:left="57" w:hanging="3"/>
              <w:rPr>
                <w:sz w:val="20"/>
                <w:szCs w:val="20"/>
              </w:rPr>
            </w:pPr>
            <w:r>
              <w:rPr>
                <w:rFonts w:ascii="Times New Roman" w:hAnsi="Times New Roman" w:eastAsia="Times New Roman" w:cs="Times New Roman"/>
                <w:spacing w:val="11"/>
                <w:sz w:val="20"/>
                <w:szCs w:val="20"/>
              </w:rPr>
              <w:t>2-2.</w:t>
            </w:r>
            <w:r>
              <w:rPr>
                <w:spacing w:val="11"/>
                <w:sz w:val="20"/>
                <w:szCs w:val="20"/>
              </w:rPr>
              <w:t>新建、改建、扩建建设项目应当配套建</w:t>
            </w:r>
            <w:r>
              <w:rPr>
                <w:spacing w:val="3"/>
                <w:sz w:val="20"/>
                <w:szCs w:val="20"/>
              </w:rPr>
              <w:t xml:space="preserve"> </w:t>
            </w:r>
            <w:r>
              <w:rPr>
                <w:sz w:val="20"/>
                <w:szCs w:val="20"/>
              </w:rPr>
              <w:t>设节水设施，采取节水型工艺、设备和器具。</w:t>
            </w:r>
            <w:r>
              <w:rPr>
                <w:spacing w:val="15"/>
                <w:sz w:val="20"/>
                <w:szCs w:val="20"/>
              </w:rPr>
              <w:t xml:space="preserve"> </w:t>
            </w:r>
            <w:r>
              <w:rPr>
                <w:spacing w:val="7"/>
                <w:sz w:val="20"/>
                <w:szCs w:val="20"/>
              </w:rPr>
              <w:t>城市规划区内新建、改建、扩建建设项目需</w:t>
            </w:r>
            <w:r>
              <w:rPr>
                <w:spacing w:val="14"/>
                <w:sz w:val="20"/>
                <w:szCs w:val="20"/>
              </w:rPr>
              <w:t xml:space="preserve"> </w:t>
            </w:r>
            <w:r>
              <w:rPr>
                <w:spacing w:val="8"/>
                <w:sz w:val="20"/>
                <w:szCs w:val="20"/>
              </w:rPr>
              <w:t>要用水的，还应当制定节约用水方案。</w:t>
            </w:r>
          </w:p>
          <w:p w14:paraId="51D3F686">
            <w:pPr>
              <w:pStyle w:val="6"/>
              <w:spacing w:line="251" w:lineRule="auto"/>
              <w:ind w:left="59" w:right="54" w:hanging="5"/>
              <w:rPr>
                <w:sz w:val="20"/>
                <w:szCs w:val="20"/>
              </w:rPr>
            </w:pPr>
            <w:r>
              <w:rPr>
                <w:rFonts w:ascii="Times New Roman" w:hAnsi="Times New Roman" w:eastAsia="Times New Roman" w:cs="Times New Roman"/>
                <w:spacing w:val="11"/>
                <w:sz w:val="20"/>
                <w:szCs w:val="20"/>
              </w:rPr>
              <w:t>2-3.</w:t>
            </w:r>
            <w:r>
              <w:rPr>
                <w:spacing w:val="11"/>
                <w:sz w:val="20"/>
                <w:szCs w:val="20"/>
              </w:rPr>
              <w:t>在地下水禁采区内，不得新建、改建或</w:t>
            </w:r>
            <w:r>
              <w:rPr>
                <w:spacing w:val="16"/>
                <w:sz w:val="20"/>
                <w:szCs w:val="20"/>
              </w:rPr>
              <w:t xml:space="preserve"> </w:t>
            </w:r>
            <w:r>
              <w:rPr>
                <w:spacing w:val="7"/>
                <w:sz w:val="20"/>
                <w:szCs w:val="20"/>
              </w:rPr>
              <w:t>者扩建地下水取水工程。</w:t>
            </w:r>
          </w:p>
          <w:p w14:paraId="587C9AEF">
            <w:pPr>
              <w:pStyle w:val="6"/>
              <w:spacing w:before="1" w:line="251" w:lineRule="auto"/>
              <w:ind w:left="59" w:right="54" w:hanging="5"/>
              <w:rPr>
                <w:sz w:val="20"/>
                <w:szCs w:val="20"/>
              </w:rPr>
            </w:pPr>
            <w:r>
              <w:rPr>
                <w:rFonts w:ascii="Times New Roman" w:hAnsi="Times New Roman" w:eastAsia="Times New Roman" w:cs="Times New Roman"/>
                <w:spacing w:val="11"/>
                <w:sz w:val="20"/>
                <w:szCs w:val="20"/>
              </w:rPr>
              <w:t>2-4.</w:t>
            </w:r>
            <w:r>
              <w:rPr>
                <w:spacing w:val="11"/>
                <w:sz w:val="20"/>
                <w:szCs w:val="20"/>
              </w:rPr>
              <w:t>禁止在高污染燃料禁燃区销售、燃用高</w:t>
            </w:r>
            <w:r>
              <w:rPr>
                <w:spacing w:val="16"/>
                <w:sz w:val="20"/>
                <w:szCs w:val="20"/>
              </w:rPr>
              <w:t xml:space="preserve"> </w:t>
            </w:r>
            <w:r>
              <w:rPr>
                <w:spacing w:val="8"/>
                <w:sz w:val="20"/>
                <w:szCs w:val="20"/>
              </w:rPr>
              <w:t>污染燃料；禁止新建、扩建燃用高污染燃料</w:t>
            </w:r>
            <w:r>
              <w:rPr>
                <w:spacing w:val="6"/>
                <w:sz w:val="20"/>
                <w:szCs w:val="20"/>
              </w:rPr>
              <w:t xml:space="preserve"> </w:t>
            </w:r>
            <w:r>
              <w:rPr>
                <w:spacing w:val="8"/>
                <w:sz w:val="20"/>
                <w:szCs w:val="20"/>
              </w:rPr>
              <w:t>的设施，已建成的按县人民政府规定的期限</w:t>
            </w:r>
            <w:r>
              <w:rPr>
                <w:spacing w:val="6"/>
                <w:sz w:val="20"/>
                <w:szCs w:val="20"/>
              </w:rPr>
              <w:t xml:space="preserve"> </w:t>
            </w:r>
            <w:r>
              <w:rPr>
                <w:spacing w:val="8"/>
                <w:sz w:val="20"/>
                <w:szCs w:val="20"/>
              </w:rPr>
              <w:t>内改用天然气、页岩气、液化石油气、电或</w:t>
            </w:r>
            <w:r>
              <w:rPr>
                <w:spacing w:val="4"/>
                <w:sz w:val="20"/>
                <w:szCs w:val="20"/>
              </w:rPr>
              <w:t xml:space="preserve"> </w:t>
            </w:r>
            <w:r>
              <w:rPr>
                <w:spacing w:val="7"/>
                <w:sz w:val="20"/>
                <w:szCs w:val="20"/>
              </w:rPr>
              <w:t>者其他清洁能源。</w:t>
            </w:r>
          </w:p>
          <w:p w14:paraId="567DB3A7">
            <w:pPr>
              <w:pStyle w:val="6"/>
              <w:spacing w:before="2" w:line="253" w:lineRule="auto"/>
              <w:ind w:left="57" w:right="199" w:hanging="3"/>
              <w:rPr>
                <w:sz w:val="20"/>
                <w:szCs w:val="20"/>
              </w:rPr>
            </w:pPr>
            <w:r>
              <w:rPr>
                <w:rFonts w:ascii="Times New Roman" w:hAnsi="Times New Roman" w:eastAsia="Times New Roman" w:cs="Times New Roman"/>
                <w:spacing w:val="5"/>
                <w:sz w:val="20"/>
                <w:szCs w:val="20"/>
              </w:rPr>
              <w:t>2-5.</w:t>
            </w:r>
            <w:r>
              <w:rPr>
                <w:spacing w:val="5"/>
                <w:sz w:val="20"/>
                <w:szCs w:val="20"/>
              </w:rPr>
              <w:t>科学实施能源消费总量和强度</w:t>
            </w:r>
            <w:r>
              <w:rPr>
                <w:rFonts w:ascii="Times New Roman" w:hAnsi="Times New Roman" w:eastAsia="Times New Roman" w:cs="Times New Roman"/>
                <w:spacing w:val="5"/>
                <w:sz w:val="20"/>
                <w:szCs w:val="20"/>
              </w:rPr>
              <w:t>“</w:t>
            </w:r>
            <w:r>
              <w:rPr>
                <w:spacing w:val="5"/>
                <w:sz w:val="20"/>
                <w:szCs w:val="20"/>
              </w:rPr>
              <w:t>双控</w:t>
            </w:r>
            <w:r>
              <w:rPr>
                <w:rFonts w:ascii="Times New Roman" w:hAnsi="Times New Roman" w:eastAsia="Times New Roman" w:cs="Times New Roman"/>
                <w:spacing w:val="5"/>
                <w:sz w:val="20"/>
                <w:szCs w:val="20"/>
              </w:rPr>
              <w:t>”</w:t>
            </w:r>
            <w:r>
              <w:rPr>
                <w:spacing w:val="5"/>
                <w:sz w:val="20"/>
                <w:szCs w:val="20"/>
              </w:rPr>
              <w:t>，</w:t>
            </w:r>
            <w:r>
              <w:rPr>
                <w:spacing w:val="15"/>
                <w:sz w:val="20"/>
                <w:szCs w:val="20"/>
              </w:rPr>
              <w:t xml:space="preserve"> </w:t>
            </w:r>
            <w:r>
              <w:rPr>
                <w:spacing w:val="9"/>
                <w:sz w:val="20"/>
                <w:szCs w:val="20"/>
              </w:rPr>
              <w:t>把清洁生产审核方案主要内容纳入海丰县</w:t>
            </w:r>
            <w:r>
              <w:rPr>
                <w:spacing w:val="6"/>
                <w:sz w:val="20"/>
                <w:szCs w:val="20"/>
              </w:rPr>
              <w:t xml:space="preserve"> </w:t>
            </w:r>
            <w:r>
              <w:rPr>
                <w:spacing w:val="8"/>
                <w:sz w:val="20"/>
                <w:szCs w:val="20"/>
              </w:rPr>
              <w:t>节能降耗、污染防治等行动计划中。</w:t>
            </w:r>
          </w:p>
        </w:tc>
        <w:tc>
          <w:tcPr>
            <w:tcW w:w="2744" w:type="dxa"/>
            <w:vAlign w:val="top"/>
          </w:tcPr>
          <w:p w14:paraId="5B88419B">
            <w:pPr>
              <w:spacing w:line="254" w:lineRule="auto"/>
              <w:rPr>
                <w:rFonts w:ascii="Arial"/>
                <w:sz w:val="21"/>
              </w:rPr>
            </w:pPr>
          </w:p>
          <w:p w14:paraId="16A30E87">
            <w:pPr>
              <w:spacing w:line="255" w:lineRule="auto"/>
              <w:rPr>
                <w:rFonts w:ascii="Arial"/>
                <w:sz w:val="21"/>
              </w:rPr>
            </w:pPr>
          </w:p>
          <w:p w14:paraId="773FD0CC">
            <w:pPr>
              <w:pStyle w:val="6"/>
              <w:spacing w:before="65" w:line="252" w:lineRule="auto"/>
              <w:ind w:left="64" w:hanging="3"/>
              <w:rPr>
                <w:sz w:val="20"/>
                <w:szCs w:val="20"/>
              </w:rPr>
            </w:pPr>
            <w:r>
              <w:rPr>
                <w:rFonts w:ascii="Times New Roman" w:hAnsi="Times New Roman" w:eastAsia="Times New Roman" w:cs="Times New Roman"/>
                <w:spacing w:val="-1"/>
                <w:sz w:val="20"/>
                <w:szCs w:val="20"/>
              </w:rPr>
              <w:t>2-1</w:t>
            </w:r>
            <w:r>
              <w:rPr>
                <w:rFonts w:ascii="Times New Roman" w:hAnsi="Times New Roman" w:eastAsia="Times New Roman" w:cs="Times New Roman"/>
                <w:spacing w:val="-21"/>
                <w:sz w:val="20"/>
                <w:szCs w:val="20"/>
              </w:rPr>
              <w:t xml:space="preserve"> </w:t>
            </w:r>
            <w:r>
              <w:rPr>
                <w:spacing w:val="-1"/>
                <w:sz w:val="20"/>
                <w:szCs w:val="20"/>
              </w:rPr>
              <w:t>、本项目从事宝石的加工</w:t>
            </w:r>
            <w:r>
              <w:rPr>
                <w:sz w:val="20"/>
                <w:szCs w:val="20"/>
              </w:rPr>
              <w:t xml:space="preserve">   </w:t>
            </w:r>
            <w:r>
              <w:rPr>
                <w:spacing w:val="-4"/>
                <w:sz w:val="20"/>
                <w:szCs w:val="20"/>
              </w:rPr>
              <w:t>（包括注胶加工工序</w:t>
            </w:r>
            <w:r>
              <w:rPr>
                <w:spacing w:val="-39"/>
                <w:sz w:val="20"/>
                <w:szCs w:val="20"/>
              </w:rPr>
              <w:t>），</w:t>
            </w:r>
            <w:r>
              <w:rPr>
                <w:spacing w:val="-4"/>
                <w:sz w:val="20"/>
                <w:szCs w:val="20"/>
              </w:rPr>
              <w:t>用水</w:t>
            </w:r>
            <w:r>
              <w:rPr>
                <w:sz w:val="20"/>
                <w:szCs w:val="20"/>
              </w:rPr>
              <w:t xml:space="preserve">   </w:t>
            </w:r>
            <w:r>
              <w:rPr>
                <w:spacing w:val="-12"/>
                <w:sz w:val="20"/>
                <w:szCs w:val="20"/>
              </w:rPr>
              <w:t>量不高，同时落实“节水优先</w:t>
            </w:r>
            <w:r>
              <w:rPr>
                <w:spacing w:val="-60"/>
                <w:sz w:val="20"/>
                <w:szCs w:val="20"/>
              </w:rPr>
              <w:t xml:space="preserve"> </w:t>
            </w:r>
            <w:r>
              <w:rPr>
                <w:spacing w:val="-12"/>
                <w:sz w:val="20"/>
                <w:szCs w:val="20"/>
              </w:rPr>
              <w:t>”</w:t>
            </w:r>
            <w:r>
              <w:rPr>
                <w:sz w:val="20"/>
                <w:szCs w:val="20"/>
              </w:rPr>
              <w:t xml:space="preserve"> </w:t>
            </w:r>
            <w:r>
              <w:rPr>
                <w:spacing w:val="-10"/>
                <w:sz w:val="20"/>
                <w:szCs w:val="20"/>
              </w:rPr>
              <w:t>方针，实行最严格水资源管理</w:t>
            </w:r>
            <w:r>
              <w:rPr>
                <w:spacing w:val="2"/>
                <w:sz w:val="20"/>
                <w:szCs w:val="20"/>
              </w:rPr>
              <w:t xml:space="preserve">   </w:t>
            </w:r>
            <w:r>
              <w:rPr>
                <w:spacing w:val="-5"/>
                <w:sz w:val="20"/>
                <w:szCs w:val="20"/>
              </w:rPr>
              <w:t>制度。</w:t>
            </w:r>
          </w:p>
          <w:p w14:paraId="47FC81B0">
            <w:pPr>
              <w:pStyle w:val="6"/>
              <w:spacing w:before="114" w:line="255" w:lineRule="auto"/>
              <w:ind w:left="68" w:hanging="7"/>
              <w:rPr>
                <w:sz w:val="20"/>
                <w:szCs w:val="20"/>
              </w:rPr>
            </w:pPr>
            <w:r>
              <w:rPr>
                <w:rFonts w:ascii="Times New Roman" w:hAnsi="Times New Roman" w:eastAsia="Times New Roman" w:cs="Times New Roman"/>
                <w:sz w:val="20"/>
                <w:szCs w:val="20"/>
              </w:rPr>
              <w:t>2-2</w:t>
            </w:r>
            <w:r>
              <w:rPr>
                <w:sz w:val="20"/>
                <w:szCs w:val="20"/>
              </w:rPr>
              <w:t>、本项目使用节水型工艺、</w:t>
            </w:r>
            <w:r>
              <w:rPr>
                <w:spacing w:val="9"/>
                <w:sz w:val="20"/>
                <w:szCs w:val="20"/>
              </w:rPr>
              <w:t xml:space="preserve"> </w:t>
            </w:r>
            <w:r>
              <w:rPr>
                <w:spacing w:val="4"/>
                <w:sz w:val="20"/>
                <w:szCs w:val="20"/>
              </w:rPr>
              <w:t>设备和器具。</w:t>
            </w:r>
          </w:p>
          <w:p w14:paraId="3C1BC7C9">
            <w:pPr>
              <w:pStyle w:val="6"/>
              <w:spacing w:before="113" w:line="251" w:lineRule="auto"/>
              <w:ind w:left="65" w:right="53" w:hanging="4"/>
              <w:rPr>
                <w:sz w:val="20"/>
                <w:szCs w:val="20"/>
              </w:rPr>
            </w:pPr>
            <w:r>
              <w:rPr>
                <w:rFonts w:ascii="Times New Roman" w:hAnsi="Times New Roman" w:eastAsia="Times New Roman" w:cs="Times New Roman"/>
                <w:spacing w:val="9"/>
                <w:sz w:val="20"/>
                <w:szCs w:val="20"/>
              </w:rPr>
              <w:t>2-3</w:t>
            </w:r>
            <w:r>
              <w:rPr>
                <w:rFonts w:ascii="Times New Roman" w:hAnsi="Times New Roman" w:eastAsia="Times New Roman" w:cs="Times New Roman"/>
                <w:spacing w:val="-20"/>
                <w:sz w:val="20"/>
                <w:szCs w:val="20"/>
              </w:rPr>
              <w:t xml:space="preserve"> </w:t>
            </w:r>
            <w:r>
              <w:rPr>
                <w:spacing w:val="9"/>
                <w:sz w:val="20"/>
                <w:szCs w:val="20"/>
              </w:rPr>
              <w:t>、本项目使用自来水，不</w:t>
            </w:r>
            <w:r>
              <w:rPr>
                <w:sz w:val="20"/>
                <w:szCs w:val="20"/>
              </w:rPr>
              <w:t xml:space="preserve"> </w:t>
            </w:r>
            <w:r>
              <w:rPr>
                <w:spacing w:val="6"/>
                <w:sz w:val="20"/>
                <w:szCs w:val="20"/>
              </w:rPr>
              <w:t>开采地下水。</w:t>
            </w:r>
          </w:p>
          <w:p w14:paraId="37B5DC03">
            <w:pPr>
              <w:pStyle w:val="6"/>
              <w:spacing w:before="121" w:line="252" w:lineRule="auto"/>
              <w:ind w:left="66" w:hanging="5"/>
              <w:jc w:val="both"/>
              <w:rPr>
                <w:sz w:val="20"/>
                <w:szCs w:val="20"/>
              </w:rPr>
            </w:pPr>
            <w:r>
              <w:rPr>
                <w:rFonts w:ascii="Times New Roman" w:hAnsi="Times New Roman" w:eastAsia="Times New Roman" w:cs="Times New Roman"/>
                <w:sz w:val="20"/>
                <w:szCs w:val="20"/>
              </w:rPr>
              <w:t>2-4</w:t>
            </w:r>
            <w:r>
              <w:rPr>
                <w:sz w:val="20"/>
                <w:szCs w:val="20"/>
              </w:rPr>
              <w:t>、本项目不配套建设锅炉，</w:t>
            </w:r>
            <w:r>
              <w:rPr>
                <w:spacing w:val="9"/>
                <w:sz w:val="20"/>
                <w:szCs w:val="20"/>
              </w:rPr>
              <w:t xml:space="preserve"> </w:t>
            </w:r>
            <w:r>
              <w:rPr>
                <w:spacing w:val="1"/>
                <w:sz w:val="20"/>
                <w:szCs w:val="20"/>
              </w:rPr>
              <w:t>只使用少量液化石油气，不使</w:t>
            </w:r>
            <w:r>
              <w:rPr>
                <w:spacing w:val="3"/>
                <w:sz w:val="20"/>
                <w:szCs w:val="20"/>
              </w:rPr>
              <w:t xml:space="preserve"> </w:t>
            </w:r>
            <w:r>
              <w:rPr>
                <w:spacing w:val="6"/>
                <w:sz w:val="20"/>
                <w:szCs w:val="20"/>
              </w:rPr>
              <w:t>用高污染燃料。</w:t>
            </w:r>
          </w:p>
          <w:p w14:paraId="3CD34E3A">
            <w:pPr>
              <w:pStyle w:val="6"/>
              <w:spacing w:before="116" w:line="254" w:lineRule="auto"/>
              <w:ind w:left="72" w:hanging="11"/>
              <w:rPr>
                <w:sz w:val="20"/>
                <w:szCs w:val="20"/>
              </w:rPr>
            </w:pPr>
            <w:r>
              <w:rPr>
                <w:rFonts w:ascii="Times New Roman" w:hAnsi="Times New Roman" w:eastAsia="Times New Roman" w:cs="Times New Roman"/>
                <w:spacing w:val="1"/>
                <w:sz w:val="20"/>
                <w:szCs w:val="20"/>
              </w:rPr>
              <w:t>2-5</w:t>
            </w:r>
            <w:r>
              <w:rPr>
                <w:rFonts w:ascii="Times New Roman" w:hAnsi="Times New Roman" w:eastAsia="Times New Roman" w:cs="Times New Roman"/>
                <w:spacing w:val="-17"/>
                <w:sz w:val="20"/>
                <w:szCs w:val="20"/>
              </w:rPr>
              <w:t xml:space="preserve"> </w:t>
            </w:r>
            <w:r>
              <w:rPr>
                <w:spacing w:val="1"/>
                <w:sz w:val="20"/>
                <w:szCs w:val="20"/>
              </w:rPr>
              <w:t>、本项目按要求科学实施</w:t>
            </w:r>
            <w:r>
              <w:rPr>
                <w:sz w:val="20"/>
                <w:szCs w:val="20"/>
              </w:rPr>
              <w:t xml:space="preserve">  </w:t>
            </w:r>
            <w:r>
              <w:rPr>
                <w:spacing w:val="-12"/>
                <w:sz w:val="20"/>
                <w:szCs w:val="20"/>
              </w:rPr>
              <w:t>能源消费总量和强度“双控</w:t>
            </w:r>
            <w:r>
              <w:rPr>
                <w:spacing w:val="-68"/>
                <w:sz w:val="20"/>
                <w:szCs w:val="20"/>
              </w:rPr>
              <w:t xml:space="preserve"> </w:t>
            </w:r>
            <w:r>
              <w:rPr>
                <w:spacing w:val="-12"/>
                <w:sz w:val="20"/>
                <w:szCs w:val="20"/>
              </w:rPr>
              <w:t>”。</w:t>
            </w:r>
          </w:p>
        </w:tc>
        <w:tc>
          <w:tcPr>
            <w:tcW w:w="658" w:type="dxa"/>
            <w:vAlign w:val="top"/>
          </w:tcPr>
          <w:p w14:paraId="6008BCE9">
            <w:pPr>
              <w:spacing w:line="250" w:lineRule="auto"/>
              <w:rPr>
                <w:rFonts w:ascii="Arial"/>
                <w:sz w:val="21"/>
              </w:rPr>
            </w:pPr>
          </w:p>
          <w:p w14:paraId="62085452">
            <w:pPr>
              <w:spacing w:line="250" w:lineRule="auto"/>
              <w:rPr>
                <w:rFonts w:ascii="Arial"/>
                <w:sz w:val="21"/>
              </w:rPr>
            </w:pPr>
          </w:p>
          <w:p w14:paraId="47E7FCFF">
            <w:pPr>
              <w:spacing w:line="250" w:lineRule="auto"/>
              <w:rPr>
                <w:rFonts w:ascii="Arial"/>
                <w:sz w:val="21"/>
              </w:rPr>
            </w:pPr>
          </w:p>
          <w:p w14:paraId="0718A4C4">
            <w:pPr>
              <w:spacing w:line="250" w:lineRule="auto"/>
              <w:rPr>
                <w:rFonts w:ascii="Arial"/>
                <w:sz w:val="21"/>
              </w:rPr>
            </w:pPr>
          </w:p>
          <w:p w14:paraId="604AE412">
            <w:pPr>
              <w:spacing w:line="250" w:lineRule="auto"/>
              <w:rPr>
                <w:rFonts w:ascii="Arial"/>
                <w:sz w:val="21"/>
              </w:rPr>
            </w:pPr>
          </w:p>
          <w:p w14:paraId="42B484A4">
            <w:pPr>
              <w:spacing w:line="250" w:lineRule="auto"/>
              <w:rPr>
                <w:rFonts w:ascii="Arial"/>
                <w:sz w:val="21"/>
              </w:rPr>
            </w:pPr>
          </w:p>
          <w:p w14:paraId="60AD2382">
            <w:pPr>
              <w:spacing w:line="251" w:lineRule="auto"/>
              <w:rPr>
                <w:rFonts w:ascii="Arial"/>
                <w:sz w:val="21"/>
              </w:rPr>
            </w:pPr>
          </w:p>
          <w:p w14:paraId="01B4E261">
            <w:pPr>
              <w:spacing w:line="251" w:lineRule="auto"/>
              <w:rPr>
                <w:rFonts w:ascii="Arial"/>
                <w:sz w:val="21"/>
              </w:rPr>
            </w:pPr>
          </w:p>
          <w:p w14:paraId="7C1C85EE">
            <w:pPr>
              <w:spacing w:line="251" w:lineRule="auto"/>
              <w:rPr>
                <w:rFonts w:ascii="Arial"/>
                <w:sz w:val="21"/>
              </w:rPr>
            </w:pPr>
          </w:p>
          <w:p w14:paraId="2100080A">
            <w:pPr>
              <w:spacing w:line="251" w:lineRule="auto"/>
              <w:rPr>
                <w:rFonts w:ascii="Arial"/>
                <w:sz w:val="21"/>
              </w:rPr>
            </w:pPr>
          </w:p>
          <w:p w14:paraId="61D1638C">
            <w:pPr>
              <w:pStyle w:val="6"/>
              <w:spacing w:before="65" w:line="228" w:lineRule="auto"/>
              <w:ind w:left="127"/>
              <w:rPr>
                <w:sz w:val="20"/>
                <w:szCs w:val="20"/>
              </w:rPr>
            </w:pPr>
            <w:r>
              <w:rPr>
                <w:spacing w:val="7"/>
                <w:sz w:val="20"/>
                <w:szCs w:val="20"/>
              </w:rPr>
              <w:t>相符</w:t>
            </w:r>
          </w:p>
        </w:tc>
        <w:tc>
          <w:tcPr>
            <w:tcW w:w="196" w:type="dxa"/>
            <w:vMerge w:val="continue"/>
            <w:tcBorders>
              <w:top w:val="nil"/>
              <w:bottom w:val="nil"/>
              <w:right w:val="single" w:color="000000" w:sz="6" w:space="0"/>
            </w:tcBorders>
            <w:vAlign w:val="top"/>
          </w:tcPr>
          <w:p w14:paraId="1F864ED6">
            <w:pPr>
              <w:rPr>
                <w:rFonts w:ascii="Arial"/>
                <w:sz w:val="21"/>
              </w:rPr>
            </w:pPr>
          </w:p>
        </w:tc>
      </w:tr>
      <w:tr w14:paraId="26D6F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1" w:hRule="atLeast"/>
        </w:trPr>
        <w:tc>
          <w:tcPr>
            <w:tcW w:w="445" w:type="dxa"/>
            <w:vMerge w:val="continue"/>
            <w:tcBorders>
              <w:top w:val="nil"/>
              <w:left w:val="single" w:color="000000" w:sz="6" w:space="0"/>
              <w:bottom w:val="single" w:color="000000" w:sz="6" w:space="0"/>
            </w:tcBorders>
            <w:vAlign w:val="top"/>
          </w:tcPr>
          <w:p w14:paraId="00F2B0E5">
            <w:pPr>
              <w:rPr>
                <w:rFonts w:ascii="Arial"/>
                <w:sz w:val="21"/>
              </w:rPr>
            </w:pPr>
          </w:p>
        </w:tc>
        <w:tc>
          <w:tcPr>
            <w:tcW w:w="186" w:type="dxa"/>
            <w:tcBorders>
              <w:top w:val="nil"/>
              <w:bottom w:val="single" w:color="000000" w:sz="6" w:space="0"/>
            </w:tcBorders>
            <w:vAlign w:val="top"/>
          </w:tcPr>
          <w:p w14:paraId="27D00537">
            <w:pPr>
              <w:rPr>
                <w:rFonts w:ascii="Arial"/>
                <w:sz w:val="21"/>
              </w:rPr>
            </w:pPr>
          </w:p>
        </w:tc>
        <w:tc>
          <w:tcPr>
            <w:tcW w:w="565" w:type="dxa"/>
            <w:tcBorders>
              <w:bottom w:val="single" w:color="000000" w:sz="6" w:space="0"/>
            </w:tcBorders>
            <w:vAlign w:val="top"/>
          </w:tcPr>
          <w:p w14:paraId="79A873A7">
            <w:pPr>
              <w:spacing w:line="247" w:lineRule="auto"/>
              <w:rPr>
                <w:rFonts w:ascii="Arial"/>
                <w:sz w:val="21"/>
              </w:rPr>
            </w:pPr>
          </w:p>
          <w:p w14:paraId="4F31DDD2">
            <w:pPr>
              <w:spacing w:line="248" w:lineRule="auto"/>
              <w:rPr>
                <w:rFonts w:ascii="Arial"/>
                <w:sz w:val="21"/>
              </w:rPr>
            </w:pPr>
          </w:p>
          <w:p w14:paraId="027E81AD">
            <w:pPr>
              <w:spacing w:line="248" w:lineRule="auto"/>
              <w:rPr>
                <w:rFonts w:ascii="Arial"/>
                <w:sz w:val="21"/>
              </w:rPr>
            </w:pPr>
          </w:p>
          <w:p w14:paraId="23767652">
            <w:pPr>
              <w:spacing w:line="248" w:lineRule="auto"/>
              <w:rPr>
                <w:rFonts w:ascii="Arial"/>
                <w:sz w:val="21"/>
              </w:rPr>
            </w:pPr>
          </w:p>
          <w:p w14:paraId="44D25FCE">
            <w:pPr>
              <w:spacing w:line="248" w:lineRule="auto"/>
              <w:rPr>
                <w:rFonts w:ascii="Arial"/>
                <w:sz w:val="21"/>
              </w:rPr>
            </w:pPr>
          </w:p>
          <w:p w14:paraId="4DC1CBF6">
            <w:pPr>
              <w:pStyle w:val="6"/>
              <w:spacing w:before="65" w:line="228" w:lineRule="auto"/>
              <w:ind w:left="68"/>
              <w:rPr>
                <w:sz w:val="20"/>
                <w:szCs w:val="20"/>
              </w:rPr>
            </w:pPr>
            <w:r>
              <w:rPr>
                <w:spacing w:val="6"/>
                <w:sz w:val="20"/>
                <w:szCs w:val="20"/>
              </w:rPr>
              <w:t>污染</w:t>
            </w:r>
          </w:p>
          <w:p w14:paraId="47D1A3FF">
            <w:pPr>
              <w:pStyle w:val="6"/>
              <w:spacing w:before="23" w:line="229" w:lineRule="auto"/>
              <w:ind w:left="66"/>
              <w:rPr>
                <w:sz w:val="20"/>
                <w:szCs w:val="20"/>
              </w:rPr>
            </w:pPr>
            <w:r>
              <w:rPr>
                <w:spacing w:val="7"/>
                <w:sz w:val="20"/>
                <w:szCs w:val="20"/>
              </w:rPr>
              <w:t>物排</w:t>
            </w:r>
          </w:p>
          <w:p w14:paraId="4261C5A7">
            <w:pPr>
              <w:pStyle w:val="6"/>
              <w:spacing w:before="25" w:line="252" w:lineRule="auto"/>
              <w:ind w:left="173" w:right="78" w:hanging="107"/>
              <w:rPr>
                <w:sz w:val="20"/>
                <w:szCs w:val="20"/>
              </w:rPr>
            </w:pPr>
            <w:r>
              <w:rPr>
                <w:spacing w:val="7"/>
                <w:sz w:val="20"/>
                <w:szCs w:val="20"/>
              </w:rPr>
              <w:t>放管</w:t>
            </w:r>
            <w:r>
              <w:rPr>
                <w:sz w:val="20"/>
                <w:szCs w:val="20"/>
              </w:rPr>
              <w:t xml:space="preserve"> </w:t>
            </w:r>
            <w:r>
              <w:rPr>
                <w:spacing w:val="1"/>
                <w:sz w:val="20"/>
                <w:szCs w:val="20"/>
              </w:rPr>
              <w:t>控</w:t>
            </w:r>
          </w:p>
        </w:tc>
        <w:tc>
          <w:tcPr>
            <w:tcW w:w="4080" w:type="dxa"/>
            <w:tcBorders>
              <w:bottom w:val="single" w:color="000000" w:sz="6" w:space="0"/>
            </w:tcBorders>
            <w:vAlign w:val="top"/>
          </w:tcPr>
          <w:p w14:paraId="032597B9">
            <w:pPr>
              <w:pStyle w:val="6"/>
              <w:spacing w:before="84" w:line="228" w:lineRule="auto"/>
              <w:ind w:left="58"/>
              <w:rPr>
                <w:sz w:val="20"/>
                <w:szCs w:val="20"/>
              </w:rPr>
            </w:pPr>
            <w:r>
              <w:rPr>
                <w:rFonts w:ascii="Times New Roman" w:hAnsi="Times New Roman" w:eastAsia="Times New Roman" w:cs="Times New Roman"/>
                <w:spacing w:val="7"/>
                <w:sz w:val="20"/>
                <w:szCs w:val="20"/>
              </w:rPr>
              <w:t>3-1.</w:t>
            </w:r>
            <w:r>
              <w:rPr>
                <w:spacing w:val="7"/>
                <w:sz w:val="20"/>
                <w:szCs w:val="20"/>
              </w:rPr>
              <w:t>加快单元内城镇污水管网排查和修复，</w:t>
            </w:r>
          </w:p>
          <w:p w14:paraId="1A264635">
            <w:pPr>
              <w:pStyle w:val="6"/>
              <w:spacing w:before="23" w:line="252" w:lineRule="auto"/>
              <w:ind w:left="58" w:right="57" w:firstLine="1"/>
              <w:rPr>
                <w:sz w:val="20"/>
                <w:szCs w:val="20"/>
              </w:rPr>
            </w:pPr>
            <w:r>
              <w:rPr>
                <w:spacing w:val="8"/>
                <w:sz w:val="20"/>
                <w:szCs w:val="20"/>
              </w:rPr>
              <w:t>完善污水管网建设，在有条件区域开展雨污</w:t>
            </w:r>
            <w:r>
              <w:rPr>
                <w:spacing w:val="4"/>
                <w:sz w:val="20"/>
                <w:szCs w:val="20"/>
              </w:rPr>
              <w:t xml:space="preserve"> </w:t>
            </w:r>
            <w:r>
              <w:rPr>
                <w:spacing w:val="8"/>
                <w:sz w:val="20"/>
                <w:szCs w:val="20"/>
              </w:rPr>
              <w:t>分流；加快海丰县城第二污水处理厂、陶河</w:t>
            </w:r>
            <w:r>
              <w:rPr>
                <w:spacing w:val="6"/>
                <w:sz w:val="20"/>
                <w:szCs w:val="20"/>
              </w:rPr>
              <w:t xml:space="preserve"> </w:t>
            </w:r>
            <w:r>
              <w:rPr>
                <w:spacing w:val="9"/>
                <w:sz w:val="20"/>
                <w:szCs w:val="20"/>
              </w:rPr>
              <w:t>镇污水处理厂、赤坑镇污水处理厂和平东</w:t>
            </w:r>
          </w:p>
          <w:p w14:paraId="13DE39C0">
            <w:pPr>
              <w:pStyle w:val="6"/>
              <w:spacing w:before="2" w:line="251" w:lineRule="auto"/>
              <w:ind w:left="58" w:right="54"/>
              <w:rPr>
                <w:sz w:val="20"/>
                <w:szCs w:val="20"/>
              </w:rPr>
            </w:pPr>
            <w:r>
              <w:rPr>
                <w:spacing w:val="8"/>
                <w:sz w:val="20"/>
                <w:szCs w:val="20"/>
              </w:rPr>
              <w:t>镇、公平镇、陶河镇等镇污水处理设施配套 污水管网建设，确保黄江河、东溪河流域城</w:t>
            </w:r>
            <w:r>
              <w:rPr>
                <w:spacing w:val="6"/>
                <w:sz w:val="20"/>
                <w:szCs w:val="20"/>
              </w:rPr>
              <w:t xml:space="preserve"> </w:t>
            </w:r>
            <w:r>
              <w:rPr>
                <w:spacing w:val="8"/>
                <w:sz w:val="20"/>
                <w:szCs w:val="20"/>
              </w:rPr>
              <w:t>镇污水得到有效处理；加快推进海丰县污水 处理设施建设，加快单元内自然村农村生活</w:t>
            </w:r>
            <w:r>
              <w:rPr>
                <w:spacing w:val="6"/>
                <w:sz w:val="20"/>
                <w:szCs w:val="20"/>
              </w:rPr>
              <w:t xml:space="preserve"> </w:t>
            </w:r>
            <w:r>
              <w:rPr>
                <w:spacing w:val="8"/>
                <w:sz w:val="20"/>
                <w:szCs w:val="20"/>
              </w:rPr>
              <w:t>污水治理，推进农村配套污水干管和入户支</w:t>
            </w:r>
            <w:r>
              <w:rPr>
                <w:spacing w:val="6"/>
                <w:sz w:val="20"/>
                <w:szCs w:val="20"/>
              </w:rPr>
              <w:t xml:space="preserve"> </w:t>
            </w:r>
            <w:r>
              <w:rPr>
                <w:spacing w:val="8"/>
                <w:sz w:val="20"/>
                <w:szCs w:val="20"/>
              </w:rPr>
              <w:t>管的建设，全面核查已建农村生活污水处理</w:t>
            </w:r>
            <w:r>
              <w:rPr>
                <w:spacing w:val="6"/>
                <w:sz w:val="20"/>
                <w:szCs w:val="20"/>
              </w:rPr>
              <w:t xml:space="preserve"> </w:t>
            </w:r>
            <w:r>
              <w:rPr>
                <w:spacing w:val="8"/>
                <w:sz w:val="20"/>
                <w:szCs w:val="20"/>
              </w:rPr>
              <w:t>设施，确保正常运营。</w:t>
            </w:r>
          </w:p>
          <w:p w14:paraId="1CAE47B5">
            <w:pPr>
              <w:pStyle w:val="6"/>
              <w:spacing w:before="2" w:line="253" w:lineRule="auto"/>
              <w:ind w:left="60" w:right="57" w:hanging="2"/>
              <w:rPr>
                <w:sz w:val="20"/>
                <w:szCs w:val="20"/>
              </w:rPr>
            </w:pPr>
            <w:r>
              <w:rPr>
                <w:rFonts w:ascii="Times New Roman" w:hAnsi="Times New Roman" w:eastAsia="Times New Roman" w:cs="Times New Roman"/>
                <w:spacing w:val="8"/>
                <w:sz w:val="20"/>
                <w:szCs w:val="20"/>
              </w:rPr>
              <w:t>3-2.</w:t>
            </w:r>
            <w:r>
              <w:rPr>
                <w:spacing w:val="8"/>
                <w:sz w:val="20"/>
                <w:szCs w:val="20"/>
              </w:rPr>
              <w:t>加强单元内禁养区畜禽养殖排查，严厉</w:t>
            </w:r>
            <w:r>
              <w:rPr>
                <w:spacing w:val="5"/>
                <w:sz w:val="20"/>
                <w:szCs w:val="20"/>
              </w:rPr>
              <w:t xml:space="preserve"> </w:t>
            </w:r>
            <w:r>
              <w:rPr>
                <w:spacing w:val="8"/>
                <w:sz w:val="20"/>
                <w:szCs w:val="20"/>
              </w:rPr>
              <w:t>打击非法养殖行为，整治关闭养殖场遗留粪</w:t>
            </w:r>
          </w:p>
        </w:tc>
        <w:tc>
          <w:tcPr>
            <w:tcW w:w="2744" w:type="dxa"/>
            <w:tcBorders>
              <w:bottom w:val="single" w:color="000000" w:sz="6" w:space="0"/>
            </w:tcBorders>
            <w:vAlign w:val="top"/>
          </w:tcPr>
          <w:p w14:paraId="183F4301">
            <w:pPr>
              <w:pStyle w:val="6"/>
              <w:spacing w:before="162" w:line="252" w:lineRule="auto"/>
              <w:ind w:left="65" w:right="48"/>
              <w:jc w:val="both"/>
              <w:rPr>
                <w:sz w:val="20"/>
                <w:szCs w:val="20"/>
              </w:rPr>
            </w:pPr>
            <w:r>
              <w:rPr>
                <w:rFonts w:ascii="Times New Roman" w:hAnsi="Times New Roman" w:eastAsia="Times New Roman" w:cs="Times New Roman"/>
                <w:spacing w:val="8"/>
                <w:sz w:val="20"/>
                <w:szCs w:val="20"/>
              </w:rPr>
              <w:t>3-1</w:t>
            </w:r>
            <w:r>
              <w:rPr>
                <w:rFonts w:ascii="Times New Roman" w:hAnsi="Times New Roman" w:eastAsia="Times New Roman" w:cs="Times New Roman"/>
                <w:spacing w:val="-13"/>
                <w:sz w:val="20"/>
                <w:szCs w:val="20"/>
              </w:rPr>
              <w:t xml:space="preserve"> </w:t>
            </w:r>
            <w:r>
              <w:rPr>
                <w:spacing w:val="8"/>
                <w:sz w:val="20"/>
                <w:szCs w:val="20"/>
              </w:rPr>
              <w:t>、本项目位于海丰县可塘</w:t>
            </w:r>
            <w:r>
              <w:rPr>
                <w:sz w:val="20"/>
                <w:szCs w:val="20"/>
              </w:rPr>
              <w:t xml:space="preserve"> </w:t>
            </w:r>
            <w:r>
              <w:rPr>
                <w:spacing w:val="18"/>
                <w:sz w:val="20"/>
                <w:szCs w:val="20"/>
              </w:rPr>
              <w:t>镇可塘社区居委会吕通大道</w:t>
            </w:r>
            <w:r>
              <w:rPr>
                <w:sz w:val="20"/>
                <w:szCs w:val="20"/>
              </w:rPr>
              <w:t xml:space="preserve"> </w:t>
            </w:r>
            <w:r>
              <w:rPr>
                <w:rFonts w:ascii="Times New Roman" w:hAnsi="Times New Roman" w:eastAsia="Times New Roman" w:cs="Times New Roman"/>
                <w:spacing w:val="11"/>
                <w:sz w:val="20"/>
                <w:szCs w:val="20"/>
              </w:rPr>
              <w:t>33</w:t>
            </w:r>
            <w:r>
              <w:rPr>
                <w:rFonts w:ascii="Times New Roman" w:hAnsi="Times New Roman" w:eastAsia="Times New Roman" w:cs="Times New Roman"/>
                <w:spacing w:val="28"/>
                <w:sz w:val="20"/>
                <w:szCs w:val="20"/>
              </w:rPr>
              <w:t xml:space="preserve"> </w:t>
            </w:r>
            <w:r>
              <w:rPr>
                <w:spacing w:val="11"/>
                <w:sz w:val="20"/>
                <w:szCs w:val="20"/>
              </w:rPr>
              <w:t>号，是城镇建成区，有完</w:t>
            </w:r>
            <w:r>
              <w:rPr>
                <w:sz w:val="20"/>
                <w:szCs w:val="20"/>
              </w:rPr>
              <w:t xml:space="preserve"> </w:t>
            </w:r>
            <w:r>
              <w:rPr>
                <w:spacing w:val="1"/>
                <w:sz w:val="20"/>
                <w:szCs w:val="20"/>
              </w:rPr>
              <w:t>善的污水管网，有乡镇污水处</w:t>
            </w:r>
            <w:r>
              <w:rPr>
                <w:spacing w:val="8"/>
                <w:sz w:val="20"/>
                <w:szCs w:val="20"/>
              </w:rPr>
              <w:t xml:space="preserve"> </w:t>
            </w:r>
            <w:r>
              <w:rPr>
                <w:spacing w:val="1"/>
                <w:sz w:val="20"/>
                <w:szCs w:val="20"/>
              </w:rPr>
              <w:t>理厂。本项目配套建设废水处</w:t>
            </w:r>
            <w:r>
              <w:rPr>
                <w:spacing w:val="8"/>
                <w:sz w:val="20"/>
                <w:szCs w:val="20"/>
              </w:rPr>
              <w:t xml:space="preserve"> </w:t>
            </w:r>
            <w:r>
              <w:rPr>
                <w:spacing w:val="18"/>
                <w:sz w:val="20"/>
                <w:szCs w:val="20"/>
              </w:rPr>
              <w:t>理措施，生产废水经预处理</w:t>
            </w:r>
            <w:r>
              <w:rPr>
                <w:spacing w:val="7"/>
                <w:sz w:val="20"/>
                <w:szCs w:val="20"/>
              </w:rPr>
              <w:t xml:space="preserve"> </w:t>
            </w:r>
            <w:r>
              <w:rPr>
                <w:spacing w:val="1"/>
                <w:sz w:val="20"/>
                <w:szCs w:val="20"/>
              </w:rPr>
              <w:t>后，排入市政污水管网，汇入</w:t>
            </w:r>
            <w:r>
              <w:rPr>
                <w:spacing w:val="8"/>
                <w:sz w:val="20"/>
                <w:szCs w:val="20"/>
              </w:rPr>
              <w:t xml:space="preserve"> </w:t>
            </w:r>
            <w:r>
              <w:rPr>
                <w:spacing w:val="18"/>
                <w:sz w:val="20"/>
                <w:szCs w:val="20"/>
              </w:rPr>
              <w:t>可塘镇污水处理厂进行深化</w:t>
            </w:r>
            <w:r>
              <w:rPr>
                <w:spacing w:val="7"/>
                <w:sz w:val="20"/>
                <w:szCs w:val="20"/>
              </w:rPr>
              <w:t xml:space="preserve"> 处理，不直排。</w:t>
            </w:r>
          </w:p>
          <w:p w14:paraId="22EE6DB8">
            <w:pPr>
              <w:pStyle w:val="6"/>
              <w:spacing w:before="114" w:line="252" w:lineRule="auto"/>
              <w:ind w:left="65" w:right="50"/>
              <w:jc w:val="both"/>
              <w:rPr>
                <w:sz w:val="20"/>
                <w:szCs w:val="20"/>
              </w:rPr>
            </w:pPr>
            <w:r>
              <w:rPr>
                <w:rFonts w:ascii="Times New Roman" w:hAnsi="Times New Roman" w:eastAsia="Times New Roman" w:cs="Times New Roman"/>
                <w:spacing w:val="-3"/>
                <w:sz w:val="20"/>
                <w:szCs w:val="20"/>
              </w:rPr>
              <w:t>3-2</w:t>
            </w:r>
            <w:r>
              <w:rPr>
                <w:spacing w:val="-3"/>
                <w:sz w:val="20"/>
                <w:szCs w:val="20"/>
              </w:rPr>
              <w:t>、项目从事宝石的加工（包</w:t>
            </w:r>
            <w:r>
              <w:rPr>
                <w:sz w:val="20"/>
                <w:szCs w:val="20"/>
              </w:rPr>
              <w:t xml:space="preserve"> </w:t>
            </w:r>
            <w:r>
              <w:rPr>
                <w:spacing w:val="7"/>
                <w:sz w:val="20"/>
                <w:szCs w:val="20"/>
              </w:rPr>
              <w:t>括注胶加工工序</w:t>
            </w:r>
            <w:r>
              <w:rPr>
                <w:spacing w:val="-28"/>
                <w:sz w:val="20"/>
                <w:szCs w:val="20"/>
              </w:rPr>
              <w:t>），</w:t>
            </w:r>
            <w:r>
              <w:rPr>
                <w:spacing w:val="7"/>
                <w:sz w:val="20"/>
                <w:szCs w:val="20"/>
              </w:rPr>
              <w:t>不涉及畜</w:t>
            </w:r>
            <w:r>
              <w:rPr>
                <w:sz w:val="20"/>
                <w:szCs w:val="20"/>
              </w:rPr>
              <w:t xml:space="preserve"> </w:t>
            </w:r>
            <w:r>
              <w:rPr>
                <w:spacing w:val="5"/>
                <w:sz w:val="20"/>
                <w:szCs w:val="20"/>
              </w:rPr>
              <w:t>禽养殖。</w:t>
            </w:r>
          </w:p>
        </w:tc>
        <w:tc>
          <w:tcPr>
            <w:tcW w:w="658" w:type="dxa"/>
            <w:tcBorders>
              <w:bottom w:val="single" w:color="000000" w:sz="6" w:space="0"/>
            </w:tcBorders>
            <w:vAlign w:val="top"/>
          </w:tcPr>
          <w:p w14:paraId="558B582E">
            <w:pPr>
              <w:spacing w:line="274" w:lineRule="auto"/>
              <w:rPr>
                <w:rFonts w:ascii="Arial"/>
                <w:sz w:val="21"/>
              </w:rPr>
            </w:pPr>
          </w:p>
          <w:p w14:paraId="30E4F6E6">
            <w:pPr>
              <w:spacing w:line="274" w:lineRule="auto"/>
              <w:rPr>
                <w:rFonts w:ascii="Arial"/>
                <w:sz w:val="21"/>
              </w:rPr>
            </w:pPr>
          </w:p>
          <w:p w14:paraId="4A274AB4">
            <w:pPr>
              <w:spacing w:line="274" w:lineRule="auto"/>
              <w:rPr>
                <w:rFonts w:ascii="Arial"/>
                <w:sz w:val="21"/>
              </w:rPr>
            </w:pPr>
          </w:p>
          <w:p w14:paraId="6A3E5274">
            <w:pPr>
              <w:spacing w:line="274" w:lineRule="auto"/>
              <w:rPr>
                <w:rFonts w:ascii="Arial"/>
                <w:sz w:val="21"/>
              </w:rPr>
            </w:pPr>
          </w:p>
          <w:p w14:paraId="46928FDB">
            <w:pPr>
              <w:spacing w:line="274" w:lineRule="auto"/>
              <w:rPr>
                <w:rFonts w:ascii="Arial"/>
                <w:sz w:val="21"/>
              </w:rPr>
            </w:pPr>
          </w:p>
          <w:p w14:paraId="2D751CD8">
            <w:pPr>
              <w:spacing w:line="274" w:lineRule="auto"/>
              <w:rPr>
                <w:rFonts w:ascii="Arial"/>
                <w:sz w:val="21"/>
              </w:rPr>
            </w:pPr>
          </w:p>
          <w:p w14:paraId="6D1F15BB">
            <w:pPr>
              <w:pStyle w:val="6"/>
              <w:spacing w:before="65" w:line="228" w:lineRule="auto"/>
              <w:ind w:left="127"/>
              <w:rPr>
                <w:sz w:val="20"/>
                <w:szCs w:val="20"/>
              </w:rPr>
            </w:pPr>
            <w:r>
              <w:rPr>
                <w:spacing w:val="7"/>
                <w:sz w:val="20"/>
                <w:szCs w:val="20"/>
              </w:rPr>
              <w:t>相符</w:t>
            </w:r>
          </w:p>
        </w:tc>
        <w:tc>
          <w:tcPr>
            <w:tcW w:w="196" w:type="dxa"/>
            <w:vMerge w:val="continue"/>
            <w:tcBorders>
              <w:top w:val="nil"/>
              <w:bottom w:val="single" w:color="000000" w:sz="6" w:space="0"/>
              <w:right w:val="single" w:color="000000" w:sz="6" w:space="0"/>
            </w:tcBorders>
            <w:vAlign w:val="top"/>
          </w:tcPr>
          <w:p w14:paraId="105E945A">
            <w:pPr>
              <w:rPr>
                <w:rFonts w:ascii="Arial"/>
                <w:sz w:val="21"/>
              </w:rPr>
            </w:pPr>
          </w:p>
        </w:tc>
      </w:tr>
    </w:tbl>
    <w:p w14:paraId="02C0D160">
      <w:pPr>
        <w:rPr>
          <w:rFonts w:ascii="Arial"/>
          <w:sz w:val="21"/>
        </w:rPr>
      </w:pPr>
    </w:p>
    <w:p w14:paraId="3EC8AA48">
      <w:pPr>
        <w:rPr>
          <w:rFonts w:ascii="Arial" w:hAnsi="Arial" w:eastAsia="Arial" w:cs="Arial"/>
          <w:sz w:val="21"/>
          <w:szCs w:val="21"/>
        </w:rPr>
        <w:sectPr>
          <w:footerReference r:id="rId17" w:type="default"/>
          <w:pgSz w:w="11906" w:h="16839"/>
          <w:pgMar w:top="400" w:right="1508" w:bottom="1240" w:left="1508" w:header="0" w:footer="1078" w:gutter="0"/>
          <w:cols w:space="720" w:num="1"/>
        </w:sectPr>
      </w:pPr>
    </w:p>
    <w:p w14:paraId="10E5390E">
      <w:pPr>
        <w:spacing w:before="19"/>
      </w:pPr>
    </w:p>
    <w:p w14:paraId="1E01062D">
      <w:pPr>
        <w:spacing w:before="19"/>
      </w:pPr>
    </w:p>
    <w:p w14:paraId="1E71DFC3">
      <w:pPr>
        <w:spacing w:before="19"/>
      </w:pPr>
    </w:p>
    <w:p w14:paraId="45524F82">
      <w:pPr>
        <w:spacing w:before="18"/>
      </w:pPr>
    </w:p>
    <w:p w14:paraId="2D1AA98F">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5"/>
        <w:gridCol w:w="186"/>
        <w:gridCol w:w="565"/>
        <w:gridCol w:w="4080"/>
        <w:gridCol w:w="2744"/>
        <w:gridCol w:w="658"/>
        <w:gridCol w:w="196"/>
      </w:tblGrid>
      <w:tr w14:paraId="10C32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0" w:hRule="atLeast"/>
        </w:trPr>
        <w:tc>
          <w:tcPr>
            <w:tcW w:w="445" w:type="dxa"/>
            <w:vMerge w:val="restart"/>
            <w:tcBorders>
              <w:top w:val="single" w:color="000000" w:sz="6" w:space="0"/>
              <w:left w:val="single" w:color="000000" w:sz="6" w:space="0"/>
              <w:bottom w:val="nil"/>
            </w:tcBorders>
            <w:vAlign w:val="top"/>
          </w:tcPr>
          <w:p w14:paraId="6369850D">
            <w:pPr>
              <w:rPr>
                <w:rFonts w:ascii="Arial"/>
                <w:sz w:val="21"/>
              </w:rPr>
            </w:pPr>
          </w:p>
        </w:tc>
        <w:tc>
          <w:tcPr>
            <w:tcW w:w="186" w:type="dxa"/>
            <w:tcBorders>
              <w:top w:val="single" w:color="000000" w:sz="6" w:space="0"/>
              <w:bottom w:val="nil"/>
            </w:tcBorders>
            <w:vAlign w:val="top"/>
          </w:tcPr>
          <w:p w14:paraId="55C098AA">
            <w:pPr>
              <w:rPr>
                <w:rFonts w:ascii="Arial"/>
                <w:sz w:val="21"/>
              </w:rPr>
            </w:pPr>
          </w:p>
        </w:tc>
        <w:tc>
          <w:tcPr>
            <w:tcW w:w="565" w:type="dxa"/>
            <w:tcBorders>
              <w:top w:val="single" w:color="000000" w:sz="6" w:space="0"/>
            </w:tcBorders>
            <w:vAlign w:val="top"/>
          </w:tcPr>
          <w:p w14:paraId="47155A1D">
            <w:pPr>
              <w:rPr>
                <w:rFonts w:ascii="Arial"/>
                <w:sz w:val="21"/>
              </w:rPr>
            </w:pPr>
          </w:p>
        </w:tc>
        <w:tc>
          <w:tcPr>
            <w:tcW w:w="4080" w:type="dxa"/>
            <w:tcBorders>
              <w:top w:val="single" w:color="000000" w:sz="6" w:space="0"/>
            </w:tcBorders>
            <w:vAlign w:val="top"/>
          </w:tcPr>
          <w:p w14:paraId="6D066CAA">
            <w:pPr>
              <w:pStyle w:val="6"/>
              <w:spacing w:before="38" w:line="251" w:lineRule="auto"/>
              <w:ind w:left="57" w:firstLine="2"/>
              <w:jc w:val="both"/>
              <w:rPr>
                <w:sz w:val="20"/>
                <w:szCs w:val="20"/>
              </w:rPr>
            </w:pPr>
            <w:r>
              <w:rPr>
                <w:sz w:val="20"/>
                <w:szCs w:val="20"/>
              </w:rPr>
              <w:t>污塘。单元内现有规模化畜禽养殖场（小区）</w:t>
            </w:r>
            <w:r>
              <w:rPr>
                <w:spacing w:val="13"/>
                <w:sz w:val="20"/>
                <w:szCs w:val="20"/>
              </w:rPr>
              <w:t xml:space="preserve"> </w:t>
            </w:r>
            <w:r>
              <w:rPr>
                <w:rFonts w:ascii="Times New Roman" w:hAnsi="Times New Roman" w:eastAsia="Times New Roman" w:cs="Times New Roman"/>
                <w:spacing w:val="3"/>
                <w:sz w:val="20"/>
                <w:szCs w:val="20"/>
              </w:rPr>
              <w:t>100%</w:t>
            </w:r>
            <w:r>
              <w:rPr>
                <w:spacing w:val="3"/>
                <w:sz w:val="20"/>
                <w:szCs w:val="20"/>
              </w:rPr>
              <w:t>配套建设粪便污水贮存、处理与利用设</w:t>
            </w:r>
            <w:r>
              <w:rPr>
                <w:sz w:val="20"/>
                <w:szCs w:val="20"/>
              </w:rPr>
              <w:t xml:space="preserve">  </w:t>
            </w:r>
            <w:r>
              <w:rPr>
                <w:spacing w:val="7"/>
                <w:sz w:val="20"/>
                <w:szCs w:val="20"/>
              </w:rPr>
              <w:t>施，提高畜禽养殖废弃物资源化利用率；加</w:t>
            </w:r>
            <w:r>
              <w:rPr>
                <w:sz w:val="20"/>
                <w:szCs w:val="20"/>
              </w:rPr>
              <w:t xml:space="preserve">  </w:t>
            </w:r>
            <w:r>
              <w:rPr>
                <w:spacing w:val="6"/>
                <w:sz w:val="20"/>
                <w:szCs w:val="20"/>
              </w:rPr>
              <w:t>强河道内外水产养殖尾水污染治理，实施养</w:t>
            </w:r>
            <w:r>
              <w:rPr>
                <w:spacing w:val="8"/>
                <w:sz w:val="20"/>
                <w:szCs w:val="20"/>
              </w:rPr>
              <w:t xml:space="preserve">  </w:t>
            </w:r>
            <w:r>
              <w:rPr>
                <w:spacing w:val="6"/>
                <w:sz w:val="20"/>
                <w:szCs w:val="20"/>
              </w:rPr>
              <w:t>殖尾水达标排放。</w:t>
            </w:r>
          </w:p>
          <w:p w14:paraId="0335B5FC">
            <w:pPr>
              <w:pStyle w:val="6"/>
              <w:spacing w:before="1" w:line="251" w:lineRule="auto"/>
              <w:ind w:left="12" w:right="54" w:firstLine="46"/>
              <w:jc w:val="both"/>
              <w:rPr>
                <w:sz w:val="20"/>
                <w:szCs w:val="20"/>
              </w:rPr>
            </w:pPr>
            <w:r>
              <w:rPr>
                <w:rFonts w:ascii="Times New Roman" w:hAnsi="Times New Roman" w:eastAsia="Times New Roman" w:cs="Times New Roman"/>
                <w:spacing w:val="7"/>
                <w:sz w:val="20"/>
                <w:szCs w:val="20"/>
              </w:rPr>
              <w:t>3-3.</w:t>
            </w:r>
            <w:r>
              <w:rPr>
                <w:spacing w:val="7"/>
                <w:sz w:val="20"/>
                <w:szCs w:val="20"/>
              </w:rPr>
              <w:t>按照</w:t>
            </w:r>
            <w:r>
              <w:rPr>
                <w:rFonts w:ascii="Times New Roman" w:hAnsi="Times New Roman" w:eastAsia="Times New Roman" w:cs="Times New Roman"/>
                <w:spacing w:val="7"/>
                <w:sz w:val="20"/>
                <w:szCs w:val="20"/>
              </w:rPr>
              <w:t>“</w:t>
            </w:r>
            <w:r>
              <w:rPr>
                <w:spacing w:val="7"/>
                <w:sz w:val="20"/>
                <w:szCs w:val="20"/>
              </w:rPr>
              <w:t>一支流一策</w:t>
            </w:r>
            <w:r>
              <w:rPr>
                <w:rFonts w:ascii="Times New Roman" w:hAnsi="Times New Roman" w:eastAsia="Times New Roman" w:cs="Times New Roman"/>
                <w:spacing w:val="7"/>
                <w:sz w:val="20"/>
                <w:szCs w:val="20"/>
              </w:rPr>
              <w:t>”</w:t>
            </w:r>
            <w:r>
              <w:rPr>
                <w:spacing w:val="7"/>
                <w:sz w:val="20"/>
                <w:szCs w:val="20"/>
              </w:rPr>
              <w:t>的原则，开展单元内</w:t>
            </w:r>
            <w:r>
              <w:rPr>
                <w:spacing w:val="9"/>
                <w:sz w:val="20"/>
                <w:szCs w:val="20"/>
              </w:rPr>
              <w:t xml:space="preserve">  </w:t>
            </w:r>
            <w:r>
              <w:rPr>
                <w:spacing w:val="10"/>
                <w:sz w:val="20"/>
                <w:szCs w:val="20"/>
              </w:rPr>
              <w:t>黄江河、东溪河支流污染综合整治；大力推</w:t>
            </w:r>
            <w:r>
              <w:rPr>
                <w:spacing w:val="16"/>
                <w:sz w:val="20"/>
                <w:szCs w:val="20"/>
              </w:rPr>
              <w:t xml:space="preserve"> </w:t>
            </w:r>
            <w:r>
              <w:rPr>
                <w:spacing w:val="10"/>
                <w:sz w:val="20"/>
                <w:szCs w:val="20"/>
              </w:rPr>
              <w:t>进黄江河、东溪河流域干、支流入河排污口</w:t>
            </w:r>
            <w:r>
              <w:rPr>
                <w:spacing w:val="16"/>
                <w:sz w:val="20"/>
                <w:szCs w:val="20"/>
              </w:rPr>
              <w:t xml:space="preserve"> </w:t>
            </w:r>
            <w:r>
              <w:rPr>
                <w:rFonts w:ascii="Times New Roman" w:hAnsi="Times New Roman" w:eastAsia="Times New Roman" w:cs="Times New Roman"/>
                <w:spacing w:val="9"/>
                <w:sz w:val="20"/>
                <w:szCs w:val="20"/>
              </w:rPr>
              <w:t>“</w:t>
            </w:r>
            <w:r>
              <w:rPr>
                <w:spacing w:val="9"/>
                <w:sz w:val="20"/>
                <w:szCs w:val="20"/>
              </w:rPr>
              <w:t>查、测、溯、治</w:t>
            </w:r>
            <w:r>
              <w:rPr>
                <w:rFonts w:ascii="Times New Roman" w:hAnsi="Times New Roman" w:eastAsia="Times New Roman" w:cs="Times New Roman"/>
                <w:spacing w:val="9"/>
                <w:sz w:val="20"/>
                <w:szCs w:val="20"/>
              </w:rPr>
              <w:t>”</w:t>
            </w:r>
            <w:r>
              <w:rPr>
                <w:rFonts w:ascii="Times New Roman" w:hAnsi="Times New Roman" w:eastAsia="Times New Roman" w:cs="Times New Roman"/>
                <w:spacing w:val="-7"/>
                <w:sz w:val="20"/>
                <w:szCs w:val="20"/>
              </w:rPr>
              <w:t xml:space="preserve"> </w:t>
            </w:r>
            <w:r>
              <w:rPr>
                <w:spacing w:val="9"/>
                <w:sz w:val="20"/>
                <w:szCs w:val="20"/>
              </w:rPr>
              <w:t>，形成明晰规范的入河排</w:t>
            </w:r>
            <w:r>
              <w:rPr>
                <w:sz w:val="20"/>
                <w:szCs w:val="20"/>
              </w:rPr>
              <w:t xml:space="preserve"> </w:t>
            </w:r>
            <w:r>
              <w:rPr>
                <w:spacing w:val="13"/>
                <w:sz w:val="20"/>
                <w:szCs w:val="20"/>
              </w:rPr>
              <w:t>污口监管体系。</w:t>
            </w:r>
          </w:p>
          <w:p w14:paraId="1E4C1BB2">
            <w:pPr>
              <w:pStyle w:val="6"/>
              <w:spacing w:before="1" w:line="251" w:lineRule="auto"/>
              <w:ind w:left="58" w:right="2"/>
              <w:jc w:val="both"/>
              <w:rPr>
                <w:sz w:val="20"/>
                <w:szCs w:val="20"/>
              </w:rPr>
            </w:pPr>
            <w:r>
              <w:rPr>
                <w:rFonts w:ascii="Times New Roman" w:hAnsi="Times New Roman" w:eastAsia="Times New Roman" w:cs="Times New Roman"/>
                <w:spacing w:val="11"/>
                <w:sz w:val="20"/>
                <w:szCs w:val="20"/>
              </w:rPr>
              <w:t>3-4.</w:t>
            </w:r>
            <w:r>
              <w:rPr>
                <w:spacing w:val="11"/>
                <w:sz w:val="20"/>
                <w:szCs w:val="20"/>
              </w:rPr>
              <w:t>建立健全重污染行业退出机制，建立长</w:t>
            </w:r>
            <w:r>
              <w:rPr>
                <w:spacing w:val="12"/>
                <w:sz w:val="20"/>
                <w:szCs w:val="20"/>
              </w:rPr>
              <w:t xml:space="preserve"> </w:t>
            </w:r>
            <w:r>
              <w:rPr>
                <w:spacing w:val="2"/>
                <w:sz w:val="20"/>
                <w:szCs w:val="20"/>
              </w:rPr>
              <w:t>效监管机制防止</w:t>
            </w:r>
            <w:r>
              <w:rPr>
                <w:rFonts w:ascii="Times New Roman" w:hAnsi="Times New Roman" w:eastAsia="Times New Roman" w:cs="Times New Roman"/>
                <w:spacing w:val="2"/>
                <w:sz w:val="20"/>
                <w:szCs w:val="20"/>
              </w:rPr>
              <w:t>“</w:t>
            </w:r>
            <w:r>
              <w:rPr>
                <w:spacing w:val="2"/>
                <w:sz w:val="20"/>
                <w:szCs w:val="20"/>
              </w:rPr>
              <w:t>散乱污</w:t>
            </w:r>
            <w:r>
              <w:rPr>
                <w:rFonts w:ascii="Times New Roman" w:hAnsi="Times New Roman" w:eastAsia="Times New Roman" w:cs="Times New Roman"/>
                <w:spacing w:val="2"/>
                <w:sz w:val="20"/>
                <w:szCs w:val="20"/>
              </w:rPr>
              <w:t>”</w:t>
            </w:r>
            <w:r>
              <w:rPr>
                <w:spacing w:val="2"/>
                <w:sz w:val="20"/>
                <w:szCs w:val="20"/>
              </w:rPr>
              <w:t>、</w:t>
            </w:r>
            <w:r>
              <w:rPr>
                <w:rFonts w:ascii="Times New Roman" w:hAnsi="Times New Roman" w:eastAsia="Times New Roman" w:cs="Times New Roman"/>
                <w:spacing w:val="2"/>
                <w:sz w:val="20"/>
                <w:szCs w:val="20"/>
              </w:rPr>
              <w:t>“</w:t>
            </w:r>
            <w:r>
              <w:rPr>
                <w:spacing w:val="2"/>
                <w:sz w:val="20"/>
                <w:szCs w:val="20"/>
              </w:rPr>
              <w:t>十小企业</w:t>
            </w:r>
            <w:r>
              <w:rPr>
                <w:rFonts w:ascii="Times New Roman" w:hAnsi="Times New Roman" w:eastAsia="Times New Roman" w:cs="Times New Roman"/>
                <w:spacing w:val="2"/>
                <w:sz w:val="20"/>
                <w:szCs w:val="20"/>
              </w:rPr>
              <w:t>”</w:t>
            </w:r>
            <w:r>
              <w:rPr>
                <w:spacing w:val="2"/>
                <w:sz w:val="20"/>
                <w:szCs w:val="20"/>
              </w:rPr>
              <w:t>回潮，</w:t>
            </w:r>
            <w:r>
              <w:rPr>
                <w:spacing w:val="13"/>
                <w:sz w:val="20"/>
                <w:szCs w:val="20"/>
              </w:rPr>
              <w:t xml:space="preserve"> </w:t>
            </w:r>
            <w:r>
              <w:rPr>
                <w:spacing w:val="20"/>
                <w:sz w:val="20"/>
                <w:szCs w:val="20"/>
              </w:rPr>
              <w:t>强化企业废水处理设施及工业集聚区污水</w:t>
            </w:r>
            <w:r>
              <w:rPr>
                <w:sz w:val="20"/>
                <w:szCs w:val="20"/>
              </w:rPr>
              <w:t xml:space="preserve"> </w:t>
            </w:r>
            <w:r>
              <w:rPr>
                <w:spacing w:val="8"/>
                <w:sz w:val="20"/>
                <w:szCs w:val="20"/>
              </w:rPr>
              <w:t>集中处理设施运行维护管理。</w:t>
            </w:r>
          </w:p>
          <w:p w14:paraId="121B8F8A">
            <w:pPr>
              <w:pStyle w:val="6"/>
              <w:spacing w:line="251" w:lineRule="auto"/>
              <w:ind w:left="58" w:right="54"/>
              <w:jc w:val="both"/>
              <w:rPr>
                <w:sz w:val="20"/>
                <w:szCs w:val="20"/>
              </w:rPr>
            </w:pPr>
            <w:r>
              <w:rPr>
                <w:rFonts w:ascii="Times New Roman" w:hAnsi="Times New Roman" w:eastAsia="Times New Roman" w:cs="Times New Roman"/>
                <w:spacing w:val="11"/>
                <w:sz w:val="20"/>
                <w:szCs w:val="20"/>
              </w:rPr>
              <w:t>3-5.</w:t>
            </w:r>
            <w:r>
              <w:rPr>
                <w:spacing w:val="11"/>
                <w:sz w:val="20"/>
                <w:szCs w:val="20"/>
              </w:rPr>
              <w:t>重点加强采石场、露天施工场地、水泥</w:t>
            </w:r>
            <w:r>
              <w:rPr>
                <w:spacing w:val="12"/>
                <w:sz w:val="20"/>
                <w:szCs w:val="20"/>
              </w:rPr>
              <w:t xml:space="preserve"> </w:t>
            </w:r>
            <w:r>
              <w:rPr>
                <w:spacing w:val="8"/>
                <w:sz w:val="20"/>
                <w:szCs w:val="20"/>
              </w:rPr>
              <w:t>制品行业堆场地等扬尘面源的控制，提高露</w:t>
            </w:r>
            <w:r>
              <w:rPr>
                <w:spacing w:val="7"/>
                <w:sz w:val="20"/>
                <w:szCs w:val="20"/>
              </w:rPr>
              <w:t xml:space="preserve"> </w:t>
            </w:r>
            <w:r>
              <w:rPr>
                <w:spacing w:val="8"/>
                <w:sz w:val="20"/>
                <w:szCs w:val="20"/>
              </w:rPr>
              <w:t>天面源的精细化管理水平。</w:t>
            </w:r>
          </w:p>
          <w:p w14:paraId="4879E24D">
            <w:pPr>
              <w:pStyle w:val="6"/>
              <w:spacing w:before="1" w:line="252" w:lineRule="auto"/>
              <w:ind w:left="58" w:right="54"/>
              <w:jc w:val="both"/>
              <w:rPr>
                <w:sz w:val="20"/>
                <w:szCs w:val="20"/>
              </w:rPr>
            </w:pPr>
            <w:r>
              <w:rPr>
                <w:rFonts w:ascii="Times New Roman" w:hAnsi="Times New Roman" w:eastAsia="Times New Roman" w:cs="Times New Roman"/>
                <w:spacing w:val="11"/>
                <w:sz w:val="20"/>
                <w:szCs w:val="20"/>
              </w:rPr>
              <w:t>3-6.</w:t>
            </w:r>
            <w:r>
              <w:rPr>
                <w:spacing w:val="11"/>
                <w:sz w:val="20"/>
                <w:szCs w:val="20"/>
              </w:rPr>
              <w:t>禁止向竹仔坑水库、大液河、丽江、黄</w:t>
            </w:r>
            <w:r>
              <w:rPr>
                <w:spacing w:val="12"/>
                <w:sz w:val="20"/>
                <w:szCs w:val="20"/>
              </w:rPr>
              <w:t xml:space="preserve"> </w:t>
            </w:r>
            <w:r>
              <w:rPr>
                <w:spacing w:val="8"/>
                <w:sz w:val="20"/>
                <w:szCs w:val="20"/>
              </w:rPr>
              <w:t>江、东溪河等水体排放、倾倒生活垃圾、建</w:t>
            </w:r>
            <w:r>
              <w:rPr>
                <w:spacing w:val="7"/>
                <w:sz w:val="20"/>
                <w:szCs w:val="20"/>
              </w:rPr>
              <w:t xml:space="preserve"> </w:t>
            </w:r>
            <w:r>
              <w:rPr>
                <w:spacing w:val="8"/>
                <w:sz w:val="20"/>
                <w:szCs w:val="20"/>
              </w:rPr>
              <w:t>筑垃圾或者其他废弃物。</w:t>
            </w:r>
          </w:p>
        </w:tc>
        <w:tc>
          <w:tcPr>
            <w:tcW w:w="2744" w:type="dxa"/>
            <w:tcBorders>
              <w:top w:val="single" w:color="000000" w:sz="6" w:space="0"/>
            </w:tcBorders>
            <w:vAlign w:val="top"/>
          </w:tcPr>
          <w:p w14:paraId="5B728E39">
            <w:pPr>
              <w:pStyle w:val="6"/>
              <w:spacing w:before="39" w:line="251" w:lineRule="auto"/>
              <w:ind w:left="64" w:right="50" w:firstLine="1"/>
              <w:jc w:val="both"/>
              <w:rPr>
                <w:sz w:val="20"/>
                <w:szCs w:val="20"/>
              </w:rPr>
            </w:pPr>
            <w:r>
              <w:rPr>
                <w:rFonts w:ascii="Times New Roman" w:hAnsi="Times New Roman" w:eastAsia="Times New Roman" w:cs="Times New Roman"/>
                <w:spacing w:val="8"/>
                <w:sz w:val="20"/>
                <w:szCs w:val="20"/>
              </w:rPr>
              <w:t>3-3</w:t>
            </w:r>
            <w:r>
              <w:rPr>
                <w:rFonts w:ascii="Times New Roman" w:hAnsi="Times New Roman" w:eastAsia="Times New Roman" w:cs="Times New Roman"/>
                <w:spacing w:val="-13"/>
                <w:sz w:val="20"/>
                <w:szCs w:val="20"/>
              </w:rPr>
              <w:t xml:space="preserve"> </w:t>
            </w:r>
            <w:r>
              <w:rPr>
                <w:spacing w:val="8"/>
                <w:sz w:val="20"/>
                <w:szCs w:val="20"/>
              </w:rPr>
              <w:t>、本项目位于海丰县可塘</w:t>
            </w:r>
            <w:r>
              <w:rPr>
                <w:sz w:val="20"/>
                <w:szCs w:val="20"/>
              </w:rPr>
              <w:t xml:space="preserve"> </w:t>
            </w:r>
            <w:r>
              <w:rPr>
                <w:spacing w:val="18"/>
                <w:sz w:val="20"/>
                <w:szCs w:val="20"/>
              </w:rPr>
              <w:t>镇可塘社区居委会吕通大道</w:t>
            </w:r>
            <w:r>
              <w:rPr>
                <w:spacing w:val="1"/>
                <w:sz w:val="20"/>
                <w:szCs w:val="20"/>
              </w:rPr>
              <w:t xml:space="preserve"> </w:t>
            </w:r>
            <w:r>
              <w:rPr>
                <w:rFonts w:ascii="Times New Roman" w:hAnsi="Times New Roman" w:eastAsia="Times New Roman" w:cs="Times New Roman"/>
                <w:spacing w:val="11"/>
                <w:sz w:val="20"/>
                <w:szCs w:val="20"/>
              </w:rPr>
              <w:t>33</w:t>
            </w:r>
            <w:r>
              <w:rPr>
                <w:rFonts w:ascii="Times New Roman" w:hAnsi="Times New Roman" w:eastAsia="Times New Roman" w:cs="Times New Roman"/>
                <w:spacing w:val="29"/>
                <w:sz w:val="20"/>
                <w:szCs w:val="20"/>
              </w:rPr>
              <w:t xml:space="preserve"> </w:t>
            </w:r>
            <w:r>
              <w:rPr>
                <w:spacing w:val="11"/>
                <w:sz w:val="20"/>
                <w:szCs w:val="20"/>
              </w:rPr>
              <w:t>号，是城镇建成区，生产</w:t>
            </w:r>
            <w:r>
              <w:rPr>
                <w:sz w:val="20"/>
                <w:szCs w:val="20"/>
              </w:rPr>
              <w:t xml:space="preserve"> </w:t>
            </w:r>
            <w:r>
              <w:rPr>
                <w:spacing w:val="1"/>
                <w:sz w:val="20"/>
                <w:szCs w:val="20"/>
              </w:rPr>
              <w:t>废水排入市政管网，不直接排</w:t>
            </w:r>
            <w:r>
              <w:rPr>
                <w:spacing w:val="9"/>
                <w:sz w:val="20"/>
                <w:szCs w:val="20"/>
              </w:rPr>
              <w:t xml:space="preserve"> </w:t>
            </w:r>
            <w:r>
              <w:rPr>
                <w:spacing w:val="6"/>
                <w:sz w:val="20"/>
                <w:szCs w:val="20"/>
              </w:rPr>
              <w:t>入自然水体。</w:t>
            </w:r>
          </w:p>
          <w:p w14:paraId="6DB58007">
            <w:pPr>
              <w:pStyle w:val="6"/>
              <w:spacing w:before="117" w:line="252" w:lineRule="auto"/>
              <w:ind w:left="65" w:right="3"/>
              <w:jc w:val="both"/>
              <w:rPr>
                <w:sz w:val="20"/>
                <w:szCs w:val="20"/>
              </w:rPr>
            </w:pPr>
            <w:r>
              <w:rPr>
                <w:rFonts w:ascii="Times New Roman" w:hAnsi="Times New Roman" w:eastAsia="Times New Roman" w:cs="Times New Roman"/>
                <w:spacing w:val="9"/>
                <w:sz w:val="20"/>
                <w:szCs w:val="20"/>
              </w:rPr>
              <w:t>3-4</w:t>
            </w:r>
            <w:r>
              <w:rPr>
                <w:rFonts w:ascii="Times New Roman" w:hAnsi="Times New Roman" w:eastAsia="Times New Roman" w:cs="Times New Roman"/>
                <w:spacing w:val="-24"/>
                <w:sz w:val="20"/>
                <w:szCs w:val="20"/>
              </w:rPr>
              <w:t xml:space="preserve"> </w:t>
            </w:r>
            <w:r>
              <w:rPr>
                <w:spacing w:val="9"/>
                <w:sz w:val="20"/>
                <w:szCs w:val="20"/>
              </w:rPr>
              <w:t>、本项目的厂房设备、生</w:t>
            </w:r>
            <w:r>
              <w:rPr>
                <w:sz w:val="20"/>
                <w:szCs w:val="20"/>
              </w:rPr>
              <w:t xml:space="preserve"> </w:t>
            </w:r>
            <w:r>
              <w:rPr>
                <w:spacing w:val="18"/>
                <w:sz w:val="20"/>
                <w:szCs w:val="20"/>
              </w:rPr>
              <w:t>产工艺等均符合节能环保要</w:t>
            </w:r>
            <w:r>
              <w:rPr>
                <w:spacing w:val="7"/>
                <w:sz w:val="20"/>
                <w:szCs w:val="20"/>
              </w:rPr>
              <w:t xml:space="preserve"> </w:t>
            </w:r>
            <w:r>
              <w:rPr>
                <w:spacing w:val="1"/>
                <w:sz w:val="20"/>
                <w:szCs w:val="20"/>
              </w:rPr>
              <w:t>求。本项目配套建设废水处理</w:t>
            </w:r>
            <w:r>
              <w:rPr>
                <w:spacing w:val="8"/>
                <w:sz w:val="20"/>
                <w:szCs w:val="20"/>
              </w:rPr>
              <w:t xml:space="preserve"> </w:t>
            </w:r>
            <w:r>
              <w:rPr>
                <w:spacing w:val="5"/>
                <w:sz w:val="20"/>
                <w:szCs w:val="20"/>
              </w:rPr>
              <w:t>措施，生产废水经预处理后，</w:t>
            </w:r>
            <w:r>
              <w:rPr>
                <w:spacing w:val="3"/>
                <w:sz w:val="20"/>
                <w:szCs w:val="20"/>
              </w:rPr>
              <w:t xml:space="preserve"> </w:t>
            </w:r>
            <w:r>
              <w:rPr>
                <w:spacing w:val="1"/>
                <w:sz w:val="20"/>
                <w:szCs w:val="20"/>
              </w:rPr>
              <w:t>排入市政污水管网，汇入可塘</w:t>
            </w:r>
            <w:r>
              <w:rPr>
                <w:spacing w:val="8"/>
                <w:sz w:val="20"/>
                <w:szCs w:val="20"/>
              </w:rPr>
              <w:t xml:space="preserve"> </w:t>
            </w:r>
            <w:r>
              <w:rPr>
                <w:spacing w:val="5"/>
                <w:sz w:val="20"/>
                <w:szCs w:val="20"/>
              </w:rPr>
              <w:t>镇污水处理厂进行深化处理，</w:t>
            </w:r>
            <w:r>
              <w:rPr>
                <w:spacing w:val="3"/>
                <w:sz w:val="20"/>
                <w:szCs w:val="20"/>
              </w:rPr>
              <w:t xml:space="preserve"> </w:t>
            </w:r>
            <w:r>
              <w:rPr>
                <w:spacing w:val="4"/>
                <w:sz w:val="20"/>
                <w:szCs w:val="20"/>
              </w:rPr>
              <w:t>不直排。</w:t>
            </w:r>
          </w:p>
          <w:p w14:paraId="710B3500">
            <w:pPr>
              <w:pStyle w:val="6"/>
              <w:spacing w:before="117" w:line="252" w:lineRule="auto"/>
              <w:ind w:left="65"/>
              <w:jc w:val="both"/>
              <w:rPr>
                <w:sz w:val="20"/>
                <w:szCs w:val="20"/>
              </w:rPr>
            </w:pPr>
            <w:r>
              <w:rPr>
                <w:rFonts w:ascii="Times New Roman" w:hAnsi="Times New Roman" w:eastAsia="Times New Roman" w:cs="Times New Roman"/>
                <w:spacing w:val="9"/>
                <w:sz w:val="20"/>
                <w:szCs w:val="20"/>
              </w:rPr>
              <w:t>3-5</w:t>
            </w:r>
            <w:r>
              <w:rPr>
                <w:rFonts w:ascii="Times New Roman" w:hAnsi="Times New Roman" w:eastAsia="Times New Roman" w:cs="Times New Roman"/>
                <w:spacing w:val="-17"/>
                <w:sz w:val="20"/>
                <w:szCs w:val="20"/>
              </w:rPr>
              <w:t xml:space="preserve"> </w:t>
            </w:r>
            <w:r>
              <w:rPr>
                <w:spacing w:val="9"/>
                <w:sz w:val="20"/>
                <w:szCs w:val="20"/>
              </w:rPr>
              <w:t>、本项目从事宝石加工，</w:t>
            </w:r>
            <w:r>
              <w:rPr>
                <w:sz w:val="20"/>
                <w:szCs w:val="20"/>
              </w:rPr>
              <w:t xml:space="preserve"> </w:t>
            </w:r>
            <w:r>
              <w:rPr>
                <w:spacing w:val="17"/>
                <w:sz w:val="20"/>
                <w:szCs w:val="20"/>
              </w:rPr>
              <w:t>不属于采石场、露天施工场</w:t>
            </w:r>
            <w:r>
              <w:rPr>
                <w:spacing w:val="7"/>
                <w:sz w:val="20"/>
                <w:szCs w:val="20"/>
              </w:rPr>
              <w:t xml:space="preserve"> </w:t>
            </w:r>
            <w:r>
              <w:rPr>
                <w:spacing w:val="5"/>
                <w:sz w:val="20"/>
                <w:szCs w:val="20"/>
              </w:rPr>
              <w:t>地、水泥制品行业堆场地等。</w:t>
            </w:r>
          </w:p>
          <w:p w14:paraId="24CCD469">
            <w:pPr>
              <w:pStyle w:val="6"/>
              <w:spacing w:before="119" w:line="251" w:lineRule="auto"/>
              <w:ind w:left="68" w:right="50" w:hanging="2"/>
              <w:jc w:val="both"/>
              <w:rPr>
                <w:sz w:val="20"/>
                <w:szCs w:val="20"/>
              </w:rPr>
            </w:pPr>
            <w:r>
              <w:rPr>
                <w:rFonts w:ascii="Times New Roman" w:hAnsi="Times New Roman" w:eastAsia="Times New Roman" w:cs="Times New Roman"/>
                <w:spacing w:val="9"/>
                <w:sz w:val="20"/>
                <w:szCs w:val="20"/>
              </w:rPr>
              <w:t>3-6</w:t>
            </w:r>
            <w:r>
              <w:rPr>
                <w:rFonts w:ascii="Times New Roman" w:hAnsi="Times New Roman" w:eastAsia="Times New Roman" w:cs="Times New Roman"/>
                <w:spacing w:val="-24"/>
                <w:sz w:val="20"/>
                <w:szCs w:val="20"/>
              </w:rPr>
              <w:t xml:space="preserve"> </w:t>
            </w:r>
            <w:r>
              <w:rPr>
                <w:spacing w:val="9"/>
                <w:sz w:val="20"/>
                <w:szCs w:val="20"/>
              </w:rPr>
              <w:t>、本项目产生的固体废物</w:t>
            </w:r>
            <w:r>
              <w:rPr>
                <w:sz w:val="20"/>
                <w:szCs w:val="20"/>
              </w:rPr>
              <w:t xml:space="preserve"> </w:t>
            </w:r>
            <w:r>
              <w:rPr>
                <w:spacing w:val="1"/>
                <w:sz w:val="20"/>
                <w:szCs w:val="20"/>
              </w:rPr>
              <w:t>统一收集后，按管理要求转移</w:t>
            </w:r>
            <w:r>
              <w:rPr>
                <w:spacing w:val="5"/>
                <w:sz w:val="20"/>
                <w:szCs w:val="20"/>
              </w:rPr>
              <w:t xml:space="preserve"> </w:t>
            </w:r>
            <w:r>
              <w:rPr>
                <w:spacing w:val="8"/>
                <w:sz w:val="20"/>
                <w:szCs w:val="20"/>
              </w:rPr>
              <w:t>或交由环卫部门集中处理。</w:t>
            </w:r>
          </w:p>
        </w:tc>
        <w:tc>
          <w:tcPr>
            <w:tcW w:w="658" w:type="dxa"/>
            <w:tcBorders>
              <w:top w:val="single" w:color="000000" w:sz="6" w:space="0"/>
            </w:tcBorders>
            <w:vAlign w:val="top"/>
          </w:tcPr>
          <w:p w14:paraId="592644CB">
            <w:pPr>
              <w:rPr>
                <w:rFonts w:ascii="Arial"/>
                <w:sz w:val="21"/>
              </w:rPr>
            </w:pPr>
          </w:p>
        </w:tc>
        <w:tc>
          <w:tcPr>
            <w:tcW w:w="196" w:type="dxa"/>
            <w:vMerge w:val="restart"/>
            <w:tcBorders>
              <w:top w:val="single" w:color="000000" w:sz="6" w:space="0"/>
              <w:bottom w:val="nil"/>
              <w:right w:val="single" w:color="000000" w:sz="6" w:space="0"/>
            </w:tcBorders>
            <w:vAlign w:val="top"/>
          </w:tcPr>
          <w:p w14:paraId="334C9278">
            <w:pPr>
              <w:rPr>
                <w:rFonts w:ascii="Arial"/>
                <w:sz w:val="21"/>
              </w:rPr>
            </w:pPr>
          </w:p>
        </w:tc>
      </w:tr>
      <w:tr w14:paraId="02A31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1" w:hRule="atLeast"/>
        </w:trPr>
        <w:tc>
          <w:tcPr>
            <w:tcW w:w="445" w:type="dxa"/>
            <w:vMerge w:val="continue"/>
            <w:tcBorders>
              <w:top w:val="nil"/>
              <w:left w:val="single" w:color="000000" w:sz="6" w:space="0"/>
              <w:bottom w:val="nil"/>
            </w:tcBorders>
            <w:vAlign w:val="top"/>
          </w:tcPr>
          <w:p w14:paraId="58E5A583">
            <w:pPr>
              <w:rPr>
                <w:rFonts w:ascii="Arial"/>
                <w:sz w:val="21"/>
              </w:rPr>
            </w:pPr>
          </w:p>
        </w:tc>
        <w:tc>
          <w:tcPr>
            <w:tcW w:w="186" w:type="dxa"/>
            <w:tcBorders>
              <w:top w:val="nil"/>
              <w:bottom w:val="nil"/>
            </w:tcBorders>
            <w:vAlign w:val="top"/>
          </w:tcPr>
          <w:p w14:paraId="24F3A6C2">
            <w:pPr>
              <w:rPr>
                <w:rFonts w:ascii="Arial"/>
                <w:sz w:val="21"/>
              </w:rPr>
            </w:pPr>
          </w:p>
        </w:tc>
        <w:tc>
          <w:tcPr>
            <w:tcW w:w="565" w:type="dxa"/>
            <w:vAlign w:val="top"/>
          </w:tcPr>
          <w:p w14:paraId="4DCDD231">
            <w:pPr>
              <w:rPr>
                <w:rFonts w:ascii="Arial"/>
                <w:sz w:val="21"/>
              </w:rPr>
            </w:pPr>
          </w:p>
          <w:p w14:paraId="0093ED30">
            <w:pPr>
              <w:rPr>
                <w:rFonts w:ascii="Arial"/>
                <w:sz w:val="21"/>
              </w:rPr>
            </w:pPr>
          </w:p>
          <w:p w14:paraId="59A200F0">
            <w:pPr>
              <w:spacing w:line="241" w:lineRule="auto"/>
              <w:rPr>
                <w:rFonts w:ascii="Arial"/>
                <w:sz w:val="21"/>
              </w:rPr>
            </w:pPr>
          </w:p>
          <w:p w14:paraId="40C8FFF0">
            <w:pPr>
              <w:spacing w:line="241" w:lineRule="auto"/>
              <w:rPr>
                <w:rFonts w:ascii="Arial"/>
                <w:sz w:val="21"/>
              </w:rPr>
            </w:pPr>
          </w:p>
          <w:p w14:paraId="20250E7A">
            <w:pPr>
              <w:spacing w:line="241" w:lineRule="auto"/>
              <w:rPr>
                <w:rFonts w:ascii="Arial"/>
                <w:sz w:val="21"/>
              </w:rPr>
            </w:pPr>
          </w:p>
          <w:p w14:paraId="2B95CA31">
            <w:pPr>
              <w:spacing w:line="241" w:lineRule="auto"/>
              <w:rPr>
                <w:rFonts w:ascii="Arial"/>
                <w:sz w:val="21"/>
              </w:rPr>
            </w:pPr>
          </w:p>
          <w:p w14:paraId="60F14CC8">
            <w:pPr>
              <w:pStyle w:val="6"/>
              <w:spacing w:before="65" w:line="228" w:lineRule="auto"/>
              <w:ind w:left="66"/>
              <w:rPr>
                <w:sz w:val="20"/>
                <w:szCs w:val="20"/>
              </w:rPr>
            </w:pPr>
            <w:r>
              <w:rPr>
                <w:spacing w:val="7"/>
                <w:sz w:val="20"/>
                <w:szCs w:val="20"/>
              </w:rPr>
              <w:t>环境</w:t>
            </w:r>
          </w:p>
          <w:p w14:paraId="6C5617D5">
            <w:pPr>
              <w:pStyle w:val="6"/>
              <w:spacing w:before="24" w:line="228" w:lineRule="auto"/>
              <w:ind w:left="67"/>
              <w:rPr>
                <w:sz w:val="20"/>
                <w:szCs w:val="20"/>
              </w:rPr>
            </w:pPr>
            <w:r>
              <w:rPr>
                <w:spacing w:val="6"/>
                <w:sz w:val="20"/>
                <w:szCs w:val="20"/>
              </w:rPr>
              <w:t>风险</w:t>
            </w:r>
          </w:p>
          <w:p w14:paraId="7B7067B6">
            <w:pPr>
              <w:pStyle w:val="6"/>
              <w:spacing w:before="26" w:line="228" w:lineRule="auto"/>
              <w:ind w:left="79"/>
              <w:rPr>
                <w:sz w:val="20"/>
                <w:szCs w:val="20"/>
              </w:rPr>
            </w:pPr>
            <w:r>
              <w:rPr>
                <w:sz w:val="20"/>
                <w:szCs w:val="20"/>
              </w:rPr>
              <w:t>防控</w:t>
            </w:r>
          </w:p>
        </w:tc>
        <w:tc>
          <w:tcPr>
            <w:tcW w:w="4080" w:type="dxa"/>
            <w:vAlign w:val="top"/>
          </w:tcPr>
          <w:p w14:paraId="5E5AFFAF">
            <w:pPr>
              <w:pStyle w:val="6"/>
              <w:spacing w:before="158" w:line="251" w:lineRule="auto"/>
              <w:ind w:left="63" w:right="54" w:hanging="10"/>
              <w:rPr>
                <w:sz w:val="20"/>
                <w:szCs w:val="20"/>
              </w:rPr>
            </w:pPr>
            <w:r>
              <w:rPr>
                <w:rFonts w:ascii="Times New Roman" w:hAnsi="Times New Roman" w:eastAsia="Times New Roman" w:cs="Times New Roman"/>
                <w:spacing w:val="11"/>
                <w:sz w:val="20"/>
                <w:szCs w:val="20"/>
              </w:rPr>
              <w:t>4-1.</w:t>
            </w:r>
            <w:r>
              <w:rPr>
                <w:spacing w:val="11"/>
                <w:sz w:val="20"/>
                <w:szCs w:val="20"/>
              </w:rPr>
              <w:t>禁止在江河、水库集水区域使用剧毒和</w:t>
            </w:r>
            <w:r>
              <w:rPr>
                <w:spacing w:val="17"/>
                <w:sz w:val="20"/>
                <w:szCs w:val="20"/>
              </w:rPr>
              <w:t xml:space="preserve"> </w:t>
            </w:r>
            <w:r>
              <w:rPr>
                <w:spacing w:val="5"/>
                <w:sz w:val="20"/>
                <w:szCs w:val="20"/>
              </w:rPr>
              <w:t>高残留农药。</w:t>
            </w:r>
          </w:p>
          <w:p w14:paraId="587EF826">
            <w:pPr>
              <w:pStyle w:val="6"/>
              <w:spacing w:before="8" w:line="251" w:lineRule="auto"/>
              <w:ind w:left="56" w:hanging="3"/>
              <w:rPr>
                <w:sz w:val="20"/>
                <w:szCs w:val="20"/>
              </w:rPr>
            </w:pPr>
            <w:r>
              <w:rPr>
                <w:rFonts w:ascii="Times New Roman" w:hAnsi="Times New Roman" w:eastAsia="Times New Roman" w:cs="Times New Roman"/>
                <w:spacing w:val="11"/>
                <w:sz w:val="20"/>
                <w:szCs w:val="20"/>
              </w:rPr>
              <w:t>4-2.</w:t>
            </w:r>
            <w:r>
              <w:rPr>
                <w:spacing w:val="11"/>
                <w:sz w:val="20"/>
                <w:szCs w:val="20"/>
              </w:rPr>
              <w:t>生产经营活动涉及有毒有害物质的企业</w:t>
            </w:r>
            <w:r>
              <w:rPr>
                <w:spacing w:val="4"/>
                <w:sz w:val="20"/>
                <w:szCs w:val="20"/>
              </w:rPr>
              <w:t xml:space="preserve"> </w:t>
            </w:r>
            <w:r>
              <w:rPr>
                <w:sz w:val="20"/>
                <w:szCs w:val="20"/>
              </w:rPr>
              <w:t>需持续防止有毒有害物质渗漏、流失、扬散。</w:t>
            </w:r>
            <w:r>
              <w:rPr>
                <w:spacing w:val="16"/>
                <w:sz w:val="20"/>
                <w:szCs w:val="20"/>
              </w:rPr>
              <w:t xml:space="preserve"> </w:t>
            </w:r>
            <w:r>
              <w:rPr>
                <w:spacing w:val="19"/>
                <w:sz w:val="20"/>
                <w:szCs w:val="20"/>
              </w:rPr>
              <w:t>土壤环境污染重点监管单位涉及有毒有害</w:t>
            </w:r>
            <w:r>
              <w:rPr>
                <w:spacing w:val="6"/>
                <w:sz w:val="20"/>
                <w:szCs w:val="20"/>
              </w:rPr>
              <w:t xml:space="preserve"> </w:t>
            </w:r>
            <w:r>
              <w:rPr>
                <w:spacing w:val="7"/>
                <w:sz w:val="20"/>
                <w:szCs w:val="20"/>
              </w:rPr>
              <w:t>物质的生产装置、储罐和管道，或者建设污</w:t>
            </w:r>
            <w:r>
              <w:rPr>
                <w:spacing w:val="15"/>
                <w:sz w:val="20"/>
                <w:szCs w:val="20"/>
              </w:rPr>
              <w:t xml:space="preserve"> </w:t>
            </w:r>
            <w:r>
              <w:rPr>
                <w:spacing w:val="7"/>
                <w:sz w:val="20"/>
                <w:szCs w:val="20"/>
              </w:rPr>
              <w:t>水处理池、应急池等存在土壤污染风险的设</w:t>
            </w:r>
            <w:r>
              <w:rPr>
                <w:spacing w:val="12"/>
                <w:sz w:val="20"/>
                <w:szCs w:val="20"/>
              </w:rPr>
              <w:t xml:space="preserve"> </w:t>
            </w:r>
            <w:r>
              <w:rPr>
                <w:spacing w:val="9"/>
                <w:sz w:val="20"/>
                <w:szCs w:val="20"/>
              </w:rPr>
              <w:t>施，应当按照国家有关标准和规范的要求，</w:t>
            </w:r>
            <w:r>
              <w:rPr>
                <w:spacing w:val="13"/>
                <w:sz w:val="20"/>
                <w:szCs w:val="20"/>
              </w:rPr>
              <w:t xml:space="preserve"> </w:t>
            </w:r>
            <w:r>
              <w:rPr>
                <w:spacing w:val="7"/>
                <w:sz w:val="20"/>
                <w:szCs w:val="20"/>
              </w:rPr>
              <w:t>设计、建设和安装有关防腐蚀、防泄漏设施</w:t>
            </w:r>
            <w:r>
              <w:rPr>
                <w:spacing w:val="15"/>
                <w:sz w:val="20"/>
                <w:szCs w:val="20"/>
              </w:rPr>
              <w:t xml:space="preserve"> </w:t>
            </w:r>
            <w:r>
              <w:rPr>
                <w:spacing w:val="7"/>
                <w:sz w:val="20"/>
                <w:szCs w:val="20"/>
              </w:rPr>
              <w:t>和泄漏监测装置，防止有毒有害物质污染土</w:t>
            </w:r>
            <w:r>
              <w:rPr>
                <w:spacing w:val="15"/>
                <w:sz w:val="20"/>
                <w:szCs w:val="20"/>
              </w:rPr>
              <w:t xml:space="preserve"> </w:t>
            </w:r>
            <w:r>
              <w:rPr>
                <w:spacing w:val="7"/>
                <w:sz w:val="20"/>
                <w:szCs w:val="20"/>
              </w:rPr>
              <w:t>壤和地下水，并应定期对重点区域、重点设</w:t>
            </w:r>
            <w:r>
              <w:rPr>
                <w:spacing w:val="15"/>
                <w:sz w:val="20"/>
                <w:szCs w:val="20"/>
              </w:rPr>
              <w:t xml:space="preserve"> </w:t>
            </w:r>
            <w:r>
              <w:rPr>
                <w:spacing w:val="7"/>
                <w:sz w:val="20"/>
                <w:szCs w:val="20"/>
              </w:rPr>
              <w:t>施开展隐患排查，发现污染隐患的，及时采</w:t>
            </w:r>
            <w:r>
              <w:rPr>
                <w:spacing w:val="15"/>
                <w:sz w:val="20"/>
                <w:szCs w:val="20"/>
              </w:rPr>
              <w:t xml:space="preserve"> </w:t>
            </w:r>
            <w:r>
              <w:rPr>
                <w:spacing w:val="7"/>
                <w:sz w:val="20"/>
                <w:szCs w:val="20"/>
              </w:rPr>
              <w:t>取技术、管理措施消除隐患。</w:t>
            </w:r>
          </w:p>
        </w:tc>
        <w:tc>
          <w:tcPr>
            <w:tcW w:w="2744" w:type="dxa"/>
            <w:vAlign w:val="top"/>
          </w:tcPr>
          <w:p w14:paraId="4C18ECA5">
            <w:pPr>
              <w:pStyle w:val="6"/>
              <w:spacing w:before="217" w:line="251" w:lineRule="auto"/>
              <w:ind w:left="63" w:right="53" w:hanging="3"/>
              <w:jc w:val="both"/>
              <w:rPr>
                <w:sz w:val="20"/>
                <w:szCs w:val="20"/>
              </w:rPr>
            </w:pPr>
            <w:r>
              <w:rPr>
                <w:rFonts w:ascii="Times New Roman" w:hAnsi="Times New Roman" w:eastAsia="Times New Roman" w:cs="Times New Roman"/>
                <w:spacing w:val="15"/>
                <w:sz w:val="20"/>
                <w:szCs w:val="20"/>
              </w:rPr>
              <w:t>4-1.</w:t>
            </w:r>
            <w:r>
              <w:rPr>
                <w:rFonts w:ascii="Times New Roman" w:hAnsi="Times New Roman" w:eastAsia="Times New Roman" w:cs="Times New Roman"/>
                <w:spacing w:val="-23"/>
                <w:sz w:val="20"/>
                <w:szCs w:val="20"/>
              </w:rPr>
              <w:t xml:space="preserve"> </w:t>
            </w:r>
            <w:r>
              <w:rPr>
                <w:spacing w:val="15"/>
                <w:sz w:val="20"/>
                <w:szCs w:val="20"/>
              </w:rPr>
              <w:t>本项</w:t>
            </w:r>
            <w:r>
              <w:rPr>
                <w:spacing w:val="-33"/>
                <w:sz w:val="20"/>
                <w:szCs w:val="20"/>
              </w:rPr>
              <w:t xml:space="preserve"> </w:t>
            </w:r>
            <w:r>
              <w:rPr>
                <w:spacing w:val="15"/>
                <w:sz w:val="20"/>
                <w:szCs w:val="20"/>
              </w:rPr>
              <w:t>目所属行业为珠宝</w:t>
            </w:r>
            <w:r>
              <w:rPr>
                <w:sz w:val="20"/>
                <w:szCs w:val="20"/>
              </w:rPr>
              <w:t xml:space="preserve"> </w:t>
            </w:r>
            <w:r>
              <w:rPr>
                <w:spacing w:val="18"/>
                <w:sz w:val="20"/>
                <w:szCs w:val="20"/>
              </w:rPr>
              <w:t>首饰及有关物品制造，不涉</w:t>
            </w:r>
            <w:r>
              <w:rPr>
                <w:spacing w:val="3"/>
                <w:sz w:val="20"/>
                <w:szCs w:val="20"/>
              </w:rPr>
              <w:t xml:space="preserve"> </w:t>
            </w:r>
            <w:r>
              <w:rPr>
                <w:spacing w:val="18"/>
                <w:sz w:val="20"/>
                <w:szCs w:val="20"/>
              </w:rPr>
              <w:t>及在江河、水库集水区域使</w:t>
            </w:r>
            <w:r>
              <w:rPr>
                <w:spacing w:val="1"/>
                <w:sz w:val="20"/>
                <w:szCs w:val="20"/>
              </w:rPr>
              <w:t xml:space="preserve"> </w:t>
            </w:r>
            <w:r>
              <w:rPr>
                <w:spacing w:val="8"/>
                <w:sz w:val="20"/>
                <w:szCs w:val="20"/>
              </w:rPr>
              <w:t>用剧毒和高残留农药。</w:t>
            </w:r>
          </w:p>
          <w:p w14:paraId="0B054EDA">
            <w:pPr>
              <w:pStyle w:val="6"/>
              <w:spacing w:before="7" w:line="251" w:lineRule="auto"/>
              <w:ind w:left="64" w:hanging="4"/>
              <w:jc w:val="both"/>
              <w:rPr>
                <w:sz w:val="20"/>
                <w:szCs w:val="20"/>
              </w:rPr>
            </w:pPr>
            <w:r>
              <w:rPr>
                <w:rFonts w:ascii="Times New Roman" w:hAnsi="Times New Roman" w:eastAsia="Times New Roman" w:cs="Times New Roman"/>
                <w:spacing w:val="14"/>
                <w:sz w:val="20"/>
                <w:szCs w:val="20"/>
              </w:rPr>
              <w:t>4-2..</w:t>
            </w:r>
            <w:r>
              <w:rPr>
                <w:rFonts w:ascii="Times New Roman" w:hAnsi="Times New Roman" w:eastAsia="Times New Roman" w:cs="Times New Roman"/>
                <w:spacing w:val="-18"/>
                <w:sz w:val="20"/>
                <w:szCs w:val="20"/>
              </w:rPr>
              <w:t xml:space="preserve"> </w:t>
            </w:r>
            <w:r>
              <w:rPr>
                <w:spacing w:val="14"/>
                <w:sz w:val="20"/>
                <w:szCs w:val="20"/>
              </w:rPr>
              <w:t>本项目所用原辅材料不</w:t>
            </w:r>
            <w:r>
              <w:rPr>
                <w:sz w:val="20"/>
                <w:szCs w:val="20"/>
              </w:rPr>
              <w:t xml:space="preserve"> 属于有毒有害物质，不涉及有</w:t>
            </w:r>
            <w:r>
              <w:rPr>
                <w:spacing w:val="8"/>
                <w:sz w:val="20"/>
                <w:szCs w:val="20"/>
              </w:rPr>
              <w:t xml:space="preserve"> </w:t>
            </w:r>
            <w:r>
              <w:rPr>
                <w:sz w:val="20"/>
                <w:szCs w:val="20"/>
              </w:rPr>
              <w:t>毒有害物质的生产装置、储罐</w:t>
            </w:r>
            <w:r>
              <w:rPr>
                <w:spacing w:val="8"/>
                <w:sz w:val="20"/>
                <w:szCs w:val="20"/>
              </w:rPr>
              <w:t xml:space="preserve"> </w:t>
            </w:r>
            <w:r>
              <w:rPr>
                <w:sz w:val="20"/>
                <w:szCs w:val="20"/>
              </w:rPr>
              <w:t>和管道，本项目的生产废水处</w:t>
            </w:r>
            <w:r>
              <w:rPr>
                <w:spacing w:val="8"/>
                <w:sz w:val="20"/>
                <w:szCs w:val="20"/>
              </w:rPr>
              <w:t xml:space="preserve"> </w:t>
            </w:r>
            <w:r>
              <w:rPr>
                <w:spacing w:val="17"/>
                <w:sz w:val="20"/>
                <w:szCs w:val="20"/>
              </w:rPr>
              <w:t>理和事故应急池等按照国家</w:t>
            </w:r>
            <w:r>
              <w:rPr>
                <w:spacing w:val="4"/>
                <w:sz w:val="20"/>
                <w:szCs w:val="20"/>
              </w:rPr>
              <w:t xml:space="preserve"> </w:t>
            </w:r>
            <w:r>
              <w:rPr>
                <w:spacing w:val="17"/>
                <w:sz w:val="20"/>
                <w:szCs w:val="20"/>
              </w:rPr>
              <w:t>有关标准和规范的要求，设</w:t>
            </w:r>
            <w:r>
              <w:rPr>
                <w:spacing w:val="7"/>
                <w:sz w:val="20"/>
                <w:szCs w:val="20"/>
              </w:rPr>
              <w:t xml:space="preserve"> </w:t>
            </w:r>
            <w:r>
              <w:rPr>
                <w:spacing w:val="5"/>
                <w:sz w:val="20"/>
                <w:szCs w:val="20"/>
              </w:rPr>
              <w:t>计、建设和安装有关防腐蚀、</w:t>
            </w:r>
            <w:r>
              <w:rPr>
                <w:spacing w:val="7"/>
                <w:sz w:val="20"/>
                <w:szCs w:val="20"/>
              </w:rPr>
              <w:t xml:space="preserve"> </w:t>
            </w:r>
            <w:r>
              <w:rPr>
                <w:sz w:val="20"/>
                <w:szCs w:val="20"/>
              </w:rPr>
              <w:t>防泄漏设施，防止污染土壤和</w:t>
            </w:r>
            <w:r>
              <w:rPr>
                <w:spacing w:val="8"/>
                <w:sz w:val="20"/>
                <w:szCs w:val="20"/>
              </w:rPr>
              <w:t xml:space="preserve"> </w:t>
            </w:r>
            <w:r>
              <w:rPr>
                <w:spacing w:val="4"/>
                <w:sz w:val="20"/>
                <w:szCs w:val="20"/>
              </w:rPr>
              <w:t>地下水。</w:t>
            </w:r>
          </w:p>
        </w:tc>
        <w:tc>
          <w:tcPr>
            <w:tcW w:w="658" w:type="dxa"/>
            <w:vAlign w:val="top"/>
          </w:tcPr>
          <w:p w14:paraId="489DFD04">
            <w:pPr>
              <w:spacing w:line="244" w:lineRule="auto"/>
              <w:rPr>
                <w:rFonts w:ascii="Arial"/>
                <w:sz w:val="21"/>
              </w:rPr>
            </w:pPr>
          </w:p>
          <w:p w14:paraId="3B5B8339">
            <w:pPr>
              <w:spacing w:line="244" w:lineRule="auto"/>
              <w:rPr>
                <w:rFonts w:ascii="Arial"/>
                <w:sz w:val="21"/>
              </w:rPr>
            </w:pPr>
          </w:p>
          <w:p w14:paraId="4D0C870D">
            <w:pPr>
              <w:spacing w:line="245" w:lineRule="auto"/>
              <w:rPr>
                <w:rFonts w:ascii="Arial"/>
                <w:sz w:val="21"/>
              </w:rPr>
            </w:pPr>
          </w:p>
          <w:p w14:paraId="40B07797">
            <w:pPr>
              <w:spacing w:line="245" w:lineRule="auto"/>
              <w:rPr>
                <w:rFonts w:ascii="Arial"/>
                <w:sz w:val="21"/>
              </w:rPr>
            </w:pPr>
          </w:p>
          <w:p w14:paraId="161A6D1E">
            <w:pPr>
              <w:spacing w:line="245" w:lineRule="auto"/>
              <w:rPr>
                <w:rFonts w:ascii="Arial"/>
                <w:sz w:val="21"/>
              </w:rPr>
            </w:pPr>
          </w:p>
          <w:p w14:paraId="04C75707">
            <w:pPr>
              <w:spacing w:line="245" w:lineRule="auto"/>
              <w:rPr>
                <w:rFonts w:ascii="Arial"/>
                <w:sz w:val="21"/>
              </w:rPr>
            </w:pPr>
          </w:p>
          <w:p w14:paraId="256FC760">
            <w:pPr>
              <w:spacing w:line="245" w:lineRule="auto"/>
              <w:rPr>
                <w:rFonts w:ascii="Arial"/>
                <w:sz w:val="21"/>
              </w:rPr>
            </w:pPr>
          </w:p>
          <w:p w14:paraId="5C1ACCAA">
            <w:pPr>
              <w:pStyle w:val="6"/>
              <w:spacing w:before="65" w:line="228" w:lineRule="auto"/>
              <w:ind w:left="127"/>
              <w:rPr>
                <w:sz w:val="20"/>
                <w:szCs w:val="20"/>
              </w:rPr>
            </w:pPr>
            <w:r>
              <w:rPr>
                <w:spacing w:val="7"/>
                <w:sz w:val="20"/>
                <w:szCs w:val="20"/>
              </w:rPr>
              <w:t>相符</w:t>
            </w:r>
          </w:p>
        </w:tc>
        <w:tc>
          <w:tcPr>
            <w:tcW w:w="196" w:type="dxa"/>
            <w:vMerge w:val="continue"/>
            <w:tcBorders>
              <w:top w:val="nil"/>
              <w:bottom w:val="nil"/>
              <w:right w:val="single" w:color="000000" w:sz="6" w:space="0"/>
            </w:tcBorders>
            <w:vAlign w:val="top"/>
          </w:tcPr>
          <w:p w14:paraId="2C292BC1">
            <w:pPr>
              <w:rPr>
                <w:rFonts w:ascii="Arial"/>
                <w:sz w:val="21"/>
              </w:rPr>
            </w:pPr>
          </w:p>
        </w:tc>
      </w:tr>
      <w:tr w14:paraId="712D4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8" w:hRule="atLeast"/>
        </w:trPr>
        <w:tc>
          <w:tcPr>
            <w:tcW w:w="445" w:type="dxa"/>
            <w:vMerge w:val="continue"/>
            <w:tcBorders>
              <w:top w:val="nil"/>
              <w:left w:val="single" w:color="000000" w:sz="6" w:space="0"/>
              <w:bottom w:val="single" w:color="000000" w:sz="6" w:space="0"/>
            </w:tcBorders>
            <w:vAlign w:val="top"/>
          </w:tcPr>
          <w:p w14:paraId="1D1E863B">
            <w:pPr>
              <w:rPr>
                <w:rFonts w:ascii="Arial"/>
                <w:sz w:val="21"/>
              </w:rPr>
            </w:pPr>
          </w:p>
        </w:tc>
        <w:tc>
          <w:tcPr>
            <w:tcW w:w="8429" w:type="dxa"/>
            <w:gridSpan w:val="6"/>
            <w:tcBorders>
              <w:bottom w:val="single" w:color="000000" w:sz="6" w:space="0"/>
              <w:right w:val="single" w:color="000000" w:sz="6" w:space="0"/>
            </w:tcBorders>
            <w:vAlign w:val="top"/>
          </w:tcPr>
          <w:p w14:paraId="07D632D4">
            <w:pPr>
              <w:pStyle w:val="6"/>
              <w:spacing w:before="165" w:line="360" w:lineRule="auto"/>
              <w:ind w:left="106" w:right="103" w:firstLine="510"/>
            </w:pPr>
            <w:r>
              <w:rPr>
                <w:spacing w:val="-1"/>
              </w:rPr>
              <w:t>由上表可知，本项目建设符合广东省“三线一单</w:t>
            </w:r>
            <w:r>
              <w:rPr>
                <w:spacing w:val="-70"/>
              </w:rPr>
              <w:t xml:space="preserve"> </w:t>
            </w:r>
            <w:r>
              <w:rPr>
                <w:spacing w:val="-1"/>
              </w:rPr>
              <w:t>”陆域环境管控单元的管</w:t>
            </w:r>
            <w:r>
              <w:t xml:space="preserve"> </w:t>
            </w:r>
            <w:r>
              <w:rPr>
                <w:spacing w:val="-3"/>
              </w:rPr>
              <w:t>控要求。</w:t>
            </w:r>
          </w:p>
          <w:p w14:paraId="09FE5D8B">
            <w:pPr>
              <w:pStyle w:val="6"/>
              <w:spacing w:line="219" w:lineRule="auto"/>
              <w:ind w:left="592"/>
            </w:pPr>
            <w:r>
              <w:rPr>
                <w:spacing w:val="-1"/>
              </w:rPr>
              <w:t>3、与生态空间一般管控区相符性：</w:t>
            </w:r>
          </w:p>
          <w:p w14:paraId="05771F94">
            <w:pPr>
              <w:pStyle w:val="6"/>
              <w:spacing w:before="181" w:line="356" w:lineRule="auto"/>
              <w:ind w:left="111" w:right="103" w:firstLine="476"/>
              <w:jc w:val="both"/>
            </w:pPr>
            <w:r>
              <w:t>根据广东省“三线一单</w:t>
            </w:r>
            <w:r>
              <w:rPr>
                <w:spacing w:val="-76"/>
              </w:rPr>
              <w:t xml:space="preserve"> </w:t>
            </w:r>
            <w:r>
              <w:t xml:space="preserve">”数据管理及应用平台，本项目所在地位于海丰县 </w:t>
            </w:r>
            <w:r>
              <w:rPr>
                <w:spacing w:val="-1"/>
              </w:rPr>
              <w:t>一般管控区</w:t>
            </w:r>
            <w:r>
              <w:rPr>
                <w:rFonts w:ascii="Times New Roman" w:hAnsi="Times New Roman" w:eastAsia="Times New Roman" w:cs="Times New Roman"/>
                <w:spacing w:val="-1"/>
              </w:rPr>
              <w:t>(YS4415213110001)</w:t>
            </w:r>
            <w:r>
              <w:rPr>
                <w:spacing w:val="-2"/>
              </w:rPr>
              <w:t>，属于一般管控区。本项目与生态空间一般管控</w:t>
            </w:r>
            <w:r>
              <w:t xml:space="preserve"> </w:t>
            </w:r>
            <w:r>
              <w:rPr>
                <w:spacing w:val="-10"/>
              </w:rPr>
              <w:t>区的相符性分析详见下表：</w:t>
            </w:r>
          </w:p>
        </w:tc>
      </w:tr>
    </w:tbl>
    <w:p w14:paraId="0902B451">
      <w:pPr>
        <w:rPr>
          <w:rFonts w:ascii="Arial"/>
          <w:sz w:val="21"/>
        </w:rPr>
      </w:pPr>
    </w:p>
    <w:p w14:paraId="709BFA3E">
      <w:pPr>
        <w:rPr>
          <w:rFonts w:ascii="Arial" w:hAnsi="Arial" w:eastAsia="Arial" w:cs="Arial"/>
          <w:sz w:val="21"/>
          <w:szCs w:val="21"/>
        </w:rPr>
        <w:sectPr>
          <w:footerReference r:id="rId18" w:type="default"/>
          <w:pgSz w:w="11906" w:h="16839"/>
          <w:pgMar w:top="400" w:right="1508" w:bottom="1240" w:left="1508" w:header="0" w:footer="1078" w:gutter="0"/>
          <w:cols w:space="720" w:num="1"/>
        </w:sectPr>
      </w:pPr>
    </w:p>
    <w:p w14:paraId="73DFE37C">
      <w:pPr>
        <w:spacing w:before="19"/>
      </w:pPr>
    </w:p>
    <w:p w14:paraId="4261A6D5">
      <w:pPr>
        <w:spacing w:before="19"/>
      </w:pPr>
    </w:p>
    <w:p w14:paraId="471DC5C8">
      <w:pPr>
        <w:spacing w:before="19"/>
      </w:pPr>
    </w:p>
    <w:p w14:paraId="66E25735">
      <w:pPr>
        <w:spacing w:before="18"/>
      </w:pPr>
    </w:p>
    <w:p w14:paraId="0072586F">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45"/>
        <w:gridCol w:w="8429"/>
      </w:tblGrid>
      <w:tr w14:paraId="1555B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11" w:hRule="atLeast"/>
        </w:trPr>
        <w:tc>
          <w:tcPr>
            <w:tcW w:w="445" w:type="dxa"/>
            <w:tcBorders>
              <w:right w:val="single" w:color="000000" w:sz="2" w:space="0"/>
            </w:tcBorders>
            <w:vAlign w:val="top"/>
          </w:tcPr>
          <w:p w14:paraId="732C76DB">
            <w:pPr>
              <w:rPr>
                <w:rFonts w:ascii="Arial"/>
                <w:sz w:val="21"/>
              </w:rPr>
            </w:pPr>
          </w:p>
        </w:tc>
        <w:tc>
          <w:tcPr>
            <w:tcW w:w="8429" w:type="dxa"/>
            <w:tcBorders>
              <w:left w:val="single" w:color="000000" w:sz="2" w:space="0"/>
            </w:tcBorders>
            <w:vAlign w:val="top"/>
          </w:tcPr>
          <w:p w14:paraId="4D21611C">
            <w:pPr>
              <w:spacing w:line="391" w:lineRule="auto"/>
              <w:rPr>
                <w:rFonts w:ascii="Arial"/>
                <w:sz w:val="21"/>
              </w:rPr>
            </w:pPr>
          </w:p>
          <w:p w14:paraId="155B3CFD">
            <w:pPr>
              <w:pStyle w:val="6"/>
              <w:spacing w:before="78" w:line="219" w:lineRule="auto"/>
              <w:ind w:left="1978"/>
            </w:pPr>
            <w:r>
              <w:rPr>
                <w:b/>
                <w:bCs/>
                <w:spacing w:val="-3"/>
              </w:rPr>
              <w:t>表</w:t>
            </w:r>
            <w:r>
              <w:rPr>
                <w:spacing w:val="-30"/>
              </w:rPr>
              <w:t xml:space="preserve"> </w:t>
            </w:r>
            <w:r>
              <w:rPr>
                <w:rFonts w:ascii="Times New Roman" w:hAnsi="Times New Roman" w:eastAsia="Times New Roman" w:cs="Times New Roman"/>
                <w:b/>
                <w:bCs/>
                <w:spacing w:val="-3"/>
              </w:rPr>
              <w:t xml:space="preserve">1-4    </w:t>
            </w:r>
            <w:r>
              <w:rPr>
                <w:b/>
                <w:bCs/>
                <w:spacing w:val="-3"/>
              </w:rPr>
              <w:t>与生态空间一般管控区相符性分析</w:t>
            </w:r>
          </w:p>
          <w:p w14:paraId="7410949B">
            <w:pPr>
              <w:spacing w:line="145" w:lineRule="exact"/>
            </w:pPr>
          </w:p>
          <w:tbl>
            <w:tblPr>
              <w:tblStyle w:val="5"/>
              <w:tblW w:w="8066" w:type="dxa"/>
              <w:tblInd w:w="1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5"/>
              <w:gridCol w:w="2151"/>
              <w:gridCol w:w="2271"/>
              <w:gridCol w:w="573"/>
              <w:gridCol w:w="1853"/>
              <w:gridCol w:w="663"/>
            </w:tblGrid>
            <w:tr w14:paraId="58DE7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2706" w:type="dxa"/>
                  <w:gridSpan w:val="2"/>
                  <w:vAlign w:val="top"/>
                </w:tcPr>
                <w:p w14:paraId="4ECACE49">
                  <w:pPr>
                    <w:pStyle w:val="6"/>
                    <w:spacing w:before="152" w:line="228" w:lineRule="auto"/>
                    <w:ind w:left="503"/>
                    <w:rPr>
                      <w:sz w:val="20"/>
                      <w:szCs w:val="20"/>
                    </w:rPr>
                  </w:pPr>
                  <w:r>
                    <w:rPr>
                      <w:spacing w:val="12"/>
                      <w:sz w:val="20"/>
                      <w:szCs w:val="20"/>
                    </w:rPr>
                    <w:t>环境管控单元编码</w:t>
                  </w:r>
                </w:p>
              </w:tc>
              <w:tc>
                <w:tcPr>
                  <w:tcW w:w="2844" w:type="dxa"/>
                  <w:gridSpan w:val="2"/>
                  <w:vAlign w:val="top"/>
                </w:tcPr>
                <w:p w14:paraId="27646C23">
                  <w:pPr>
                    <w:pStyle w:val="6"/>
                    <w:spacing w:before="153" w:line="228" w:lineRule="auto"/>
                    <w:ind w:left="1000"/>
                    <w:rPr>
                      <w:sz w:val="20"/>
                      <w:szCs w:val="20"/>
                    </w:rPr>
                  </w:pPr>
                  <w:r>
                    <w:rPr>
                      <w:spacing w:val="9"/>
                      <w:sz w:val="20"/>
                      <w:szCs w:val="20"/>
                    </w:rPr>
                    <w:t>单元名称</w:t>
                  </w:r>
                </w:p>
              </w:tc>
              <w:tc>
                <w:tcPr>
                  <w:tcW w:w="2516" w:type="dxa"/>
                  <w:gridSpan w:val="2"/>
                  <w:vAlign w:val="top"/>
                </w:tcPr>
                <w:p w14:paraId="10BBFB23">
                  <w:pPr>
                    <w:pStyle w:val="6"/>
                    <w:spacing w:before="152" w:line="228" w:lineRule="auto"/>
                    <w:ind w:left="626"/>
                    <w:rPr>
                      <w:sz w:val="20"/>
                      <w:szCs w:val="20"/>
                    </w:rPr>
                  </w:pPr>
                  <w:r>
                    <w:rPr>
                      <w:spacing w:val="11"/>
                      <w:sz w:val="20"/>
                      <w:szCs w:val="20"/>
                    </w:rPr>
                    <w:t>管控单元分类</w:t>
                  </w:r>
                </w:p>
              </w:tc>
            </w:tr>
            <w:tr w14:paraId="5EFCB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706" w:type="dxa"/>
                  <w:gridSpan w:val="2"/>
                  <w:vAlign w:val="top"/>
                </w:tcPr>
                <w:p w14:paraId="1010FF56">
                  <w:pPr>
                    <w:spacing w:before="184" w:line="195" w:lineRule="auto"/>
                    <w:ind w:left="540"/>
                    <w:rPr>
                      <w:rFonts w:ascii="Times New Roman" w:hAnsi="Times New Roman" w:eastAsia="Times New Roman" w:cs="Times New Roman"/>
                      <w:sz w:val="20"/>
                      <w:szCs w:val="20"/>
                    </w:rPr>
                  </w:pPr>
                  <w:r>
                    <w:rPr>
                      <w:rFonts w:ascii="Times New Roman" w:hAnsi="Times New Roman" w:eastAsia="Times New Roman" w:cs="Times New Roman"/>
                      <w:sz w:val="20"/>
                      <w:szCs w:val="20"/>
                    </w:rPr>
                    <w:t>YS</w:t>
                  </w:r>
                  <w:r>
                    <w:rPr>
                      <w:rFonts w:ascii="Times New Roman" w:hAnsi="Times New Roman" w:eastAsia="Times New Roman" w:cs="Times New Roman"/>
                      <w:spacing w:val="5"/>
                      <w:sz w:val="20"/>
                      <w:szCs w:val="20"/>
                    </w:rPr>
                    <w:t>4415213110001</w:t>
                  </w:r>
                </w:p>
              </w:tc>
              <w:tc>
                <w:tcPr>
                  <w:tcW w:w="2844" w:type="dxa"/>
                  <w:gridSpan w:val="2"/>
                  <w:vAlign w:val="top"/>
                </w:tcPr>
                <w:p w14:paraId="04B27677">
                  <w:pPr>
                    <w:pStyle w:val="6"/>
                    <w:spacing w:before="148" w:line="228" w:lineRule="auto"/>
                    <w:ind w:left="587"/>
                    <w:rPr>
                      <w:sz w:val="20"/>
                      <w:szCs w:val="20"/>
                    </w:rPr>
                  </w:pPr>
                  <w:r>
                    <w:rPr>
                      <w:spacing w:val="8"/>
                      <w:sz w:val="20"/>
                      <w:szCs w:val="20"/>
                    </w:rPr>
                    <w:t>海丰县一般管控区</w:t>
                  </w:r>
                </w:p>
              </w:tc>
              <w:tc>
                <w:tcPr>
                  <w:tcW w:w="2516" w:type="dxa"/>
                  <w:gridSpan w:val="2"/>
                  <w:vAlign w:val="top"/>
                </w:tcPr>
                <w:p w14:paraId="5B53406C">
                  <w:pPr>
                    <w:pStyle w:val="6"/>
                    <w:spacing w:before="148" w:line="228" w:lineRule="auto"/>
                    <w:ind w:left="637"/>
                    <w:rPr>
                      <w:sz w:val="20"/>
                      <w:szCs w:val="20"/>
                    </w:rPr>
                  </w:pPr>
                  <w:r>
                    <w:rPr>
                      <w:spacing w:val="7"/>
                      <w:sz w:val="20"/>
                      <w:szCs w:val="20"/>
                    </w:rPr>
                    <w:t>一般管控单区</w:t>
                  </w:r>
                </w:p>
              </w:tc>
            </w:tr>
            <w:tr w14:paraId="1A8E5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1" w:hRule="atLeast"/>
              </w:trPr>
              <w:tc>
                <w:tcPr>
                  <w:tcW w:w="555" w:type="dxa"/>
                  <w:vAlign w:val="top"/>
                </w:tcPr>
                <w:p w14:paraId="10E9EBE6">
                  <w:pPr>
                    <w:spacing w:line="269" w:lineRule="auto"/>
                    <w:rPr>
                      <w:rFonts w:ascii="Arial"/>
                      <w:sz w:val="21"/>
                    </w:rPr>
                  </w:pPr>
                </w:p>
                <w:p w14:paraId="3DB090A7">
                  <w:pPr>
                    <w:spacing w:line="269" w:lineRule="auto"/>
                    <w:rPr>
                      <w:rFonts w:ascii="Arial"/>
                      <w:sz w:val="21"/>
                    </w:rPr>
                  </w:pPr>
                </w:p>
                <w:p w14:paraId="418D7D24">
                  <w:pPr>
                    <w:spacing w:line="269" w:lineRule="auto"/>
                    <w:rPr>
                      <w:rFonts w:ascii="Arial"/>
                      <w:sz w:val="21"/>
                    </w:rPr>
                  </w:pPr>
                </w:p>
                <w:p w14:paraId="218931B6">
                  <w:pPr>
                    <w:spacing w:line="269" w:lineRule="auto"/>
                    <w:rPr>
                      <w:rFonts w:ascii="Arial"/>
                      <w:sz w:val="21"/>
                    </w:rPr>
                  </w:pPr>
                </w:p>
                <w:p w14:paraId="449432C7">
                  <w:pPr>
                    <w:spacing w:line="269" w:lineRule="auto"/>
                    <w:rPr>
                      <w:rFonts w:ascii="Arial"/>
                      <w:sz w:val="21"/>
                    </w:rPr>
                  </w:pPr>
                </w:p>
                <w:p w14:paraId="189A52D8">
                  <w:pPr>
                    <w:spacing w:line="270" w:lineRule="auto"/>
                    <w:rPr>
                      <w:rFonts w:ascii="Arial"/>
                      <w:sz w:val="21"/>
                    </w:rPr>
                  </w:pPr>
                </w:p>
                <w:p w14:paraId="28ABC3F3">
                  <w:pPr>
                    <w:spacing w:line="270" w:lineRule="auto"/>
                    <w:rPr>
                      <w:rFonts w:ascii="Arial"/>
                      <w:sz w:val="21"/>
                    </w:rPr>
                  </w:pPr>
                </w:p>
                <w:p w14:paraId="0EC75C9B">
                  <w:pPr>
                    <w:pStyle w:val="6"/>
                    <w:spacing w:before="65" w:line="228" w:lineRule="auto"/>
                    <w:ind w:left="89"/>
                    <w:rPr>
                      <w:sz w:val="20"/>
                      <w:szCs w:val="20"/>
                    </w:rPr>
                  </w:pPr>
                  <w:r>
                    <w:rPr>
                      <w:spacing w:val="-3"/>
                      <w:sz w:val="20"/>
                      <w:szCs w:val="20"/>
                    </w:rPr>
                    <w:t>区域</w:t>
                  </w:r>
                </w:p>
                <w:p w14:paraId="40123AEB">
                  <w:pPr>
                    <w:pStyle w:val="6"/>
                    <w:spacing w:before="23" w:line="227" w:lineRule="auto"/>
                    <w:ind w:left="73"/>
                    <w:rPr>
                      <w:sz w:val="20"/>
                      <w:szCs w:val="20"/>
                    </w:rPr>
                  </w:pPr>
                  <w:r>
                    <w:rPr>
                      <w:spacing w:val="4"/>
                      <w:sz w:val="20"/>
                      <w:szCs w:val="20"/>
                    </w:rPr>
                    <w:t>布局</w:t>
                  </w:r>
                </w:p>
                <w:p w14:paraId="7F8A5F0A">
                  <w:pPr>
                    <w:pStyle w:val="6"/>
                    <w:spacing w:before="24" w:line="228" w:lineRule="auto"/>
                    <w:ind w:left="78"/>
                    <w:rPr>
                      <w:sz w:val="20"/>
                      <w:szCs w:val="20"/>
                    </w:rPr>
                  </w:pPr>
                  <w:r>
                    <w:rPr>
                      <w:spacing w:val="2"/>
                      <w:sz w:val="20"/>
                      <w:szCs w:val="20"/>
                    </w:rPr>
                    <w:t>管控</w:t>
                  </w:r>
                </w:p>
              </w:tc>
              <w:tc>
                <w:tcPr>
                  <w:tcW w:w="4422" w:type="dxa"/>
                  <w:gridSpan w:val="2"/>
                  <w:vAlign w:val="top"/>
                </w:tcPr>
                <w:p w14:paraId="6CEB89DA">
                  <w:pPr>
                    <w:pStyle w:val="6"/>
                    <w:spacing w:before="190" w:line="251" w:lineRule="auto"/>
                    <w:ind w:left="60" w:right="56" w:firstLine="17"/>
                    <w:jc w:val="both"/>
                    <w:rPr>
                      <w:sz w:val="20"/>
                      <w:szCs w:val="20"/>
                    </w:rPr>
                  </w:pPr>
                  <w:r>
                    <w:rPr>
                      <w:rFonts w:ascii="Times New Roman" w:hAnsi="Times New Roman" w:eastAsia="Times New Roman" w:cs="Times New Roman"/>
                      <w:spacing w:val="7"/>
                      <w:sz w:val="20"/>
                      <w:szCs w:val="20"/>
                    </w:rPr>
                    <w:t>1-1.</w:t>
                  </w:r>
                  <w:r>
                    <w:rPr>
                      <w:spacing w:val="7"/>
                      <w:sz w:val="20"/>
                      <w:szCs w:val="20"/>
                    </w:rPr>
                    <w:t>任何单位和个人不得在江河、水库集水区域</w:t>
                  </w:r>
                  <w:r>
                    <w:rPr>
                      <w:spacing w:val="5"/>
                      <w:sz w:val="20"/>
                      <w:szCs w:val="20"/>
                    </w:rPr>
                    <w:t xml:space="preserve"> </w:t>
                  </w:r>
                  <w:r>
                    <w:rPr>
                      <w:spacing w:val="15"/>
                      <w:sz w:val="20"/>
                      <w:szCs w:val="20"/>
                    </w:rPr>
                    <w:t>栽种速生丰产桉树等不利于水源涵养和生物多</w:t>
                  </w:r>
                  <w:r>
                    <w:rPr>
                      <w:sz w:val="20"/>
                      <w:szCs w:val="20"/>
                    </w:rPr>
                    <w:t xml:space="preserve"> </w:t>
                  </w:r>
                  <w:r>
                    <w:rPr>
                      <w:spacing w:val="7"/>
                      <w:sz w:val="20"/>
                      <w:szCs w:val="20"/>
                    </w:rPr>
                    <w:t>样性保护的树种。</w:t>
                  </w:r>
                </w:p>
                <w:p w14:paraId="6848461D">
                  <w:pPr>
                    <w:pStyle w:val="6"/>
                    <w:spacing w:before="9" w:line="251" w:lineRule="auto"/>
                    <w:ind w:left="59" w:firstLine="17"/>
                    <w:jc w:val="both"/>
                    <w:rPr>
                      <w:sz w:val="20"/>
                      <w:szCs w:val="20"/>
                    </w:rPr>
                  </w:pPr>
                  <w:r>
                    <w:rPr>
                      <w:rFonts w:ascii="Times New Roman" w:hAnsi="Times New Roman" w:eastAsia="Times New Roman" w:cs="Times New Roman"/>
                      <w:spacing w:val="15"/>
                      <w:sz w:val="20"/>
                      <w:szCs w:val="20"/>
                    </w:rPr>
                    <w:t>1-2.</w:t>
                  </w:r>
                  <w:r>
                    <w:rPr>
                      <w:rFonts w:ascii="Times New Roman" w:hAnsi="Times New Roman" w:eastAsia="Times New Roman" w:cs="Times New Roman"/>
                      <w:spacing w:val="-24"/>
                      <w:sz w:val="20"/>
                      <w:szCs w:val="20"/>
                    </w:rPr>
                    <w:t xml:space="preserve"> </w:t>
                  </w:r>
                  <w:r>
                    <w:rPr>
                      <w:spacing w:val="15"/>
                      <w:sz w:val="20"/>
                      <w:szCs w:val="20"/>
                    </w:rPr>
                    <w:t>单元内涉及的广东海丰省级鸟类自然保护</w:t>
                  </w:r>
                  <w:r>
                    <w:rPr>
                      <w:sz w:val="20"/>
                      <w:szCs w:val="20"/>
                    </w:rPr>
                    <w:t xml:space="preserve"> </w:t>
                  </w:r>
                  <w:r>
                    <w:rPr>
                      <w:spacing w:val="4"/>
                      <w:sz w:val="20"/>
                      <w:szCs w:val="20"/>
                    </w:rPr>
                    <w:t>区（大湖片区、联安围片区）核心区禁止任何单</w:t>
                  </w:r>
                  <w:r>
                    <w:rPr>
                      <w:spacing w:val="6"/>
                      <w:sz w:val="20"/>
                      <w:szCs w:val="20"/>
                    </w:rPr>
                    <w:t xml:space="preserve"> </w:t>
                  </w:r>
                  <w:r>
                    <w:rPr>
                      <w:spacing w:val="4"/>
                      <w:sz w:val="20"/>
                      <w:szCs w:val="20"/>
                    </w:rPr>
                    <w:t>位和个人进入（按要求经批准进入从事科学研究</w:t>
                  </w:r>
                  <w:r>
                    <w:rPr>
                      <w:spacing w:val="6"/>
                      <w:sz w:val="20"/>
                      <w:szCs w:val="20"/>
                    </w:rPr>
                    <w:t xml:space="preserve"> 观测、调查活动除外</w:t>
                  </w:r>
                  <w:r>
                    <w:rPr>
                      <w:spacing w:val="-12"/>
                      <w:sz w:val="20"/>
                      <w:szCs w:val="20"/>
                    </w:rPr>
                    <w:t>），</w:t>
                  </w:r>
                  <w:r>
                    <w:rPr>
                      <w:spacing w:val="6"/>
                      <w:sz w:val="20"/>
                      <w:szCs w:val="20"/>
                    </w:rPr>
                    <w:t>缓冲区内禁止开展旅游</w:t>
                  </w:r>
                  <w:r>
                    <w:rPr>
                      <w:sz w:val="20"/>
                      <w:szCs w:val="20"/>
                    </w:rPr>
                    <w:t xml:space="preserve"> </w:t>
                  </w:r>
                  <w:r>
                    <w:rPr>
                      <w:spacing w:val="4"/>
                      <w:sz w:val="20"/>
                      <w:szCs w:val="20"/>
                    </w:rPr>
                    <w:t>和生产经营活动，实验区内严禁开设与自然保护</w:t>
                  </w:r>
                  <w:r>
                    <w:rPr>
                      <w:spacing w:val="6"/>
                      <w:sz w:val="20"/>
                      <w:szCs w:val="20"/>
                    </w:rPr>
                    <w:t xml:space="preserve"> </w:t>
                  </w:r>
                  <w:r>
                    <w:rPr>
                      <w:spacing w:val="4"/>
                      <w:sz w:val="20"/>
                      <w:szCs w:val="20"/>
                    </w:rPr>
                    <w:t>区保护方向不一致的参观、旅游项目；在自然保</w:t>
                  </w:r>
                  <w:r>
                    <w:rPr>
                      <w:spacing w:val="6"/>
                      <w:sz w:val="20"/>
                      <w:szCs w:val="20"/>
                    </w:rPr>
                    <w:t xml:space="preserve"> </w:t>
                  </w:r>
                  <w:r>
                    <w:rPr>
                      <w:spacing w:val="4"/>
                      <w:sz w:val="20"/>
                      <w:szCs w:val="20"/>
                    </w:rPr>
                    <w:t>护区的核心区和缓冲区内，不得建设任何生产设</w:t>
                  </w:r>
                  <w:r>
                    <w:rPr>
                      <w:spacing w:val="6"/>
                      <w:sz w:val="20"/>
                      <w:szCs w:val="20"/>
                    </w:rPr>
                    <w:t xml:space="preserve"> </w:t>
                  </w:r>
                  <w:r>
                    <w:rPr>
                      <w:spacing w:val="4"/>
                      <w:sz w:val="20"/>
                      <w:szCs w:val="20"/>
                    </w:rPr>
                    <w:t>施，实验区内，不得建设污染环境、破坏资源或</w:t>
                  </w:r>
                  <w:r>
                    <w:rPr>
                      <w:spacing w:val="6"/>
                      <w:sz w:val="20"/>
                      <w:szCs w:val="20"/>
                    </w:rPr>
                    <w:t xml:space="preserve"> </w:t>
                  </w:r>
                  <w:r>
                    <w:rPr>
                      <w:spacing w:val="4"/>
                      <w:sz w:val="20"/>
                      <w:szCs w:val="20"/>
                    </w:rPr>
                    <w:t>者景观的生产设施，建设其他项目，其污染物排</w:t>
                  </w:r>
                  <w:r>
                    <w:rPr>
                      <w:spacing w:val="6"/>
                      <w:sz w:val="20"/>
                      <w:szCs w:val="20"/>
                    </w:rPr>
                    <w:t xml:space="preserve"> </w:t>
                  </w:r>
                  <w:r>
                    <w:rPr>
                      <w:spacing w:val="7"/>
                      <w:sz w:val="20"/>
                      <w:szCs w:val="20"/>
                    </w:rPr>
                    <w:t>放不得超过国家和地方规定的污染物排放标准；</w:t>
                  </w:r>
                  <w:r>
                    <w:rPr>
                      <w:spacing w:val="9"/>
                      <w:sz w:val="20"/>
                      <w:szCs w:val="20"/>
                    </w:rPr>
                    <w:t xml:space="preserve"> </w:t>
                  </w:r>
                  <w:r>
                    <w:rPr>
                      <w:spacing w:val="7"/>
                      <w:sz w:val="20"/>
                      <w:szCs w:val="20"/>
                    </w:rPr>
                    <w:t>禁止在保护区内进行砍伐、放牧、狩猎、捕捞、</w:t>
                  </w:r>
                  <w:r>
                    <w:rPr>
                      <w:spacing w:val="9"/>
                      <w:sz w:val="20"/>
                      <w:szCs w:val="20"/>
                    </w:rPr>
                    <w:t xml:space="preserve"> </w:t>
                  </w:r>
                  <w:r>
                    <w:rPr>
                      <w:spacing w:val="7"/>
                      <w:sz w:val="20"/>
                      <w:szCs w:val="20"/>
                    </w:rPr>
                    <w:t>采药、开垦、烧荒、开矿、采石、挖沙等活动，</w:t>
                  </w:r>
                  <w:r>
                    <w:rPr>
                      <w:spacing w:val="9"/>
                      <w:sz w:val="20"/>
                      <w:szCs w:val="20"/>
                    </w:rPr>
                    <w:t xml:space="preserve"> </w:t>
                  </w:r>
                  <w:r>
                    <w:rPr>
                      <w:spacing w:val="8"/>
                      <w:sz w:val="20"/>
                      <w:szCs w:val="20"/>
                    </w:rPr>
                    <w:t>但法律、行政法规另有规定的除外。</w:t>
                  </w:r>
                </w:p>
              </w:tc>
              <w:tc>
                <w:tcPr>
                  <w:tcW w:w="2426" w:type="dxa"/>
                  <w:gridSpan w:val="2"/>
                  <w:vAlign w:val="top"/>
                </w:tcPr>
                <w:p w14:paraId="4825193A">
                  <w:pPr>
                    <w:spacing w:line="268" w:lineRule="auto"/>
                    <w:rPr>
                      <w:rFonts w:ascii="Arial"/>
                      <w:sz w:val="21"/>
                    </w:rPr>
                  </w:pPr>
                </w:p>
                <w:p w14:paraId="007217D0">
                  <w:pPr>
                    <w:spacing w:line="268" w:lineRule="auto"/>
                    <w:rPr>
                      <w:rFonts w:ascii="Arial"/>
                      <w:sz w:val="21"/>
                    </w:rPr>
                  </w:pPr>
                </w:p>
                <w:p w14:paraId="5DC16A22">
                  <w:pPr>
                    <w:spacing w:line="269" w:lineRule="auto"/>
                    <w:rPr>
                      <w:rFonts w:ascii="Arial"/>
                      <w:sz w:val="21"/>
                    </w:rPr>
                  </w:pPr>
                </w:p>
                <w:p w14:paraId="0CBA6972">
                  <w:pPr>
                    <w:spacing w:line="269" w:lineRule="auto"/>
                    <w:rPr>
                      <w:rFonts w:ascii="Arial"/>
                      <w:sz w:val="21"/>
                    </w:rPr>
                  </w:pPr>
                </w:p>
                <w:p w14:paraId="7DDB79CA">
                  <w:pPr>
                    <w:spacing w:line="269" w:lineRule="auto"/>
                    <w:rPr>
                      <w:rFonts w:ascii="Arial"/>
                      <w:sz w:val="21"/>
                    </w:rPr>
                  </w:pPr>
                </w:p>
                <w:p w14:paraId="4A1A785B">
                  <w:pPr>
                    <w:pStyle w:val="6"/>
                    <w:spacing w:before="65" w:line="251" w:lineRule="auto"/>
                    <w:ind w:left="63" w:right="55" w:firstLine="17"/>
                    <w:jc w:val="both"/>
                    <w:rPr>
                      <w:sz w:val="20"/>
                      <w:szCs w:val="20"/>
                    </w:rPr>
                  </w:pPr>
                  <w:r>
                    <w:rPr>
                      <w:rFonts w:ascii="Times New Roman" w:hAnsi="Times New Roman" w:eastAsia="Times New Roman" w:cs="Times New Roman"/>
                      <w:spacing w:val="-5"/>
                      <w:sz w:val="20"/>
                      <w:szCs w:val="20"/>
                    </w:rPr>
                    <w:t xml:space="preserve">1-1. </w:t>
                  </w:r>
                  <w:r>
                    <w:rPr>
                      <w:spacing w:val="-5"/>
                      <w:sz w:val="20"/>
                      <w:szCs w:val="20"/>
                    </w:rPr>
                    <w:t>本</w:t>
                  </w:r>
                  <w:r>
                    <w:rPr>
                      <w:spacing w:val="-49"/>
                      <w:sz w:val="20"/>
                      <w:szCs w:val="20"/>
                    </w:rPr>
                    <w:t xml:space="preserve"> </w:t>
                  </w:r>
                  <w:r>
                    <w:rPr>
                      <w:spacing w:val="-5"/>
                      <w:sz w:val="20"/>
                      <w:szCs w:val="20"/>
                    </w:rPr>
                    <w:t>项 目</w:t>
                  </w:r>
                  <w:r>
                    <w:rPr>
                      <w:spacing w:val="-51"/>
                      <w:sz w:val="20"/>
                      <w:szCs w:val="20"/>
                    </w:rPr>
                    <w:t xml:space="preserve"> </w:t>
                  </w:r>
                  <w:r>
                    <w:rPr>
                      <w:spacing w:val="-5"/>
                      <w:sz w:val="20"/>
                      <w:szCs w:val="20"/>
                    </w:rPr>
                    <w:t>不</w:t>
                  </w:r>
                  <w:r>
                    <w:rPr>
                      <w:spacing w:val="-52"/>
                      <w:sz w:val="20"/>
                      <w:szCs w:val="20"/>
                    </w:rPr>
                    <w:t xml:space="preserve"> </w:t>
                  </w:r>
                  <w:r>
                    <w:rPr>
                      <w:spacing w:val="-5"/>
                      <w:sz w:val="20"/>
                      <w:szCs w:val="20"/>
                    </w:rPr>
                    <w:t>涉</w:t>
                  </w:r>
                  <w:r>
                    <w:rPr>
                      <w:spacing w:val="-54"/>
                      <w:sz w:val="20"/>
                      <w:szCs w:val="20"/>
                    </w:rPr>
                    <w:t xml:space="preserve"> </w:t>
                  </w:r>
                  <w:r>
                    <w:rPr>
                      <w:spacing w:val="-5"/>
                      <w:sz w:val="20"/>
                      <w:szCs w:val="20"/>
                    </w:rPr>
                    <w:t>及</w:t>
                  </w:r>
                  <w:r>
                    <w:rPr>
                      <w:spacing w:val="-55"/>
                      <w:sz w:val="20"/>
                      <w:szCs w:val="20"/>
                    </w:rPr>
                    <w:t xml:space="preserve"> </w:t>
                  </w:r>
                  <w:r>
                    <w:rPr>
                      <w:spacing w:val="-5"/>
                      <w:sz w:val="20"/>
                      <w:szCs w:val="20"/>
                    </w:rPr>
                    <w:t>在</w:t>
                  </w:r>
                  <w:r>
                    <w:rPr>
                      <w:spacing w:val="-53"/>
                      <w:sz w:val="20"/>
                      <w:szCs w:val="20"/>
                    </w:rPr>
                    <w:t xml:space="preserve"> </w:t>
                  </w:r>
                  <w:r>
                    <w:rPr>
                      <w:spacing w:val="-5"/>
                      <w:sz w:val="20"/>
                      <w:szCs w:val="20"/>
                    </w:rPr>
                    <w:t>江</w:t>
                  </w:r>
                  <w:r>
                    <w:rPr>
                      <w:sz w:val="20"/>
                      <w:szCs w:val="20"/>
                    </w:rPr>
                    <w:t xml:space="preserve"> </w:t>
                  </w:r>
                  <w:r>
                    <w:rPr>
                      <w:spacing w:val="9"/>
                      <w:sz w:val="20"/>
                      <w:szCs w:val="20"/>
                    </w:rPr>
                    <w:t>河、水库集水区域种植树</w:t>
                  </w:r>
                  <w:r>
                    <w:rPr>
                      <w:spacing w:val="1"/>
                      <w:sz w:val="20"/>
                      <w:szCs w:val="20"/>
                    </w:rPr>
                    <w:t xml:space="preserve"> </w:t>
                  </w:r>
                  <w:r>
                    <w:rPr>
                      <w:sz w:val="20"/>
                      <w:szCs w:val="20"/>
                    </w:rPr>
                    <w:t>木。</w:t>
                  </w:r>
                </w:p>
                <w:p w14:paraId="693AEECC">
                  <w:pPr>
                    <w:pStyle w:val="6"/>
                    <w:spacing w:line="251" w:lineRule="auto"/>
                    <w:ind w:left="67" w:right="55" w:firstLine="12"/>
                    <w:jc w:val="both"/>
                    <w:rPr>
                      <w:sz w:val="20"/>
                      <w:szCs w:val="20"/>
                    </w:rPr>
                  </w:pPr>
                  <w:r>
                    <w:rPr>
                      <w:rFonts w:ascii="Times New Roman" w:hAnsi="Times New Roman" w:eastAsia="Times New Roman" w:cs="Times New Roman"/>
                      <w:spacing w:val="11"/>
                      <w:sz w:val="20"/>
                      <w:szCs w:val="20"/>
                    </w:rPr>
                    <w:t>1-2.</w:t>
                  </w:r>
                  <w:r>
                    <w:rPr>
                      <w:rFonts w:ascii="Times New Roman" w:hAnsi="Times New Roman" w:eastAsia="Times New Roman" w:cs="Times New Roman"/>
                      <w:spacing w:val="-27"/>
                      <w:sz w:val="20"/>
                      <w:szCs w:val="20"/>
                    </w:rPr>
                    <w:t xml:space="preserve"> </w:t>
                  </w:r>
                  <w:r>
                    <w:rPr>
                      <w:spacing w:val="11"/>
                      <w:sz w:val="20"/>
                      <w:szCs w:val="20"/>
                    </w:rPr>
                    <w:t>本项目位于可塘镇，</w:t>
                  </w:r>
                  <w:r>
                    <w:rPr>
                      <w:sz w:val="20"/>
                      <w:szCs w:val="20"/>
                    </w:rPr>
                    <w:t xml:space="preserve"> </w:t>
                  </w:r>
                  <w:r>
                    <w:rPr>
                      <w:spacing w:val="8"/>
                      <w:sz w:val="20"/>
                      <w:szCs w:val="20"/>
                    </w:rPr>
                    <w:t>不涉及广东海丰省级鸟类</w:t>
                  </w:r>
                </w:p>
                <w:p w14:paraId="04D94F91">
                  <w:pPr>
                    <w:pStyle w:val="6"/>
                    <w:spacing w:line="254" w:lineRule="auto"/>
                    <w:ind w:left="80" w:firstLine="18"/>
                    <w:rPr>
                      <w:sz w:val="20"/>
                      <w:szCs w:val="20"/>
                    </w:rPr>
                  </w:pPr>
                  <w:r>
                    <w:rPr>
                      <w:spacing w:val="25"/>
                      <w:sz w:val="20"/>
                      <w:szCs w:val="20"/>
                    </w:rPr>
                    <w:t>自然保护区（联安围片</w:t>
                  </w:r>
                  <w:r>
                    <w:rPr>
                      <w:sz w:val="20"/>
                      <w:szCs w:val="20"/>
                    </w:rPr>
                    <w:t xml:space="preserve"> </w:t>
                  </w:r>
                  <w:r>
                    <w:rPr>
                      <w:spacing w:val="-5"/>
                      <w:sz w:val="20"/>
                      <w:szCs w:val="20"/>
                    </w:rPr>
                    <w:t>区）、莲花山自然保护区。</w:t>
                  </w:r>
                </w:p>
              </w:tc>
              <w:tc>
                <w:tcPr>
                  <w:tcW w:w="663" w:type="dxa"/>
                  <w:vAlign w:val="top"/>
                </w:tcPr>
                <w:p w14:paraId="338B0687">
                  <w:pPr>
                    <w:spacing w:line="269" w:lineRule="auto"/>
                    <w:rPr>
                      <w:rFonts w:ascii="Arial"/>
                      <w:sz w:val="21"/>
                    </w:rPr>
                  </w:pPr>
                </w:p>
                <w:p w14:paraId="1B8062E8">
                  <w:pPr>
                    <w:spacing w:line="269" w:lineRule="auto"/>
                    <w:rPr>
                      <w:rFonts w:ascii="Arial"/>
                      <w:sz w:val="21"/>
                    </w:rPr>
                  </w:pPr>
                </w:p>
                <w:p w14:paraId="0540B72B">
                  <w:pPr>
                    <w:spacing w:line="269" w:lineRule="auto"/>
                    <w:rPr>
                      <w:rFonts w:ascii="Arial"/>
                      <w:sz w:val="21"/>
                    </w:rPr>
                  </w:pPr>
                </w:p>
                <w:p w14:paraId="63D842DD">
                  <w:pPr>
                    <w:spacing w:line="269" w:lineRule="auto"/>
                    <w:rPr>
                      <w:rFonts w:ascii="Arial"/>
                      <w:sz w:val="21"/>
                    </w:rPr>
                  </w:pPr>
                </w:p>
                <w:p w14:paraId="4A66CC76">
                  <w:pPr>
                    <w:spacing w:line="269" w:lineRule="auto"/>
                    <w:rPr>
                      <w:rFonts w:ascii="Arial"/>
                      <w:sz w:val="21"/>
                    </w:rPr>
                  </w:pPr>
                </w:p>
                <w:p w14:paraId="027843B4">
                  <w:pPr>
                    <w:spacing w:line="269" w:lineRule="auto"/>
                    <w:rPr>
                      <w:rFonts w:ascii="Arial"/>
                      <w:sz w:val="21"/>
                    </w:rPr>
                  </w:pPr>
                </w:p>
                <w:p w14:paraId="00B7EF19">
                  <w:pPr>
                    <w:spacing w:line="269" w:lineRule="auto"/>
                    <w:rPr>
                      <w:rFonts w:ascii="Arial"/>
                      <w:sz w:val="21"/>
                    </w:rPr>
                  </w:pPr>
                </w:p>
                <w:p w14:paraId="40302389">
                  <w:pPr>
                    <w:spacing w:line="270" w:lineRule="auto"/>
                    <w:rPr>
                      <w:rFonts w:ascii="Arial"/>
                      <w:sz w:val="21"/>
                    </w:rPr>
                  </w:pPr>
                </w:p>
                <w:p w14:paraId="79F91323">
                  <w:pPr>
                    <w:pStyle w:val="6"/>
                    <w:spacing w:before="65" w:line="228" w:lineRule="auto"/>
                    <w:ind w:left="122"/>
                    <w:rPr>
                      <w:sz w:val="20"/>
                      <w:szCs w:val="20"/>
                    </w:rPr>
                  </w:pPr>
                  <w:r>
                    <w:rPr>
                      <w:spacing w:val="7"/>
                      <w:sz w:val="20"/>
                      <w:szCs w:val="20"/>
                    </w:rPr>
                    <w:t>相符</w:t>
                  </w:r>
                </w:p>
              </w:tc>
            </w:tr>
            <w:tr w14:paraId="54979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3" w:hRule="atLeast"/>
              </w:trPr>
              <w:tc>
                <w:tcPr>
                  <w:tcW w:w="555" w:type="dxa"/>
                  <w:vAlign w:val="top"/>
                </w:tcPr>
                <w:p w14:paraId="68327AA8">
                  <w:pPr>
                    <w:pStyle w:val="6"/>
                    <w:spacing w:before="136" w:line="228" w:lineRule="auto"/>
                    <w:ind w:left="75"/>
                    <w:rPr>
                      <w:sz w:val="20"/>
                      <w:szCs w:val="20"/>
                    </w:rPr>
                  </w:pPr>
                  <w:r>
                    <w:rPr>
                      <w:spacing w:val="3"/>
                      <w:sz w:val="20"/>
                      <w:szCs w:val="20"/>
                    </w:rPr>
                    <w:t>污染</w:t>
                  </w:r>
                </w:p>
                <w:p w14:paraId="191D1C28">
                  <w:pPr>
                    <w:pStyle w:val="6"/>
                    <w:spacing w:before="26" w:line="229" w:lineRule="auto"/>
                    <w:ind w:left="73"/>
                    <w:rPr>
                      <w:sz w:val="20"/>
                      <w:szCs w:val="20"/>
                    </w:rPr>
                  </w:pPr>
                  <w:r>
                    <w:rPr>
                      <w:spacing w:val="4"/>
                      <w:sz w:val="20"/>
                      <w:szCs w:val="20"/>
                    </w:rPr>
                    <w:t>物排</w:t>
                  </w:r>
                </w:p>
                <w:p w14:paraId="5DDB45EE">
                  <w:pPr>
                    <w:pStyle w:val="6"/>
                    <w:spacing w:before="23" w:line="254" w:lineRule="auto"/>
                    <w:ind w:left="175" w:right="66" w:hanging="102"/>
                    <w:rPr>
                      <w:sz w:val="20"/>
                      <w:szCs w:val="20"/>
                    </w:rPr>
                  </w:pPr>
                  <w:r>
                    <w:rPr>
                      <w:spacing w:val="4"/>
                      <w:sz w:val="20"/>
                      <w:szCs w:val="20"/>
                    </w:rPr>
                    <w:t>放管</w:t>
                  </w:r>
                  <w:r>
                    <w:rPr>
                      <w:sz w:val="20"/>
                      <w:szCs w:val="20"/>
                    </w:rPr>
                    <w:t xml:space="preserve"> </w:t>
                  </w:r>
                  <w:r>
                    <w:rPr>
                      <w:spacing w:val="1"/>
                      <w:sz w:val="20"/>
                      <w:szCs w:val="20"/>
                    </w:rPr>
                    <w:t>控</w:t>
                  </w:r>
                </w:p>
              </w:tc>
              <w:tc>
                <w:tcPr>
                  <w:tcW w:w="4422" w:type="dxa"/>
                  <w:gridSpan w:val="2"/>
                  <w:vAlign w:val="top"/>
                </w:tcPr>
                <w:p w14:paraId="6C1C2623">
                  <w:pPr>
                    <w:spacing w:line="259" w:lineRule="auto"/>
                    <w:rPr>
                      <w:rFonts w:ascii="Arial"/>
                      <w:sz w:val="21"/>
                    </w:rPr>
                  </w:pPr>
                </w:p>
                <w:p w14:paraId="7042D954">
                  <w:pPr>
                    <w:spacing w:line="259" w:lineRule="auto"/>
                    <w:rPr>
                      <w:rFonts w:ascii="Arial"/>
                      <w:sz w:val="21"/>
                    </w:rPr>
                  </w:pPr>
                </w:p>
                <w:p w14:paraId="5627DFFF">
                  <w:pPr>
                    <w:spacing w:before="57" w:line="199" w:lineRule="auto"/>
                    <w:ind w:left="21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426" w:type="dxa"/>
                  <w:gridSpan w:val="2"/>
                  <w:vAlign w:val="top"/>
                </w:tcPr>
                <w:p w14:paraId="233FC469">
                  <w:pPr>
                    <w:spacing w:line="259" w:lineRule="auto"/>
                    <w:rPr>
                      <w:rFonts w:ascii="Arial"/>
                      <w:sz w:val="21"/>
                    </w:rPr>
                  </w:pPr>
                </w:p>
                <w:p w14:paraId="3C99BABD">
                  <w:pPr>
                    <w:spacing w:line="259" w:lineRule="auto"/>
                    <w:rPr>
                      <w:rFonts w:ascii="Arial"/>
                      <w:sz w:val="21"/>
                    </w:rPr>
                  </w:pPr>
                </w:p>
                <w:p w14:paraId="4E597E43">
                  <w:pPr>
                    <w:spacing w:before="57" w:line="199" w:lineRule="auto"/>
                    <w:ind w:left="11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63" w:type="dxa"/>
                  <w:vAlign w:val="top"/>
                </w:tcPr>
                <w:p w14:paraId="43AF63D0">
                  <w:pPr>
                    <w:spacing w:line="259" w:lineRule="auto"/>
                    <w:rPr>
                      <w:rFonts w:ascii="Arial"/>
                      <w:sz w:val="21"/>
                    </w:rPr>
                  </w:pPr>
                </w:p>
                <w:p w14:paraId="293EA491">
                  <w:pPr>
                    <w:spacing w:line="259" w:lineRule="auto"/>
                    <w:rPr>
                      <w:rFonts w:ascii="Arial"/>
                      <w:sz w:val="21"/>
                    </w:rPr>
                  </w:pPr>
                </w:p>
                <w:p w14:paraId="7E8E704A">
                  <w:pPr>
                    <w:spacing w:before="57" w:line="199"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26320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3" w:hRule="atLeast"/>
              </w:trPr>
              <w:tc>
                <w:tcPr>
                  <w:tcW w:w="555" w:type="dxa"/>
                  <w:vAlign w:val="top"/>
                </w:tcPr>
                <w:p w14:paraId="2F12CD70">
                  <w:pPr>
                    <w:pStyle w:val="6"/>
                    <w:spacing w:before="175" w:line="228" w:lineRule="auto"/>
                    <w:ind w:left="73"/>
                    <w:rPr>
                      <w:sz w:val="20"/>
                      <w:szCs w:val="20"/>
                    </w:rPr>
                  </w:pPr>
                  <w:r>
                    <w:rPr>
                      <w:spacing w:val="4"/>
                      <w:sz w:val="20"/>
                      <w:szCs w:val="20"/>
                    </w:rPr>
                    <w:t>环境</w:t>
                  </w:r>
                </w:p>
                <w:p w14:paraId="1F71704B">
                  <w:pPr>
                    <w:pStyle w:val="6"/>
                    <w:spacing w:before="24" w:line="228" w:lineRule="auto"/>
                    <w:ind w:left="74"/>
                    <w:rPr>
                      <w:sz w:val="20"/>
                      <w:szCs w:val="20"/>
                    </w:rPr>
                  </w:pPr>
                  <w:r>
                    <w:rPr>
                      <w:spacing w:val="4"/>
                      <w:sz w:val="20"/>
                      <w:szCs w:val="20"/>
                    </w:rPr>
                    <w:t>风险</w:t>
                  </w:r>
                </w:p>
                <w:p w14:paraId="58472A06">
                  <w:pPr>
                    <w:pStyle w:val="6"/>
                    <w:spacing w:before="26" w:line="228" w:lineRule="auto"/>
                    <w:ind w:left="86"/>
                    <w:rPr>
                      <w:sz w:val="20"/>
                      <w:szCs w:val="20"/>
                    </w:rPr>
                  </w:pPr>
                  <w:r>
                    <w:rPr>
                      <w:spacing w:val="-2"/>
                      <w:sz w:val="20"/>
                      <w:szCs w:val="20"/>
                    </w:rPr>
                    <w:t>防控</w:t>
                  </w:r>
                </w:p>
              </w:tc>
              <w:tc>
                <w:tcPr>
                  <w:tcW w:w="4422" w:type="dxa"/>
                  <w:gridSpan w:val="2"/>
                  <w:vAlign w:val="top"/>
                </w:tcPr>
                <w:p w14:paraId="3A80FBBB">
                  <w:pPr>
                    <w:spacing w:line="420" w:lineRule="auto"/>
                    <w:rPr>
                      <w:rFonts w:ascii="Arial"/>
                      <w:sz w:val="21"/>
                    </w:rPr>
                  </w:pPr>
                </w:p>
                <w:p w14:paraId="385DD93E">
                  <w:pPr>
                    <w:spacing w:before="57" w:line="199" w:lineRule="auto"/>
                    <w:ind w:left="21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426" w:type="dxa"/>
                  <w:gridSpan w:val="2"/>
                  <w:vAlign w:val="top"/>
                </w:tcPr>
                <w:p w14:paraId="1CA9CCEC">
                  <w:pPr>
                    <w:spacing w:line="420" w:lineRule="auto"/>
                    <w:rPr>
                      <w:rFonts w:ascii="Arial"/>
                      <w:sz w:val="21"/>
                    </w:rPr>
                  </w:pPr>
                </w:p>
                <w:p w14:paraId="15ADE0F4">
                  <w:pPr>
                    <w:spacing w:before="57" w:line="199" w:lineRule="auto"/>
                    <w:ind w:left="11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63" w:type="dxa"/>
                  <w:vAlign w:val="top"/>
                </w:tcPr>
                <w:p w14:paraId="478882FA">
                  <w:pPr>
                    <w:spacing w:line="420" w:lineRule="auto"/>
                    <w:rPr>
                      <w:rFonts w:ascii="Arial"/>
                      <w:sz w:val="21"/>
                    </w:rPr>
                  </w:pPr>
                </w:p>
                <w:p w14:paraId="45D57DD3">
                  <w:pPr>
                    <w:spacing w:before="57" w:line="199"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1EA2F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8" w:hRule="atLeast"/>
              </w:trPr>
              <w:tc>
                <w:tcPr>
                  <w:tcW w:w="555" w:type="dxa"/>
                  <w:vAlign w:val="top"/>
                </w:tcPr>
                <w:p w14:paraId="4CF37EE1">
                  <w:pPr>
                    <w:pStyle w:val="6"/>
                    <w:spacing w:before="175" w:line="229" w:lineRule="auto"/>
                    <w:ind w:left="81"/>
                    <w:rPr>
                      <w:sz w:val="20"/>
                      <w:szCs w:val="20"/>
                    </w:rPr>
                  </w:pPr>
                  <w:r>
                    <w:rPr>
                      <w:sz w:val="20"/>
                      <w:szCs w:val="20"/>
                    </w:rPr>
                    <w:t>能源</w:t>
                  </w:r>
                </w:p>
                <w:p w14:paraId="4A862306">
                  <w:pPr>
                    <w:pStyle w:val="6"/>
                    <w:spacing w:before="23" w:line="229" w:lineRule="auto"/>
                    <w:ind w:left="82"/>
                    <w:rPr>
                      <w:sz w:val="20"/>
                      <w:szCs w:val="20"/>
                    </w:rPr>
                  </w:pPr>
                  <w:r>
                    <w:rPr>
                      <w:sz w:val="20"/>
                      <w:szCs w:val="20"/>
                    </w:rPr>
                    <w:t>资源</w:t>
                  </w:r>
                </w:p>
                <w:p w14:paraId="56E020E7">
                  <w:pPr>
                    <w:pStyle w:val="6"/>
                    <w:spacing w:before="25" w:line="229" w:lineRule="auto"/>
                    <w:ind w:left="74"/>
                    <w:rPr>
                      <w:sz w:val="20"/>
                      <w:szCs w:val="20"/>
                    </w:rPr>
                  </w:pPr>
                  <w:r>
                    <w:rPr>
                      <w:spacing w:val="4"/>
                      <w:sz w:val="20"/>
                      <w:szCs w:val="20"/>
                    </w:rPr>
                    <w:t>利用</w:t>
                  </w:r>
                </w:p>
              </w:tc>
              <w:tc>
                <w:tcPr>
                  <w:tcW w:w="4422" w:type="dxa"/>
                  <w:gridSpan w:val="2"/>
                  <w:vAlign w:val="top"/>
                </w:tcPr>
                <w:p w14:paraId="3355CA1B">
                  <w:pPr>
                    <w:spacing w:line="421" w:lineRule="auto"/>
                    <w:rPr>
                      <w:rFonts w:ascii="Arial"/>
                      <w:sz w:val="21"/>
                    </w:rPr>
                  </w:pPr>
                </w:p>
                <w:p w14:paraId="5AF286EE">
                  <w:pPr>
                    <w:spacing w:before="57" w:line="199" w:lineRule="auto"/>
                    <w:ind w:left="21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426" w:type="dxa"/>
                  <w:gridSpan w:val="2"/>
                  <w:vAlign w:val="top"/>
                </w:tcPr>
                <w:p w14:paraId="16A5C456">
                  <w:pPr>
                    <w:spacing w:line="421" w:lineRule="auto"/>
                    <w:rPr>
                      <w:rFonts w:ascii="Arial"/>
                      <w:sz w:val="21"/>
                    </w:rPr>
                  </w:pPr>
                </w:p>
                <w:p w14:paraId="7EB980E0">
                  <w:pPr>
                    <w:spacing w:before="57" w:line="199" w:lineRule="auto"/>
                    <w:ind w:left="11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63" w:type="dxa"/>
                  <w:vAlign w:val="top"/>
                </w:tcPr>
                <w:p w14:paraId="469D02DC">
                  <w:pPr>
                    <w:spacing w:line="421" w:lineRule="auto"/>
                    <w:rPr>
                      <w:rFonts w:ascii="Arial"/>
                      <w:sz w:val="21"/>
                    </w:rPr>
                  </w:pPr>
                </w:p>
                <w:p w14:paraId="2B0213A4">
                  <w:pPr>
                    <w:spacing w:before="57" w:line="199"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210AE981">
            <w:pPr>
              <w:pStyle w:val="6"/>
              <w:spacing w:before="156" w:line="359" w:lineRule="auto"/>
              <w:ind w:left="113" w:right="103" w:firstLine="503"/>
            </w:pPr>
            <w:r>
              <w:rPr>
                <w:spacing w:val="-1"/>
              </w:rPr>
              <w:t>由上表可知，本项目建设符合广东省“三线一单</w:t>
            </w:r>
            <w:r>
              <w:rPr>
                <w:spacing w:val="-70"/>
              </w:rPr>
              <w:t xml:space="preserve"> </w:t>
            </w:r>
            <w:r>
              <w:rPr>
                <w:spacing w:val="-1"/>
              </w:rPr>
              <w:t>”生态空间一般管控区的</w:t>
            </w:r>
            <w:r>
              <w:t xml:space="preserve"> </w:t>
            </w:r>
            <w:r>
              <w:rPr>
                <w:spacing w:val="-4"/>
              </w:rPr>
              <w:t>管控要求。</w:t>
            </w:r>
          </w:p>
          <w:p w14:paraId="6409BE71">
            <w:pPr>
              <w:pStyle w:val="6"/>
              <w:spacing w:line="219" w:lineRule="auto"/>
              <w:ind w:left="586"/>
            </w:pPr>
            <w:r>
              <w:rPr>
                <w:spacing w:val="-1"/>
              </w:rPr>
              <w:t>4、与水环境农业污染重点管控区单元相符性：</w:t>
            </w:r>
          </w:p>
          <w:p w14:paraId="1DCD80CD">
            <w:pPr>
              <w:pStyle w:val="6"/>
              <w:spacing w:before="181" w:line="353" w:lineRule="auto"/>
              <w:ind w:left="110" w:right="103" w:firstLine="477"/>
              <w:jc w:val="both"/>
            </w:pPr>
            <w:r>
              <w:t>根据广东省“三线一单</w:t>
            </w:r>
            <w:r>
              <w:rPr>
                <w:spacing w:val="-76"/>
              </w:rPr>
              <w:t xml:space="preserve"> </w:t>
            </w:r>
            <w:r>
              <w:t xml:space="preserve">”数据管理及应用平台，本项目所在地位于东溪河 </w:t>
            </w:r>
            <w:r>
              <w:rPr>
                <w:spacing w:val="-1"/>
              </w:rPr>
              <w:t>汕尾市可塘</w:t>
            </w:r>
            <w:r>
              <w:rPr>
                <w:rFonts w:ascii="Times New Roman" w:hAnsi="Times New Roman" w:eastAsia="Times New Roman" w:cs="Times New Roman"/>
                <w:spacing w:val="-1"/>
              </w:rPr>
              <w:t>-</w:t>
            </w:r>
            <w:r>
              <w:rPr>
                <w:spacing w:val="-1"/>
              </w:rPr>
              <w:t>赤坑镇</w:t>
            </w:r>
            <w:r>
              <w:rPr>
                <w:rFonts w:ascii="Times New Roman" w:hAnsi="Times New Roman" w:eastAsia="Times New Roman" w:cs="Times New Roman"/>
                <w:spacing w:val="-1"/>
              </w:rPr>
              <w:t>-</w:t>
            </w:r>
            <w:r>
              <w:rPr>
                <w:spacing w:val="-1"/>
              </w:rPr>
              <w:t>平东</w:t>
            </w:r>
            <w:r>
              <w:rPr>
                <w:rFonts w:ascii="Times New Roman" w:hAnsi="Times New Roman" w:eastAsia="Times New Roman" w:cs="Times New Roman"/>
                <w:spacing w:val="-1"/>
              </w:rPr>
              <w:t>-</w:t>
            </w:r>
            <w:r>
              <w:rPr>
                <w:spacing w:val="-1"/>
              </w:rPr>
              <w:t>陶河管控分区</w:t>
            </w:r>
            <w:r>
              <w:rPr>
                <w:rFonts w:ascii="Times New Roman" w:hAnsi="Times New Roman" w:eastAsia="Times New Roman" w:cs="Times New Roman"/>
                <w:spacing w:val="-1"/>
              </w:rPr>
              <w:t>(YS44152</w:t>
            </w:r>
            <w:r>
              <w:rPr>
                <w:rFonts w:ascii="Times New Roman" w:hAnsi="Times New Roman" w:eastAsia="Times New Roman" w:cs="Times New Roman"/>
                <w:spacing w:val="-2"/>
              </w:rPr>
              <w:t>12230006)</w:t>
            </w:r>
            <w:r>
              <w:rPr>
                <w:spacing w:val="-2"/>
              </w:rPr>
              <w:t>，属于水环境农业污</w:t>
            </w:r>
            <w:r>
              <w:t xml:space="preserve"> </w:t>
            </w:r>
            <w:r>
              <w:rPr>
                <w:spacing w:val="-3"/>
              </w:rPr>
              <w:t>染重点管控区。本项目与水环境农业污染重点管控区的相符</w:t>
            </w:r>
            <w:r>
              <w:rPr>
                <w:spacing w:val="-4"/>
              </w:rPr>
              <w:t>性分析详见下表：</w:t>
            </w:r>
          </w:p>
        </w:tc>
      </w:tr>
    </w:tbl>
    <w:p w14:paraId="2777820A">
      <w:pPr>
        <w:rPr>
          <w:rFonts w:ascii="Arial"/>
          <w:sz w:val="21"/>
        </w:rPr>
      </w:pPr>
    </w:p>
    <w:p w14:paraId="6DCF9BFC">
      <w:pPr>
        <w:rPr>
          <w:rFonts w:ascii="Arial" w:hAnsi="Arial" w:eastAsia="Arial" w:cs="Arial"/>
          <w:sz w:val="21"/>
          <w:szCs w:val="21"/>
        </w:rPr>
        <w:sectPr>
          <w:footerReference r:id="rId19" w:type="default"/>
          <w:pgSz w:w="11906" w:h="16839"/>
          <w:pgMar w:top="400" w:right="1508" w:bottom="1240" w:left="1508" w:header="0" w:footer="1078" w:gutter="0"/>
          <w:cols w:space="720" w:num="1"/>
        </w:sectPr>
      </w:pPr>
    </w:p>
    <w:p w14:paraId="738FEAFB">
      <w:pPr>
        <w:spacing w:before="19"/>
      </w:pPr>
    </w:p>
    <w:p w14:paraId="003F5AE6">
      <w:pPr>
        <w:spacing w:before="19"/>
      </w:pPr>
    </w:p>
    <w:p w14:paraId="31D7553E">
      <w:pPr>
        <w:spacing w:before="19"/>
      </w:pPr>
    </w:p>
    <w:p w14:paraId="0E1EDF5A">
      <w:pPr>
        <w:spacing w:before="18"/>
      </w:pPr>
    </w:p>
    <w:p w14:paraId="6DAAE792">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5"/>
        <w:gridCol w:w="215"/>
        <w:gridCol w:w="644"/>
        <w:gridCol w:w="1867"/>
        <w:gridCol w:w="2292"/>
        <w:gridCol w:w="549"/>
        <w:gridCol w:w="1851"/>
        <w:gridCol w:w="786"/>
        <w:gridCol w:w="225"/>
      </w:tblGrid>
      <w:tr w14:paraId="672FE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445" w:type="dxa"/>
            <w:vMerge w:val="restart"/>
            <w:tcBorders>
              <w:top w:val="single" w:color="000000" w:sz="6" w:space="0"/>
              <w:left w:val="single" w:color="000000" w:sz="6" w:space="0"/>
              <w:bottom w:val="nil"/>
            </w:tcBorders>
            <w:vAlign w:val="top"/>
          </w:tcPr>
          <w:p w14:paraId="491A6017">
            <w:pPr>
              <w:rPr>
                <w:rFonts w:ascii="Arial"/>
                <w:sz w:val="21"/>
              </w:rPr>
            </w:pPr>
          </w:p>
        </w:tc>
        <w:tc>
          <w:tcPr>
            <w:tcW w:w="8429" w:type="dxa"/>
            <w:gridSpan w:val="8"/>
            <w:tcBorders>
              <w:top w:val="single" w:color="000000" w:sz="6" w:space="0"/>
              <w:right w:val="single" w:color="000000" w:sz="6" w:space="0"/>
            </w:tcBorders>
            <w:vAlign w:val="top"/>
          </w:tcPr>
          <w:p w14:paraId="2D6777EF">
            <w:pPr>
              <w:spacing w:line="310" w:lineRule="auto"/>
              <w:rPr>
                <w:rFonts w:ascii="Arial"/>
                <w:sz w:val="21"/>
              </w:rPr>
            </w:pPr>
          </w:p>
          <w:p w14:paraId="1D3A7503">
            <w:pPr>
              <w:pStyle w:val="6"/>
              <w:spacing w:before="78" w:line="219" w:lineRule="auto"/>
              <w:ind w:left="1616"/>
            </w:pPr>
            <w:r>
              <w:rPr>
                <w:b/>
                <w:bCs/>
                <w:spacing w:val="-2"/>
              </w:rPr>
              <w:t>表</w:t>
            </w:r>
            <w:r>
              <w:rPr>
                <w:spacing w:val="-44"/>
              </w:rPr>
              <w:t xml:space="preserve"> </w:t>
            </w:r>
            <w:r>
              <w:rPr>
                <w:rFonts w:ascii="Times New Roman" w:hAnsi="Times New Roman" w:eastAsia="Times New Roman" w:cs="Times New Roman"/>
                <w:b/>
                <w:bCs/>
                <w:spacing w:val="-2"/>
              </w:rPr>
              <w:t xml:space="preserve">1-5    </w:t>
            </w:r>
            <w:r>
              <w:rPr>
                <w:b/>
                <w:bCs/>
                <w:spacing w:val="-2"/>
              </w:rPr>
              <w:t>与水环境农业污染重点管控区相符</w:t>
            </w:r>
            <w:r>
              <w:rPr>
                <w:b/>
                <w:bCs/>
                <w:spacing w:val="-3"/>
              </w:rPr>
              <w:t>性分析</w:t>
            </w:r>
          </w:p>
        </w:tc>
      </w:tr>
      <w:tr w14:paraId="56FE4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445" w:type="dxa"/>
            <w:vMerge w:val="continue"/>
            <w:tcBorders>
              <w:top w:val="nil"/>
              <w:left w:val="single" w:color="000000" w:sz="6" w:space="0"/>
              <w:bottom w:val="nil"/>
            </w:tcBorders>
            <w:vAlign w:val="top"/>
          </w:tcPr>
          <w:p w14:paraId="3DEF9AD7">
            <w:pPr>
              <w:rPr>
                <w:rFonts w:ascii="Arial"/>
                <w:sz w:val="21"/>
              </w:rPr>
            </w:pPr>
          </w:p>
        </w:tc>
        <w:tc>
          <w:tcPr>
            <w:tcW w:w="215" w:type="dxa"/>
            <w:vMerge w:val="restart"/>
            <w:tcBorders>
              <w:top w:val="nil"/>
              <w:bottom w:val="nil"/>
            </w:tcBorders>
            <w:vAlign w:val="top"/>
          </w:tcPr>
          <w:p w14:paraId="04840EAA">
            <w:pPr>
              <w:rPr>
                <w:rFonts w:ascii="Arial"/>
                <w:sz w:val="21"/>
              </w:rPr>
            </w:pPr>
          </w:p>
        </w:tc>
        <w:tc>
          <w:tcPr>
            <w:tcW w:w="2511" w:type="dxa"/>
            <w:gridSpan w:val="2"/>
            <w:vAlign w:val="top"/>
          </w:tcPr>
          <w:p w14:paraId="0311883B">
            <w:pPr>
              <w:pStyle w:val="6"/>
              <w:spacing w:before="120" w:line="228" w:lineRule="auto"/>
              <w:ind w:left="400"/>
              <w:rPr>
                <w:sz w:val="20"/>
                <w:szCs w:val="20"/>
              </w:rPr>
            </w:pPr>
            <w:r>
              <w:rPr>
                <w:spacing w:val="12"/>
                <w:sz w:val="20"/>
                <w:szCs w:val="20"/>
              </w:rPr>
              <w:t>环境管控单元编码</w:t>
            </w:r>
          </w:p>
        </w:tc>
        <w:tc>
          <w:tcPr>
            <w:tcW w:w="2841" w:type="dxa"/>
            <w:gridSpan w:val="2"/>
            <w:vAlign w:val="top"/>
          </w:tcPr>
          <w:p w14:paraId="1C53CAD7">
            <w:pPr>
              <w:pStyle w:val="6"/>
              <w:spacing w:before="121" w:line="228" w:lineRule="auto"/>
              <w:ind w:left="1001"/>
              <w:rPr>
                <w:sz w:val="20"/>
                <w:szCs w:val="20"/>
              </w:rPr>
            </w:pPr>
            <w:r>
              <w:rPr>
                <w:spacing w:val="9"/>
                <w:sz w:val="20"/>
                <w:szCs w:val="20"/>
              </w:rPr>
              <w:t>单元名称</w:t>
            </w:r>
          </w:p>
        </w:tc>
        <w:tc>
          <w:tcPr>
            <w:tcW w:w="2637" w:type="dxa"/>
            <w:gridSpan w:val="2"/>
            <w:vAlign w:val="top"/>
          </w:tcPr>
          <w:p w14:paraId="6FBB72EC">
            <w:pPr>
              <w:pStyle w:val="6"/>
              <w:spacing w:before="120" w:line="228" w:lineRule="auto"/>
              <w:ind w:left="690"/>
              <w:rPr>
                <w:sz w:val="20"/>
                <w:szCs w:val="20"/>
              </w:rPr>
            </w:pPr>
            <w:r>
              <w:rPr>
                <w:spacing w:val="11"/>
                <w:sz w:val="20"/>
                <w:szCs w:val="20"/>
              </w:rPr>
              <w:t>管控单元分类</w:t>
            </w:r>
          </w:p>
        </w:tc>
        <w:tc>
          <w:tcPr>
            <w:tcW w:w="225" w:type="dxa"/>
            <w:vMerge w:val="restart"/>
            <w:tcBorders>
              <w:top w:val="nil"/>
              <w:bottom w:val="nil"/>
              <w:right w:val="single" w:color="000000" w:sz="6" w:space="0"/>
            </w:tcBorders>
            <w:vAlign w:val="top"/>
          </w:tcPr>
          <w:p w14:paraId="6F13A57F">
            <w:pPr>
              <w:rPr>
                <w:rFonts w:ascii="Arial"/>
                <w:sz w:val="21"/>
              </w:rPr>
            </w:pPr>
          </w:p>
        </w:tc>
      </w:tr>
      <w:tr w14:paraId="2102F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45" w:type="dxa"/>
            <w:vMerge w:val="continue"/>
            <w:tcBorders>
              <w:top w:val="nil"/>
              <w:left w:val="single" w:color="000000" w:sz="6" w:space="0"/>
              <w:bottom w:val="nil"/>
            </w:tcBorders>
            <w:vAlign w:val="top"/>
          </w:tcPr>
          <w:p w14:paraId="36C1DF66">
            <w:pPr>
              <w:rPr>
                <w:rFonts w:ascii="Arial"/>
                <w:sz w:val="21"/>
              </w:rPr>
            </w:pPr>
          </w:p>
        </w:tc>
        <w:tc>
          <w:tcPr>
            <w:tcW w:w="215" w:type="dxa"/>
            <w:vMerge w:val="continue"/>
            <w:tcBorders>
              <w:top w:val="nil"/>
              <w:bottom w:val="nil"/>
            </w:tcBorders>
            <w:vAlign w:val="top"/>
          </w:tcPr>
          <w:p w14:paraId="5BA78592">
            <w:pPr>
              <w:rPr>
                <w:rFonts w:ascii="Arial"/>
                <w:sz w:val="21"/>
              </w:rPr>
            </w:pPr>
          </w:p>
        </w:tc>
        <w:tc>
          <w:tcPr>
            <w:tcW w:w="2511" w:type="dxa"/>
            <w:gridSpan w:val="2"/>
            <w:vAlign w:val="top"/>
          </w:tcPr>
          <w:p w14:paraId="04DA218B">
            <w:pPr>
              <w:spacing w:before="204" w:line="195" w:lineRule="auto"/>
              <w:ind w:left="434"/>
              <w:rPr>
                <w:rFonts w:ascii="Times New Roman" w:hAnsi="Times New Roman" w:eastAsia="Times New Roman" w:cs="Times New Roman"/>
                <w:sz w:val="20"/>
                <w:szCs w:val="20"/>
              </w:rPr>
            </w:pPr>
            <w:r>
              <w:rPr>
                <w:rFonts w:ascii="Times New Roman" w:hAnsi="Times New Roman" w:eastAsia="Times New Roman" w:cs="Times New Roman"/>
                <w:sz w:val="20"/>
                <w:szCs w:val="20"/>
              </w:rPr>
              <w:t>YS</w:t>
            </w:r>
            <w:r>
              <w:rPr>
                <w:rFonts w:ascii="Times New Roman" w:hAnsi="Times New Roman" w:eastAsia="Times New Roman" w:cs="Times New Roman"/>
                <w:spacing w:val="5"/>
                <w:sz w:val="20"/>
                <w:szCs w:val="20"/>
              </w:rPr>
              <w:t>4415212230006</w:t>
            </w:r>
          </w:p>
        </w:tc>
        <w:tc>
          <w:tcPr>
            <w:tcW w:w="2841" w:type="dxa"/>
            <w:gridSpan w:val="2"/>
            <w:vAlign w:val="top"/>
          </w:tcPr>
          <w:p w14:paraId="381F69E4">
            <w:pPr>
              <w:pStyle w:val="6"/>
              <w:spacing w:before="32" w:line="234" w:lineRule="auto"/>
              <w:ind w:left="663" w:right="90" w:hanging="559"/>
              <w:rPr>
                <w:sz w:val="20"/>
                <w:szCs w:val="20"/>
              </w:rPr>
            </w:pPr>
            <w:r>
              <w:rPr>
                <w:spacing w:val="7"/>
                <w:sz w:val="20"/>
                <w:szCs w:val="20"/>
              </w:rPr>
              <w:t>东溪河汕尾市可塘</w:t>
            </w:r>
            <w:r>
              <w:rPr>
                <w:rFonts w:ascii="Times New Roman" w:hAnsi="Times New Roman" w:eastAsia="Times New Roman" w:cs="Times New Roman"/>
                <w:spacing w:val="7"/>
                <w:sz w:val="20"/>
                <w:szCs w:val="20"/>
              </w:rPr>
              <w:t>-</w:t>
            </w:r>
            <w:r>
              <w:rPr>
                <w:spacing w:val="7"/>
                <w:sz w:val="20"/>
                <w:szCs w:val="20"/>
              </w:rPr>
              <w:t>赤坑镇</w:t>
            </w:r>
            <w:r>
              <w:rPr>
                <w:rFonts w:ascii="Times New Roman" w:hAnsi="Times New Roman" w:eastAsia="Times New Roman" w:cs="Times New Roman"/>
                <w:spacing w:val="7"/>
                <w:sz w:val="20"/>
                <w:szCs w:val="20"/>
              </w:rPr>
              <w:t>-</w:t>
            </w:r>
            <w:r>
              <w:rPr>
                <w:spacing w:val="7"/>
                <w:sz w:val="20"/>
                <w:szCs w:val="20"/>
              </w:rPr>
              <w:t>平</w:t>
            </w:r>
            <w:r>
              <w:rPr>
                <w:spacing w:val="9"/>
                <w:sz w:val="20"/>
                <w:szCs w:val="20"/>
              </w:rPr>
              <w:t xml:space="preserve"> </w:t>
            </w:r>
            <w:r>
              <w:rPr>
                <w:spacing w:val="6"/>
                <w:sz w:val="20"/>
                <w:szCs w:val="20"/>
              </w:rPr>
              <w:t>东</w:t>
            </w:r>
            <w:r>
              <w:rPr>
                <w:rFonts w:ascii="Times New Roman" w:hAnsi="Times New Roman" w:eastAsia="Times New Roman" w:cs="Times New Roman"/>
                <w:spacing w:val="6"/>
                <w:sz w:val="20"/>
                <w:szCs w:val="20"/>
              </w:rPr>
              <w:t>-</w:t>
            </w:r>
            <w:r>
              <w:rPr>
                <w:spacing w:val="6"/>
                <w:sz w:val="20"/>
                <w:szCs w:val="20"/>
              </w:rPr>
              <w:t>陶河管控分区</w:t>
            </w:r>
          </w:p>
        </w:tc>
        <w:tc>
          <w:tcPr>
            <w:tcW w:w="2637" w:type="dxa"/>
            <w:gridSpan w:val="2"/>
            <w:vAlign w:val="top"/>
          </w:tcPr>
          <w:p w14:paraId="1E444DB8">
            <w:pPr>
              <w:pStyle w:val="6"/>
              <w:spacing w:before="166" w:line="228" w:lineRule="auto"/>
              <w:ind w:left="47"/>
              <w:rPr>
                <w:sz w:val="20"/>
                <w:szCs w:val="20"/>
              </w:rPr>
            </w:pPr>
            <w:r>
              <w:rPr>
                <w:spacing w:val="12"/>
                <w:sz w:val="20"/>
                <w:szCs w:val="20"/>
              </w:rPr>
              <w:t>水环境农业污染重点管控区</w:t>
            </w:r>
          </w:p>
        </w:tc>
        <w:tc>
          <w:tcPr>
            <w:tcW w:w="225" w:type="dxa"/>
            <w:vMerge w:val="continue"/>
            <w:tcBorders>
              <w:top w:val="nil"/>
              <w:bottom w:val="nil"/>
              <w:right w:val="single" w:color="000000" w:sz="6" w:space="0"/>
            </w:tcBorders>
            <w:vAlign w:val="top"/>
          </w:tcPr>
          <w:p w14:paraId="33CD52EB">
            <w:pPr>
              <w:rPr>
                <w:rFonts w:ascii="Arial"/>
                <w:sz w:val="21"/>
              </w:rPr>
            </w:pPr>
          </w:p>
        </w:tc>
      </w:tr>
      <w:tr w14:paraId="1F422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4" w:hRule="atLeast"/>
        </w:trPr>
        <w:tc>
          <w:tcPr>
            <w:tcW w:w="445" w:type="dxa"/>
            <w:vMerge w:val="continue"/>
            <w:tcBorders>
              <w:top w:val="nil"/>
              <w:left w:val="single" w:color="000000" w:sz="6" w:space="0"/>
              <w:bottom w:val="nil"/>
            </w:tcBorders>
            <w:vAlign w:val="top"/>
          </w:tcPr>
          <w:p w14:paraId="3CA7E127">
            <w:pPr>
              <w:rPr>
                <w:rFonts w:ascii="Arial"/>
                <w:sz w:val="21"/>
              </w:rPr>
            </w:pPr>
          </w:p>
        </w:tc>
        <w:tc>
          <w:tcPr>
            <w:tcW w:w="215" w:type="dxa"/>
            <w:vMerge w:val="continue"/>
            <w:tcBorders>
              <w:top w:val="nil"/>
              <w:bottom w:val="nil"/>
            </w:tcBorders>
            <w:vAlign w:val="top"/>
          </w:tcPr>
          <w:p w14:paraId="0104AA32">
            <w:pPr>
              <w:rPr>
                <w:rFonts w:ascii="Arial"/>
                <w:sz w:val="21"/>
              </w:rPr>
            </w:pPr>
          </w:p>
        </w:tc>
        <w:tc>
          <w:tcPr>
            <w:tcW w:w="644" w:type="dxa"/>
            <w:vAlign w:val="top"/>
          </w:tcPr>
          <w:p w14:paraId="44B5DA37">
            <w:pPr>
              <w:spacing w:line="255" w:lineRule="auto"/>
              <w:rPr>
                <w:rFonts w:ascii="Arial"/>
                <w:sz w:val="21"/>
              </w:rPr>
            </w:pPr>
          </w:p>
          <w:p w14:paraId="2DC9C92C">
            <w:pPr>
              <w:spacing w:line="255" w:lineRule="auto"/>
              <w:rPr>
                <w:rFonts w:ascii="Arial"/>
                <w:sz w:val="21"/>
              </w:rPr>
            </w:pPr>
          </w:p>
          <w:p w14:paraId="44D65006">
            <w:pPr>
              <w:spacing w:line="255" w:lineRule="auto"/>
              <w:rPr>
                <w:rFonts w:ascii="Arial"/>
                <w:sz w:val="21"/>
              </w:rPr>
            </w:pPr>
          </w:p>
          <w:p w14:paraId="2A02A70C">
            <w:pPr>
              <w:spacing w:line="255" w:lineRule="auto"/>
              <w:rPr>
                <w:rFonts w:ascii="Arial"/>
                <w:sz w:val="21"/>
              </w:rPr>
            </w:pPr>
          </w:p>
          <w:p w14:paraId="52BC0EC8">
            <w:pPr>
              <w:spacing w:line="255" w:lineRule="auto"/>
              <w:rPr>
                <w:rFonts w:ascii="Arial"/>
                <w:sz w:val="21"/>
              </w:rPr>
            </w:pPr>
          </w:p>
          <w:p w14:paraId="5B98CF90">
            <w:pPr>
              <w:spacing w:line="256" w:lineRule="auto"/>
              <w:rPr>
                <w:rFonts w:ascii="Arial"/>
                <w:sz w:val="21"/>
              </w:rPr>
            </w:pPr>
          </w:p>
          <w:p w14:paraId="79511354">
            <w:pPr>
              <w:spacing w:line="256" w:lineRule="auto"/>
              <w:rPr>
                <w:rFonts w:ascii="Arial"/>
                <w:sz w:val="21"/>
              </w:rPr>
            </w:pPr>
          </w:p>
          <w:p w14:paraId="248B8C6E">
            <w:pPr>
              <w:spacing w:line="256" w:lineRule="auto"/>
              <w:rPr>
                <w:rFonts w:ascii="Arial"/>
                <w:sz w:val="21"/>
              </w:rPr>
            </w:pPr>
          </w:p>
          <w:p w14:paraId="1352981E">
            <w:pPr>
              <w:spacing w:line="256" w:lineRule="auto"/>
              <w:rPr>
                <w:rFonts w:ascii="Arial"/>
                <w:sz w:val="21"/>
              </w:rPr>
            </w:pPr>
          </w:p>
          <w:p w14:paraId="4B4FDB4B">
            <w:pPr>
              <w:spacing w:line="256" w:lineRule="auto"/>
              <w:rPr>
                <w:rFonts w:ascii="Arial"/>
                <w:sz w:val="21"/>
              </w:rPr>
            </w:pPr>
          </w:p>
          <w:p w14:paraId="5CFA2C8C">
            <w:pPr>
              <w:spacing w:line="256" w:lineRule="auto"/>
              <w:rPr>
                <w:rFonts w:ascii="Arial"/>
                <w:sz w:val="21"/>
              </w:rPr>
            </w:pPr>
          </w:p>
          <w:p w14:paraId="5C72282C">
            <w:pPr>
              <w:pStyle w:val="6"/>
              <w:spacing w:before="65" w:line="228" w:lineRule="auto"/>
              <w:ind w:left="127"/>
              <w:rPr>
                <w:sz w:val="20"/>
                <w:szCs w:val="20"/>
              </w:rPr>
            </w:pPr>
            <w:r>
              <w:rPr>
                <w:spacing w:val="-3"/>
                <w:sz w:val="20"/>
                <w:szCs w:val="20"/>
              </w:rPr>
              <w:t>区域</w:t>
            </w:r>
          </w:p>
          <w:p w14:paraId="116146A3">
            <w:pPr>
              <w:pStyle w:val="6"/>
              <w:spacing w:before="23" w:line="227" w:lineRule="auto"/>
              <w:ind w:left="112"/>
              <w:rPr>
                <w:sz w:val="20"/>
                <w:szCs w:val="20"/>
              </w:rPr>
            </w:pPr>
            <w:r>
              <w:rPr>
                <w:spacing w:val="4"/>
                <w:sz w:val="20"/>
                <w:szCs w:val="20"/>
              </w:rPr>
              <w:t>布局</w:t>
            </w:r>
          </w:p>
          <w:p w14:paraId="3DB816E2">
            <w:pPr>
              <w:pStyle w:val="6"/>
              <w:spacing w:before="24" w:line="228" w:lineRule="auto"/>
              <w:ind w:left="117"/>
              <w:rPr>
                <w:sz w:val="20"/>
                <w:szCs w:val="20"/>
              </w:rPr>
            </w:pPr>
            <w:r>
              <w:rPr>
                <w:spacing w:val="2"/>
                <w:sz w:val="20"/>
                <w:szCs w:val="20"/>
              </w:rPr>
              <w:t>管控</w:t>
            </w:r>
          </w:p>
        </w:tc>
        <w:tc>
          <w:tcPr>
            <w:tcW w:w="4159" w:type="dxa"/>
            <w:gridSpan w:val="2"/>
            <w:vAlign w:val="top"/>
          </w:tcPr>
          <w:p w14:paraId="1968380D">
            <w:pPr>
              <w:pStyle w:val="6"/>
              <w:spacing w:before="33" w:line="251" w:lineRule="auto"/>
              <w:ind w:left="60" w:right="54" w:firstLine="14"/>
              <w:rPr>
                <w:sz w:val="20"/>
                <w:szCs w:val="20"/>
              </w:rPr>
            </w:pPr>
            <w:r>
              <w:rPr>
                <w:rFonts w:ascii="Times New Roman" w:hAnsi="Times New Roman" w:eastAsia="Times New Roman" w:cs="Times New Roman"/>
                <w:spacing w:val="14"/>
                <w:sz w:val="20"/>
                <w:szCs w:val="20"/>
              </w:rPr>
              <w:t>1-1.</w:t>
            </w:r>
            <w:r>
              <w:rPr>
                <w:spacing w:val="14"/>
                <w:sz w:val="20"/>
                <w:szCs w:val="20"/>
              </w:rPr>
              <w:t>单元内现状入河量农村生活及畜禽养殖</w:t>
            </w:r>
            <w:r>
              <w:rPr>
                <w:spacing w:val="12"/>
                <w:sz w:val="20"/>
                <w:szCs w:val="20"/>
              </w:rPr>
              <w:t xml:space="preserve"> </w:t>
            </w:r>
            <w:r>
              <w:rPr>
                <w:spacing w:val="5"/>
                <w:sz w:val="20"/>
                <w:szCs w:val="20"/>
              </w:rPr>
              <w:t>污染严重。</w:t>
            </w:r>
          </w:p>
          <w:p w14:paraId="16BFF7C5">
            <w:pPr>
              <w:pStyle w:val="6"/>
              <w:spacing w:before="12" w:line="249" w:lineRule="auto"/>
              <w:ind w:left="54" w:firstLine="20"/>
              <w:rPr>
                <w:sz w:val="20"/>
                <w:szCs w:val="20"/>
              </w:rPr>
            </w:pPr>
            <w:r>
              <w:rPr>
                <w:rFonts w:ascii="Times New Roman" w:hAnsi="Times New Roman" w:eastAsia="Times New Roman" w:cs="Times New Roman"/>
                <w:spacing w:val="13"/>
                <w:sz w:val="20"/>
                <w:szCs w:val="20"/>
              </w:rPr>
              <w:t>1-2.</w:t>
            </w:r>
            <w:r>
              <w:rPr>
                <w:rFonts w:ascii="Times New Roman" w:hAnsi="Times New Roman" w:eastAsia="Times New Roman" w:cs="Times New Roman"/>
                <w:spacing w:val="-17"/>
                <w:sz w:val="20"/>
                <w:szCs w:val="20"/>
              </w:rPr>
              <w:t xml:space="preserve"> </w:t>
            </w:r>
            <w:r>
              <w:rPr>
                <w:spacing w:val="13"/>
                <w:sz w:val="20"/>
                <w:szCs w:val="20"/>
              </w:rPr>
              <w:t>需加强单元安畜禽粪污资源化利用，到</w:t>
            </w:r>
            <w:r>
              <w:rPr>
                <w:sz w:val="20"/>
                <w:szCs w:val="20"/>
              </w:rPr>
              <w:t xml:space="preserve"> </w:t>
            </w:r>
            <w:r>
              <w:rPr>
                <w:rFonts w:ascii="Times New Roman" w:hAnsi="Times New Roman" w:eastAsia="Times New Roman" w:cs="Times New Roman"/>
                <w:spacing w:val="7"/>
                <w:sz w:val="20"/>
                <w:szCs w:val="20"/>
              </w:rPr>
              <w:t xml:space="preserve">2020 </w:t>
            </w:r>
            <w:r>
              <w:rPr>
                <w:spacing w:val="7"/>
                <w:sz w:val="20"/>
                <w:szCs w:val="20"/>
              </w:rPr>
              <w:t>年底前，畜禽粪污综合利用率达到</w:t>
            </w:r>
            <w:r>
              <w:rPr>
                <w:spacing w:val="-33"/>
                <w:sz w:val="20"/>
                <w:szCs w:val="20"/>
              </w:rPr>
              <w:t xml:space="preserve"> </w:t>
            </w:r>
            <w:r>
              <w:rPr>
                <w:rFonts w:ascii="Times New Roman" w:hAnsi="Times New Roman" w:eastAsia="Times New Roman" w:cs="Times New Roman"/>
                <w:spacing w:val="7"/>
                <w:sz w:val="20"/>
                <w:szCs w:val="20"/>
              </w:rPr>
              <w:t>75%</w:t>
            </w:r>
            <w:r>
              <w:rPr>
                <w:rFonts w:ascii="Times New Roman" w:hAnsi="Times New Roman" w:eastAsia="Times New Roman" w:cs="Times New Roman"/>
                <w:sz w:val="20"/>
                <w:szCs w:val="20"/>
              </w:rPr>
              <w:t xml:space="preserve">  </w:t>
            </w:r>
            <w:r>
              <w:rPr>
                <w:spacing w:val="12"/>
                <w:sz w:val="20"/>
                <w:szCs w:val="20"/>
              </w:rPr>
              <w:t>以上，畜禽规模养殖场粪污处理设施装备配</w:t>
            </w:r>
            <w:r>
              <w:rPr>
                <w:spacing w:val="15"/>
                <w:sz w:val="20"/>
                <w:szCs w:val="20"/>
              </w:rPr>
              <w:t xml:space="preserve"> </w:t>
            </w:r>
            <w:r>
              <w:rPr>
                <w:spacing w:val="3"/>
                <w:sz w:val="20"/>
                <w:szCs w:val="20"/>
              </w:rPr>
              <w:t>套率达到</w:t>
            </w:r>
            <w:r>
              <w:rPr>
                <w:spacing w:val="-32"/>
                <w:sz w:val="20"/>
                <w:szCs w:val="20"/>
              </w:rPr>
              <w:t xml:space="preserve"> </w:t>
            </w:r>
            <w:r>
              <w:rPr>
                <w:rFonts w:ascii="Times New Roman" w:hAnsi="Times New Roman" w:eastAsia="Times New Roman" w:cs="Times New Roman"/>
                <w:spacing w:val="3"/>
                <w:sz w:val="20"/>
                <w:szCs w:val="20"/>
              </w:rPr>
              <w:t>95%</w:t>
            </w:r>
            <w:r>
              <w:rPr>
                <w:spacing w:val="3"/>
                <w:sz w:val="20"/>
                <w:szCs w:val="20"/>
              </w:rPr>
              <w:t>以上；推进农业面源污染治理，</w:t>
            </w:r>
            <w:r>
              <w:rPr>
                <w:sz w:val="20"/>
                <w:szCs w:val="20"/>
              </w:rPr>
              <w:t xml:space="preserve"> </w:t>
            </w:r>
            <w:r>
              <w:rPr>
                <w:spacing w:val="6"/>
                <w:sz w:val="20"/>
                <w:szCs w:val="20"/>
              </w:rPr>
              <w:t>控制农药化肥使用量，到</w:t>
            </w:r>
            <w:r>
              <w:rPr>
                <w:spacing w:val="-39"/>
                <w:sz w:val="20"/>
                <w:szCs w:val="20"/>
              </w:rPr>
              <w:t xml:space="preserve"> </w:t>
            </w:r>
            <w:r>
              <w:rPr>
                <w:rFonts w:ascii="Times New Roman" w:hAnsi="Times New Roman" w:eastAsia="Times New Roman" w:cs="Times New Roman"/>
                <w:spacing w:val="6"/>
                <w:sz w:val="20"/>
                <w:szCs w:val="20"/>
              </w:rPr>
              <w:t xml:space="preserve">2020 </w:t>
            </w:r>
            <w:r>
              <w:rPr>
                <w:spacing w:val="6"/>
                <w:sz w:val="20"/>
                <w:szCs w:val="20"/>
              </w:rPr>
              <w:t>年底前，测土</w:t>
            </w:r>
            <w:r>
              <w:rPr>
                <w:sz w:val="20"/>
                <w:szCs w:val="20"/>
              </w:rPr>
              <w:t xml:space="preserve"> </w:t>
            </w:r>
            <w:r>
              <w:rPr>
                <w:spacing w:val="10"/>
                <w:sz w:val="20"/>
                <w:szCs w:val="20"/>
              </w:rPr>
              <w:t>配方施肥技术覆盖率达</w:t>
            </w:r>
            <w:r>
              <w:rPr>
                <w:spacing w:val="-24"/>
                <w:sz w:val="20"/>
                <w:szCs w:val="20"/>
              </w:rPr>
              <w:t xml:space="preserve"> </w:t>
            </w:r>
            <w:r>
              <w:rPr>
                <w:rFonts w:ascii="Times New Roman" w:hAnsi="Times New Roman" w:eastAsia="Times New Roman" w:cs="Times New Roman"/>
                <w:spacing w:val="10"/>
                <w:sz w:val="20"/>
                <w:szCs w:val="20"/>
              </w:rPr>
              <w:t>90%</w:t>
            </w:r>
            <w:r>
              <w:rPr>
                <w:spacing w:val="10"/>
                <w:sz w:val="20"/>
                <w:szCs w:val="20"/>
              </w:rPr>
              <w:t>以上，主要农作</w:t>
            </w:r>
            <w:r>
              <w:rPr>
                <w:sz w:val="20"/>
                <w:szCs w:val="20"/>
              </w:rPr>
              <w:t xml:space="preserve"> </w:t>
            </w:r>
            <w:r>
              <w:rPr>
                <w:spacing w:val="8"/>
                <w:sz w:val="20"/>
                <w:szCs w:val="20"/>
              </w:rPr>
              <w:t>物化肥、农药利用率达到</w:t>
            </w:r>
            <w:r>
              <w:rPr>
                <w:spacing w:val="-25"/>
                <w:sz w:val="20"/>
                <w:szCs w:val="20"/>
              </w:rPr>
              <w:t xml:space="preserve"> </w:t>
            </w:r>
            <w:r>
              <w:rPr>
                <w:rFonts w:ascii="Times New Roman" w:hAnsi="Times New Roman" w:eastAsia="Times New Roman" w:cs="Times New Roman"/>
                <w:spacing w:val="8"/>
                <w:sz w:val="20"/>
                <w:szCs w:val="20"/>
              </w:rPr>
              <w:t>40%</w:t>
            </w:r>
            <w:r>
              <w:rPr>
                <w:spacing w:val="8"/>
                <w:sz w:val="20"/>
                <w:szCs w:val="20"/>
              </w:rPr>
              <w:t>以上；</w:t>
            </w:r>
            <w:r>
              <w:rPr>
                <w:spacing w:val="-59"/>
                <w:sz w:val="20"/>
                <w:szCs w:val="20"/>
              </w:rPr>
              <w:t xml:space="preserve"> </w:t>
            </w:r>
            <w:r>
              <w:rPr>
                <w:spacing w:val="8"/>
                <w:sz w:val="20"/>
                <w:szCs w:val="20"/>
              </w:rPr>
              <w:t>园区废</w:t>
            </w:r>
            <w:r>
              <w:rPr>
                <w:sz w:val="20"/>
                <w:szCs w:val="20"/>
              </w:rPr>
              <w:t xml:space="preserve"> </w:t>
            </w:r>
            <w:r>
              <w:rPr>
                <w:spacing w:val="12"/>
                <w:sz w:val="20"/>
                <w:szCs w:val="20"/>
              </w:rPr>
              <w:t>水经企业预处理后经污水管网排入开发区规</w:t>
            </w:r>
            <w:r>
              <w:rPr>
                <w:spacing w:val="15"/>
                <w:sz w:val="20"/>
                <w:szCs w:val="20"/>
              </w:rPr>
              <w:t xml:space="preserve"> </w:t>
            </w:r>
            <w:r>
              <w:rPr>
                <w:spacing w:val="12"/>
                <w:sz w:val="20"/>
                <w:szCs w:val="20"/>
              </w:rPr>
              <w:t>划建设的污水处理厂，污水处理厂排放标准</w:t>
            </w:r>
            <w:r>
              <w:rPr>
                <w:spacing w:val="15"/>
                <w:sz w:val="20"/>
                <w:szCs w:val="20"/>
              </w:rPr>
              <w:t xml:space="preserve"> </w:t>
            </w:r>
            <w:r>
              <w:rPr>
                <w:spacing w:val="12"/>
                <w:sz w:val="20"/>
                <w:szCs w:val="20"/>
              </w:rPr>
              <w:t>执行广东省地方标准《水污染物排放限值》</w:t>
            </w:r>
            <w:r>
              <w:rPr>
                <w:spacing w:val="2"/>
                <w:sz w:val="20"/>
                <w:szCs w:val="20"/>
              </w:rPr>
              <w:t xml:space="preserve"> </w:t>
            </w:r>
            <w:r>
              <w:rPr>
                <w:spacing w:val="10"/>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10"/>
                <w:sz w:val="20"/>
                <w:szCs w:val="20"/>
              </w:rPr>
              <w:t>44/26-2001</w:t>
            </w:r>
            <w:r>
              <w:rPr>
                <w:spacing w:val="10"/>
                <w:sz w:val="20"/>
                <w:szCs w:val="20"/>
              </w:rPr>
              <w:t>）第二时段一级排放标准和</w:t>
            </w:r>
            <w:r>
              <w:rPr>
                <w:spacing w:val="13"/>
                <w:sz w:val="20"/>
                <w:szCs w:val="20"/>
              </w:rPr>
              <w:t xml:space="preserve"> </w:t>
            </w:r>
            <w:r>
              <w:rPr>
                <w:spacing w:val="44"/>
                <w:sz w:val="20"/>
                <w:szCs w:val="20"/>
              </w:rPr>
              <w:t>《</w:t>
            </w:r>
            <w:r>
              <w:rPr>
                <w:spacing w:val="-18"/>
                <w:sz w:val="20"/>
                <w:szCs w:val="20"/>
              </w:rPr>
              <w:t xml:space="preserve"> </w:t>
            </w:r>
            <w:r>
              <w:rPr>
                <w:spacing w:val="44"/>
                <w:sz w:val="20"/>
                <w:szCs w:val="20"/>
              </w:rPr>
              <w:t>城市污水处理厂污染物排放标准</w:t>
            </w:r>
            <w:r>
              <w:rPr>
                <w:spacing w:val="-32"/>
                <w:sz w:val="20"/>
                <w:szCs w:val="20"/>
              </w:rPr>
              <w:t xml:space="preserve"> </w:t>
            </w:r>
            <w:r>
              <w:rPr>
                <w:spacing w:val="44"/>
                <w:sz w:val="20"/>
                <w:szCs w:val="20"/>
              </w:rPr>
              <w:t>》</w:t>
            </w:r>
            <w:r>
              <w:rPr>
                <w:sz w:val="20"/>
                <w:szCs w:val="20"/>
              </w:rPr>
              <w:t xml:space="preserve"> </w:t>
            </w:r>
            <w:r>
              <w:rPr>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18919-2002</w:t>
            </w:r>
            <w:r>
              <w:rPr>
                <w:spacing w:val="6"/>
                <w:sz w:val="20"/>
                <w:szCs w:val="20"/>
              </w:rPr>
              <w:t>）一级</w:t>
            </w:r>
            <w:r>
              <w:rPr>
                <w:spacing w:val="-40"/>
                <w:sz w:val="20"/>
                <w:szCs w:val="20"/>
              </w:rPr>
              <w:t xml:space="preserve"> </w:t>
            </w:r>
            <w:r>
              <w:rPr>
                <w:rFonts w:ascii="Times New Roman" w:hAnsi="Times New Roman" w:eastAsia="Times New Roman" w:cs="Times New Roman"/>
                <w:spacing w:val="6"/>
                <w:sz w:val="20"/>
                <w:szCs w:val="20"/>
              </w:rPr>
              <w:t xml:space="preserve">A </w:t>
            </w:r>
            <w:r>
              <w:rPr>
                <w:spacing w:val="6"/>
                <w:sz w:val="20"/>
                <w:szCs w:val="20"/>
              </w:rPr>
              <w:t>标准的较严者，达</w:t>
            </w:r>
            <w:r>
              <w:rPr>
                <w:sz w:val="20"/>
                <w:szCs w:val="20"/>
              </w:rPr>
              <w:t xml:space="preserve"> </w:t>
            </w:r>
            <w:r>
              <w:rPr>
                <w:spacing w:val="8"/>
                <w:sz w:val="20"/>
                <w:szCs w:val="20"/>
              </w:rPr>
              <w:t>标尾水就近排入湖埔排洪渠；</w:t>
            </w:r>
            <w:r>
              <w:rPr>
                <w:rFonts w:ascii="Times New Roman" w:hAnsi="Times New Roman" w:eastAsia="Times New Roman" w:cs="Times New Roman"/>
                <w:spacing w:val="8"/>
                <w:sz w:val="20"/>
                <w:szCs w:val="20"/>
              </w:rPr>
              <w:t xml:space="preserve">2020 </w:t>
            </w:r>
            <w:r>
              <w:rPr>
                <w:spacing w:val="8"/>
                <w:sz w:val="20"/>
                <w:szCs w:val="20"/>
              </w:rPr>
              <w:t>年底完成</w:t>
            </w:r>
            <w:r>
              <w:rPr>
                <w:spacing w:val="17"/>
                <w:sz w:val="20"/>
                <w:szCs w:val="20"/>
              </w:rPr>
              <w:t xml:space="preserve"> </w:t>
            </w:r>
            <w:r>
              <w:rPr>
                <w:spacing w:val="12"/>
                <w:sz w:val="20"/>
                <w:szCs w:val="20"/>
              </w:rPr>
              <w:t>大湖镇污水处理厂公平、陆丰市潭西镇污水</w:t>
            </w:r>
            <w:r>
              <w:rPr>
                <w:spacing w:val="15"/>
                <w:sz w:val="20"/>
                <w:szCs w:val="20"/>
              </w:rPr>
              <w:t xml:space="preserve"> </w:t>
            </w:r>
            <w:r>
              <w:rPr>
                <w:spacing w:val="12"/>
                <w:sz w:val="20"/>
                <w:szCs w:val="20"/>
              </w:rPr>
              <w:t>处理厂、上英镇污水处理厂和河西镇污水处</w:t>
            </w:r>
            <w:r>
              <w:rPr>
                <w:spacing w:val="15"/>
                <w:sz w:val="20"/>
                <w:szCs w:val="20"/>
              </w:rPr>
              <w:t xml:space="preserve"> </w:t>
            </w:r>
            <w:r>
              <w:rPr>
                <w:spacing w:val="12"/>
                <w:sz w:val="20"/>
                <w:szCs w:val="20"/>
              </w:rPr>
              <w:t>理厂主体工程建设及配套污水收集管网；强</w:t>
            </w:r>
            <w:r>
              <w:rPr>
                <w:spacing w:val="15"/>
                <w:sz w:val="20"/>
                <w:szCs w:val="20"/>
              </w:rPr>
              <w:t xml:space="preserve"> </w:t>
            </w:r>
            <w:r>
              <w:rPr>
                <w:spacing w:val="8"/>
                <w:sz w:val="20"/>
                <w:szCs w:val="20"/>
              </w:rPr>
              <w:t>化农村生活污水处理，</w:t>
            </w:r>
            <w:r>
              <w:rPr>
                <w:rFonts w:ascii="Times New Roman" w:hAnsi="Times New Roman" w:eastAsia="Times New Roman" w:cs="Times New Roman"/>
                <w:spacing w:val="8"/>
                <w:sz w:val="20"/>
                <w:szCs w:val="20"/>
              </w:rPr>
              <w:t xml:space="preserve">2020 </w:t>
            </w:r>
            <w:r>
              <w:rPr>
                <w:spacing w:val="8"/>
                <w:sz w:val="20"/>
                <w:szCs w:val="20"/>
              </w:rPr>
              <w:t>年底完成东溪河</w:t>
            </w:r>
            <w:r>
              <w:rPr>
                <w:spacing w:val="17"/>
                <w:sz w:val="20"/>
                <w:szCs w:val="20"/>
              </w:rPr>
              <w:t xml:space="preserve"> </w:t>
            </w:r>
            <w:r>
              <w:rPr>
                <w:spacing w:val="10"/>
                <w:sz w:val="20"/>
                <w:szCs w:val="20"/>
              </w:rPr>
              <w:t>流域海丰段</w:t>
            </w:r>
            <w:r>
              <w:rPr>
                <w:spacing w:val="-17"/>
                <w:sz w:val="20"/>
                <w:szCs w:val="20"/>
              </w:rPr>
              <w:t xml:space="preserve"> </w:t>
            </w:r>
            <w:r>
              <w:rPr>
                <w:rFonts w:ascii="Times New Roman" w:hAnsi="Times New Roman" w:eastAsia="Times New Roman" w:cs="Times New Roman"/>
                <w:spacing w:val="10"/>
                <w:sz w:val="20"/>
                <w:szCs w:val="20"/>
              </w:rPr>
              <w:t xml:space="preserve">139 </w:t>
            </w:r>
            <w:r>
              <w:rPr>
                <w:spacing w:val="10"/>
                <w:sz w:val="20"/>
                <w:szCs w:val="20"/>
              </w:rPr>
              <w:t>个自然村生活污水处理设施</w:t>
            </w:r>
            <w:r>
              <w:rPr>
                <w:sz w:val="20"/>
                <w:szCs w:val="20"/>
              </w:rPr>
              <w:t xml:space="preserve"> </w:t>
            </w:r>
            <w:r>
              <w:rPr>
                <w:spacing w:val="12"/>
                <w:sz w:val="20"/>
                <w:szCs w:val="20"/>
              </w:rPr>
              <w:t>建设及雨污分流管网建设；加强日常重点监</w:t>
            </w:r>
            <w:r>
              <w:rPr>
                <w:spacing w:val="15"/>
                <w:sz w:val="20"/>
                <w:szCs w:val="20"/>
              </w:rPr>
              <w:t xml:space="preserve"> </w:t>
            </w:r>
            <w:r>
              <w:rPr>
                <w:spacing w:val="14"/>
                <w:sz w:val="20"/>
                <w:szCs w:val="20"/>
              </w:rPr>
              <w:t>管，确保流域内</w:t>
            </w:r>
            <w:r>
              <w:rPr>
                <w:rFonts w:ascii="Times New Roman" w:hAnsi="Times New Roman" w:eastAsia="Times New Roman" w:cs="Times New Roman"/>
                <w:spacing w:val="14"/>
                <w:sz w:val="20"/>
                <w:szCs w:val="20"/>
              </w:rPr>
              <w:t xml:space="preserve">4 </w:t>
            </w:r>
            <w:r>
              <w:rPr>
                <w:spacing w:val="14"/>
                <w:sz w:val="20"/>
                <w:szCs w:val="20"/>
              </w:rPr>
              <w:t>家涉水重点企业污染物排</w:t>
            </w:r>
            <w:r>
              <w:rPr>
                <w:spacing w:val="13"/>
                <w:sz w:val="20"/>
                <w:szCs w:val="20"/>
              </w:rPr>
              <w:t xml:space="preserve"> </w:t>
            </w:r>
            <w:r>
              <w:rPr>
                <w:spacing w:val="8"/>
                <w:sz w:val="20"/>
                <w:szCs w:val="20"/>
              </w:rPr>
              <w:t>放达到行业排放限值标准。</w:t>
            </w:r>
          </w:p>
        </w:tc>
        <w:tc>
          <w:tcPr>
            <w:tcW w:w="2400" w:type="dxa"/>
            <w:gridSpan w:val="2"/>
            <w:vAlign w:val="top"/>
          </w:tcPr>
          <w:p w14:paraId="2DE9B5D9">
            <w:pPr>
              <w:spacing w:line="242" w:lineRule="auto"/>
              <w:rPr>
                <w:rFonts w:ascii="Arial"/>
                <w:sz w:val="21"/>
              </w:rPr>
            </w:pPr>
          </w:p>
          <w:p w14:paraId="13F36300">
            <w:pPr>
              <w:spacing w:line="242" w:lineRule="auto"/>
              <w:rPr>
                <w:rFonts w:ascii="Arial"/>
                <w:sz w:val="21"/>
              </w:rPr>
            </w:pPr>
          </w:p>
          <w:p w14:paraId="586A9989">
            <w:pPr>
              <w:spacing w:line="242" w:lineRule="auto"/>
              <w:rPr>
                <w:rFonts w:ascii="Arial"/>
                <w:sz w:val="21"/>
              </w:rPr>
            </w:pPr>
          </w:p>
          <w:p w14:paraId="582A4C6A">
            <w:pPr>
              <w:spacing w:line="242" w:lineRule="auto"/>
              <w:rPr>
                <w:rFonts w:ascii="Arial"/>
                <w:sz w:val="21"/>
              </w:rPr>
            </w:pPr>
          </w:p>
          <w:p w14:paraId="5A0EAFE4">
            <w:pPr>
              <w:spacing w:line="242" w:lineRule="auto"/>
              <w:rPr>
                <w:rFonts w:ascii="Arial"/>
                <w:sz w:val="21"/>
              </w:rPr>
            </w:pPr>
          </w:p>
          <w:p w14:paraId="22448D3D">
            <w:pPr>
              <w:spacing w:line="243" w:lineRule="auto"/>
              <w:rPr>
                <w:rFonts w:ascii="Arial"/>
                <w:sz w:val="21"/>
              </w:rPr>
            </w:pPr>
          </w:p>
          <w:p w14:paraId="35C73919">
            <w:pPr>
              <w:spacing w:line="243" w:lineRule="auto"/>
              <w:rPr>
                <w:rFonts w:ascii="Arial"/>
                <w:sz w:val="21"/>
              </w:rPr>
            </w:pPr>
          </w:p>
          <w:p w14:paraId="27264A13">
            <w:pPr>
              <w:spacing w:line="243" w:lineRule="auto"/>
              <w:rPr>
                <w:rFonts w:ascii="Arial"/>
                <w:sz w:val="21"/>
              </w:rPr>
            </w:pPr>
          </w:p>
          <w:p w14:paraId="4F8BC04C">
            <w:pPr>
              <w:pStyle w:val="6"/>
              <w:spacing w:before="65" w:line="252" w:lineRule="auto"/>
              <w:ind w:left="68" w:firstLine="13"/>
              <w:jc w:val="both"/>
              <w:rPr>
                <w:sz w:val="20"/>
                <w:szCs w:val="20"/>
              </w:rPr>
            </w:pPr>
            <w:r>
              <w:rPr>
                <w:rFonts w:ascii="Times New Roman" w:hAnsi="Times New Roman" w:eastAsia="Times New Roman" w:cs="Times New Roman"/>
                <w:spacing w:val="-3"/>
                <w:sz w:val="20"/>
                <w:szCs w:val="20"/>
              </w:rPr>
              <w:t>1-1</w:t>
            </w:r>
            <w:r>
              <w:rPr>
                <w:spacing w:val="-3"/>
                <w:sz w:val="20"/>
                <w:szCs w:val="20"/>
              </w:rPr>
              <w:t>、本项目从事宝石的加</w:t>
            </w:r>
            <w:r>
              <w:rPr>
                <w:spacing w:val="6"/>
                <w:sz w:val="20"/>
                <w:szCs w:val="20"/>
              </w:rPr>
              <w:t xml:space="preserve"> </w:t>
            </w:r>
            <w:r>
              <w:rPr>
                <w:spacing w:val="1"/>
                <w:sz w:val="20"/>
                <w:szCs w:val="20"/>
              </w:rPr>
              <w:t>工（包括注胶加工工序</w:t>
            </w:r>
            <w:r>
              <w:rPr>
                <w:spacing w:val="-43"/>
                <w:sz w:val="20"/>
                <w:szCs w:val="20"/>
              </w:rPr>
              <w:t>），</w:t>
            </w:r>
            <w:r>
              <w:rPr>
                <w:spacing w:val="1"/>
                <w:sz w:val="20"/>
                <w:szCs w:val="20"/>
              </w:rPr>
              <w:t xml:space="preserve"> </w:t>
            </w:r>
            <w:r>
              <w:rPr>
                <w:spacing w:val="5"/>
                <w:sz w:val="20"/>
                <w:szCs w:val="20"/>
              </w:rPr>
              <w:t>不涉及畜禽养殖。</w:t>
            </w:r>
          </w:p>
          <w:p w14:paraId="05E839FB">
            <w:pPr>
              <w:pStyle w:val="6"/>
              <w:spacing w:before="118" w:line="252" w:lineRule="auto"/>
              <w:ind w:left="65" w:right="49" w:firstLine="16"/>
              <w:jc w:val="both"/>
              <w:rPr>
                <w:sz w:val="20"/>
                <w:szCs w:val="20"/>
              </w:rPr>
            </w:pPr>
            <w:r>
              <w:rPr>
                <w:rFonts w:ascii="Times New Roman" w:hAnsi="Times New Roman" w:eastAsia="Times New Roman" w:cs="Times New Roman"/>
                <w:spacing w:val="-1"/>
                <w:sz w:val="20"/>
                <w:szCs w:val="20"/>
              </w:rPr>
              <w:t>1-2</w:t>
            </w:r>
            <w:r>
              <w:rPr>
                <w:spacing w:val="-1"/>
                <w:sz w:val="20"/>
                <w:szCs w:val="20"/>
              </w:rPr>
              <w:t>、本项目配套建设废水</w:t>
            </w:r>
            <w:r>
              <w:rPr>
                <w:spacing w:val="5"/>
                <w:sz w:val="20"/>
                <w:szCs w:val="20"/>
              </w:rPr>
              <w:t xml:space="preserve"> </w:t>
            </w:r>
            <w:r>
              <w:rPr>
                <w:spacing w:val="6"/>
                <w:sz w:val="20"/>
                <w:szCs w:val="20"/>
              </w:rPr>
              <w:t>处理措施，生产废水经预</w:t>
            </w:r>
            <w:r>
              <w:rPr>
                <w:spacing w:val="9"/>
                <w:sz w:val="20"/>
                <w:szCs w:val="20"/>
              </w:rPr>
              <w:t xml:space="preserve"> </w:t>
            </w:r>
            <w:r>
              <w:rPr>
                <w:spacing w:val="7"/>
                <w:sz w:val="20"/>
                <w:szCs w:val="20"/>
              </w:rPr>
              <w:t>处理后，排入市政污水管</w:t>
            </w:r>
            <w:r>
              <w:rPr>
                <w:spacing w:val="1"/>
                <w:sz w:val="20"/>
                <w:szCs w:val="20"/>
              </w:rPr>
              <w:t xml:space="preserve"> </w:t>
            </w:r>
            <w:r>
              <w:rPr>
                <w:spacing w:val="7"/>
                <w:sz w:val="20"/>
                <w:szCs w:val="20"/>
              </w:rPr>
              <w:t>网，汇入可塘镇污水处理</w:t>
            </w:r>
            <w:r>
              <w:rPr>
                <w:spacing w:val="1"/>
                <w:sz w:val="20"/>
                <w:szCs w:val="20"/>
              </w:rPr>
              <w:t xml:space="preserve"> </w:t>
            </w:r>
            <w:r>
              <w:rPr>
                <w:spacing w:val="19"/>
                <w:sz w:val="20"/>
                <w:szCs w:val="20"/>
              </w:rPr>
              <w:t>厂进行深化处理</w:t>
            </w:r>
            <w:r>
              <w:rPr>
                <w:spacing w:val="-54"/>
                <w:sz w:val="20"/>
                <w:szCs w:val="20"/>
              </w:rPr>
              <w:t xml:space="preserve"> </w:t>
            </w:r>
            <w:r>
              <w:rPr>
                <w:spacing w:val="19"/>
                <w:sz w:val="20"/>
                <w:szCs w:val="20"/>
              </w:rPr>
              <w:t>，</w:t>
            </w:r>
            <w:r>
              <w:rPr>
                <w:spacing w:val="-58"/>
                <w:sz w:val="20"/>
                <w:szCs w:val="20"/>
              </w:rPr>
              <w:t xml:space="preserve"> </w:t>
            </w:r>
            <w:r>
              <w:rPr>
                <w:spacing w:val="19"/>
                <w:sz w:val="20"/>
                <w:szCs w:val="20"/>
              </w:rPr>
              <w:t>不直</w:t>
            </w:r>
            <w:r>
              <w:rPr>
                <w:sz w:val="20"/>
                <w:szCs w:val="20"/>
              </w:rPr>
              <w:t xml:space="preserve"> 排。</w:t>
            </w:r>
          </w:p>
        </w:tc>
        <w:tc>
          <w:tcPr>
            <w:tcW w:w="786" w:type="dxa"/>
            <w:vAlign w:val="top"/>
          </w:tcPr>
          <w:p w14:paraId="003202EB">
            <w:pPr>
              <w:spacing w:line="256" w:lineRule="auto"/>
              <w:rPr>
                <w:rFonts w:ascii="Arial"/>
                <w:sz w:val="21"/>
              </w:rPr>
            </w:pPr>
          </w:p>
          <w:p w14:paraId="4643B2C3">
            <w:pPr>
              <w:spacing w:line="256" w:lineRule="auto"/>
              <w:rPr>
                <w:rFonts w:ascii="Arial"/>
                <w:sz w:val="21"/>
              </w:rPr>
            </w:pPr>
          </w:p>
          <w:p w14:paraId="5A6780A7">
            <w:pPr>
              <w:spacing w:line="256" w:lineRule="auto"/>
              <w:rPr>
                <w:rFonts w:ascii="Arial"/>
                <w:sz w:val="21"/>
              </w:rPr>
            </w:pPr>
          </w:p>
          <w:p w14:paraId="0C03CB5F">
            <w:pPr>
              <w:spacing w:line="256" w:lineRule="auto"/>
              <w:rPr>
                <w:rFonts w:ascii="Arial"/>
                <w:sz w:val="21"/>
              </w:rPr>
            </w:pPr>
          </w:p>
          <w:p w14:paraId="104004D4">
            <w:pPr>
              <w:spacing w:line="257" w:lineRule="auto"/>
              <w:rPr>
                <w:rFonts w:ascii="Arial"/>
                <w:sz w:val="21"/>
              </w:rPr>
            </w:pPr>
          </w:p>
          <w:p w14:paraId="126AA969">
            <w:pPr>
              <w:spacing w:line="257" w:lineRule="auto"/>
              <w:rPr>
                <w:rFonts w:ascii="Arial"/>
                <w:sz w:val="21"/>
              </w:rPr>
            </w:pPr>
          </w:p>
          <w:p w14:paraId="7A47C948">
            <w:pPr>
              <w:spacing w:line="257" w:lineRule="auto"/>
              <w:rPr>
                <w:rFonts w:ascii="Arial"/>
                <w:sz w:val="21"/>
              </w:rPr>
            </w:pPr>
          </w:p>
          <w:p w14:paraId="4549C419">
            <w:pPr>
              <w:spacing w:line="257" w:lineRule="auto"/>
              <w:rPr>
                <w:rFonts w:ascii="Arial"/>
                <w:sz w:val="21"/>
              </w:rPr>
            </w:pPr>
          </w:p>
          <w:p w14:paraId="5D79A3BA">
            <w:pPr>
              <w:spacing w:line="257" w:lineRule="auto"/>
              <w:rPr>
                <w:rFonts w:ascii="Arial"/>
                <w:sz w:val="21"/>
              </w:rPr>
            </w:pPr>
          </w:p>
          <w:p w14:paraId="01F62FF1">
            <w:pPr>
              <w:spacing w:line="257" w:lineRule="auto"/>
              <w:rPr>
                <w:rFonts w:ascii="Arial"/>
                <w:sz w:val="21"/>
              </w:rPr>
            </w:pPr>
          </w:p>
          <w:p w14:paraId="0AC9B943">
            <w:pPr>
              <w:spacing w:line="257" w:lineRule="auto"/>
              <w:rPr>
                <w:rFonts w:ascii="Arial"/>
                <w:sz w:val="21"/>
              </w:rPr>
            </w:pPr>
          </w:p>
          <w:p w14:paraId="79E0B611">
            <w:pPr>
              <w:spacing w:line="257" w:lineRule="auto"/>
              <w:rPr>
                <w:rFonts w:ascii="Arial"/>
                <w:sz w:val="21"/>
              </w:rPr>
            </w:pPr>
          </w:p>
          <w:p w14:paraId="0305D1A1">
            <w:pPr>
              <w:pStyle w:val="6"/>
              <w:spacing w:before="65" w:line="228" w:lineRule="auto"/>
              <w:ind w:left="190"/>
              <w:rPr>
                <w:sz w:val="20"/>
                <w:szCs w:val="20"/>
              </w:rPr>
            </w:pPr>
            <w:r>
              <w:rPr>
                <w:spacing w:val="7"/>
                <w:sz w:val="20"/>
                <w:szCs w:val="20"/>
              </w:rPr>
              <w:t>相符</w:t>
            </w:r>
          </w:p>
        </w:tc>
        <w:tc>
          <w:tcPr>
            <w:tcW w:w="225" w:type="dxa"/>
            <w:vMerge w:val="continue"/>
            <w:tcBorders>
              <w:top w:val="nil"/>
              <w:bottom w:val="nil"/>
              <w:right w:val="single" w:color="000000" w:sz="6" w:space="0"/>
            </w:tcBorders>
            <w:vAlign w:val="top"/>
          </w:tcPr>
          <w:p w14:paraId="2EDECD6F">
            <w:pPr>
              <w:rPr>
                <w:rFonts w:ascii="Arial"/>
                <w:sz w:val="21"/>
              </w:rPr>
            </w:pPr>
          </w:p>
        </w:tc>
      </w:tr>
      <w:tr w14:paraId="4C6D9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4" w:hRule="atLeast"/>
        </w:trPr>
        <w:tc>
          <w:tcPr>
            <w:tcW w:w="445" w:type="dxa"/>
            <w:vMerge w:val="continue"/>
            <w:tcBorders>
              <w:top w:val="nil"/>
              <w:left w:val="single" w:color="000000" w:sz="6" w:space="0"/>
              <w:bottom w:val="single" w:color="000000" w:sz="6" w:space="0"/>
            </w:tcBorders>
            <w:vAlign w:val="top"/>
          </w:tcPr>
          <w:p w14:paraId="4DC07636">
            <w:pPr>
              <w:rPr>
                <w:rFonts w:ascii="Arial"/>
                <w:sz w:val="21"/>
              </w:rPr>
            </w:pPr>
          </w:p>
        </w:tc>
        <w:tc>
          <w:tcPr>
            <w:tcW w:w="215" w:type="dxa"/>
            <w:vMerge w:val="continue"/>
            <w:tcBorders>
              <w:top w:val="nil"/>
              <w:bottom w:val="single" w:color="000000" w:sz="6" w:space="0"/>
            </w:tcBorders>
            <w:vAlign w:val="top"/>
          </w:tcPr>
          <w:p w14:paraId="7DBCE9EA">
            <w:pPr>
              <w:rPr>
                <w:rFonts w:ascii="Arial"/>
                <w:sz w:val="21"/>
              </w:rPr>
            </w:pPr>
          </w:p>
        </w:tc>
        <w:tc>
          <w:tcPr>
            <w:tcW w:w="644" w:type="dxa"/>
            <w:tcBorders>
              <w:bottom w:val="single" w:color="000000" w:sz="6" w:space="0"/>
            </w:tcBorders>
            <w:vAlign w:val="top"/>
          </w:tcPr>
          <w:p w14:paraId="78C96CCB">
            <w:pPr>
              <w:spacing w:line="267" w:lineRule="auto"/>
              <w:rPr>
                <w:rFonts w:ascii="Arial"/>
                <w:sz w:val="21"/>
              </w:rPr>
            </w:pPr>
          </w:p>
          <w:p w14:paraId="67C81587">
            <w:pPr>
              <w:spacing w:line="267" w:lineRule="auto"/>
              <w:rPr>
                <w:rFonts w:ascii="Arial"/>
                <w:sz w:val="21"/>
              </w:rPr>
            </w:pPr>
          </w:p>
          <w:p w14:paraId="7CEABA03">
            <w:pPr>
              <w:spacing w:line="267" w:lineRule="auto"/>
              <w:rPr>
                <w:rFonts w:ascii="Arial"/>
                <w:sz w:val="21"/>
              </w:rPr>
            </w:pPr>
          </w:p>
          <w:p w14:paraId="470F500A">
            <w:pPr>
              <w:spacing w:line="267" w:lineRule="auto"/>
              <w:rPr>
                <w:rFonts w:ascii="Arial"/>
                <w:sz w:val="21"/>
              </w:rPr>
            </w:pPr>
          </w:p>
          <w:p w14:paraId="7296BBE3">
            <w:pPr>
              <w:spacing w:line="267" w:lineRule="auto"/>
              <w:rPr>
                <w:rFonts w:ascii="Arial"/>
                <w:sz w:val="21"/>
              </w:rPr>
            </w:pPr>
          </w:p>
          <w:p w14:paraId="3161A21C">
            <w:pPr>
              <w:spacing w:line="267" w:lineRule="auto"/>
              <w:rPr>
                <w:rFonts w:ascii="Arial"/>
                <w:sz w:val="21"/>
              </w:rPr>
            </w:pPr>
          </w:p>
          <w:p w14:paraId="67FD2542">
            <w:pPr>
              <w:spacing w:line="268" w:lineRule="auto"/>
              <w:rPr>
                <w:rFonts w:ascii="Arial"/>
                <w:sz w:val="21"/>
              </w:rPr>
            </w:pPr>
          </w:p>
          <w:p w14:paraId="54E699E5">
            <w:pPr>
              <w:pStyle w:val="6"/>
              <w:spacing w:before="65" w:line="228" w:lineRule="auto"/>
              <w:ind w:left="113"/>
              <w:rPr>
                <w:sz w:val="20"/>
                <w:szCs w:val="20"/>
              </w:rPr>
            </w:pPr>
            <w:r>
              <w:rPr>
                <w:spacing w:val="3"/>
                <w:sz w:val="20"/>
                <w:szCs w:val="20"/>
              </w:rPr>
              <w:t>污染</w:t>
            </w:r>
          </w:p>
          <w:p w14:paraId="1758C627">
            <w:pPr>
              <w:pStyle w:val="6"/>
              <w:spacing w:before="23" w:line="229" w:lineRule="auto"/>
              <w:ind w:left="112"/>
              <w:rPr>
                <w:sz w:val="20"/>
                <w:szCs w:val="20"/>
              </w:rPr>
            </w:pPr>
            <w:r>
              <w:rPr>
                <w:spacing w:val="4"/>
                <w:sz w:val="20"/>
                <w:szCs w:val="20"/>
              </w:rPr>
              <w:t>物排</w:t>
            </w:r>
          </w:p>
          <w:p w14:paraId="34BC0D95">
            <w:pPr>
              <w:pStyle w:val="6"/>
              <w:spacing w:before="25" w:line="252" w:lineRule="auto"/>
              <w:ind w:left="216" w:right="117" w:hanging="104"/>
              <w:rPr>
                <w:sz w:val="20"/>
                <w:szCs w:val="20"/>
              </w:rPr>
            </w:pPr>
            <w:r>
              <w:rPr>
                <w:spacing w:val="4"/>
                <w:sz w:val="20"/>
                <w:szCs w:val="20"/>
              </w:rPr>
              <w:t>放管</w:t>
            </w:r>
            <w:r>
              <w:rPr>
                <w:sz w:val="20"/>
                <w:szCs w:val="20"/>
              </w:rPr>
              <w:t xml:space="preserve"> </w:t>
            </w:r>
            <w:r>
              <w:rPr>
                <w:spacing w:val="1"/>
                <w:sz w:val="20"/>
                <w:szCs w:val="20"/>
              </w:rPr>
              <w:t>控</w:t>
            </w:r>
          </w:p>
        </w:tc>
        <w:tc>
          <w:tcPr>
            <w:tcW w:w="4159" w:type="dxa"/>
            <w:gridSpan w:val="2"/>
            <w:tcBorders>
              <w:bottom w:val="single" w:color="000000" w:sz="6" w:space="0"/>
            </w:tcBorders>
            <w:vAlign w:val="top"/>
          </w:tcPr>
          <w:p w14:paraId="69FF41A9">
            <w:pPr>
              <w:pStyle w:val="6"/>
              <w:spacing w:before="42" w:line="251" w:lineRule="auto"/>
              <w:ind w:left="58" w:right="54" w:hanging="4"/>
              <w:rPr>
                <w:sz w:val="20"/>
                <w:szCs w:val="20"/>
              </w:rPr>
            </w:pPr>
            <w:r>
              <w:rPr>
                <w:rFonts w:ascii="Times New Roman" w:hAnsi="Times New Roman" w:eastAsia="Times New Roman" w:cs="Times New Roman"/>
                <w:spacing w:val="5"/>
                <w:sz w:val="20"/>
                <w:szCs w:val="20"/>
              </w:rPr>
              <w:t>2-1.</w:t>
            </w:r>
            <w:r>
              <w:rPr>
                <w:spacing w:val="5"/>
                <w:sz w:val="20"/>
                <w:szCs w:val="20"/>
              </w:rPr>
              <w:t>加快单元内城镇污水管网排查和修复，完</w:t>
            </w:r>
            <w:r>
              <w:rPr>
                <w:spacing w:val="17"/>
                <w:sz w:val="20"/>
                <w:szCs w:val="20"/>
              </w:rPr>
              <w:t xml:space="preserve"> </w:t>
            </w:r>
            <w:r>
              <w:rPr>
                <w:spacing w:val="9"/>
                <w:sz w:val="20"/>
                <w:szCs w:val="20"/>
              </w:rPr>
              <w:t>善污水管网建设，在有条件区域开展雨污分</w:t>
            </w:r>
            <w:r>
              <w:rPr>
                <w:spacing w:val="7"/>
                <w:sz w:val="20"/>
                <w:szCs w:val="20"/>
              </w:rPr>
              <w:t xml:space="preserve"> </w:t>
            </w:r>
            <w:r>
              <w:rPr>
                <w:spacing w:val="9"/>
                <w:sz w:val="20"/>
                <w:szCs w:val="20"/>
              </w:rPr>
              <w:t>流；加快海丰县城第二污水处理厂、陶河镇</w:t>
            </w:r>
            <w:r>
              <w:rPr>
                <w:spacing w:val="7"/>
                <w:sz w:val="20"/>
                <w:szCs w:val="20"/>
              </w:rPr>
              <w:t xml:space="preserve"> </w:t>
            </w:r>
            <w:r>
              <w:rPr>
                <w:spacing w:val="8"/>
                <w:sz w:val="20"/>
                <w:szCs w:val="20"/>
              </w:rPr>
              <w:t>污水处理厂、赤坑镇污水处理厂和平东镇、</w:t>
            </w:r>
          </w:p>
          <w:p w14:paraId="3E2BF09E">
            <w:pPr>
              <w:pStyle w:val="6"/>
              <w:spacing w:before="2" w:line="251" w:lineRule="auto"/>
              <w:ind w:left="58" w:firstLine="6"/>
              <w:rPr>
                <w:sz w:val="20"/>
                <w:szCs w:val="20"/>
              </w:rPr>
            </w:pPr>
            <w:r>
              <w:rPr>
                <w:spacing w:val="9"/>
                <w:sz w:val="20"/>
                <w:szCs w:val="20"/>
              </w:rPr>
              <w:t>公平镇、陶河镇等镇污水处理设施配套污水</w:t>
            </w:r>
            <w:r>
              <w:rPr>
                <w:spacing w:val="1"/>
                <w:sz w:val="20"/>
                <w:szCs w:val="20"/>
              </w:rPr>
              <w:t xml:space="preserve">  </w:t>
            </w:r>
            <w:r>
              <w:rPr>
                <w:spacing w:val="9"/>
                <w:sz w:val="20"/>
                <w:szCs w:val="20"/>
              </w:rPr>
              <w:t>管网建设，确保黄江河、东溪河流域城镇污</w:t>
            </w:r>
            <w:r>
              <w:rPr>
                <w:spacing w:val="4"/>
                <w:sz w:val="20"/>
                <w:szCs w:val="20"/>
              </w:rPr>
              <w:t xml:space="preserve">  </w:t>
            </w:r>
            <w:r>
              <w:rPr>
                <w:spacing w:val="9"/>
                <w:sz w:val="20"/>
                <w:szCs w:val="20"/>
              </w:rPr>
              <w:t>水得到有效处理；加快推进海丰县污水处理</w:t>
            </w:r>
            <w:r>
              <w:rPr>
                <w:spacing w:val="4"/>
                <w:sz w:val="20"/>
                <w:szCs w:val="20"/>
              </w:rPr>
              <w:t xml:space="preserve">  </w:t>
            </w:r>
            <w:r>
              <w:rPr>
                <w:spacing w:val="9"/>
                <w:sz w:val="20"/>
                <w:szCs w:val="20"/>
              </w:rPr>
              <w:t>设施建设，加快单元内自然村农村生活污水</w:t>
            </w:r>
            <w:r>
              <w:rPr>
                <w:spacing w:val="4"/>
                <w:sz w:val="20"/>
                <w:szCs w:val="20"/>
              </w:rPr>
              <w:t xml:space="preserve">  </w:t>
            </w:r>
            <w:r>
              <w:rPr>
                <w:spacing w:val="9"/>
                <w:sz w:val="20"/>
                <w:szCs w:val="20"/>
              </w:rPr>
              <w:t>治理，推进农村配套污水干管和入户支管的</w:t>
            </w:r>
            <w:r>
              <w:rPr>
                <w:spacing w:val="4"/>
                <w:sz w:val="20"/>
                <w:szCs w:val="20"/>
              </w:rPr>
              <w:t xml:space="preserve">  建设，全面核查已建农村生活污水处理设施，</w:t>
            </w:r>
            <w:r>
              <w:rPr>
                <w:spacing w:val="14"/>
                <w:sz w:val="20"/>
                <w:szCs w:val="20"/>
              </w:rPr>
              <w:t xml:space="preserve"> </w:t>
            </w:r>
            <w:r>
              <w:rPr>
                <w:spacing w:val="7"/>
                <w:sz w:val="20"/>
                <w:szCs w:val="20"/>
              </w:rPr>
              <w:t>确保正常运营。</w:t>
            </w:r>
          </w:p>
          <w:p w14:paraId="053F86B1">
            <w:pPr>
              <w:pStyle w:val="6"/>
              <w:spacing w:before="7" w:line="248" w:lineRule="auto"/>
              <w:ind w:left="56" w:right="54" w:hanging="2"/>
              <w:rPr>
                <w:sz w:val="20"/>
                <w:szCs w:val="20"/>
              </w:rPr>
            </w:pPr>
            <w:r>
              <w:rPr>
                <w:rFonts w:ascii="Times New Roman" w:hAnsi="Times New Roman" w:eastAsia="Times New Roman" w:cs="Times New Roman"/>
                <w:spacing w:val="5"/>
                <w:sz w:val="20"/>
                <w:szCs w:val="20"/>
              </w:rPr>
              <w:t>2-2.</w:t>
            </w:r>
            <w:r>
              <w:rPr>
                <w:spacing w:val="5"/>
                <w:sz w:val="20"/>
                <w:szCs w:val="20"/>
              </w:rPr>
              <w:t>加强单元内禁养区畜禽养殖排查，严厉打</w:t>
            </w:r>
            <w:r>
              <w:rPr>
                <w:spacing w:val="16"/>
                <w:sz w:val="20"/>
                <w:szCs w:val="20"/>
              </w:rPr>
              <w:t xml:space="preserve"> </w:t>
            </w:r>
            <w:r>
              <w:rPr>
                <w:spacing w:val="9"/>
                <w:sz w:val="20"/>
                <w:szCs w:val="20"/>
              </w:rPr>
              <w:t xml:space="preserve">击非法养殖行为，整治关闭养殖场遗留粪污 </w:t>
            </w:r>
            <w:r>
              <w:rPr>
                <w:spacing w:val="8"/>
                <w:sz w:val="20"/>
                <w:szCs w:val="20"/>
              </w:rPr>
              <w:t>塘。单元内现有规模化畜禽养殖场（小区）</w:t>
            </w:r>
            <w:r>
              <w:rPr>
                <w:spacing w:val="10"/>
                <w:sz w:val="20"/>
                <w:szCs w:val="20"/>
              </w:rPr>
              <w:t xml:space="preserve"> </w:t>
            </w:r>
            <w:r>
              <w:rPr>
                <w:rFonts w:ascii="Times New Roman" w:hAnsi="Times New Roman" w:eastAsia="Times New Roman" w:cs="Times New Roman"/>
                <w:spacing w:val="8"/>
                <w:sz w:val="20"/>
                <w:szCs w:val="20"/>
              </w:rPr>
              <w:t>100%</w:t>
            </w:r>
            <w:r>
              <w:rPr>
                <w:spacing w:val="8"/>
                <w:sz w:val="20"/>
                <w:szCs w:val="20"/>
              </w:rPr>
              <w:t>配套建设粪便污水贮存、处理与利用设</w:t>
            </w:r>
            <w:r>
              <w:rPr>
                <w:spacing w:val="6"/>
                <w:sz w:val="20"/>
                <w:szCs w:val="20"/>
              </w:rPr>
              <w:t xml:space="preserve"> </w:t>
            </w:r>
            <w:r>
              <w:rPr>
                <w:spacing w:val="9"/>
                <w:sz w:val="20"/>
                <w:szCs w:val="20"/>
              </w:rPr>
              <w:t xml:space="preserve">施，提高畜禽养殖废弃物资源化利用率；加 强河道内外水产养殖尾水污染治理，实施养 </w:t>
            </w:r>
            <w:r>
              <w:rPr>
                <w:spacing w:val="7"/>
                <w:sz w:val="20"/>
                <w:szCs w:val="20"/>
              </w:rPr>
              <w:t>殖尾水达标排放。</w:t>
            </w:r>
          </w:p>
        </w:tc>
        <w:tc>
          <w:tcPr>
            <w:tcW w:w="2400" w:type="dxa"/>
            <w:gridSpan w:val="2"/>
            <w:tcBorders>
              <w:bottom w:val="single" w:color="000000" w:sz="6" w:space="0"/>
            </w:tcBorders>
            <w:vAlign w:val="top"/>
          </w:tcPr>
          <w:p w14:paraId="20895FDB">
            <w:pPr>
              <w:pStyle w:val="6"/>
              <w:spacing w:before="119" w:line="251" w:lineRule="auto"/>
              <w:ind w:left="65" w:right="49" w:hanging="3"/>
              <w:rPr>
                <w:sz w:val="20"/>
                <w:szCs w:val="20"/>
              </w:rPr>
            </w:pPr>
            <w:r>
              <w:rPr>
                <w:rFonts w:ascii="Times New Roman" w:hAnsi="Times New Roman" w:eastAsia="Times New Roman" w:cs="Times New Roman"/>
                <w:spacing w:val="14"/>
                <w:sz w:val="20"/>
                <w:szCs w:val="20"/>
              </w:rPr>
              <w:t>2-1</w:t>
            </w:r>
            <w:r>
              <w:rPr>
                <w:rFonts w:ascii="Times New Roman" w:hAnsi="Times New Roman" w:eastAsia="Times New Roman" w:cs="Times New Roman"/>
                <w:spacing w:val="-8"/>
                <w:sz w:val="20"/>
                <w:szCs w:val="20"/>
              </w:rPr>
              <w:t xml:space="preserve"> </w:t>
            </w:r>
            <w:r>
              <w:rPr>
                <w:spacing w:val="14"/>
                <w:sz w:val="20"/>
                <w:szCs w:val="20"/>
              </w:rPr>
              <w:t>、本项目位于海丰县</w:t>
            </w:r>
            <w:r>
              <w:rPr>
                <w:sz w:val="20"/>
                <w:szCs w:val="20"/>
              </w:rPr>
              <w:t xml:space="preserve"> </w:t>
            </w:r>
            <w:r>
              <w:rPr>
                <w:spacing w:val="27"/>
                <w:sz w:val="20"/>
                <w:szCs w:val="20"/>
              </w:rPr>
              <w:t>可塘镇可塘社区居委会</w:t>
            </w:r>
            <w:r>
              <w:rPr>
                <w:spacing w:val="3"/>
                <w:sz w:val="20"/>
                <w:szCs w:val="20"/>
              </w:rPr>
              <w:t xml:space="preserve"> </w:t>
            </w:r>
            <w:r>
              <w:rPr>
                <w:spacing w:val="11"/>
                <w:sz w:val="20"/>
                <w:szCs w:val="20"/>
              </w:rPr>
              <w:t>吕通大道</w:t>
            </w:r>
            <w:r>
              <w:rPr>
                <w:spacing w:val="-22"/>
                <w:sz w:val="20"/>
                <w:szCs w:val="20"/>
              </w:rPr>
              <w:t xml:space="preserve"> </w:t>
            </w:r>
            <w:r>
              <w:rPr>
                <w:rFonts w:ascii="Times New Roman" w:hAnsi="Times New Roman" w:eastAsia="Times New Roman" w:cs="Times New Roman"/>
                <w:spacing w:val="11"/>
                <w:sz w:val="20"/>
                <w:szCs w:val="20"/>
              </w:rPr>
              <w:t>33</w:t>
            </w:r>
            <w:r>
              <w:rPr>
                <w:rFonts w:ascii="Times New Roman" w:hAnsi="Times New Roman" w:eastAsia="Times New Roman" w:cs="Times New Roman"/>
                <w:spacing w:val="26"/>
                <w:w w:val="101"/>
                <w:sz w:val="20"/>
                <w:szCs w:val="20"/>
              </w:rPr>
              <w:t xml:space="preserve"> </w:t>
            </w:r>
            <w:r>
              <w:rPr>
                <w:spacing w:val="11"/>
                <w:sz w:val="20"/>
                <w:szCs w:val="20"/>
              </w:rPr>
              <w:t>号，是城镇</w:t>
            </w:r>
            <w:r>
              <w:rPr>
                <w:sz w:val="20"/>
                <w:szCs w:val="20"/>
              </w:rPr>
              <w:t xml:space="preserve"> </w:t>
            </w:r>
            <w:r>
              <w:rPr>
                <w:spacing w:val="7"/>
                <w:sz w:val="20"/>
                <w:szCs w:val="20"/>
              </w:rPr>
              <w:t>建成区，有完善的污水管</w:t>
            </w:r>
            <w:r>
              <w:rPr>
                <w:spacing w:val="1"/>
                <w:sz w:val="20"/>
                <w:szCs w:val="20"/>
              </w:rPr>
              <w:t xml:space="preserve"> </w:t>
            </w:r>
            <w:r>
              <w:rPr>
                <w:spacing w:val="7"/>
                <w:sz w:val="20"/>
                <w:szCs w:val="20"/>
              </w:rPr>
              <w:t>网，有乡镇污水处理厂。</w:t>
            </w:r>
            <w:r>
              <w:rPr>
                <w:spacing w:val="1"/>
                <w:sz w:val="20"/>
                <w:szCs w:val="20"/>
              </w:rPr>
              <w:t xml:space="preserve"> </w:t>
            </w:r>
            <w:r>
              <w:rPr>
                <w:spacing w:val="20"/>
                <w:sz w:val="20"/>
                <w:szCs w:val="20"/>
              </w:rPr>
              <w:t>本项</w:t>
            </w:r>
            <w:r>
              <w:rPr>
                <w:spacing w:val="-25"/>
                <w:sz w:val="20"/>
                <w:szCs w:val="20"/>
              </w:rPr>
              <w:t xml:space="preserve"> </w:t>
            </w:r>
            <w:r>
              <w:rPr>
                <w:spacing w:val="20"/>
                <w:sz w:val="20"/>
                <w:szCs w:val="20"/>
              </w:rPr>
              <w:t>目配套建设废水处</w:t>
            </w:r>
            <w:r>
              <w:rPr>
                <w:sz w:val="20"/>
                <w:szCs w:val="20"/>
              </w:rPr>
              <w:t xml:space="preserve"> </w:t>
            </w:r>
            <w:r>
              <w:rPr>
                <w:spacing w:val="7"/>
                <w:sz w:val="20"/>
                <w:szCs w:val="20"/>
              </w:rPr>
              <w:t>理措施，生产废水经预处</w:t>
            </w:r>
            <w:r>
              <w:rPr>
                <w:spacing w:val="1"/>
                <w:sz w:val="20"/>
                <w:szCs w:val="20"/>
              </w:rPr>
              <w:t xml:space="preserve"> </w:t>
            </w:r>
            <w:r>
              <w:rPr>
                <w:spacing w:val="23"/>
                <w:sz w:val="20"/>
                <w:szCs w:val="20"/>
              </w:rPr>
              <w:t>理后</w:t>
            </w:r>
            <w:r>
              <w:rPr>
                <w:spacing w:val="-54"/>
                <w:sz w:val="20"/>
                <w:szCs w:val="20"/>
              </w:rPr>
              <w:t xml:space="preserve"> </w:t>
            </w:r>
            <w:r>
              <w:rPr>
                <w:spacing w:val="23"/>
                <w:sz w:val="20"/>
                <w:szCs w:val="20"/>
              </w:rPr>
              <w:t>，排入市政污水管</w:t>
            </w:r>
            <w:r>
              <w:rPr>
                <w:sz w:val="20"/>
                <w:szCs w:val="20"/>
              </w:rPr>
              <w:t xml:space="preserve"> </w:t>
            </w:r>
            <w:r>
              <w:rPr>
                <w:spacing w:val="7"/>
                <w:sz w:val="20"/>
                <w:szCs w:val="20"/>
              </w:rPr>
              <w:t>网，汇入可塘镇污水处理</w:t>
            </w:r>
            <w:r>
              <w:rPr>
                <w:spacing w:val="1"/>
                <w:sz w:val="20"/>
                <w:szCs w:val="20"/>
              </w:rPr>
              <w:t xml:space="preserve"> </w:t>
            </w:r>
            <w:r>
              <w:rPr>
                <w:spacing w:val="19"/>
                <w:sz w:val="20"/>
                <w:szCs w:val="20"/>
              </w:rPr>
              <w:t>厂进行深化处理</w:t>
            </w:r>
            <w:r>
              <w:rPr>
                <w:spacing w:val="-54"/>
                <w:sz w:val="20"/>
                <w:szCs w:val="20"/>
              </w:rPr>
              <w:t xml:space="preserve"> </w:t>
            </w:r>
            <w:r>
              <w:rPr>
                <w:spacing w:val="19"/>
                <w:sz w:val="20"/>
                <w:szCs w:val="20"/>
              </w:rPr>
              <w:t>，</w:t>
            </w:r>
            <w:r>
              <w:rPr>
                <w:spacing w:val="-58"/>
                <w:sz w:val="20"/>
                <w:szCs w:val="20"/>
              </w:rPr>
              <w:t xml:space="preserve"> </w:t>
            </w:r>
            <w:r>
              <w:rPr>
                <w:spacing w:val="19"/>
                <w:sz w:val="20"/>
                <w:szCs w:val="20"/>
              </w:rPr>
              <w:t>不直</w:t>
            </w:r>
            <w:r>
              <w:rPr>
                <w:sz w:val="20"/>
                <w:szCs w:val="20"/>
              </w:rPr>
              <w:t xml:space="preserve"> 排。</w:t>
            </w:r>
          </w:p>
          <w:p w14:paraId="29BDCC53">
            <w:pPr>
              <w:pStyle w:val="6"/>
              <w:spacing w:before="1" w:line="252" w:lineRule="auto"/>
              <w:ind w:left="68" w:hanging="6"/>
              <w:rPr>
                <w:sz w:val="20"/>
                <w:szCs w:val="20"/>
              </w:rPr>
            </w:pPr>
            <w:r>
              <w:rPr>
                <w:rFonts w:ascii="Times New Roman" w:hAnsi="Times New Roman" w:eastAsia="Times New Roman" w:cs="Times New Roman"/>
                <w:spacing w:val="-1"/>
                <w:sz w:val="20"/>
                <w:szCs w:val="20"/>
              </w:rPr>
              <w:t>2-2</w:t>
            </w:r>
            <w:r>
              <w:rPr>
                <w:spacing w:val="-1"/>
                <w:sz w:val="20"/>
                <w:szCs w:val="20"/>
              </w:rPr>
              <w:t>、本项目从事宝石的加</w:t>
            </w:r>
            <w:r>
              <w:rPr>
                <w:sz w:val="20"/>
                <w:szCs w:val="20"/>
              </w:rPr>
              <w:t xml:space="preserve"> </w:t>
            </w:r>
            <w:r>
              <w:rPr>
                <w:spacing w:val="1"/>
                <w:sz w:val="20"/>
                <w:szCs w:val="20"/>
              </w:rPr>
              <w:t>工（包括注胶加工工序</w:t>
            </w:r>
            <w:r>
              <w:rPr>
                <w:spacing w:val="-43"/>
                <w:sz w:val="20"/>
                <w:szCs w:val="20"/>
              </w:rPr>
              <w:t>），</w:t>
            </w:r>
            <w:r>
              <w:rPr>
                <w:spacing w:val="1"/>
                <w:sz w:val="20"/>
                <w:szCs w:val="20"/>
              </w:rPr>
              <w:t xml:space="preserve"> </w:t>
            </w:r>
            <w:r>
              <w:rPr>
                <w:spacing w:val="5"/>
                <w:sz w:val="20"/>
                <w:szCs w:val="20"/>
              </w:rPr>
              <w:t>不涉及畜禽养殖。</w:t>
            </w:r>
          </w:p>
          <w:p w14:paraId="1349E267">
            <w:pPr>
              <w:pStyle w:val="6"/>
              <w:spacing w:before="119" w:line="252" w:lineRule="auto"/>
              <w:ind w:left="67" w:right="52" w:hanging="1"/>
              <w:jc w:val="both"/>
              <w:rPr>
                <w:sz w:val="20"/>
                <w:szCs w:val="20"/>
              </w:rPr>
            </w:pPr>
            <w:r>
              <w:rPr>
                <w:rFonts w:ascii="Times New Roman" w:hAnsi="Times New Roman" w:eastAsia="Times New Roman" w:cs="Times New Roman"/>
                <w:spacing w:val="14"/>
                <w:sz w:val="20"/>
                <w:szCs w:val="20"/>
              </w:rPr>
              <w:t>3-3</w:t>
            </w:r>
            <w:r>
              <w:rPr>
                <w:rFonts w:ascii="Times New Roman" w:hAnsi="Times New Roman" w:eastAsia="Times New Roman" w:cs="Times New Roman"/>
                <w:spacing w:val="-12"/>
                <w:sz w:val="20"/>
                <w:szCs w:val="20"/>
              </w:rPr>
              <w:t xml:space="preserve"> </w:t>
            </w:r>
            <w:r>
              <w:rPr>
                <w:spacing w:val="14"/>
                <w:sz w:val="20"/>
                <w:szCs w:val="20"/>
              </w:rPr>
              <w:t>、本项目位于海丰县</w:t>
            </w:r>
            <w:r>
              <w:rPr>
                <w:sz w:val="20"/>
                <w:szCs w:val="20"/>
              </w:rPr>
              <w:t xml:space="preserve"> </w:t>
            </w:r>
            <w:r>
              <w:rPr>
                <w:spacing w:val="27"/>
                <w:sz w:val="20"/>
                <w:szCs w:val="20"/>
              </w:rPr>
              <w:t>可塘镇可塘社区居委会</w:t>
            </w:r>
            <w:r>
              <w:rPr>
                <w:spacing w:val="1"/>
                <w:sz w:val="20"/>
                <w:szCs w:val="20"/>
              </w:rPr>
              <w:t xml:space="preserve"> </w:t>
            </w:r>
            <w:r>
              <w:rPr>
                <w:spacing w:val="11"/>
                <w:sz w:val="20"/>
                <w:szCs w:val="20"/>
              </w:rPr>
              <w:t>吕通大道</w:t>
            </w:r>
            <w:r>
              <w:rPr>
                <w:spacing w:val="-24"/>
                <w:sz w:val="20"/>
                <w:szCs w:val="20"/>
              </w:rPr>
              <w:t xml:space="preserve"> </w:t>
            </w:r>
            <w:r>
              <w:rPr>
                <w:rFonts w:ascii="Times New Roman" w:hAnsi="Times New Roman" w:eastAsia="Times New Roman" w:cs="Times New Roman"/>
                <w:spacing w:val="11"/>
                <w:sz w:val="20"/>
                <w:szCs w:val="20"/>
              </w:rPr>
              <w:t>33</w:t>
            </w:r>
            <w:r>
              <w:rPr>
                <w:rFonts w:ascii="Times New Roman" w:hAnsi="Times New Roman" w:eastAsia="Times New Roman" w:cs="Times New Roman"/>
                <w:spacing w:val="27"/>
                <w:sz w:val="20"/>
                <w:szCs w:val="20"/>
              </w:rPr>
              <w:t xml:space="preserve"> </w:t>
            </w:r>
            <w:r>
              <w:rPr>
                <w:spacing w:val="11"/>
                <w:sz w:val="20"/>
                <w:szCs w:val="20"/>
              </w:rPr>
              <w:t>号，是城镇</w:t>
            </w:r>
          </w:p>
        </w:tc>
        <w:tc>
          <w:tcPr>
            <w:tcW w:w="786" w:type="dxa"/>
            <w:tcBorders>
              <w:bottom w:val="single" w:color="000000" w:sz="6" w:space="0"/>
            </w:tcBorders>
            <w:vAlign w:val="top"/>
          </w:tcPr>
          <w:p w14:paraId="47C8CFB0">
            <w:pPr>
              <w:spacing w:line="252" w:lineRule="auto"/>
              <w:rPr>
                <w:rFonts w:ascii="Arial"/>
                <w:sz w:val="21"/>
              </w:rPr>
            </w:pPr>
          </w:p>
          <w:p w14:paraId="37487B96">
            <w:pPr>
              <w:spacing w:line="252" w:lineRule="auto"/>
              <w:rPr>
                <w:rFonts w:ascii="Arial"/>
                <w:sz w:val="21"/>
              </w:rPr>
            </w:pPr>
          </w:p>
          <w:p w14:paraId="056DF77C">
            <w:pPr>
              <w:spacing w:line="253" w:lineRule="auto"/>
              <w:rPr>
                <w:rFonts w:ascii="Arial"/>
                <w:sz w:val="21"/>
              </w:rPr>
            </w:pPr>
          </w:p>
          <w:p w14:paraId="791D99DE">
            <w:pPr>
              <w:spacing w:line="253" w:lineRule="auto"/>
              <w:rPr>
                <w:rFonts w:ascii="Arial"/>
                <w:sz w:val="21"/>
              </w:rPr>
            </w:pPr>
          </w:p>
          <w:p w14:paraId="2773F8CE">
            <w:pPr>
              <w:spacing w:line="253" w:lineRule="auto"/>
              <w:rPr>
                <w:rFonts w:ascii="Arial"/>
                <w:sz w:val="21"/>
              </w:rPr>
            </w:pPr>
          </w:p>
          <w:p w14:paraId="1251C424">
            <w:pPr>
              <w:spacing w:line="253" w:lineRule="auto"/>
              <w:rPr>
                <w:rFonts w:ascii="Arial"/>
                <w:sz w:val="21"/>
              </w:rPr>
            </w:pPr>
          </w:p>
          <w:p w14:paraId="0F689A33">
            <w:pPr>
              <w:spacing w:line="253" w:lineRule="auto"/>
              <w:rPr>
                <w:rFonts w:ascii="Arial"/>
                <w:sz w:val="21"/>
              </w:rPr>
            </w:pPr>
          </w:p>
          <w:p w14:paraId="4BC47DC8">
            <w:pPr>
              <w:spacing w:line="253" w:lineRule="auto"/>
              <w:rPr>
                <w:rFonts w:ascii="Arial"/>
                <w:sz w:val="21"/>
              </w:rPr>
            </w:pPr>
          </w:p>
          <w:p w14:paraId="74BB9EDF">
            <w:pPr>
              <w:spacing w:line="253" w:lineRule="auto"/>
              <w:rPr>
                <w:rFonts w:ascii="Arial"/>
                <w:sz w:val="21"/>
              </w:rPr>
            </w:pPr>
          </w:p>
          <w:p w14:paraId="2B697D7E">
            <w:pPr>
              <w:pStyle w:val="6"/>
              <w:spacing w:before="65" w:line="228" w:lineRule="auto"/>
              <w:ind w:left="190"/>
              <w:rPr>
                <w:sz w:val="20"/>
                <w:szCs w:val="20"/>
              </w:rPr>
            </w:pPr>
            <w:r>
              <w:rPr>
                <w:spacing w:val="7"/>
                <w:sz w:val="20"/>
                <w:szCs w:val="20"/>
              </w:rPr>
              <w:t>相符</w:t>
            </w:r>
          </w:p>
        </w:tc>
        <w:tc>
          <w:tcPr>
            <w:tcW w:w="225" w:type="dxa"/>
            <w:vMerge w:val="continue"/>
            <w:tcBorders>
              <w:top w:val="nil"/>
              <w:bottom w:val="single" w:color="000000" w:sz="6" w:space="0"/>
              <w:right w:val="single" w:color="000000" w:sz="6" w:space="0"/>
            </w:tcBorders>
            <w:vAlign w:val="top"/>
          </w:tcPr>
          <w:p w14:paraId="059C915E">
            <w:pPr>
              <w:rPr>
                <w:rFonts w:ascii="Arial"/>
                <w:sz w:val="21"/>
              </w:rPr>
            </w:pPr>
          </w:p>
        </w:tc>
      </w:tr>
    </w:tbl>
    <w:p w14:paraId="276A227A">
      <w:pPr>
        <w:rPr>
          <w:rFonts w:ascii="Arial"/>
          <w:sz w:val="21"/>
        </w:rPr>
      </w:pPr>
    </w:p>
    <w:p w14:paraId="5FC45A30">
      <w:pPr>
        <w:rPr>
          <w:rFonts w:ascii="Arial" w:hAnsi="Arial" w:eastAsia="Arial" w:cs="Arial"/>
          <w:sz w:val="21"/>
          <w:szCs w:val="21"/>
        </w:rPr>
        <w:sectPr>
          <w:footerReference r:id="rId20" w:type="default"/>
          <w:pgSz w:w="11906" w:h="16839"/>
          <w:pgMar w:top="400" w:right="1508" w:bottom="1240" w:left="1508" w:header="0" w:footer="1078" w:gutter="0"/>
          <w:cols w:space="720" w:num="1"/>
        </w:sectPr>
      </w:pPr>
    </w:p>
    <w:p w14:paraId="361F5576">
      <w:pPr>
        <w:spacing w:before="19"/>
      </w:pPr>
    </w:p>
    <w:p w14:paraId="13BCEFCD">
      <w:pPr>
        <w:spacing w:before="19"/>
      </w:pPr>
    </w:p>
    <w:p w14:paraId="1C65BA64">
      <w:pPr>
        <w:spacing w:before="19"/>
      </w:pPr>
    </w:p>
    <w:p w14:paraId="6F602588">
      <w:pPr>
        <w:spacing w:before="18"/>
      </w:pPr>
    </w:p>
    <w:p w14:paraId="537FA6ED">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5"/>
        <w:gridCol w:w="215"/>
        <w:gridCol w:w="644"/>
        <w:gridCol w:w="4159"/>
        <w:gridCol w:w="2400"/>
        <w:gridCol w:w="786"/>
        <w:gridCol w:w="225"/>
      </w:tblGrid>
      <w:tr w14:paraId="04EA1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6" w:hRule="atLeast"/>
        </w:trPr>
        <w:tc>
          <w:tcPr>
            <w:tcW w:w="445" w:type="dxa"/>
            <w:vMerge w:val="restart"/>
            <w:tcBorders>
              <w:top w:val="single" w:color="000000" w:sz="6" w:space="0"/>
              <w:left w:val="single" w:color="000000" w:sz="6" w:space="0"/>
              <w:bottom w:val="nil"/>
            </w:tcBorders>
            <w:vAlign w:val="top"/>
          </w:tcPr>
          <w:p w14:paraId="36589780">
            <w:pPr>
              <w:rPr>
                <w:rFonts w:ascii="Arial"/>
                <w:sz w:val="21"/>
              </w:rPr>
            </w:pPr>
          </w:p>
        </w:tc>
        <w:tc>
          <w:tcPr>
            <w:tcW w:w="215" w:type="dxa"/>
            <w:vMerge w:val="restart"/>
            <w:tcBorders>
              <w:top w:val="single" w:color="000000" w:sz="6" w:space="0"/>
              <w:bottom w:val="nil"/>
            </w:tcBorders>
            <w:vAlign w:val="top"/>
          </w:tcPr>
          <w:p w14:paraId="6717957F">
            <w:pPr>
              <w:rPr>
                <w:rFonts w:ascii="Arial"/>
                <w:sz w:val="21"/>
              </w:rPr>
            </w:pPr>
          </w:p>
        </w:tc>
        <w:tc>
          <w:tcPr>
            <w:tcW w:w="644" w:type="dxa"/>
            <w:tcBorders>
              <w:top w:val="single" w:color="000000" w:sz="6" w:space="0"/>
            </w:tcBorders>
            <w:vAlign w:val="top"/>
          </w:tcPr>
          <w:p w14:paraId="45918577">
            <w:pPr>
              <w:rPr>
                <w:rFonts w:ascii="Arial"/>
                <w:sz w:val="21"/>
              </w:rPr>
            </w:pPr>
          </w:p>
        </w:tc>
        <w:tc>
          <w:tcPr>
            <w:tcW w:w="4159" w:type="dxa"/>
            <w:tcBorders>
              <w:top w:val="single" w:color="000000" w:sz="6" w:space="0"/>
            </w:tcBorders>
            <w:vAlign w:val="top"/>
          </w:tcPr>
          <w:p w14:paraId="0F03649B">
            <w:pPr>
              <w:pStyle w:val="6"/>
              <w:spacing w:before="38" w:line="251" w:lineRule="auto"/>
              <w:ind w:left="56" w:hanging="2"/>
              <w:jc w:val="both"/>
              <w:rPr>
                <w:sz w:val="20"/>
                <w:szCs w:val="20"/>
              </w:rPr>
            </w:pPr>
            <w:r>
              <w:rPr>
                <w:rFonts w:ascii="Times New Roman" w:hAnsi="Times New Roman" w:eastAsia="Times New Roman" w:cs="Times New Roman"/>
                <w:spacing w:val="5"/>
                <w:sz w:val="20"/>
                <w:szCs w:val="20"/>
              </w:rPr>
              <w:t>2-3.</w:t>
            </w:r>
            <w:r>
              <w:rPr>
                <w:spacing w:val="5"/>
                <w:sz w:val="20"/>
                <w:szCs w:val="20"/>
              </w:rPr>
              <w:t>按照</w:t>
            </w:r>
            <w:r>
              <w:rPr>
                <w:rFonts w:ascii="Times New Roman" w:hAnsi="Times New Roman" w:eastAsia="Times New Roman" w:cs="Times New Roman"/>
                <w:spacing w:val="5"/>
                <w:sz w:val="20"/>
                <w:szCs w:val="20"/>
              </w:rPr>
              <w:t>“</w:t>
            </w:r>
            <w:r>
              <w:rPr>
                <w:spacing w:val="5"/>
                <w:sz w:val="20"/>
                <w:szCs w:val="20"/>
              </w:rPr>
              <w:t>一支流一策</w:t>
            </w:r>
            <w:r>
              <w:rPr>
                <w:rFonts w:ascii="Times New Roman" w:hAnsi="Times New Roman" w:eastAsia="Times New Roman" w:cs="Times New Roman"/>
                <w:spacing w:val="5"/>
                <w:sz w:val="20"/>
                <w:szCs w:val="20"/>
              </w:rPr>
              <w:t>”</w:t>
            </w:r>
            <w:r>
              <w:rPr>
                <w:spacing w:val="5"/>
                <w:sz w:val="20"/>
                <w:szCs w:val="20"/>
              </w:rPr>
              <w:t>的原则，开展单元内黄</w:t>
            </w:r>
            <w:r>
              <w:rPr>
                <w:spacing w:val="18"/>
                <w:sz w:val="20"/>
                <w:szCs w:val="20"/>
              </w:rPr>
              <w:t xml:space="preserve"> </w:t>
            </w:r>
            <w:r>
              <w:rPr>
                <w:spacing w:val="8"/>
                <w:sz w:val="20"/>
                <w:szCs w:val="20"/>
              </w:rPr>
              <w:t>江河、东溪河支流污染综合整治；大力推进</w:t>
            </w:r>
            <w:r>
              <w:rPr>
                <w:spacing w:val="6"/>
                <w:sz w:val="20"/>
                <w:szCs w:val="20"/>
              </w:rPr>
              <w:t xml:space="preserve">  </w:t>
            </w:r>
            <w:r>
              <w:rPr>
                <w:sz w:val="20"/>
                <w:szCs w:val="20"/>
              </w:rPr>
              <w:t>黄江河、东溪河流域干、支流入河排污口</w:t>
            </w:r>
            <w:r>
              <w:rPr>
                <w:rFonts w:ascii="Times New Roman" w:hAnsi="Times New Roman" w:eastAsia="Times New Roman" w:cs="Times New Roman"/>
                <w:sz w:val="20"/>
                <w:szCs w:val="20"/>
              </w:rPr>
              <w:t>“</w:t>
            </w:r>
            <w:r>
              <w:rPr>
                <w:sz w:val="20"/>
                <w:szCs w:val="20"/>
              </w:rPr>
              <w:t>查、</w:t>
            </w:r>
            <w:r>
              <w:rPr>
                <w:spacing w:val="6"/>
                <w:sz w:val="20"/>
                <w:szCs w:val="20"/>
              </w:rPr>
              <w:t xml:space="preserve"> </w:t>
            </w:r>
            <w:r>
              <w:rPr>
                <w:spacing w:val="5"/>
                <w:sz w:val="20"/>
                <w:szCs w:val="20"/>
              </w:rPr>
              <w:t>测、溯、治</w:t>
            </w:r>
            <w:r>
              <w:rPr>
                <w:rFonts w:ascii="Times New Roman" w:hAnsi="Times New Roman" w:eastAsia="Times New Roman" w:cs="Times New Roman"/>
                <w:spacing w:val="5"/>
                <w:sz w:val="20"/>
                <w:szCs w:val="20"/>
              </w:rPr>
              <w:t>”</w:t>
            </w:r>
            <w:r>
              <w:rPr>
                <w:rFonts w:ascii="Times New Roman" w:hAnsi="Times New Roman" w:eastAsia="Times New Roman" w:cs="Times New Roman"/>
                <w:spacing w:val="-15"/>
                <w:sz w:val="20"/>
                <w:szCs w:val="20"/>
              </w:rPr>
              <w:t xml:space="preserve"> </w:t>
            </w:r>
            <w:r>
              <w:rPr>
                <w:spacing w:val="5"/>
                <w:sz w:val="20"/>
                <w:szCs w:val="20"/>
              </w:rPr>
              <w:t>，形成明晰规范的入河排污口监</w:t>
            </w:r>
            <w:r>
              <w:rPr>
                <w:sz w:val="20"/>
                <w:szCs w:val="20"/>
              </w:rPr>
              <w:t xml:space="preserve"> </w:t>
            </w:r>
            <w:r>
              <w:rPr>
                <w:spacing w:val="4"/>
                <w:sz w:val="20"/>
                <w:szCs w:val="20"/>
              </w:rPr>
              <w:t>管体系。</w:t>
            </w:r>
          </w:p>
          <w:p w14:paraId="35720D6B">
            <w:pPr>
              <w:pStyle w:val="6"/>
              <w:spacing w:before="3" w:line="251" w:lineRule="auto"/>
              <w:ind w:left="58" w:right="54" w:hanging="4"/>
              <w:jc w:val="both"/>
              <w:rPr>
                <w:sz w:val="20"/>
                <w:szCs w:val="20"/>
              </w:rPr>
            </w:pPr>
            <w:r>
              <w:rPr>
                <w:rFonts w:ascii="Times New Roman" w:hAnsi="Times New Roman" w:eastAsia="Times New Roman" w:cs="Times New Roman"/>
                <w:spacing w:val="5"/>
                <w:sz w:val="20"/>
                <w:szCs w:val="20"/>
              </w:rPr>
              <w:t>2-4.</w:t>
            </w:r>
            <w:r>
              <w:rPr>
                <w:spacing w:val="5"/>
                <w:sz w:val="20"/>
                <w:szCs w:val="20"/>
              </w:rPr>
              <w:t>建立健全重污染行业退出机制，建立长效</w:t>
            </w:r>
            <w:r>
              <w:rPr>
                <w:spacing w:val="16"/>
                <w:sz w:val="20"/>
                <w:szCs w:val="20"/>
              </w:rPr>
              <w:t xml:space="preserve"> </w:t>
            </w:r>
            <w:r>
              <w:rPr>
                <w:spacing w:val="3"/>
                <w:sz w:val="20"/>
                <w:szCs w:val="20"/>
              </w:rPr>
              <w:t>监管机制防止</w:t>
            </w:r>
            <w:r>
              <w:rPr>
                <w:rFonts w:ascii="Times New Roman" w:hAnsi="Times New Roman" w:eastAsia="Times New Roman" w:cs="Times New Roman"/>
                <w:spacing w:val="3"/>
                <w:sz w:val="20"/>
                <w:szCs w:val="20"/>
              </w:rPr>
              <w:t>“</w:t>
            </w:r>
            <w:r>
              <w:rPr>
                <w:spacing w:val="3"/>
                <w:sz w:val="20"/>
                <w:szCs w:val="20"/>
              </w:rPr>
              <w:t>散乱污</w:t>
            </w:r>
            <w:r>
              <w:rPr>
                <w:rFonts w:ascii="Times New Roman" w:hAnsi="Times New Roman" w:eastAsia="Times New Roman" w:cs="Times New Roman"/>
                <w:spacing w:val="3"/>
                <w:sz w:val="20"/>
                <w:szCs w:val="20"/>
              </w:rPr>
              <w:t>”</w:t>
            </w:r>
            <w:r>
              <w:rPr>
                <w:spacing w:val="3"/>
                <w:sz w:val="20"/>
                <w:szCs w:val="20"/>
              </w:rPr>
              <w:t>、</w:t>
            </w:r>
            <w:r>
              <w:rPr>
                <w:rFonts w:ascii="Times New Roman" w:hAnsi="Times New Roman" w:eastAsia="Times New Roman" w:cs="Times New Roman"/>
                <w:spacing w:val="3"/>
                <w:sz w:val="20"/>
                <w:szCs w:val="20"/>
              </w:rPr>
              <w:t>“</w:t>
            </w:r>
            <w:r>
              <w:rPr>
                <w:spacing w:val="3"/>
                <w:sz w:val="20"/>
                <w:szCs w:val="20"/>
              </w:rPr>
              <w:t>十小企业</w:t>
            </w:r>
            <w:r>
              <w:rPr>
                <w:rFonts w:ascii="Times New Roman" w:hAnsi="Times New Roman" w:eastAsia="Times New Roman" w:cs="Times New Roman"/>
                <w:spacing w:val="3"/>
                <w:sz w:val="20"/>
                <w:szCs w:val="20"/>
              </w:rPr>
              <w:t>”</w:t>
            </w:r>
            <w:r>
              <w:rPr>
                <w:spacing w:val="3"/>
                <w:sz w:val="20"/>
                <w:szCs w:val="20"/>
              </w:rPr>
              <w:t>回潮，强</w:t>
            </w:r>
            <w:r>
              <w:rPr>
                <w:spacing w:val="17"/>
                <w:sz w:val="20"/>
                <w:szCs w:val="20"/>
              </w:rPr>
              <w:t xml:space="preserve"> </w:t>
            </w:r>
            <w:r>
              <w:rPr>
                <w:spacing w:val="9"/>
                <w:sz w:val="20"/>
                <w:szCs w:val="20"/>
              </w:rPr>
              <w:t>化企业废水处理设施及工业集聚区污水集中</w:t>
            </w:r>
            <w:r>
              <w:rPr>
                <w:spacing w:val="7"/>
                <w:sz w:val="20"/>
                <w:szCs w:val="20"/>
              </w:rPr>
              <w:t xml:space="preserve"> </w:t>
            </w:r>
            <w:r>
              <w:rPr>
                <w:spacing w:val="8"/>
                <w:sz w:val="20"/>
                <w:szCs w:val="20"/>
              </w:rPr>
              <w:t>处理设施运行维护管理。</w:t>
            </w:r>
          </w:p>
        </w:tc>
        <w:tc>
          <w:tcPr>
            <w:tcW w:w="2400" w:type="dxa"/>
            <w:tcBorders>
              <w:top w:val="single" w:color="000000" w:sz="6" w:space="0"/>
            </w:tcBorders>
            <w:vAlign w:val="top"/>
          </w:tcPr>
          <w:p w14:paraId="4F3F2FA6">
            <w:pPr>
              <w:pStyle w:val="6"/>
              <w:spacing w:before="37" w:line="251" w:lineRule="auto"/>
              <w:ind w:left="65" w:right="49" w:firstLine="3"/>
              <w:rPr>
                <w:sz w:val="20"/>
                <w:szCs w:val="20"/>
              </w:rPr>
            </w:pPr>
            <w:r>
              <w:rPr>
                <w:spacing w:val="6"/>
                <w:sz w:val="20"/>
                <w:szCs w:val="20"/>
              </w:rPr>
              <w:t>建成区，生产废水排入市</w:t>
            </w:r>
            <w:r>
              <w:rPr>
                <w:spacing w:val="9"/>
                <w:sz w:val="20"/>
                <w:szCs w:val="20"/>
              </w:rPr>
              <w:t xml:space="preserve"> </w:t>
            </w:r>
            <w:r>
              <w:rPr>
                <w:spacing w:val="7"/>
                <w:sz w:val="20"/>
                <w:szCs w:val="20"/>
              </w:rPr>
              <w:t>政管网，不直接排入自然</w:t>
            </w:r>
            <w:r>
              <w:rPr>
                <w:spacing w:val="2"/>
                <w:sz w:val="20"/>
                <w:szCs w:val="20"/>
              </w:rPr>
              <w:t xml:space="preserve"> </w:t>
            </w:r>
            <w:r>
              <w:rPr>
                <w:spacing w:val="3"/>
                <w:sz w:val="20"/>
                <w:szCs w:val="20"/>
              </w:rPr>
              <w:t>水体。</w:t>
            </w:r>
          </w:p>
          <w:p w14:paraId="70D9F73A">
            <w:pPr>
              <w:pStyle w:val="6"/>
              <w:spacing w:before="1" w:line="247" w:lineRule="auto"/>
              <w:ind w:left="65"/>
              <w:rPr>
                <w:sz w:val="20"/>
                <w:szCs w:val="20"/>
              </w:rPr>
            </w:pPr>
            <w:r>
              <w:rPr>
                <w:rFonts w:ascii="Times New Roman" w:hAnsi="Times New Roman" w:eastAsia="Times New Roman" w:cs="Times New Roman"/>
                <w:spacing w:val="2"/>
                <w:sz w:val="20"/>
                <w:szCs w:val="20"/>
              </w:rPr>
              <w:t>3-4</w:t>
            </w:r>
            <w:r>
              <w:rPr>
                <w:rFonts w:ascii="Times New Roman" w:hAnsi="Times New Roman" w:eastAsia="Times New Roman" w:cs="Times New Roman"/>
                <w:spacing w:val="-15"/>
                <w:sz w:val="20"/>
                <w:szCs w:val="20"/>
              </w:rPr>
              <w:t xml:space="preserve"> </w:t>
            </w:r>
            <w:r>
              <w:rPr>
                <w:spacing w:val="2"/>
                <w:sz w:val="20"/>
                <w:szCs w:val="20"/>
              </w:rPr>
              <w:t>、本项目的厂房设备、</w:t>
            </w:r>
            <w:r>
              <w:rPr>
                <w:sz w:val="20"/>
                <w:szCs w:val="20"/>
              </w:rPr>
              <w:t xml:space="preserve"> </w:t>
            </w:r>
            <w:r>
              <w:rPr>
                <w:spacing w:val="27"/>
                <w:sz w:val="20"/>
                <w:szCs w:val="20"/>
              </w:rPr>
              <w:t>生产工艺等均符合节能</w:t>
            </w:r>
            <w:r>
              <w:rPr>
                <w:spacing w:val="1"/>
                <w:sz w:val="20"/>
                <w:szCs w:val="20"/>
              </w:rPr>
              <w:t xml:space="preserve"> </w:t>
            </w:r>
            <w:r>
              <w:rPr>
                <w:spacing w:val="6"/>
                <w:sz w:val="20"/>
                <w:szCs w:val="20"/>
              </w:rPr>
              <w:t>环保要求。本项目配套建</w:t>
            </w:r>
            <w:r>
              <w:rPr>
                <w:spacing w:val="5"/>
                <w:sz w:val="20"/>
                <w:szCs w:val="20"/>
              </w:rPr>
              <w:t xml:space="preserve"> </w:t>
            </w:r>
            <w:r>
              <w:rPr>
                <w:spacing w:val="6"/>
                <w:sz w:val="20"/>
                <w:szCs w:val="20"/>
              </w:rPr>
              <w:t>设废水处理措施，生产废</w:t>
            </w:r>
            <w:r>
              <w:rPr>
                <w:spacing w:val="5"/>
                <w:sz w:val="20"/>
                <w:szCs w:val="20"/>
              </w:rPr>
              <w:t xml:space="preserve"> </w:t>
            </w:r>
            <w:r>
              <w:rPr>
                <w:spacing w:val="6"/>
                <w:sz w:val="20"/>
                <w:szCs w:val="20"/>
              </w:rPr>
              <w:t>水经预处理后，排入市政</w:t>
            </w:r>
            <w:r>
              <w:rPr>
                <w:spacing w:val="3"/>
                <w:sz w:val="20"/>
                <w:szCs w:val="20"/>
              </w:rPr>
              <w:t xml:space="preserve"> </w:t>
            </w:r>
            <w:r>
              <w:rPr>
                <w:spacing w:val="6"/>
                <w:sz w:val="20"/>
                <w:szCs w:val="20"/>
              </w:rPr>
              <w:t>污水管网，汇入可塘镇污</w:t>
            </w:r>
            <w:r>
              <w:rPr>
                <w:spacing w:val="3"/>
                <w:sz w:val="20"/>
                <w:szCs w:val="20"/>
              </w:rPr>
              <w:t xml:space="preserve"> </w:t>
            </w:r>
            <w:r>
              <w:rPr>
                <w:spacing w:val="10"/>
                <w:sz w:val="20"/>
                <w:szCs w:val="20"/>
              </w:rPr>
              <w:t>水处理厂进行深化处理，</w:t>
            </w:r>
            <w:r>
              <w:rPr>
                <w:sz w:val="20"/>
                <w:szCs w:val="20"/>
              </w:rPr>
              <w:t xml:space="preserve"> </w:t>
            </w:r>
            <w:r>
              <w:rPr>
                <w:spacing w:val="4"/>
                <w:sz w:val="20"/>
                <w:szCs w:val="20"/>
              </w:rPr>
              <w:t>不直排。</w:t>
            </w:r>
          </w:p>
        </w:tc>
        <w:tc>
          <w:tcPr>
            <w:tcW w:w="786" w:type="dxa"/>
            <w:tcBorders>
              <w:top w:val="single" w:color="000000" w:sz="6" w:space="0"/>
            </w:tcBorders>
            <w:vAlign w:val="top"/>
          </w:tcPr>
          <w:p w14:paraId="0B89C7E6">
            <w:pPr>
              <w:rPr>
                <w:rFonts w:ascii="Arial"/>
                <w:sz w:val="21"/>
              </w:rPr>
            </w:pPr>
          </w:p>
        </w:tc>
        <w:tc>
          <w:tcPr>
            <w:tcW w:w="225" w:type="dxa"/>
            <w:vMerge w:val="restart"/>
            <w:tcBorders>
              <w:top w:val="single" w:color="000000" w:sz="6" w:space="0"/>
              <w:bottom w:val="nil"/>
              <w:right w:val="single" w:color="000000" w:sz="6" w:space="0"/>
            </w:tcBorders>
            <w:vAlign w:val="top"/>
          </w:tcPr>
          <w:p w14:paraId="3445208D">
            <w:pPr>
              <w:rPr>
                <w:rFonts w:ascii="Arial"/>
                <w:sz w:val="21"/>
              </w:rPr>
            </w:pPr>
          </w:p>
        </w:tc>
      </w:tr>
      <w:tr w14:paraId="593D4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1" w:hRule="atLeast"/>
        </w:trPr>
        <w:tc>
          <w:tcPr>
            <w:tcW w:w="445" w:type="dxa"/>
            <w:vMerge w:val="continue"/>
            <w:tcBorders>
              <w:top w:val="nil"/>
              <w:left w:val="single" w:color="000000" w:sz="6" w:space="0"/>
              <w:bottom w:val="nil"/>
            </w:tcBorders>
            <w:vAlign w:val="top"/>
          </w:tcPr>
          <w:p w14:paraId="148CCBE0">
            <w:pPr>
              <w:rPr>
                <w:rFonts w:ascii="Arial"/>
                <w:sz w:val="21"/>
              </w:rPr>
            </w:pPr>
          </w:p>
        </w:tc>
        <w:tc>
          <w:tcPr>
            <w:tcW w:w="215" w:type="dxa"/>
            <w:vMerge w:val="continue"/>
            <w:tcBorders>
              <w:top w:val="nil"/>
              <w:bottom w:val="nil"/>
            </w:tcBorders>
            <w:vAlign w:val="top"/>
          </w:tcPr>
          <w:p w14:paraId="77027B64">
            <w:pPr>
              <w:rPr>
                <w:rFonts w:ascii="Arial"/>
                <w:sz w:val="21"/>
              </w:rPr>
            </w:pPr>
          </w:p>
        </w:tc>
        <w:tc>
          <w:tcPr>
            <w:tcW w:w="644" w:type="dxa"/>
            <w:vAlign w:val="top"/>
          </w:tcPr>
          <w:p w14:paraId="07A1A796">
            <w:pPr>
              <w:spacing w:line="264" w:lineRule="auto"/>
              <w:rPr>
                <w:rFonts w:ascii="Arial"/>
                <w:sz w:val="21"/>
              </w:rPr>
            </w:pPr>
          </w:p>
          <w:p w14:paraId="2F4965F3">
            <w:pPr>
              <w:spacing w:line="265" w:lineRule="auto"/>
              <w:rPr>
                <w:rFonts w:ascii="Arial"/>
                <w:sz w:val="21"/>
              </w:rPr>
            </w:pPr>
          </w:p>
          <w:p w14:paraId="3879528F">
            <w:pPr>
              <w:spacing w:line="265" w:lineRule="auto"/>
              <w:rPr>
                <w:rFonts w:ascii="Arial"/>
                <w:sz w:val="21"/>
              </w:rPr>
            </w:pPr>
          </w:p>
          <w:p w14:paraId="36768D26">
            <w:pPr>
              <w:spacing w:line="265" w:lineRule="auto"/>
              <w:rPr>
                <w:rFonts w:ascii="Arial"/>
                <w:sz w:val="21"/>
              </w:rPr>
            </w:pPr>
          </w:p>
          <w:p w14:paraId="2216B78B">
            <w:pPr>
              <w:spacing w:line="265" w:lineRule="auto"/>
              <w:rPr>
                <w:rFonts w:ascii="Arial"/>
                <w:sz w:val="21"/>
              </w:rPr>
            </w:pPr>
          </w:p>
          <w:p w14:paraId="36A18C3A">
            <w:pPr>
              <w:pStyle w:val="6"/>
              <w:spacing w:before="65" w:line="228" w:lineRule="auto"/>
              <w:ind w:left="112"/>
              <w:rPr>
                <w:sz w:val="20"/>
                <w:szCs w:val="20"/>
              </w:rPr>
            </w:pPr>
            <w:r>
              <w:rPr>
                <w:spacing w:val="4"/>
                <w:sz w:val="20"/>
                <w:szCs w:val="20"/>
              </w:rPr>
              <w:t>环境</w:t>
            </w:r>
          </w:p>
          <w:p w14:paraId="6B068D57">
            <w:pPr>
              <w:pStyle w:val="6"/>
              <w:spacing w:before="24" w:line="228" w:lineRule="auto"/>
              <w:ind w:left="112"/>
              <w:rPr>
                <w:sz w:val="20"/>
                <w:szCs w:val="20"/>
              </w:rPr>
            </w:pPr>
            <w:r>
              <w:rPr>
                <w:spacing w:val="4"/>
                <w:sz w:val="20"/>
                <w:szCs w:val="20"/>
              </w:rPr>
              <w:t>风险</w:t>
            </w:r>
          </w:p>
          <w:p w14:paraId="44DDA53D">
            <w:pPr>
              <w:pStyle w:val="6"/>
              <w:spacing w:before="24" w:line="228" w:lineRule="auto"/>
              <w:ind w:left="125"/>
              <w:rPr>
                <w:sz w:val="20"/>
                <w:szCs w:val="20"/>
              </w:rPr>
            </w:pPr>
            <w:r>
              <w:rPr>
                <w:spacing w:val="-2"/>
                <w:sz w:val="20"/>
                <w:szCs w:val="20"/>
              </w:rPr>
              <w:t>防控</w:t>
            </w:r>
          </w:p>
        </w:tc>
        <w:tc>
          <w:tcPr>
            <w:tcW w:w="4159" w:type="dxa"/>
            <w:vAlign w:val="top"/>
          </w:tcPr>
          <w:p w14:paraId="53182EAB">
            <w:pPr>
              <w:spacing w:line="241" w:lineRule="auto"/>
              <w:rPr>
                <w:rFonts w:ascii="Arial"/>
                <w:sz w:val="21"/>
              </w:rPr>
            </w:pPr>
          </w:p>
          <w:p w14:paraId="26F6BD9C">
            <w:pPr>
              <w:pStyle w:val="6"/>
              <w:spacing w:before="65" w:line="251" w:lineRule="auto"/>
              <w:ind w:left="57" w:right="54" w:firstLine="1"/>
              <w:rPr>
                <w:sz w:val="20"/>
                <w:szCs w:val="20"/>
              </w:rPr>
            </w:pPr>
            <w:r>
              <w:rPr>
                <w:rFonts w:ascii="Times New Roman" w:hAnsi="Times New Roman" w:eastAsia="Times New Roman" w:cs="Times New Roman"/>
                <w:spacing w:val="6"/>
                <w:sz w:val="20"/>
                <w:szCs w:val="20"/>
              </w:rPr>
              <w:t>3-1.</w:t>
            </w:r>
            <w:r>
              <w:rPr>
                <w:spacing w:val="6"/>
                <w:sz w:val="20"/>
                <w:szCs w:val="20"/>
              </w:rPr>
              <w:t>贯彻落实</w:t>
            </w:r>
            <w:r>
              <w:rPr>
                <w:rFonts w:ascii="Times New Roman" w:hAnsi="Times New Roman" w:eastAsia="Times New Roman" w:cs="Times New Roman"/>
                <w:spacing w:val="6"/>
                <w:sz w:val="20"/>
                <w:szCs w:val="20"/>
              </w:rPr>
              <w:t>“</w:t>
            </w:r>
            <w:r>
              <w:rPr>
                <w:spacing w:val="6"/>
                <w:sz w:val="20"/>
                <w:szCs w:val="20"/>
              </w:rPr>
              <w:t>节水优先</w:t>
            </w:r>
            <w:r>
              <w:rPr>
                <w:rFonts w:ascii="Times New Roman" w:hAnsi="Times New Roman" w:eastAsia="Times New Roman" w:cs="Times New Roman"/>
                <w:spacing w:val="6"/>
                <w:sz w:val="20"/>
                <w:szCs w:val="20"/>
              </w:rPr>
              <w:t>”</w:t>
            </w:r>
            <w:r>
              <w:rPr>
                <w:spacing w:val="6"/>
                <w:sz w:val="20"/>
                <w:szCs w:val="20"/>
              </w:rPr>
              <w:t>方针，实行最严格水</w:t>
            </w:r>
            <w:r>
              <w:rPr>
                <w:spacing w:val="7"/>
                <w:sz w:val="20"/>
                <w:szCs w:val="20"/>
              </w:rPr>
              <w:t xml:space="preserve"> </w:t>
            </w:r>
            <w:r>
              <w:rPr>
                <w:spacing w:val="9"/>
                <w:sz w:val="20"/>
                <w:szCs w:val="20"/>
              </w:rPr>
              <w:t xml:space="preserve">资源管理制度，用水总量、万元国内生产总 值用水量、万元工业增加值用水量、农田灌 溉水有效利用系数等用水总量和效率指标达 </w:t>
            </w:r>
            <w:r>
              <w:rPr>
                <w:spacing w:val="7"/>
                <w:sz w:val="20"/>
                <w:szCs w:val="20"/>
              </w:rPr>
              <w:t>到市下达目标要求。</w:t>
            </w:r>
          </w:p>
          <w:p w14:paraId="5CB2C26E">
            <w:pPr>
              <w:pStyle w:val="6"/>
              <w:spacing w:line="251" w:lineRule="auto"/>
              <w:ind w:left="58" w:right="54"/>
              <w:rPr>
                <w:sz w:val="20"/>
                <w:szCs w:val="20"/>
              </w:rPr>
            </w:pPr>
            <w:r>
              <w:rPr>
                <w:rFonts w:ascii="Times New Roman" w:hAnsi="Times New Roman" w:eastAsia="Times New Roman" w:cs="Times New Roman"/>
                <w:spacing w:val="5"/>
                <w:sz w:val="20"/>
                <w:szCs w:val="20"/>
              </w:rPr>
              <w:t>3-2.</w:t>
            </w:r>
            <w:r>
              <w:rPr>
                <w:spacing w:val="5"/>
                <w:sz w:val="20"/>
                <w:szCs w:val="20"/>
              </w:rPr>
              <w:t>新建、改建、扩建建设项目应当配套建设</w:t>
            </w:r>
            <w:r>
              <w:rPr>
                <w:spacing w:val="12"/>
                <w:sz w:val="20"/>
                <w:szCs w:val="20"/>
              </w:rPr>
              <w:t xml:space="preserve"> </w:t>
            </w:r>
            <w:r>
              <w:rPr>
                <w:spacing w:val="8"/>
                <w:sz w:val="20"/>
                <w:szCs w:val="20"/>
              </w:rPr>
              <w:t>节水设施，采取节水型工艺、设备和器具。</w:t>
            </w:r>
          </w:p>
          <w:p w14:paraId="2166CAA7">
            <w:pPr>
              <w:pStyle w:val="6"/>
              <w:spacing w:line="251" w:lineRule="auto"/>
              <w:ind w:left="69" w:right="54" w:hanging="11"/>
              <w:rPr>
                <w:sz w:val="20"/>
                <w:szCs w:val="20"/>
              </w:rPr>
            </w:pPr>
            <w:r>
              <w:rPr>
                <w:rFonts w:ascii="Times New Roman" w:hAnsi="Times New Roman" w:eastAsia="Times New Roman" w:cs="Times New Roman"/>
                <w:spacing w:val="5"/>
                <w:sz w:val="20"/>
                <w:szCs w:val="20"/>
              </w:rPr>
              <w:t>3-3.</w:t>
            </w:r>
            <w:r>
              <w:rPr>
                <w:spacing w:val="5"/>
                <w:sz w:val="20"/>
                <w:szCs w:val="20"/>
              </w:rPr>
              <w:t>城市规划区内新建、改建、扩建建设项目</w:t>
            </w:r>
            <w:r>
              <w:rPr>
                <w:spacing w:val="12"/>
                <w:sz w:val="20"/>
                <w:szCs w:val="20"/>
              </w:rPr>
              <w:t xml:space="preserve"> </w:t>
            </w:r>
            <w:r>
              <w:rPr>
                <w:spacing w:val="8"/>
                <w:sz w:val="20"/>
                <w:szCs w:val="20"/>
              </w:rPr>
              <w:t>需要用水的，还应当制定节约用水方案。</w:t>
            </w:r>
          </w:p>
          <w:p w14:paraId="6EE85FDF">
            <w:pPr>
              <w:pStyle w:val="6"/>
              <w:spacing w:before="2" w:line="253" w:lineRule="auto"/>
              <w:ind w:left="58" w:right="54"/>
              <w:rPr>
                <w:sz w:val="20"/>
                <w:szCs w:val="20"/>
              </w:rPr>
            </w:pPr>
            <w:r>
              <w:rPr>
                <w:rFonts w:ascii="Times New Roman" w:hAnsi="Times New Roman" w:eastAsia="Times New Roman" w:cs="Times New Roman"/>
                <w:spacing w:val="5"/>
                <w:sz w:val="20"/>
                <w:szCs w:val="20"/>
              </w:rPr>
              <w:t>3-4.</w:t>
            </w:r>
            <w:r>
              <w:rPr>
                <w:spacing w:val="5"/>
                <w:sz w:val="20"/>
                <w:szCs w:val="20"/>
              </w:rPr>
              <w:t>在地下水禁采区内，不得新建、改建或者</w:t>
            </w:r>
            <w:r>
              <w:rPr>
                <w:spacing w:val="12"/>
                <w:sz w:val="20"/>
                <w:szCs w:val="20"/>
              </w:rPr>
              <w:t xml:space="preserve"> </w:t>
            </w:r>
            <w:r>
              <w:rPr>
                <w:spacing w:val="8"/>
                <w:sz w:val="20"/>
                <w:szCs w:val="20"/>
              </w:rPr>
              <w:t>扩建地下水取水工程。</w:t>
            </w:r>
          </w:p>
        </w:tc>
        <w:tc>
          <w:tcPr>
            <w:tcW w:w="2400" w:type="dxa"/>
            <w:vAlign w:val="top"/>
          </w:tcPr>
          <w:p w14:paraId="662B497B">
            <w:pPr>
              <w:pStyle w:val="6"/>
              <w:spacing w:before="38" w:line="251" w:lineRule="auto"/>
              <w:ind w:left="55" w:firstLine="10"/>
              <w:rPr>
                <w:sz w:val="20"/>
                <w:szCs w:val="20"/>
              </w:rPr>
            </w:pPr>
            <w:r>
              <w:rPr>
                <w:rFonts w:ascii="Times New Roman" w:hAnsi="Times New Roman" w:eastAsia="Times New Roman" w:cs="Times New Roman"/>
                <w:spacing w:val="-2"/>
                <w:sz w:val="20"/>
                <w:szCs w:val="20"/>
              </w:rPr>
              <w:t>3-1</w:t>
            </w:r>
            <w:r>
              <w:rPr>
                <w:spacing w:val="-2"/>
                <w:sz w:val="20"/>
                <w:szCs w:val="20"/>
              </w:rPr>
              <w:t>、本项目从事宝石的加</w:t>
            </w:r>
            <w:r>
              <w:rPr>
                <w:spacing w:val="9"/>
                <w:sz w:val="20"/>
                <w:szCs w:val="20"/>
              </w:rPr>
              <w:t xml:space="preserve"> </w:t>
            </w:r>
            <w:r>
              <w:rPr>
                <w:spacing w:val="2"/>
                <w:sz w:val="20"/>
                <w:szCs w:val="20"/>
              </w:rPr>
              <w:t>工（包括注胶加工工序</w:t>
            </w:r>
            <w:r>
              <w:rPr>
                <w:spacing w:val="-41"/>
                <w:sz w:val="20"/>
                <w:szCs w:val="20"/>
              </w:rPr>
              <w:t>），</w:t>
            </w:r>
            <w:r>
              <w:rPr>
                <w:sz w:val="20"/>
                <w:szCs w:val="20"/>
              </w:rPr>
              <w:t xml:space="preserve"> </w:t>
            </w:r>
            <w:r>
              <w:rPr>
                <w:spacing w:val="16"/>
                <w:sz w:val="20"/>
                <w:szCs w:val="20"/>
              </w:rPr>
              <w:t>用水量不高</w:t>
            </w:r>
            <w:r>
              <w:rPr>
                <w:spacing w:val="-52"/>
                <w:sz w:val="20"/>
                <w:szCs w:val="20"/>
              </w:rPr>
              <w:t xml:space="preserve"> </w:t>
            </w:r>
            <w:r>
              <w:rPr>
                <w:spacing w:val="16"/>
                <w:sz w:val="20"/>
                <w:szCs w:val="20"/>
              </w:rPr>
              <w:t>，</w:t>
            </w:r>
            <w:r>
              <w:rPr>
                <w:spacing w:val="-46"/>
                <w:sz w:val="20"/>
                <w:szCs w:val="20"/>
              </w:rPr>
              <w:t xml:space="preserve"> </w:t>
            </w:r>
            <w:r>
              <w:rPr>
                <w:spacing w:val="16"/>
                <w:sz w:val="20"/>
                <w:szCs w:val="20"/>
              </w:rPr>
              <w:t>同时落实</w:t>
            </w:r>
            <w:r>
              <w:rPr>
                <w:sz w:val="20"/>
                <w:szCs w:val="20"/>
              </w:rPr>
              <w:t xml:space="preserve"> </w:t>
            </w:r>
            <w:r>
              <w:rPr>
                <w:spacing w:val="2"/>
                <w:sz w:val="20"/>
                <w:szCs w:val="20"/>
              </w:rPr>
              <w:t>“节水优先</w:t>
            </w:r>
            <w:r>
              <w:rPr>
                <w:spacing w:val="-62"/>
                <w:sz w:val="20"/>
                <w:szCs w:val="20"/>
              </w:rPr>
              <w:t xml:space="preserve"> </w:t>
            </w:r>
            <w:r>
              <w:rPr>
                <w:spacing w:val="2"/>
                <w:sz w:val="20"/>
                <w:szCs w:val="20"/>
              </w:rPr>
              <w:t>”方针，实行</w:t>
            </w:r>
            <w:r>
              <w:rPr>
                <w:sz w:val="20"/>
                <w:szCs w:val="20"/>
              </w:rPr>
              <w:t xml:space="preserve"> </w:t>
            </w:r>
            <w:r>
              <w:rPr>
                <w:spacing w:val="9"/>
                <w:sz w:val="20"/>
                <w:szCs w:val="20"/>
              </w:rPr>
              <w:t>最严格水资源管理制度。</w:t>
            </w:r>
            <w:r>
              <w:rPr>
                <w:spacing w:val="6"/>
                <w:sz w:val="20"/>
                <w:szCs w:val="20"/>
              </w:rPr>
              <w:t xml:space="preserve"> </w:t>
            </w:r>
            <w:r>
              <w:rPr>
                <w:rFonts w:ascii="Times New Roman" w:hAnsi="Times New Roman" w:eastAsia="Times New Roman" w:cs="Times New Roman"/>
                <w:spacing w:val="-1"/>
                <w:sz w:val="20"/>
                <w:szCs w:val="20"/>
              </w:rPr>
              <w:t>3-2</w:t>
            </w:r>
            <w:r>
              <w:rPr>
                <w:spacing w:val="-1"/>
                <w:sz w:val="20"/>
                <w:szCs w:val="20"/>
              </w:rPr>
              <w:t>、本项目使用节水型工</w:t>
            </w:r>
            <w:r>
              <w:rPr>
                <w:spacing w:val="9"/>
                <w:sz w:val="20"/>
                <w:szCs w:val="20"/>
              </w:rPr>
              <w:t xml:space="preserve"> </w:t>
            </w:r>
            <w:r>
              <w:rPr>
                <w:spacing w:val="6"/>
                <w:sz w:val="20"/>
                <w:szCs w:val="20"/>
              </w:rPr>
              <w:t>艺、设备和器具。</w:t>
            </w:r>
          </w:p>
          <w:p w14:paraId="3E40DD9C">
            <w:pPr>
              <w:pStyle w:val="6"/>
              <w:spacing w:before="1" w:line="251" w:lineRule="auto"/>
              <w:ind w:left="67" w:right="52" w:hanging="1"/>
              <w:rPr>
                <w:sz w:val="20"/>
                <w:szCs w:val="20"/>
              </w:rPr>
            </w:pPr>
            <w:r>
              <w:rPr>
                <w:rFonts w:ascii="Times New Roman" w:hAnsi="Times New Roman" w:eastAsia="Times New Roman" w:cs="Times New Roman"/>
                <w:spacing w:val="12"/>
                <w:sz w:val="20"/>
                <w:szCs w:val="20"/>
              </w:rPr>
              <w:t>3-3.</w:t>
            </w:r>
            <w:r>
              <w:rPr>
                <w:spacing w:val="12"/>
                <w:sz w:val="20"/>
                <w:szCs w:val="20"/>
              </w:rPr>
              <w:t>本项目生产过程中的</w:t>
            </w:r>
            <w:r>
              <w:rPr>
                <w:spacing w:val="2"/>
                <w:sz w:val="20"/>
                <w:szCs w:val="20"/>
              </w:rPr>
              <w:t xml:space="preserve"> </w:t>
            </w:r>
            <w:r>
              <w:rPr>
                <w:spacing w:val="6"/>
                <w:sz w:val="20"/>
                <w:szCs w:val="20"/>
              </w:rPr>
              <w:t>冷却室使用量很少，循环</w:t>
            </w:r>
            <w:r>
              <w:rPr>
                <w:spacing w:val="8"/>
                <w:sz w:val="20"/>
                <w:szCs w:val="20"/>
              </w:rPr>
              <w:t xml:space="preserve"> </w:t>
            </w:r>
            <w:r>
              <w:rPr>
                <w:spacing w:val="6"/>
                <w:sz w:val="20"/>
                <w:szCs w:val="20"/>
              </w:rPr>
              <w:t>多次使用，实现最大限度</w:t>
            </w:r>
            <w:r>
              <w:rPr>
                <w:spacing w:val="8"/>
                <w:sz w:val="20"/>
                <w:szCs w:val="20"/>
              </w:rPr>
              <w:t xml:space="preserve"> </w:t>
            </w:r>
            <w:r>
              <w:rPr>
                <w:spacing w:val="6"/>
                <w:sz w:val="20"/>
                <w:szCs w:val="20"/>
              </w:rPr>
              <w:t>的节约用水。</w:t>
            </w:r>
          </w:p>
          <w:p w14:paraId="5E348B1D">
            <w:pPr>
              <w:pStyle w:val="6"/>
              <w:spacing w:before="1" w:line="230" w:lineRule="auto"/>
              <w:ind w:left="68" w:right="103" w:hanging="2"/>
              <w:rPr>
                <w:sz w:val="20"/>
                <w:szCs w:val="20"/>
              </w:rPr>
            </w:pPr>
            <w:r>
              <w:rPr>
                <w:rFonts w:ascii="Times New Roman" w:hAnsi="Times New Roman" w:eastAsia="Times New Roman" w:cs="Times New Roman"/>
                <w:spacing w:val="8"/>
                <w:sz w:val="20"/>
                <w:szCs w:val="20"/>
              </w:rPr>
              <w:t>3-4.</w:t>
            </w:r>
            <w:r>
              <w:rPr>
                <w:spacing w:val="8"/>
                <w:sz w:val="20"/>
                <w:szCs w:val="20"/>
              </w:rPr>
              <w:t>本项目使用自来水，</w:t>
            </w:r>
            <w:r>
              <w:rPr>
                <w:spacing w:val="3"/>
                <w:sz w:val="20"/>
                <w:szCs w:val="20"/>
              </w:rPr>
              <w:t xml:space="preserve"> </w:t>
            </w:r>
            <w:r>
              <w:rPr>
                <w:spacing w:val="6"/>
                <w:sz w:val="20"/>
                <w:szCs w:val="20"/>
              </w:rPr>
              <w:t>不开采地下水。</w:t>
            </w:r>
          </w:p>
        </w:tc>
        <w:tc>
          <w:tcPr>
            <w:tcW w:w="786" w:type="dxa"/>
            <w:vAlign w:val="top"/>
          </w:tcPr>
          <w:p w14:paraId="06E975CD">
            <w:pPr>
              <w:spacing w:line="265" w:lineRule="auto"/>
              <w:rPr>
                <w:rFonts w:ascii="Arial"/>
                <w:sz w:val="21"/>
              </w:rPr>
            </w:pPr>
          </w:p>
          <w:p w14:paraId="1AFF85CF">
            <w:pPr>
              <w:spacing w:line="265" w:lineRule="auto"/>
              <w:rPr>
                <w:rFonts w:ascii="Arial"/>
                <w:sz w:val="21"/>
              </w:rPr>
            </w:pPr>
          </w:p>
          <w:p w14:paraId="1E2F00E0">
            <w:pPr>
              <w:spacing w:line="265" w:lineRule="auto"/>
              <w:rPr>
                <w:rFonts w:ascii="Arial"/>
                <w:sz w:val="21"/>
              </w:rPr>
            </w:pPr>
          </w:p>
          <w:p w14:paraId="3BA7F944">
            <w:pPr>
              <w:spacing w:line="265" w:lineRule="auto"/>
              <w:rPr>
                <w:rFonts w:ascii="Arial"/>
                <w:sz w:val="21"/>
              </w:rPr>
            </w:pPr>
          </w:p>
          <w:p w14:paraId="609F9762">
            <w:pPr>
              <w:spacing w:line="266" w:lineRule="auto"/>
              <w:rPr>
                <w:rFonts w:ascii="Arial"/>
                <w:sz w:val="21"/>
              </w:rPr>
            </w:pPr>
          </w:p>
          <w:p w14:paraId="58DCF820">
            <w:pPr>
              <w:spacing w:line="266" w:lineRule="auto"/>
              <w:rPr>
                <w:rFonts w:ascii="Arial"/>
                <w:sz w:val="21"/>
              </w:rPr>
            </w:pPr>
          </w:p>
          <w:p w14:paraId="6254D5F6">
            <w:pPr>
              <w:pStyle w:val="6"/>
              <w:spacing w:before="65" w:line="228" w:lineRule="auto"/>
              <w:ind w:left="190"/>
              <w:rPr>
                <w:sz w:val="20"/>
                <w:szCs w:val="20"/>
              </w:rPr>
            </w:pPr>
            <w:r>
              <w:rPr>
                <w:spacing w:val="7"/>
                <w:sz w:val="20"/>
                <w:szCs w:val="20"/>
              </w:rPr>
              <w:t>相符</w:t>
            </w:r>
          </w:p>
        </w:tc>
        <w:tc>
          <w:tcPr>
            <w:tcW w:w="225" w:type="dxa"/>
            <w:vMerge w:val="continue"/>
            <w:tcBorders>
              <w:top w:val="nil"/>
              <w:bottom w:val="nil"/>
              <w:right w:val="single" w:color="000000" w:sz="6" w:space="0"/>
            </w:tcBorders>
            <w:vAlign w:val="top"/>
          </w:tcPr>
          <w:p w14:paraId="7D86F7CB">
            <w:pPr>
              <w:rPr>
                <w:rFonts w:ascii="Arial"/>
                <w:sz w:val="21"/>
              </w:rPr>
            </w:pPr>
          </w:p>
        </w:tc>
      </w:tr>
      <w:tr w14:paraId="114B0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2" w:hRule="atLeast"/>
        </w:trPr>
        <w:tc>
          <w:tcPr>
            <w:tcW w:w="445" w:type="dxa"/>
            <w:vMerge w:val="continue"/>
            <w:tcBorders>
              <w:top w:val="nil"/>
              <w:left w:val="single" w:color="000000" w:sz="6" w:space="0"/>
              <w:bottom w:val="nil"/>
            </w:tcBorders>
            <w:vAlign w:val="top"/>
          </w:tcPr>
          <w:p w14:paraId="3CB3DBBB">
            <w:pPr>
              <w:rPr>
                <w:rFonts w:ascii="Arial"/>
                <w:sz w:val="21"/>
              </w:rPr>
            </w:pPr>
          </w:p>
        </w:tc>
        <w:tc>
          <w:tcPr>
            <w:tcW w:w="215" w:type="dxa"/>
            <w:vMerge w:val="continue"/>
            <w:tcBorders>
              <w:top w:val="nil"/>
              <w:bottom w:val="nil"/>
            </w:tcBorders>
            <w:vAlign w:val="top"/>
          </w:tcPr>
          <w:p w14:paraId="71951948">
            <w:pPr>
              <w:rPr>
                <w:rFonts w:ascii="Arial"/>
                <w:sz w:val="21"/>
              </w:rPr>
            </w:pPr>
          </w:p>
        </w:tc>
        <w:tc>
          <w:tcPr>
            <w:tcW w:w="644" w:type="dxa"/>
            <w:vAlign w:val="top"/>
          </w:tcPr>
          <w:p w14:paraId="3FF9390C">
            <w:pPr>
              <w:spacing w:line="265" w:lineRule="auto"/>
              <w:rPr>
                <w:rFonts w:ascii="Arial"/>
                <w:sz w:val="21"/>
              </w:rPr>
            </w:pPr>
          </w:p>
          <w:p w14:paraId="4F7C17A2">
            <w:pPr>
              <w:spacing w:line="265" w:lineRule="auto"/>
              <w:rPr>
                <w:rFonts w:ascii="Arial"/>
                <w:sz w:val="21"/>
              </w:rPr>
            </w:pPr>
          </w:p>
          <w:p w14:paraId="79AC69C8">
            <w:pPr>
              <w:spacing w:line="265" w:lineRule="auto"/>
              <w:rPr>
                <w:rFonts w:ascii="Arial"/>
                <w:sz w:val="21"/>
              </w:rPr>
            </w:pPr>
          </w:p>
          <w:p w14:paraId="5AEC1925">
            <w:pPr>
              <w:spacing w:line="266" w:lineRule="auto"/>
              <w:rPr>
                <w:rFonts w:ascii="Arial"/>
                <w:sz w:val="21"/>
              </w:rPr>
            </w:pPr>
          </w:p>
          <w:p w14:paraId="4B52F038">
            <w:pPr>
              <w:spacing w:line="266" w:lineRule="auto"/>
              <w:rPr>
                <w:rFonts w:ascii="Arial"/>
                <w:sz w:val="21"/>
              </w:rPr>
            </w:pPr>
          </w:p>
          <w:p w14:paraId="616B4795">
            <w:pPr>
              <w:pStyle w:val="6"/>
              <w:spacing w:before="65" w:line="229" w:lineRule="auto"/>
              <w:ind w:left="120"/>
              <w:rPr>
                <w:sz w:val="20"/>
                <w:szCs w:val="20"/>
              </w:rPr>
            </w:pPr>
            <w:r>
              <w:rPr>
                <w:sz w:val="20"/>
                <w:szCs w:val="20"/>
              </w:rPr>
              <w:t>能源</w:t>
            </w:r>
          </w:p>
          <w:p w14:paraId="3BF9A581">
            <w:pPr>
              <w:pStyle w:val="6"/>
              <w:spacing w:before="23" w:line="229" w:lineRule="auto"/>
              <w:ind w:left="121"/>
              <w:rPr>
                <w:sz w:val="20"/>
                <w:szCs w:val="20"/>
              </w:rPr>
            </w:pPr>
            <w:r>
              <w:rPr>
                <w:sz w:val="20"/>
                <w:szCs w:val="20"/>
              </w:rPr>
              <w:t>资源</w:t>
            </w:r>
          </w:p>
          <w:p w14:paraId="5877BB1A">
            <w:pPr>
              <w:pStyle w:val="6"/>
              <w:spacing w:before="25" w:line="229" w:lineRule="auto"/>
              <w:ind w:left="112"/>
              <w:rPr>
                <w:sz w:val="20"/>
                <w:szCs w:val="20"/>
              </w:rPr>
            </w:pPr>
            <w:r>
              <w:rPr>
                <w:spacing w:val="4"/>
                <w:sz w:val="20"/>
                <w:szCs w:val="20"/>
              </w:rPr>
              <w:t>利用</w:t>
            </w:r>
          </w:p>
        </w:tc>
        <w:tc>
          <w:tcPr>
            <w:tcW w:w="4159" w:type="dxa"/>
            <w:vAlign w:val="top"/>
          </w:tcPr>
          <w:p w14:paraId="3666F20D">
            <w:pPr>
              <w:spacing w:line="245" w:lineRule="auto"/>
              <w:rPr>
                <w:rFonts w:ascii="Arial"/>
                <w:sz w:val="21"/>
              </w:rPr>
            </w:pPr>
          </w:p>
          <w:p w14:paraId="19BE5C68">
            <w:pPr>
              <w:pStyle w:val="6"/>
              <w:spacing w:before="65" w:line="251" w:lineRule="auto"/>
              <w:ind w:left="56" w:right="54" w:hanging="3"/>
              <w:rPr>
                <w:sz w:val="20"/>
                <w:szCs w:val="20"/>
              </w:rPr>
            </w:pPr>
            <w:r>
              <w:rPr>
                <w:rFonts w:ascii="Times New Roman" w:hAnsi="Times New Roman" w:eastAsia="Times New Roman" w:cs="Times New Roman"/>
                <w:spacing w:val="6"/>
                <w:sz w:val="20"/>
                <w:szCs w:val="20"/>
              </w:rPr>
              <w:t>4-1.</w:t>
            </w:r>
            <w:r>
              <w:rPr>
                <w:spacing w:val="6"/>
                <w:sz w:val="20"/>
                <w:szCs w:val="20"/>
              </w:rPr>
              <w:t>贯彻落实</w:t>
            </w:r>
            <w:r>
              <w:rPr>
                <w:rFonts w:ascii="Times New Roman" w:hAnsi="Times New Roman" w:eastAsia="Times New Roman" w:cs="Times New Roman"/>
                <w:spacing w:val="6"/>
                <w:sz w:val="20"/>
                <w:szCs w:val="20"/>
              </w:rPr>
              <w:t>“</w:t>
            </w:r>
            <w:r>
              <w:rPr>
                <w:spacing w:val="6"/>
                <w:sz w:val="20"/>
                <w:szCs w:val="20"/>
              </w:rPr>
              <w:t>节水优先</w:t>
            </w:r>
            <w:r>
              <w:rPr>
                <w:rFonts w:ascii="Times New Roman" w:hAnsi="Times New Roman" w:eastAsia="Times New Roman" w:cs="Times New Roman"/>
                <w:spacing w:val="6"/>
                <w:sz w:val="20"/>
                <w:szCs w:val="20"/>
              </w:rPr>
              <w:t>”</w:t>
            </w:r>
            <w:r>
              <w:rPr>
                <w:spacing w:val="6"/>
                <w:sz w:val="20"/>
                <w:szCs w:val="20"/>
              </w:rPr>
              <w:t>方针，实行最严格水</w:t>
            </w:r>
            <w:r>
              <w:rPr>
                <w:spacing w:val="12"/>
                <w:sz w:val="20"/>
                <w:szCs w:val="20"/>
              </w:rPr>
              <w:t xml:space="preserve"> </w:t>
            </w:r>
            <w:r>
              <w:rPr>
                <w:spacing w:val="9"/>
                <w:sz w:val="20"/>
                <w:szCs w:val="20"/>
              </w:rPr>
              <w:t xml:space="preserve">资源管理制度，用水总量、万元国内生产总 值用水量、万元工业增加值用水量、农田灌 溉水有效利用系数等用水总量和效率指标达 </w:t>
            </w:r>
            <w:r>
              <w:rPr>
                <w:spacing w:val="7"/>
                <w:sz w:val="20"/>
                <w:szCs w:val="20"/>
              </w:rPr>
              <w:t>到市下达目标要求。</w:t>
            </w:r>
          </w:p>
          <w:p w14:paraId="60E4B3B3">
            <w:pPr>
              <w:pStyle w:val="6"/>
              <w:spacing w:line="251" w:lineRule="auto"/>
              <w:ind w:left="57" w:right="54" w:hanging="4"/>
              <w:rPr>
                <w:sz w:val="20"/>
                <w:szCs w:val="20"/>
              </w:rPr>
            </w:pPr>
            <w:r>
              <w:rPr>
                <w:rFonts w:ascii="Times New Roman" w:hAnsi="Times New Roman" w:eastAsia="Times New Roman" w:cs="Times New Roman"/>
                <w:spacing w:val="5"/>
                <w:sz w:val="20"/>
                <w:szCs w:val="20"/>
              </w:rPr>
              <w:t>4-2.</w:t>
            </w:r>
            <w:r>
              <w:rPr>
                <w:spacing w:val="5"/>
                <w:sz w:val="20"/>
                <w:szCs w:val="20"/>
              </w:rPr>
              <w:t>新建、改建、扩建建设项目应当配套建设</w:t>
            </w:r>
            <w:r>
              <w:rPr>
                <w:spacing w:val="17"/>
                <w:sz w:val="20"/>
                <w:szCs w:val="20"/>
              </w:rPr>
              <w:t xml:space="preserve"> </w:t>
            </w:r>
            <w:r>
              <w:rPr>
                <w:spacing w:val="8"/>
                <w:sz w:val="20"/>
                <w:szCs w:val="20"/>
              </w:rPr>
              <w:t>节水设施，采取节水型工艺、设备和器具。</w:t>
            </w:r>
          </w:p>
          <w:p w14:paraId="4694CBCC">
            <w:pPr>
              <w:pStyle w:val="6"/>
              <w:spacing w:line="251" w:lineRule="auto"/>
              <w:ind w:left="69" w:right="54" w:hanging="16"/>
              <w:rPr>
                <w:sz w:val="20"/>
                <w:szCs w:val="20"/>
              </w:rPr>
            </w:pPr>
            <w:r>
              <w:rPr>
                <w:rFonts w:ascii="Times New Roman" w:hAnsi="Times New Roman" w:eastAsia="Times New Roman" w:cs="Times New Roman"/>
                <w:spacing w:val="5"/>
                <w:sz w:val="20"/>
                <w:szCs w:val="20"/>
              </w:rPr>
              <w:t>4-3.</w:t>
            </w:r>
            <w:r>
              <w:rPr>
                <w:spacing w:val="5"/>
                <w:sz w:val="20"/>
                <w:szCs w:val="20"/>
              </w:rPr>
              <w:t>城市规划区内新建、改建、扩建建设项目</w:t>
            </w:r>
            <w:r>
              <w:rPr>
                <w:spacing w:val="18"/>
                <w:sz w:val="20"/>
                <w:szCs w:val="20"/>
              </w:rPr>
              <w:t xml:space="preserve"> </w:t>
            </w:r>
            <w:r>
              <w:rPr>
                <w:spacing w:val="8"/>
                <w:sz w:val="20"/>
                <w:szCs w:val="20"/>
              </w:rPr>
              <w:t>需要用水的，还应当制定节约用水方案。</w:t>
            </w:r>
          </w:p>
          <w:p w14:paraId="22887E6E">
            <w:pPr>
              <w:pStyle w:val="6"/>
              <w:spacing w:before="2" w:line="253" w:lineRule="auto"/>
              <w:ind w:left="57" w:right="54" w:hanging="4"/>
              <w:rPr>
                <w:sz w:val="20"/>
                <w:szCs w:val="20"/>
              </w:rPr>
            </w:pPr>
            <w:r>
              <w:rPr>
                <w:rFonts w:ascii="Times New Roman" w:hAnsi="Times New Roman" w:eastAsia="Times New Roman" w:cs="Times New Roman"/>
                <w:spacing w:val="5"/>
                <w:sz w:val="20"/>
                <w:szCs w:val="20"/>
              </w:rPr>
              <w:t>4-4.</w:t>
            </w:r>
            <w:r>
              <w:rPr>
                <w:spacing w:val="5"/>
                <w:sz w:val="20"/>
                <w:szCs w:val="20"/>
              </w:rPr>
              <w:t>在地下水禁采区内，不得新建、改建或者</w:t>
            </w:r>
            <w:r>
              <w:rPr>
                <w:spacing w:val="18"/>
                <w:sz w:val="20"/>
                <w:szCs w:val="20"/>
              </w:rPr>
              <w:t xml:space="preserve"> </w:t>
            </w:r>
            <w:r>
              <w:rPr>
                <w:spacing w:val="8"/>
                <w:sz w:val="20"/>
                <w:szCs w:val="20"/>
              </w:rPr>
              <w:t>扩建地下水取水工程。</w:t>
            </w:r>
          </w:p>
        </w:tc>
        <w:tc>
          <w:tcPr>
            <w:tcW w:w="2400" w:type="dxa"/>
            <w:vAlign w:val="top"/>
          </w:tcPr>
          <w:p w14:paraId="696090CE">
            <w:pPr>
              <w:pStyle w:val="6"/>
              <w:spacing w:before="41" w:line="251" w:lineRule="auto"/>
              <w:ind w:left="55" w:firstLine="5"/>
              <w:rPr>
                <w:sz w:val="20"/>
                <w:szCs w:val="20"/>
              </w:rPr>
            </w:pPr>
            <w:r>
              <w:rPr>
                <w:rFonts w:ascii="Times New Roman" w:hAnsi="Times New Roman" w:eastAsia="Times New Roman" w:cs="Times New Roman"/>
                <w:spacing w:val="-1"/>
                <w:sz w:val="20"/>
                <w:szCs w:val="20"/>
              </w:rPr>
              <w:t>4-1</w:t>
            </w:r>
            <w:r>
              <w:rPr>
                <w:spacing w:val="-1"/>
                <w:sz w:val="20"/>
                <w:szCs w:val="20"/>
              </w:rPr>
              <w:t>、本项目从事宝石的加</w:t>
            </w:r>
            <w:r>
              <w:rPr>
                <w:spacing w:val="1"/>
                <w:sz w:val="20"/>
                <w:szCs w:val="20"/>
              </w:rPr>
              <w:t xml:space="preserve"> </w:t>
            </w:r>
            <w:r>
              <w:rPr>
                <w:spacing w:val="2"/>
                <w:sz w:val="20"/>
                <w:szCs w:val="20"/>
              </w:rPr>
              <w:t>工（包括注胶加工工序</w:t>
            </w:r>
            <w:r>
              <w:rPr>
                <w:spacing w:val="-41"/>
                <w:sz w:val="20"/>
                <w:szCs w:val="20"/>
              </w:rPr>
              <w:t>），</w:t>
            </w:r>
            <w:r>
              <w:rPr>
                <w:sz w:val="20"/>
                <w:szCs w:val="20"/>
              </w:rPr>
              <w:t xml:space="preserve"> </w:t>
            </w:r>
            <w:r>
              <w:rPr>
                <w:spacing w:val="16"/>
                <w:sz w:val="20"/>
                <w:szCs w:val="20"/>
              </w:rPr>
              <w:t>用水量不高</w:t>
            </w:r>
            <w:r>
              <w:rPr>
                <w:spacing w:val="-52"/>
                <w:sz w:val="20"/>
                <w:szCs w:val="20"/>
              </w:rPr>
              <w:t xml:space="preserve"> </w:t>
            </w:r>
            <w:r>
              <w:rPr>
                <w:spacing w:val="16"/>
                <w:sz w:val="20"/>
                <w:szCs w:val="20"/>
              </w:rPr>
              <w:t>，</w:t>
            </w:r>
            <w:r>
              <w:rPr>
                <w:spacing w:val="-46"/>
                <w:sz w:val="20"/>
                <w:szCs w:val="20"/>
              </w:rPr>
              <w:t xml:space="preserve"> </w:t>
            </w:r>
            <w:r>
              <w:rPr>
                <w:spacing w:val="16"/>
                <w:sz w:val="20"/>
                <w:szCs w:val="20"/>
              </w:rPr>
              <w:t>同时落实</w:t>
            </w:r>
            <w:r>
              <w:rPr>
                <w:sz w:val="20"/>
                <w:szCs w:val="20"/>
              </w:rPr>
              <w:t xml:space="preserve"> </w:t>
            </w:r>
            <w:r>
              <w:rPr>
                <w:spacing w:val="2"/>
                <w:sz w:val="20"/>
                <w:szCs w:val="20"/>
              </w:rPr>
              <w:t>“节水优先</w:t>
            </w:r>
            <w:r>
              <w:rPr>
                <w:spacing w:val="-62"/>
                <w:sz w:val="20"/>
                <w:szCs w:val="20"/>
              </w:rPr>
              <w:t xml:space="preserve"> </w:t>
            </w:r>
            <w:r>
              <w:rPr>
                <w:spacing w:val="2"/>
                <w:sz w:val="20"/>
                <w:szCs w:val="20"/>
              </w:rPr>
              <w:t>”方针，实行</w:t>
            </w:r>
            <w:r>
              <w:rPr>
                <w:sz w:val="20"/>
                <w:szCs w:val="20"/>
              </w:rPr>
              <w:t xml:space="preserve"> </w:t>
            </w:r>
            <w:r>
              <w:rPr>
                <w:spacing w:val="9"/>
                <w:sz w:val="20"/>
                <w:szCs w:val="20"/>
              </w:rPr>
              <w:t>最严格水资源管理制度。</w:t>
            </w:r>
            <w:r>
              <w:rPr>
                <w:spacing w:val="6"/>
                <w:sz w:val="20"/>
                <w:szCs w:val="20"/>
              </w:rPr>
              <w:t xml:space="preserve"> </w:t>
            </w:r>
            <w:r>
              <w:rPr>
                <w:rFonts w:ascii="Times New Roman" w:hAnsi="Times New Roman" w:eastAsia="Times New Roman" w:cs="Times New Roman"/>
                <w:spacing w:val="-1"/>
                <w:sz w:val="20"/>
                <w:szCs w:val="20"/>
              </w:rPr>
              <w:t>4-2</w:t>
            </w:r>
            <w:r>
              <w:rPr>
                <w:spacing w:val="-1"/>
                <w:sz w:val="20"/>
                <w:szCs w:val="20"/>
              </w:rPr>
              <w:t>、本项目使用节水型工</w:t>
            </w:r>
            <w:r>
              <w:rPr>
                <w:spacing w:val="9"/>
                <w:sz w:val="20"/>
                <w:szCs w:val="20"/>
              </w:rPr>
              <w:t xml:space="preserve"> </w:t>
            </w:r>
            <w:r>
              <w:rPr>
                <w:spacing w:val="6"/>
                <w:sz w:val="20"/>
                <w:szCs w:val="20"/>
              </w:rPr>
              <w:t>艺、设备和器具。</w:t>
            </w:r>
          </w:p>
          <w:p w14:paraId="7E73AD28">
            <w:pPr>
              <w:pStyle w:val="6"/>
              <w:spacing w:before="1" w:line="251" w:lineRule="auto"/>
              <w:ind w:left="67" w:right="52" w:hanging="6"/>
              <w:rPr>
                <w:sz w:val="20"/>
                <w:szCs w:val="20"/>
              </w:rPr>
            </w:pPr>
            <w:r>
              <w:rPr>
                <w:rFonts w:ascii="Times New Roman" w:hAnsi="Times New Roman" w:eastAsia="Times New Roman" w:cs="Times New Roman"/>
                <w:spacing w:val="12"/>
                <w:sz w:val="20"/>
                <w:szCs w:val="20"/>
              </w:rPr>
              <w:t>4-3.</w:t>
            </w:r>
            <w:r>
              <w:rPr>
                <w:spacing w:val="12"/>
                <w:sz w:val="20"/>
                <w:szCs w:val="20"/>
              </w:rPr>
              <w:t>本项目生产过程中的</w:t>
            </w:r>
            <w:r>
              <w:rPr>
                <w:spacing w:val="8"/>
                <w:sz w:val="20"/>
                <w:szCs w:val="20"/>
              </w:rPr>
              <w:t xml:space="preserve"> </w:t>
            </w:r>
            <w:r>
              <w:rPr>
                <w:spacing w:val="6"/>
                <w:sz w:val="20"/>
                <w:szCs w:val="20"/>
              </w:rPr>
              <w:t>冷却水使用量很少，循环</w:t>
            </w:r>
            <w:r>
              <w:rPr>
                <w:spacing w:val="8"/>
                <w:sz w:val="20"/>
                <w:szCs w:val="20"/>
              </w:rPr>
              <w:t xml:space="preserve"> </w:t>
            </w:r>
            <w:r>
              <w:rPr>
                <w:spacing w:val="6"/>
                <w:sz w:val="20"/>
                <w:szCs w:val="20"/>
              </w:rPr>
              <w:t>多次使用，实现最大限度</w:t>
            </w:r>
            <w:r>
              <w:rPr>
                <w:spacing w:val="8"/>
                <w:sz w:val="20"/>
                <w:szCs w:val="20"/>
              </w:rPr>
              <w:t xml:space="preserve"> </w:t>
            </w:r>
            <w:r>
              <w:rPr>
                <w:spacing w:val="6"/>
                <w:sz w:val="20"/>
                <w:szCs w:val="20"/>
              </w:rPr>
              <w:t>的节约用水。</w:t>
            </w:r>
          </w:p>
          <w:p w14:paraId="140FED9C">
            <w:pPr>
              <w:pStyle w:val="6"/>
              <w:spacing w:line="229" w:lineRule="auto"/>
              <w:ind w:left="69" w:right="103" w:hanging="8"/>
              <w:rPr>
                <w:sz w:val="20"/>
                <w:szCs w:val="20"/>
              </w:rPr>
            </w:pPr>
            <w:r>
              <w:rPr>
                <w:rFonts w:ascii="Times New Roman" w:hAnsi="Times New Roman" w:eastAsia="Times New Roman" w:cs="Times New Roman"/>
                <w:spacing w:val="8"/>
                <w:sz w:val="20"/>
                <w:szCs w:val="20"/>
              </w:rPr>
              <w:t>4-4.</w:t>
            </w:r>
            <w:r>
              <w:rPr>
                <w:spacing w:val="8"/>
                <w:sz w:val="20"/>
                <w:szCs w:val="20"/>
              </w:rPr>
              <w:t xml:space="preserve">本项目使用自来水， </w:t>
            </w:r>
            <w:r>
              <w:rPr>
                <w:spacing w:val="6"/>
                <w:sz w:val="20"/>
                <w:szCs w:val="20"/>
              </w:rPr>
              <w:t>不开采地下水。</w:t>
            </w:r>
          </w:p>
        </w:tc>
        <w:tc>
          <w:tcPr>
            <w:tcW w:w="786" w:type="dxa"/>
            <w:vAlign w:val="top"/>
          </w:tcPr>
          <w:p w14:paraId="2338FC5C">
            <w:pPr>
              <w:spacing w:line="266" w:lineRule="auto"/>
              <w:rPr>
                <w:rFonts w:ascii="Arial"/>
                <w:sz w:val="21"/>
              </w:rPr>
            </w:pPr>
          </w:p>
          <w:p w14:paraId="32CB52E3">
            <w:pPr>
              <w:spacing w:line="266" w:lineRule="auto"/>
              <w:rPr>
                <w:rFonts w:ascii="Arial"/>
                <w:sz w:val="21"/>
              </w:rPr>
            </w:pPr>
          </w:p>
          <w:p w14:paraId="09E11100">
            <w:pPr>
              <w:spacing w:line="266" w:lineRule="auto"/>
              <w:rPr>
                <w:rFonts w:ascii="Arial"/>
                <w:sz w:val="21"/>
              </w:rPr>
            </w:pPr>
          </w:p>
          <w:p w14:paraId="53E90735">
            <w:pPr>
              <w:spacing w:line="266" w:lineRule="auto"/>
              <w:rPr>
                <w:rFonts w:ascii="Arial"/>
                <w:sz w:val="21"/>
              </w:rPr>
            </w:pPr>
          </w:p>
          <w:p w14:paraId="4D96DA60">
            <w:pPr>
              <w:spacing w:line="266" w:lineRule="auto"/>
              <w:rPr>
                <w:rFonts w:ascii="Arial"/>
                <w:sz w:val="21"/>
              </w:rPr>
            </w:pPr>
          </w:p>
          <w:p w14:paraId="04C64127">
            <w:pPr>
              <w:spacing w:line="266" w:lineRule="auto"/>
              <w:rPr>
                <w:rFonts w:ascii="Arial"/>
                <w:sz w:val="21"/>
              </w:rPr>
            </w:pPr>
          </w:p>
          <w:p w14:paraId="4442D0C7">
            <w:pPr>
              <w:pStyle w:val="6"/>
              <w:spacing w:before="65" w:line="228" w:lineRule="auto"/>
              <w:ind w:left="190"/>
              <w:rPr>
                <w:sz w:val="20"/>
                <w:szCs w:val="20"/>
              </w:rPr>
            </w:pPr>
            <w:r>
              <w:rPr>
                <w:spacing w:val="7"/>
                <w:sz w:val="20"/>
                <w:szCs w:val="20"/>
              </w:rPr>
              <w:t>相符</w:t>
            </w:r>
          </w:p>
        </w:tc>
        <w:tc>
          <w:tcPr>
            <w:tcW w:w="225" w:type="dxa"/>
            <w:vMerge w:val="continue"/>
            <w:tcBorders>
              <w:top w:val="nil"/>
              <w:bottom w:val="nil"/>
              <w:right w:val="single" w:color="000000" w:sz="6" w:space="0"/>
            </w:tcBorders>
            <w:vAlign w:val="top"/>
          </w:tcPr>
          <w:p w14:paraId="49FE4C8B">
            <w:pPr>
              <w:rPr>
                <w:rFonts w:ascii="Arial"/>
                <w:sz w:val="21"/>
              </w:rPr>
            </w:pPr>
          </w:p>
        </w:tc>
      </w:tr>
      <w:tr w14:paraId="0FD0F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5" w:hRule="atLeast"/>
        </w:trPr>
        <w:tc>
          <w:tcPr>
            <w:tcW w:w="445" w:type="dxa"/>
            <w:vMerge w:val="continue"/>
            <w:tcBorders>
              <w:top w:val="nil"/>
              <w:left w:val="single" w:color="000000" w:sz="6" w:space="0"/>
              <w:bottom w:val="single" w:color="000000" w:sz="6" w:space="0"/>
            </w:tcBorders>
            <w:vAlign w:val="top"/>
          </w:tcPr>
          <w:p w14:paraId="7B4FB281">
            <w:pPr>
              <w:rPr>
                <w:rFonts w:ascii="Arial"/>
                <w:sz w:val="21"/>
              </w:rPr>
            </w:pPr>
          </w:p>
        </w:tc>
        <w:tc>
          <w:tcPr>
            <w:tcW w:w="8429" w:type="dxa"/>
            <w:gridSpan w:val="6"/>
            <w:tcBorders>
              <w:bottom w:val="single" w:color="000000" w:sz="6" w:space="0"/>
              <w:right w:val="single" w:color="000000" w:sz="6" w:space="0"/>
            </w:tcBorders>
            <w:vAlign w:val="top"/>
          </w:tcPr>
          <w:p w14:paraId="355E717F">
            <w:pPr>
              <w:pStyle w:val="6"/>
              <w:spacing w:before="167" w:line="359" w:lineRule="auto"/>
              <w:ind w:left="106" w:right="103" w:firstLine="510"/>
            </w:pPr>
            <w:r>
              <w:rPr>
                <w:spacing w:val="-1"/>
              </w:rPr>
              <w:t>由上表可知，本项目建设符合广东省“三线一单</w:t>
            </w:r>
            <w:r>
              <w:rPr>
                <w:spacing w:val="-70"/>
              </w:rPr>
              <w:t xml:space="preserve"> </w:t>
            </w:r>
            <w:r>
              <w:rPr>
                <w:spacing w:val="-1"/>
              </w:rPr>
              <w:t>”水环境农业污染重点管</w:t>
            </w:r>
            <w:r>
              <w:t xml:space="preserve"> </w:t>
            </w:r>
            <w:r>
              <w:rPr>
                <w:spacing w:val="-2"/>
              </w:rPr>
              <w:t>控区的管控要求。</w:t>
            </w:r>
          </w:p>
          <w:p w14:paraId="4EB0ABE0">
            <w:pPr>
              <w:pStyle w:val="6"/>
              <w:spacing w:line="218" w:lineRule="auto"/>
              <w:ind w:left="592"/>
            </w:pPr>
            <w:r>
              <w:rPr>
                <w:spacing w:val="-1"/>
              </w:rPr>
              <w:t>5、与大气环境布局敏感重点管控区相符性：</w:t>
            </w:r>
          </w:p>
          <w:p w14:paraId="1B39E10B">
            <w:pPr>
              <w:pStyle w:val="6"/>
              <w:spacing w:before="183" w:line="353" w:lineRule="auto"/>
              <w:ind w:left="110" w:right="103" w:firstLine="477"/>
              <w:jc w:val="both"/>
            </w:pPr>
            <w:r>
              <w:t>根据广东省“三线一单</w:t>
            </w:r>
            <w:r>
              <w:rPr>
                <w:spacing w:val="-76"/>
              </w:rPr>
              <w:t xml:space="preserve"> </w:t>
            </w:r>
            <w:r>
              <w:t xml:space="preserve">”数据管理及应用平台，本项目所在地位于海丰县 </w:t>
            </w:r>
            <w:r>
              <w:rPr>
                <w:spacing w:val="-1"/>
              </w:rPr>
              <w:t>大气环境布局敏感重点管控区</w:t>
            </w:r>
            <w:r>
              <w:rPr>
                <w:rFonts w:ascii="Times New Roman" w:hAnsi="Times New Roman" w:eastAsia="Times New Roman" w:cs="Times New Roman"/>
                <w:spacing w:val="-1"/>
              </w:rPr>
              <w:t>01(YS4415212</w:t>
            </w:r>
            <w:r>
              <w:rPr>
                <w:rFonts w:ascii="Times New Roman" w:hAnsi="Times New Roman" w:eastAsia="Times New Roman" w:cs="Times New Roman"/>
                <w:spacing w:val="-2"/>
              </w:rPr>
              <w:t>320001)</w:t>
            </w:r>
            <w:r>
              <w:rPr>
                <w:spacing w:val="-2"/>
              </w:rPr>
              <w:t>，属于大气环境布局敏感重</w:t>
            </w:r>
            <w:r>
              <w:t xml:space="preserve"> </w:t>
            </w:r>
            <w:r>
              <w:rPr>
                <w:spacing w:val="-3"/>
              </w:rPr>
              <w:t>点管控区。本项目与大气环境布局敏感重点管控区</w:t>
            </w:r>
            <w:r>
              <w:rPr>
                <w:spacing w:val="-4"/>
              </w:rPr>
              <w:t>的相符性分析详见下表：</w:t>
            </w:r>
          </w:p>
        </w:tc>
      </w:tr>
    </w:tbl>
    <w:p w14:paraId="09085A39">
      <w:pPr>
        <w:rPr>
          <w:rFonts w:ascii="Arial"/>
          <w:sz w:val="21"/>
        </w:rPr>
      </w:pPr>
    </w:p>
    <w:p w14:paraId="31CBD730">
      <w:pPr>
        <w:rPr>
          <w:rFonts w:ascii="Arial" w:hAnsi="Arial" w:eastAsia="Arial" w:cs="Arial"/>
          <w:sz w:val="21"/>
          <w:szCs w:val="21"/>
        </w:rPr>
        <w:sectPr>
          <w:footerReference r:id="rId21" w:type="default"/>
          <w:pgSz w:w="11906" w:h="16839"/>
          <w:pgMar w:top="400" w:right="1508" w:bottom="1240" w:left="1508" w:header="0" w:footer="1078" w:gutter="0"/>
          <w:cols w:space="720" w:num="1"/>
        </w:sectPr>
      </w:pPr>
    </w:p>
    <w:p w14:paraId="73DBBE1E">
      <w:pPr>
        <w:spacing w:before="19"/>
      </w:pPr>
    </w:p>
    <w:p w14:paraId="4F290074">
      <w:pPr>
        <w:spacing w:before="19"/>
      </w:pPr>
    </w:p>
    <w:p w14:paraId="707A707A">
      <w:pPr>
        <w:spacing w:before="19"/>
      </w:pPr>
    </w:p>
    <w:p w14:paraId="590D04DF">
      <w:pPr>
        <w:spacing w:before="18"/>
      </w:pPr>
    </w:p>
    <w:p w14:paraId="42651D4D">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45"/>
        <w:gridCol w:w="8429"/>
      </w:tblGrid>
      <w:tr w14:paraId="070FB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1" w:hRule="atLeast"/>
        </w:trPr>
        <w:tc>
          <w:tcPr>
            <w:tcW w:w="445" w:type="dxa"/>
            <w:tcBorders>
              <w:right w:val="single" w:color="000000" w:sz="2" w:space="0"/>
            </w:tcBorders>
            <w:vAlign w:val="top"/>
          </w:tcPr>
          <w:p w14:paraId="6FD6DC68">
            <w:pPr>
              <w:rPr>
                <w:rFonts w:ascii="Arial"/>
                <w:sz w:val="21"/>
              </w:rPr>
            </w:pPr>
          </w:p>
        </w:tc>
        <w:tc>
          <w:tcPr>
            <w:tcW w:w="8429" w:type="dxa"/>
            <w:tcBorders>
              <w:left w:val="single" w:color="000000" w:sz="2" w:space="0"/>
            </w:tcBorders>
            <w:vAlign w:val="top"/>
          </w:tcPr>
          <w:p w14:paraId="3EE41811">
            <w:pPr>
              <w:spacing w:line="309" w:lineRule="auto"/>
              <w:rPr>
                <w:rFonts w:ascii="Arial"/>
                <w:sz w:val="21"/>
              </w:rPr>
            </w:pPr>
          </w:p>
          <w:p w14:paraId="5F3A5493">
            <w:pPr>
              <w:pStyle w:val="6"/>
              <w:spacing w:before="78" w:line="219" w:lineRule="auto"/>
              <w:ind w:left="1496"/>
            </w:pPr>
            <w:r>
              <w:rPr>
                <w:b/>
                <w:bCs/>
                <w:spacing w:val="-2"/>
              </w:rPr>
              <w:t>表</w:t>
            </w:r>
            <w:r>
              <w:rPr>
                <w:spacing w:val="-44"/>
              </w:rPr>
              <w:t xml:space="preserve"> </w:t>
            </w:r>
            <w:r>
              <w:rPr>
                <w:rFonts w:ascii="Times New Roman" w:hAnsi="Times New Roman" w:eastAsia="Times New Roman" w:cs="Times New Roman"/>
                <w:b/>
                <w:bCs/>
                <w:spacing w:val="-2"/>
              </w:rPr>
              <w:t xml:space="preserve">1-6    </w:t>
            </w:r>
            <w:r>
              <w:rPr>
                <w:b/>
                <w:bCs/>
                <w:spacing w:val="-2"/>
              </w:rPr>
              <w:t>与大气环境布局敏感重点管控</w:t>
            </w:r>
            <w:r>
              <w:rPr>
                <w:b/>
                <w:bCs/>
                <w:spacing w:val="-3"/>
              </w:rPr>
              <w:t>区相符性分析</w:t>
            </w:r>
          </w:p>
          <w:p w14:paraId="39F25DF2">
            <w:pPr>
              <w:spacing w:line="147" w:lineRule="exact"/>
            </w:pPr>
          </w:p>
          <w:tbl>
            <w:tblPr>
              <w:tblStyle w:val="5"/>
              <w:tblW w:w="8070" w:type="dxa"/>
              <w:tblInd w:w="1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1"/>
              <w:gridCol w:w="2203"/>
              <w:gridCol w:w="1261"/>
              <w:gridCol w:w="1249"/>
              <w:gridCol w:w="1853"/>
              <w:gridCol w:w="663"/>
            </w:tblGrid>
            <w:tr w14:paraId="59C3B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044" w:type="dxa"/>
                  <w:gridSpan w:val="2"/>
                  <w:vAlign w:val="top"/>
                </w:tcPr>
                <w:p w14:paraId="4B210484">
                  <w:pPr>
                    <w:pStyle w:val="6"/>
                    <w:spacing w:before="124" w:line="228" w:lineRule="auto"/>
                    <w:ind w:left="687"/>
                    <w:rPr>
                      <w:sz w:val="20"/>
                      <w:szCs w:val="20"/>
                    </w:rPr>
                  </w:pPr>
                  <w:r>
                    <w:rPr>
                      <w:spacing w:val="8"/>
                      <w:sz w:val="20"/>
                      <w:szCs w:val="20"/>
                    </w:rPr>
                    <w:t>环境管控单元编码</w:t>
                  </w:r>
                </w:p>
              </w:tc>
              <w:tc>
                <w:tcPr>
                  <w:tcW w:w="2510" w:type="dxa"/>
                  <w:gridSpan w:val="2"/>
                  <w:vAlign w:val="top"/>
                </w:tcPr>
                <w:p w14:paraId="1886C2B0">
                  <w:pPr>
                    <w:pStyle w:val="6"/>
                    <w:spacing w:before="125" w:line="228" w:lineRule="auto"/>
                    <w:ind w:left="842"/>
                    <w:rPr>
                      <w:sz w:val="20"/>
                      <w:szCs w:val="20"/>
                    </w:rPr>
                  </w:pPr>
                  <w:r>
                    <w:rPr>
                      <w:spacing w:val="6"/>
                      <w:sz w:val="20"/>
                      <w:szCs w:val="20"/>
                    </w:rPr>
                    <w:t>单元名称</w:t>
                  </w:r>
                </w:p>
              </w:tc>
              <w:tc>
                <w:tcPr>
                  <w:tcW w:w="2516" w:type="dxa"/>
                  <w:gridSpan w:val="2"/>
                  <w:vAlign w:val="top"/>
                </w:tcPr>
                <w:p w14:paraId="0ED1AF05">
                  <w:pPr>
                    <w:pStyle w:val="6"/>
                    <w:spacing w:before="124" w:line="228" w:lineRule="auto"/>
                    <w:ind w:left="636"/>
                    <w:rPr>
                      <w:sz w:val="20"/>
                      <w:szCs w:val="20"/>
                    </w:rPr>
                  </w:pPr>
                  <w:r>
                    <w:rPr>
                      <w:spacing w:val="7"/>
                      <w:sz w:val="20"/>
                      <w:szCs w:val="20"/>
                    </w:rPr>
                    <w:t>管控单元分类</w:t>
                  </w:r>
                </w:p>
              </w:tc>
            </w:tr>
            <w:tr w14:paraId="6A0DE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6" w:hRule="atLeast"/>
              </w:trPr>
              <w:tc>
                <w:tcPr>
                  <w:tcW w:w="3044" w:type="dxa"/>
                  <w:gridSpan w:val="2"/>
                  <w:vAlign w:val="top"/>
                </w:tcPr>
                <w:p w14:paraId="633FDE31">
                  <w:pPr>
                    <w:spacing w:line="251" w:lineRule="auto"/>
                    <w:rPr>
                      <w:rFonts w:ascii="Arial"/>
                      <w:sz w:val="21"/>
                    </w:rPr>
                  </w:pPr>
                </w:p>
                <w:p w14:paraId="36850DF9">
                  <w:pPr>
                    <w:spacing w:before="58" w:line="195" w:lineRule="auto"/>
                    <w:ind w:left="705"/>
                    <w:rPr>
                      <w:rFonts w:ascii="Times New Roman" w:hAnsi="Times New Roman" w:eastAsia="Times New Roman" w:cs="Times New Roman"/>
                      <w:sz w:val="20"/>
                      <w:szCs w:val="20"/>
                    </w:rPr>
                  </w:pPr>
                  <w:r>
                    <w:rPr>
                      <w:rFonts w:ascii="Times New Roman" w:hAnsi="Times New Roman" w:eastAsia="Times New Roman" w:cs="Times New Roman"/>
                      <w:sz w:val="20"/>
                      <w:szCs w:val="20"/>
                    </w:rPr>
                    <w:t>YS</w:t>
                  </w:r>
                  <w:r>
                    <w:rPr>
                      <w:rFonts w:ascii="Times New Roman" w:hAnsi="Times New Roman" w:eastAsia="Times New Roman" w:cs="Times New Roman"/>
                      <w:spacing w:val="5"/>
                      <w:sz w:val="20"/>
                      <w:szCs w:val="20"/>
                    </w:rPr>
                    <w:t>4415212320001</w:t>
                  </w:r>
                </w:p>
              </w:tc>
              <w:tc>
                <w:tcPr>
                  <w:tcW w:w="2510" w:type="dxa"/>
                  <w:gridSpan w:val="2"/>
                  <w:vAlign w:val="top"/>
                </w:tcPr>
                <w:p w14:paraId="504E2EEB">
                  <w:pPr>
                    <w:pStyle w:val="6"/>
                    <w:spacing w:before="105"/>
                    <w:ind w:left="393" w:right="52" w:hanging="333"/>
                    <w:rPr>
                      <w:rFonts w:ascii="Times New Roman" w:hAnsi="Times New Roman" w:eastAsia="Times New Roman" w:cs="Times New Roman"/>
                    </w:rPr>
                  </w:pPr>
                  <w:r>
                    <w:rPr>
                      <w:spacing w:val="-1"/>
                    </w:rPr>
                    <w:t>海丰县大气环境布局敏</w:t>
                  </w:r>
                  <w:r>
                    <w:t xml:space="preserve"> </w:t>
                  </w:r>
                  <w:r>
                    <w:rPr>
                      <w:spacing w:val="-3"/>
                    </w:rPr>
                    <w:t>感重点管控区</w:t>
                  </w:r>
                  <w:r>
                    <w:rPr>
                      <w:spacing w:val="-48"/>
                    </w:rPr>
                    <w:t xml:space="preserve"> </w:t>
                  </w:r>
                  <w:r>
                    <w:rPr>
                      <w:rFonts w:ascii="Times New Roman" w:hAnsi="Times New Roman" w:eastAsia="Times New Roman" w:cs="Times New Roman"/>
                      <w:spacing w:val="-3"/>
                    </w:rPr>
                    <w:t>01</w:t>
                  </w:r>
                </w:p>
              </w:tc>
              <w:tc>
                <w:tcPr>
                  <w:tcW w:w="2516" w:type="dxa"/>
                  <w:gridSpan w:val="2"/>
                  <w:vAlign w:val="top"/>
                </w:tcPr>
                <w:p w14:paraId="4C2746F5">
                  <w:pPr>
                    <w:pStyle w:val="6"/>
                    <w:spacing w:before="274" w:line="228" w:lineRule="auto"/>
                    <w:ind w:left="738"/>
                    <w:rPr>
                      <w:sz w:val="20"/>
                      <w:szCs w:val="20"/>
                    </w:rPr>
                  </w:pPr>
                  <w:r>
                    <w:rPr>
                      <w:spacing w:val="7"/>
                      <w:sz w:val="20"/>
                      <w:szCs w:val="20"/>
                    </w:rPr>
                    <w:t>重点管控区</w:t>
                  </w:r>
                </w:p>
              </w:tc>
            </w:tr>
            <w:tr w14:paraId="54AD6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1" w:hRule="atLeast"/>
              </w:trPr>
              <w:tc>
                <w:tcPr>
                  <w:tcW w:w="841" w:type="dxa"/>
                  <w:vAlign w:val="top"/>
                </w:tcPr>
                <w:p w14:paraId="08B19DB7">
                  <w:pPr>
                    <w:spacing w:line="256" w:lineRule="auto"/>
                    <w:rPr>
                      <w:rFonts w:ascii="Arial"/>
                      <w:sz w:val="21"/>
                    </w:rPr>
                  </w:pPr>
                </w:p>
                <w:p w14:paraId="13C425D5">
                  <w:pPr>
                    <w:spacing w:line="256" w:lineRule="auto"/>
                    <w:rPr>
                      <w:rFonts w:ascii="Arial"/>
                      <w:sz w:val="21"/>
                    </w:rPr>
                  </w:pPr>
                </w:p>
                <w:p w14:paraId="020BD242">
                  <w:pPr>
                    <w:spacing w:line="256" w:lineRule="auto"/>
                    <w:rPr>
                      <w:rFonts w:ascii="Arial"/>
                      <w:sz w:val="21"/>
                    </w:rPr>
                  </w:pPr>
                </w:p>
                <w:p w14:paraId="603CED67">
                  <w:pPr>
                    <w:pStyle w:val="6"/>
                    <w:spacing w:before="65" w:line="227" w:lineRule="auto"/>
                    <w:ind w:left="127"/>
                    <w:rPr>
                      <w:sz w:val="20"/>
                      <w:szCs w:val="20"/>
                    </w:rPr>
                  </w:pPr>
                  <w:r>
                    <w:rPr>
                      <w:spacing w:val="1"/>
                      <w:sz w:val="20"/>
                      <w:szCs w:val="20"/>
                    </w:rPr>
                    <w:t>区域布</w:t>
                  </w:r>
                </w:p>
                <w:p w14:paraId="19197814">
                  <w:pPr>
                    <w:pStyle w:val="6"/>
                    <w:spacing w:before="24" w:line="228" w:lineRule="auto"/>
                    <w:ind w:left="114"/>
                    <w:rPr>
                      <w:sz w:val="20"/>
                      <w:szCs w:val="20"/>
                    </w:rPr>
                  </w:pPr>
                  <w:r>
                    <w:rPr>
                      <w:spacing w:val="6"/>
                      <w:sz w:val="20"/>
                      <w:szCs w:val="20"/>
                    </w:rPr>
                    <w:t>局管控</w:t>
                  </w:r>
                </w:p>
              </w:tc>
              <w:tc>
                <w:tcPr>
                  <w:tcW w:w="3464" w:type="dxa"/>
                  <w:gridSpan w:val="2"/>
                  <w:vAlign w:val="top"/>
                </w:tcPr>
                <w:p w14:paraId="173EE2F1">
                  <w:pPr>
                    <w:pStyle w:val="6"/>
                    <w:spacing w:before="155" w:line="252" w:lineRule="auto"/>
                    <w:ind w:left="112" w:right="21" w:firstLine="17"/>
                    <w:jc w:val="both"/>
                    <w:rPr>
                      <w:sz w:val="20"/>
                      <w:szCs w:val="20"/>
                    </w:rPr>
                  </w:pPr>
                  <w:r>
                    <w:rPr>
                      <w:rFonts w:ascii="Times New Roman" w:hAnsi="Times New Roman" w:eastAsia="Times New Roman" w:cs="Times New Roman"/>
                      <w:spacing w:val="16"/>
                      <w:sz w:val="20"/>
                      <w:szCs w:val="20"/>
                    </w:rPr>
                    <w:t>1-1.</w:t>
                  </w:r>
                  <w:r>
                    <w:rPr>
                      <w:rFonts w:ascii="Times New Roman" w:hAnsi="Times New Roman" w:eastAsia="Times New Roman" w:cs="Times New Roman"/>
                      <w:spacing w:val="-17"/>
                      <w:sz w:val="20"/>
                      <w:szCs w:val="20"/>
                    </w:rPr>
                    <w:t xml:space="preserve"> </w:t>
                  </w:r>
                  <w:r>
                    <w:rPr>
                      <w:spacing w:val="16"/>
                      <w:sz w:val="20"/>
                      <w:szCs w:val="20"/>
                    </w:rPr>
                    <w:t>严格限制新建使用高挥发性有</w:t>
                  </w:r>
                  <w:r>
                    <w:rPr>
                      <w:sz w:val="20"/>
                      <w:szCs w:val="20"/>
                    </w:rPr>
                    <w:t xml:space="preserve">  </w:t>
                  </w:r>
                  <w:r>
                    <w:rPr>
                      <w:spacing w:val="15"/>
                      <w:sz w:val="20"/>
                      <w:szCs w:val="20"/>
                    </w:rPr>
                    <w:t>机物原辅材料项目，大力推进低挥</w:t>
                  </w:r>
                  <w:r>
                    <w:rPr>
                      <w:spacing w:val="5"/>
                      <w:sz w:val="20"/>
                      <w:szCs w:val="20"/>
                    </w:rPr>
                    <w:t xml:space="preserve">  </w:t>
                  </w:r>
                  <w:r>
                    <w:rPr>
                      <w:spacing w:val="15"/>
                      <w:sz w:val="20"/>
                      <w:szCs w:val="20"/>
                    </w:rPr>
                    <w:t>发性有机物含量原辅材料替代，全</w:t>
                  </w:r>
                  <w:r>
                    <w:rPr>
                      <w:spacing w:val="5"/>
                      <w:sz w:val="20"/>
                      <w:szCs w:val="20"/>
                    </w:rPr>
                    <w:t xml:space="preserve">  </w:t>
                  </w:r>
                  <w:r>
                    <w:rPr>
                      <w:spacing w:val="15"/>
                      <w:sz w:val="20"/>
                      <w:szCs w:val="20"/>
                    </w:rPr>
                    <w:t>面加强无组织排放控制，实施挥发</w:t>
                  </w:r>
                  <w:r>
                    <w:rPr>
                      <w:spacing w:val="5"/>
                      <w:sz w:val="20"/>
                      <w:szCs w:val="20"/>
                    </w:rPr>
                    <w:t xml:space="preserve">  </w:t>
                  </w:r>
                  <w:r>
                    <w:rPr>
                      <w:spacing w:val="12"/>
                      <w:sz w:val="20"/>
                      <w:szCs w:val="20"/>
                    </w:rPr>
                    <w:t>性有机物重点企业分级管控；</w:t>
                  </w:r>
                  <w:r>
                    <w:rPr>
                      <w:spacing w:val="-44"/>
                      <w:sz w:val="20"/>
                      <w:szCs w:val="20"/>
                    </w:rPr>
                    <w:t xml:space="preserve"> </w:t>
                  </w:r>
                  <w:r>
                    <w:rPr>
                      <w:spacing w:val="12"/>
                      <w:sz w:val="20"/>
                      <w:szCs w:val="20"/>
                    </w:rPr>
                    <w:t>限制</w:t>
                  </w:r>
                  <w:r>
                    <w:rPr>
                      <w:sz w:val="20"/>
                      <w:szCs w:val="20"/>
                    </w:rPr>
                    <w:t xml:space="preserve">  </w:t>
                  </w:r>
                  <w:r>
                    <w:rPr>
                      <w:spacing w:val="7"/>
                      <w:sz w:val="20"/>
                      <w:szCs w:val="20"/>
                    </w:rPr>
                    <w:t>建设新建、扩建氮氧化物、烟（粉）</w:t>
                  </w:r>
                  <w:r>
                    <w:rPr>
                      <w:spacing w:val="11"/>
                      <w:sz w:val="20"/>
                      <w:szCs w:val="20"/>
                    </w:rPr>
                    <w:t xml:space="preserve"> </w:t>
                  </w:r>
                  <w:r>
                    <w:rPr>
                      <w:spacing w:val="8"/>
                      <w:sz w:val="20"/>
                      <w:szCs w:val="20"/>
                    </w:rPr>
                    <w:t>粉尘排放较高的建设项目。</w:t>
                  </w:r>
                </w:p>
              </w:tc>
              <w:tc>
                <w:tcPr>
                  <w:tcW w:w="3102" w:type="dxa"/>
                  <w:gridSpan w:val="2"/>
                  <w:vAlign w:val="top"/>
                </w:tcPr>
                <w:p w14:paraId="31224EAC">
                  <w:pPr>
                    <w:pStyle w:val="6"/>
                    <w:spacing w:before="156" w:line="252" w:lineRule="auto"/>
                    <w:ind w:left="117" w:right="105" w:firstLine="15"/>
                    <w:jc w:val="both"/>
                    <w:rPr>
                      <w:sz w:val="20"/>
                      <w:szCs w:val="20"/>
                    </w:rPr>
                  </w:pPr>
                  <w:r>
                    <w:rPr>
                      <w:rFonts w:ascii="Times New Roman" w:hAnsi="Times New Roman" w:eastAsia="Times New Roman" w:cs="Times New Roman"/>
                      <w:spacing w:val="8"/>
                      <w:sz w:val="20"/>
                      <w:szCs w:val="20"/>
                    </w:rPr>
                    <w:t>1-1.</w:t>
                  </w:r>
                  <w:r>
                    <w:rPr>
                      <w:spacing w:val="8"/>
                      <w:sz w:val="20"/>
                      <w:szCs w:val="20"/>
                    </w:rPr>
                    <w:t>本项目使用的原料辅料均不</w:t>
                  </w:r>
                  <w:r>
                    <w:rPr>
                      <w:spacing w:val="10"/>
                      <w:sz w:val="20"/>
                      <w:szCs w:val="20"/>
                    </w:rPr>
                    <w:t xml:space="preserve"> </w:t>
                  </w:r>
                  <w:r>
                    <w:rPr>
                      <w:spacing w:val="5"/>
                      <w:sz w:val="20"/>
                      <w:szCs w:val="20"/>
                    </w:rPr>
                    <w:t>属于高挥发性有机物，且使用量</w:t>
                  </w:r>
                  <w:r>
                    <w:rPr>
                      <w:sz w:val="20"/>
                      <w:szCs w:val="20"/>
                    </w:rPr>
                    <w:t xml:space="preserve"> </w:t>
                  </w:r>
                  <w:r>
                    <w:rPr>
                      <w:spacing w:val="5"/>
                      <w:sz w:val="20"/>
                      <w:szCs w:val="20"/>
                    </w:rPr>
                    <w:t>很少，产生的挥发性有机物比较</w:t>
                  </w:r>
                  <w:r>
                    <w:rPr>
                      <w:sz w:val="20"/>
                      <w:szCs w:val="20"/>
                    </w:rPr>
                    <w:t xml:space="preserve"> </w:t>
                  </w:r>
                  <w:r>
                    <w:rPr>
                      <w:spacing w:val="5"/>
                      <w:sz w:val="20"/>
                      <w:szCs w:val="20"/>
                    </w:rPr>
                    <w:t>少；本项目没有建设锅炉，加热</w:t>
                  </w:r>
                  <w:r>
                    <w:rPr>
                      <w:sz w:val="20"/>
                      <w:szCs w:val="20"/>
                    </w:rPr>
                    <w:t xml:space="preserve"> </w:t>
                  </w:r>
                  <w:r>
                    <w:rPr>
                      <w:spacing w:val="5"/>
                      <w:sz w:val="20"/>
                      <w:szCs w:val="20"/>
                    </w:rPr>
                    <w:t>炉使用液化石油气作为燃料，产</w:t>
                  </w:r>
                  <w:r>
                    <w:rPr>
                      <w:spacing w:val="2"/>
                      <w:sz w:val="20"/>
                      <w:szCs w:val="20"/>
                    </w:rPr>
                    <w:t xml:space="preserve"> </w:t>
                  </w:r>
                  <w:r>
                    <w:rPr>
                      <w:spacing w:val="5"/>
                      <w:sz w:val="20"/>
                      <w:szCs w:val="20"/>
                    </w:rPr>
                    <w:t>生的氮氧化物、烟（粉）粉尘等</w:t>
                  </w:r>
                  <w:r>
                    <w:rPr>
                      <w:spacing w:val="2"/>
                      <w:sz w:val="20"/>
                      <w:szCs w:val="20"/>
                    </w:rPr>
                    <w:t xml:space="preserve"> 极少。</w:t>
                  </w:r>
                </w:p>
              </w:tc>
              <w:tc>
                <w:tcPr>
                  <w:tcW w:w="663" w:type="dxa"/>
                  <w:vAlign w:val="top"/>
                </w:tcPr>
                <w:p w14:paraId="1006676F">
                  <w:pPr>
                    <w:spacing w:line="300" w:lineRule="auto"/>
                    <w:rPr>
                      <w:rFonts w:ascii="Arial"/>
                      <w:sz w:val="21"/>
                    </w:rPr>
                  </w:pPr>
                </w:p>
                <w:p w14:paraId="2711D024">
                  <w:pPr>
                    <w:spacing w:line="300" w:lineRule="auto"/>
                    <w:rPr>
                      <w:rFonts w:ascii="Arial"/>
                      <w:sz w:val="21"/>
                    </w:rPr>
                  </w:pPr>
                </w:p>
                <w:p w14:paraId="0CCFB53B">
                  <w:pPr>
                    <w:spacing w:line="301" w:lineRule="auto"/>
                    <w:rPr>
                      <w:rFonts w:ascii="Arial"/>
                      <w:sz w:val="21"/>
                    </w:rPr>
                  </w:pPr>
                </w:p>
                <w:p w14:paraId="20EC2E11">
                  <w:pPr>
                    <w:pStyle w:val="6"/>
                    <w:spacing w:before="65" w:line="228" w:lineRule="auto"/>
                    <w:ind w:left="127"/>
                    <w:rPr>
                      <w:sz w:val="20"/>
                      <w:szCs w:val="20"/>
                    </w:rPr>
                  </w:pPr>
                  <w:r>
                    <w:rPr>
                      <w:spacing w:val="4"/>
                      <w:sz w:val="20"/>
                      <w:szCs w:val="20"/>
                    </w:rPr>
                    <w:t>相符</w:t>
                  </w:r>
                </w:p>
              </w:tc>
            </w:tr>
            <w:tr w14:paraId="66234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841" w:type="dxa"/>
                  <w:vAlign w:val="top"/>
                </w:tcPr>
                <w:p w14:paraId="664C6F96">
                  <w:pPr>
                    <w:pStyle w:val="6"/>
                    <w:spacing w:before="179" w:line="229" w:lineRule="auto"/>
                    <w:ind w:left="119"/>
                    <w:rPr>
                      <w:sz w:val="20"/>
                      <w:szCs w:val="20"/>
                    </w:rPr>
                  </w:pPr>
                  <w:r>
                    <w:rPr>
                      <w:spacing w:val="4"/>
                      <w:sz w:val="20"/>
                      <w:szCs w:val="20"/>
                    </w:rPr>
                    <w:t>能源资</w:t>
                  </w:r>
                </w:p>
                <w:p w14:paraId="6CAE94CD">
                  <w:pPr>
                    <w:pStyle w:val="6"/>
                    <w:spacing w:before="25" w:line="229" w:lineRule="auto"/>
                    <w:ind w:left="110"/>
                    <w:rPr>
                      <w:sz w:val="20"/>
                      <w:szCs w:val="20"/>
                    </w:rPr>
                  </w:pPr>
                  <w:r>
                    <w:rPr>
                      <w:spacing w:val="7"/>
                      <w:sz w:val="20"/>
                      <w:szCs w:val="20"/>
                    </w:rPr>
                    <w:t>源利用</w:t>
                  </w:r>
                </w:p>
              </w:tc>
              <w:tc>
                <w:tcPr>
                  <w:tcW w:w="3464" w:type="dxa"/>
                  <w:gridSpan w:val="2"/>
                  <w:vAlign w:val="top"/>
                </w:tcPr>
                <w:p w14:paraId="2719EC0C">
                  <w:pPr>
                    <w:spacing w:line="289" w:lineRule="auto"/>
                    <w:rPr>
                      <w:rFonts w:ascii="Arial"/>
                      <w:sz w:val="21"/>
                    </w:rPr>
                  </w:pPr>
                </w:p>
                <w:p w14:paraId="17CF45F9">
                  <w:pPr>
                    <w:spacing w:before="57" w:line="199" w:lineRule="auto"/>
                    <w:ind w:left="17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3102" w:type="dxa"/>
                  <w:gridSpan w:val="2"/>
                  <w:vAlign w:val="top"/>
                </w:tcPr>
                <w:p w14:paraId="5A5E3E95">
                  <w:pPr>
                    <w:spacing w:line="289" w:lineRule="auto"/>
                    <w:rPr>
                      <w:rFonts w:ascii="Arial"/>
                      <w:sz w:val="21"/>
                    </w:rPr>
                  </w:pPr>
                </w:p>
                <w:p w14:paraId="5D213777">
                  <w:pPr>
                    <w:spacing w:before="57" w:line="199" w:lineRule="auto"/>
                    <w:ind w:left="15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63" w:type="dxa"/>
                  <w:vAlign w:val="top"/>
                </w:tcPr>
                <w:p w14:paraId="55E2DB0D">
                  <w:pPr>
                    <w:spacing w:line="289" w:lineRule="auto"/>
                    <w:rPr>
                      <w:rFonts w:ascii="Arial"/>
                      <w:sz w:val="21"/>
                    </w:rPr>
                  </w:pPr>
                </w:p>
                <w:p w14:paraId="59876DF3">
                  <w:pPr>
                    <w:spacing w:before="57" w:line="199"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682BE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4" w:hRule="atLeast"/>
              </w:trPr>
              <w:tc>
                <w:tcPr>
                  <w:tcW w:w="841" w:type="dxa"/>
                  <w:vAlign w:val="top"/>
                </w:tcPr>
                <w:p w14:paraId="4D1AF555">
                  <w:pPr>
                    <w:pStyle w:val="6"/>
                    <w:spacing w:before="80" w:line="228" w:lineRule="auto"/>
                    <w:ind w:left="113"/>
                    <w:rPr>
                      <w:sz w:val="20"/>
                      <w:szCs w:val="20"/>
                    </w:rPr>
                  </w:pPr>
                  <w:r>
                    <w:rPr>
                      <w:spacing w:val="6"/>
                      <w:sz w:val="20"/>
                      <w:szCs w:val="20"/>
                    </w:rPr>
                    <w:t>污染物</w:t>
                  </w:r>
                </w:p>
                <w:p w14:paraId="22B40659">
                  <w:pPr>
                    <w:pStyle w:val="6"/>
                    <w:spacing w:before="24" w:line="254" w:lineRule="auto"/>
                    <w:ind w:left="318" w:right="103" w:hanging="207"/>
                    <w:rPr>
                      <w:sz w:val="20"/>
                      <w:szCs w:val="20"/>
                    </w:rPr>
                  </w:pPr>
                  <w:r>
                    <w:rPr>
                      <w:spacing w:val="6"/>
                      <w:sz w:val="20"/>
                      <w:szCs w:val="20"/>
                    </w:rPr>
                    <w:t>排放管</w:t>
                  </w:r>
                  <w:r>
                    <w:rPr>
                      <w:spacing w:val="1"/>
                      <w:sz w:val="20"/>
                      <w:szCs w:val="20"/>
                    </w:rPr>
                    <w:t xml:space="preserve"> 控</w:t>
                  </w:r>
                </w:p>
              </w:tc>
              <w:tc>
                <w:tcPr>
                  <w:tcW w:w="3464" w:type="dxa"/>
                  <w:gridSpan w:val="2"/>
                  <w:vAlign w:val="top"/>
                </w:tcPr>
                <w:p w14:paraId="7FCBBB02">
                  <w:pPr>
                    <w:spacing w:line="326" w:lineRule="auto"/>
                    <w:rPr>
                      <w:rFonts w:ascii="Arial"/>
                      <w:sz w:val="21"/>
                    </w:rPr>
                  </w:pPr>
                </w:p>
                <w:p w14:paraId="447A1DC6">
                  <w:pPr>
                    <w:spacing w:before="58" w:line="199" w:lineRule="auto"/>
                    <w:ind w:left="17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3102" w:type="dxa"/>
                  <w:gridSpan w:val="2"/>
                  <w:vAlign w:val="top"/>
                </w:tcPr>
                <w:p w14:paraId="3F8C23CC">
                  <w:pPr>
                    <w:spacing w:line="326" w:lineRule="auto"/>
                    <w:rPr>
                      <w:rFonts w:ascii="Arial"/>
                      <w:sz w:val="21"/>
                    </w:rPr>
                  </w:pPr>
                </w:p>
                <w:p w14:paraId="13C333E1">
                  <w:pPr>
                    <w:spacing w:before="58" w:line="199" w:lineRule="auto"/>
                    <w:ind w:left="15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63" w:type="dxa"/>
                  <w:vAlign w:val="top"/>
                </w:tcPr>
                <w:p w14:paraId="5ECC84DB">
                  <w:pPr>
                    <w:spacing w:line="326" w:lineRule="auto"/>
                    <w:rPr>
                      <w:rFonts w:ascii="Arial"/>
                      <w:sz w:val="21"/>
                    </w:rPr>
                  </w:pPr>
                </w:p>
                <w:p w14:paraId="346C20A1">
                  <w:pPr>
                    <w:spacing w:before="58" w:line="199"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21B05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4" w:hRule="atLeast"/>
              </w:trPr>
              <w:tc>
                <w:tcPr>
                  <w:tcW w:w="841" w:type="dxa"/>
                  <w:vAlign w:val="top"/>
                </w:tcPr>
                <w:p w14:paraId="086BE86D">
                  <w:pPr>
                    <w:pStyle w:val="6"/>
                    <w:spacing w:before="201" w:line="228" w:lineRule="auto"/>
                    <w:ind w:left="111"/>
                    <w:rPr>
                      <w:sz w:val="20"/>
                      <w:szCs w:val="20"/>
                    </w:rPr>
                  </w:pPr>
                  <w:r>
                    <w:rPr>
                      <w:spacing w:val="6"/>
                      <w:sz w:val="20"/>
                      <w:szCs w:val="20"/>
                    </w:rPr>
                    <w:t>环境风</w:t>
                  </w:r>
                </w:p>
                <w:p w14:paraId="33610FAC">
                  <w:pPr>
                    <w:pStyle w:val="6"/>
                    <w:spacing w:before="24" w:line="228" w:lineRule="auto"/>
                    <w:ind w:left="123"/>
                    <w:rPr>
                      <w:sz w:val="20"/>
                      <w:szCs w:val="20"/>
                    </w:rPr>
                  </w:pPr>
                  <w:r>
                    <w:rPr>
                      <w:spacing w:val="3"/>
                      <w:sz w:val="20"/>
                      <w:szCs w:val="20"/>
                    </w:rPr>
                    <w:t>险防控</w:t>
                  </w:r>
                </w:p>
              </w:tc>
              <w:tc>
                <w:tcPr>
                  <w:tcW w:w="3464" w:type="dxa"/>
                  <w:gridSpan w:val="2"/>
                  <w:vAlign w:val="top"/>
                </w:tcPr>
                <w:p w14:paraId="55DCC9CB">
                  <w:pPr>
                    <w:spacing w:line="310" w:lineRule="auto"/>
                    <w:rPr>
                      <w:rFonts w:ascii="Arial"/>
                      <w:sz w:val="21"/>
                    </w:rPr>
                  </w:pPr>
                </w:p>
                <w:p w14:paraId="0E7071D7">
                  <w:pPr>
                    <w:spacing w:before="57" w:line="199" w:lineRule="auto"/>
                    <w:ind w:left="17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3102" w:type="dxa"/>
                  <w:gridSpan w:val="2"/>
                  <w:vAlign w:val="top"/>
                </w:tcPr>
                <w:p w14:paraId="6F551519">
                  <w:pPr>
                    <w:spacing w:line="310" w:lineRule="auto"/>
                    <w:rPr>
                      <w:rFonts w:ascii="Arial"/>
                      <w:sz w:val="21"/>
                    </w:rPr>
                  </w:pPr>
                </w:p>
                <w:p w14:paraId="1C9561E5">
                  <w:pPr>
                    <w:spacing w:before="57" w:line="199" w:lineRule="auto"/>
                    <w:ind w:left="15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63" w:type="dxa"/>
                  <w:vAlign w:val="top"/>
                </w:tcPr>
                <w:p w14:paraId="6B290FA8">
                  <w:pPr>
                    <w:spacing w:line="310" w:lineRule="auto"/>
                    <w:rPr>
                      <w:rFonts w:ascii="Arial"/>
                      <w:sz w:val="21"/>
                    </w:rPr>
                  </w:pPr>
                </w:p>
                <w:p w14:paraId="2829CA0B">
                  <w:pPr>
                    <w:spacing w:before="57" w:line="199"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6D3FBB27">
            <w:pPr>
              <w:pStyle w:val="6"/>
              <w:spacing w:before="155" w:line="359" w:lineRule="auto"/>
              <w:ind w:left="113" w:right="103" w:firstLine="503"/>
            </w:pPr>
            <w:r>
              <w:rPr>
                <w:spacing w:val="-1"/>
              </w:rPr>
              <w:t>由上表可知，本项目建设符合广东省“三线一单</w:t>
            </w:r>
            <w:r>
              <w:rPr>
                <w:spacing w:val="-70"/>
              </w:rPr>
              <w:t xml:space="preserve"> </w:t>
            </w:r>
            <w:r>
              <w:rPr>
                <w:spacing w:val="-1"/>
              </w:rPr>
              <w:t>”大气环境布局敏感重点</w:t>
            </w:r>
            <w:r>
              <w:t xml:space="preserve"> </w:t>
            </w:r>
            <w:r>
              <w:rPr>
                <w:spacing w:val="-2"/>
              </w:rPr>
              <w:t>管控区的管控要求。</w:t>
            </w:r>
          </w:p>
          <w:p w14:paraId="6F17E4C1">
            <w:pPr>
              <w:pStyle w:val="6"/>
              <w:spacing w:line="219" w:lineRule="auto"/>
              <w:ind w:left="587"/>
            </w:pPr>
            <w:r>
              <w:rPr>
                <w:b/>
                <w:bCs/>
                <w:spacing w:val="-2"/>
              </w:rPr>
              <w:t>三、与相关生态环境保护法律法规政策、生态环境保护规划的符合性：</w:t>
            </w:r>
          </w:p>
          <w:p w14:paraId="7140DF86">
            <w:pPr>
              <w:pStyle w:val="6"/>
              <w:spacing w:before="183" w:line="219" w:lineRule="auto"/>
              <w:ind w:left="605"/>
            </w:pPr>
            <w:r>
              <w:rPr>
                <w:spacing w:val="-3"/>
              </w:rPr>
              <w:t>1、与《广东省生态环境保护“十四五</w:t>
            </w:r>
            <w:r>
              <w:rPr>
                <w:spacing w:val="-71"/>
              </w:rPr>
              <w:t xml:space="preserve"> </w:t>
            </w:r>
            <w:r>
              <w:rPr>
                <w:spacing w:val="-3"/>
              </w:rPr>
              <w:t>”规划》相符性分析</w:t>
            </w:r>
          </w:p>
          <w:p w14:paraId="239C9A65">
            <w:pPr>
              <w:pStyle w:val="6"/>
              <w:spacing w:before="183" w:line="357" w:lineRule="auto"/>
              <w:ind w:left="102" w:right="23" w:firstLine="491"/>
            </w:pPr>
            <w:r>
              <w:t>《广东省生态环境保护“十四五</w:t>
            </w:r>
            <w:r>
              <w:rPr>
                <w:spacing w:val="-79"/>
              </w:rPr>
              <w:t xml:space="preserve"> </w:t>
            </w:r>
            <w:r>
              <w:t>”规划》中提出“大力推进挥发性有机物 （VOCs）源头控制和重点行业深度治理。开展原油、成品油、有机</w:t>
            </w:r>
            <w:r>
              <w:rPr>
                <w:spacing w:val="-1"/>
              </w:rPr>
              <w:t>化学品等涉</w:t>
            </w:r>
            <w:r>
              <w:t xml:space="preserve">  VOCs</w:t>
            </w:r>
            <w:r>
              <w:rPr>
                <w:spacing w:val="-46"/>
              </w:rPr>
              <w:t xml:space="preserve"> </w:t>
            </w:r>
            <w:r>
              <w:rPr>
                <w:spacing w:val="1"/>
              </w:rPr>
              <w:t>物质储罐排查，深化重点行业</w:t>
            </w:r>
            <w:r>
              <w:rPr>
                <w:spacing w:val="-56"/>
              </w:rPr>
              <w:t xml:space="preserve"> </w:t>
            </w:r>
            <w:r>
              <w:t>VOCs</w:t>
            </w:r>
            <w:r>
              <w:rPr>
                <w:spacing w:val="-50"/>
              </w:rPr>
              <w:t xml:space="preserve"> </w:t>
            </w:r>
            <w:r>
              <w:rPr>
                <w:spacing w:val="1"/>
              </w:rPr>
              <w:t>排放基数调查，系统掌握工业源</w:t>
            </w:r>
            <w:r>
              <w:t xml:space="preserve">VOCs  </w:t>
            </w:r>
            <w:r>
              <w:rPr>
                <w:spacing w:val="-7"/>
              </w:rPr>
              <w:t>产生、处理、排放及分布情况，分类建立台账，实施</w:t>
            </w:r>
            <w:r>
              <w:rPr>
                <w:spacing w:val="-38"/>
              </w:rPr>
              <w:t xml:space="preserve"> </w:t>
            </w:r>
            <w:r>
              <w:rPr>
                <w:spacing w:val="-7"/>
              </w:rPr>
              <w:t>VOCs</w:t>
            </w:r>
            <w:r>
              <w:rPr>
                <w:spacing w:val="-51"/>
              </w:rPr>
              <w:t xml:space="preserve"> </w:t>
            </w:r>
            <w:r>
              <w:rPr>
                <w:spacing w:val="-7"/>
              </w:rPr>
              <w:t>精细化管理。在石化、</w:t>
            </w:r>
            <w:r>
              <w:t xml:space="preserve"> </w:t>
            </w:r>
            <w:r>
              <w:rPr>
                <w:spacing w:val="2"/>
              </w:rPr>
              <w:t>化工、包装印刷、工业涂装等重点行业建立完</w:t>
            </w:r>
            <w:r>
              <w:rPr>
                <w:spacing w:val="1"/>
              </w:rPr>
              <w:t>善源头、过程和末端的</w:t>
            </w:r>
            <w:r>
              <w:t>VOCs</w:t>
            </w:r>
            <w:r>
              <w:rPr>
                <w:spacing w:val="1"/>
              </w:rPr>
              <w:t>全过</w:t>
            </w:r>
            <w:r>
              <w:t xml:space="preserve"> </w:t>
            </w:r>
            <w:r>
              <w:rPr>
                <w:spacing w:val="-2"/>
              </w:rPr>
              <w:t>程控制体系。大力推进低</w:t>
            </w:r>
            <w:r>
              <w:rPr>
                <w:spacing w:val="-56"/>
              </w:rPr>
              <w:t xml:space="preserve"> </w:t>
            </w:r>
            <w:r>
              <w:rPr>
                <w:spacing w:val="-2"/>
              </w:rPr>
              <w:t>VOCs</w:t>
            </w:r>
            <w:r>
              <w:rPr>
                <w:spacing w:val="-51"/>
              </w:rPr>
              <w:t xml:space="preserve"> </w:t>
            </w:r>
            <w:r>
              <w:rPr>
                <w:spacing w:val="-2"/>
              </w:rPr>
              <w:t>含量原辅材料源头替代，严</w:t>
            </w:r>
            <w:r>
              <w:rPr>
                <w:spacing w:val="-3"/>
              </w:rPr>
              <w:t>格落实国家和地方产</w:t>
            </w:r>
            <w:r>
              <w:t xml:space="preserve"> </w:t>
            </w:r>
            <w:r>
              <w:rPr>
                <w:spacing w:val="6"/>
              </w:rPr>
              <w:t>品</w:t>
            </w:r>
            <w:r>
              <w:rPr>
                <w:spacing w:val="-45"/>
              </w:rPr>
              <w:t xml:space="preserve"> </w:t>
            </w:r>
            <w:r>
              <w:t>VOCs</w:t>
            </w:r>
            <w:r>
              <w:rPr>
                <w:spacing w:val="-51"/>
              </w:rPr>
              <w:t xml:space="preserve"> </w:t>
            </w:r>
            <w:r>
              <w:rPr>
                <w:spacing w:val="6"/>
              </w:rPr>
              <w:t>含量限值质量标准，禁止建设生产和使用高</w:t>
            </w:r>
            <w:r>
              <w:t>VOCs</w:t>
            </w:r>
            <w:r>
              <w:rPr>
                <w:spacing w:val="6"/>
              </w:rPr>
              <w:t>含量的溶剂型涂料、</w:t>
            </w:r>
            <w:r>
              <w:t xml:space="preserve"> </w:t>
            </w:r>
            <w:r>
              <w:rPr>
                <w:spacing w:val="10"/>
              </w:rPr>
              <w:t>油墨、胶粘剂等项目。严格实施</w:t>
            </w:r>
            <w:r>
              <w:t>VOCs</w:t>
            </w:r>
            <w:r>
              <w:rPr>
                <w:spacing w:val="10"/>
              </w:rPr>
              <w:t>排放企业分级管控，全面推进涉</w:t>
            </w:r>
            <w:r>
              <w:t>VOCs</w:t>
            </w:r>
            <w:r>
              <w:rPr>
                <w:spacing w:val="10"/>
              </w:rPr>
              <w:t>排</w:t>
            </w:r>
            <w:r>
              <w:rPr>
                <w:spacing w:val="2"/>
              </w:rPr>
              <w:t xml:space="preserve"> </w:t>
            </w:r>
            <w:r>
              <w:rPr>
                <w:spacing w:val="-3"/>
              </w:rPr>
              <w:t>放企业深度治理。开展中小型企业废气收集</w:t>
            </w:r>
            <w:r>
              <w:rPr>
                <w:spacing w:val="-4"/>
              </w:rPr>
              <w:t>和治理设施建设、运行情况的评估，</w:t>
            </w:r>
          </w:p>
        </w:tc>
      </w:tr>
    </w:tbl>
    <w:p w14:paraId="05325FBA">
      <w:pPr>
        <w:rPr>
          <w:rFonts w:ascii="Arial"/>
          <w:sz w:val="21"/>
        </w:rPr>
      </w:pPr>
    </w:p>
    <w:p w14:paraId="420B19C5">
      <w:pPr>
        <w:rPr>
          <w:rFonts w:ascii="Arial" w:hAnsi="Arial" w:eastAsia="Arial" w:cs="Arial"/>
          <w:sz w:val="21"/>
          <w:szCs w:val="21"/>
        </w:rPr>
        <w:sectPr>
          <w:footerReference r:id="rId22" w:type="default"/>
          <w:pgSz w:w="11906" w:h="16839"/>
          <w:pgMar w:top="400" w:right="1508" w:bottom="1240" w:left="1508" w:header="0" w:footer="1078" w:gutter="0"/>
          <w:cols w:space="720" w:num="1"/>
        </w:sectPr>
      </w:pPr>
    </w:p>
    <w:p w14:paraId="4870F15E">
      <w:pPr>
        <w:spacing w:before="19"/>
      </w:pPr>
    </w:p>
    <w:p w14:paraId="1014C67E">
      <w:pPr>
        <w:spacing w:before="19"/>
      </w:pPr>
    </w:p>
    <w:p w14:paraId="1053A4A7">
      <w:pPr>
        <w:spacing w:before="19"/>
      </w:pPr>
    </w:p>
    <w:p w14:paraId="7D275685">
      <w:pPr>
        <w:spacing w:before="18"/>
      </w:pPr>
    </w:p>
    <w:p w14:paraId="267466A2">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45"/>
        <w:gridCol w:w="8429"/>
      </w:tblGrid>
      <w:tr w14:paraId="2D526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90" w:hRule="atLeast"/>
        </w:trPr>
        <w:tc>
          <w:tcPr>
            <w:tcW w:w="445" w:type="dxa"/>
            <w:tcBorders>
              <w:right w:val="single" w:color="000000" w:sz="2" w:space="0"/>
            </w:tcBorders>
            <w:vAlign w:val="top"/>
          </w:tcPr>
          <w:p w14:paraId="5F2E3BFB">
            <w:pPr>
              <w:rPr>
                <w:rFonts w:ascii="Arial"/>
                <w:sz w:val="21"/>
              </w:rPr>
            </w:pPr>
          </w:p>
        </w:tc>
        <w:tc>
          <w:tcPr>
            <w:tcW w:w="8429" w:type="dxa"/>
            <w:tcBorders>
              <w:left w:val="single" w:color="000000" w:sz="2" w:space="0"/>
            </w:tcBorders>
            <w:vAlign w:val="top"/>
          </w:tcPr>
          <w:p w14:paraId="0357124B">
            <w:pPr>
              <w:pStyle w:val="6"/>
              <w:spacing w:before="31" w:line="359" w:lineRule="auto"/>
              <w:ind w:left="107" w:right="103" w:firstLine="5"/>
              <w:jc w:val="both"/>
            </w:pPr>
            <w:r>
              <w:rPr>
                <w:spacing w:val="3"/>
              </w:rPr>
              <w:t>强化对企业涉</w:t>
            </w:r>
            <w:r>
              <w:t>VOCs</w:t>
            </w:r>
            <w:r>
              <w:rPr>
                <w:spacing w:val="-46"/>
              </w:rPr>
              <w:t xml:space="preserve"> </w:t>
            </w:r>
            <w:r>
              <w:rPr>
                <w:spacing w:val="3"/>
              </w:rPr>
              <w:t>生产车间/工序废气的收集管理，推动</w:t>
            </w:r>
            <w:r>
              <w:rPr>
                <w:spacing w:val="2"/>
              </w:rPr>
              <w:t>企业开展治理设施升</w:t>
            </w:r>
            <w:r>
              <w:t xml:space="preserve"> </w:t>
            </w:r>
            <w:r>
              <w:rPr>
                <w:spacing w:val="-6"/>
              </w:rPr>
              <w:t>级改造。推进工业园区、企业集群因地制宜统筹规划建设一批集中喷涂中心（共</w:t>
            </w:r>
            <w:r>
              <w:rPr>
                <w:spacing w:val="17"/>
              </w:rPr>
              <w:t xml:space="preserve"> </w:t>
            </w:r>
            <w:r>
              <w:rPr>
                <w:spacing w:val="-2"/>
              </w:rPr>
              <w:t>性工厂）、活性炭集中再生中心，实现</w:t>
            </w:r>
            <w:r>
              <w:rPr>
                <w:spacing w:val="-57"/>
              </w:rPr>
              <w:t xml:space="preserve"> </w:t>
            </w:r>
            <w:r>
              <w:rPr>
                <w:spacing w:val="-2"/>
              </w:rPr>
              <w:t>VOCs</w:t>
            </w:r>
            <w:r>
              <w:rPr>
                <w:spacing w:val="-50"/>
              </w:rPr>
              <w:t xml:space="preserve"> </w:t>
            </w:r>
            <w:r>
              <w:rPr>
                <w:spacing w:val="-2"/>
              </w:rPr>
              <w:t>集</w:t>
            </w:r>
            <w:r>
              <w:rPr>
                <w:spacing w:val="-3"/>
              </w:rPr>
              <w:t>中高效处理。开展无组织排放源</w:t>
            </w:r>
            <w:r>
              <w:t xml:space="preserve"> </w:t>
            </w:r>
            <w:r>
              <w:rPr>
                <w:spacing w:val="1"/>
              </w:rPr>
              <w:t>排查，加强含</w:t>
            </w:r>
            <w:r>
              <w:t>VOCs</w:t>
            </w:r>
            <w:r>
              <w:rPr>
                <w:spacing w:val="1"/>
              </w:rPr>
              <w:t>物料全方位、全链条、全环节密闭管理，深入推进泄漏检测</w:t>
            </w:r>
            <w:r>
              <w:rPr>
                <w:spacing w:val="15"/>
              </w:rPr>
              <w:t xml:space="preserve"> </w:t>
            </w:r>
            <w:r>
              <w:rPr>
                <w:spacing w:val="8"/>
              </w:rPr>
              <w:t>与修复（</w:t>
            </w:r>
            <w:r>
              <w:t>LDAR</w:t>
            </w:r>
            <w:r>
              <w:rPr>
                <w:spacing w:val="8"/>
              </w:rPr>
              <w:t>）工作。</w:t>
            </w:r>
            <w:r>
              <w:rPr>
                <w:spacing w:val="-83"/>
              </w:rPr>
              <w:t xml:space="preserve"> </w:t>
            </w:r>
            <w:r>
              <w:rPr>
                <w:spacing w:val="8"/>
              </w:rPr>
              <w:t>”</w:t>
            </w:r>
          </w:p>
          <w:p w14:paraId="7CFC1083">
            <w:pPr>
              <w:pStyle w:val="6"/>
              <w:spacing w:line="359" w:lineRule="auto"/>
              <w:ind w:left="102" w:right="100" w:firstLine="486"/>
              <w:jc w:val="both"/>
            </w:pPr>
            <w:r>
              <w:t>本项目的注胶加工工序，使用的稀释剂比较少</w:t>
            </w:r>
            <w:r>
              <w:rPr>
                <w:spacing w:val="-1"/>
              </w:rPr>
              <w:t>，产生的废气量少。为加强</w:t>
            </w:r>
            <w:r>
              <w:t xml:space="preserve"> </w:t>
            </w:r>
            <w:r>
              <w:rPr>
                <w:spacing w:val="-1"/>
              </w:rPr>
              <w:t>VOCs</w:t>
            </w:r>
            <w:r>
              <w:rPr>
                <w:spacing w:val="-31"/>
              </w:rPr>
              <w:t xml:space="preserve"> </w:t>
            </w:r>
            <w:r>
              <w:rPr>
                <w:spacing w:val="-1"/>
              </w:rPr>
              <w:t>的产生和排放，建设单位配套建设废气收集治理措施，确保大气污染物达</w:t>
            </w:r>
            <w:r>
              <w:t xml:space="preserve"> </w:t>
            </w:r>
            <w:r>
              <w:rPr>
                <w:spacing w:val="-1"/>
              </w:rPr>
              <w:t>标排放。参考汕尾启信商务信息有限公司宝石加工项目编制的《使用高VOCs</w:t>
            </w:r>
            <w:r>
              <w:rPr>
                <w:spacing w:val="-32"/>
              </w:rPr>
              <w:t xml:space="preserve"> </w:t>
            </w:r>
            <w:r>
              <w:rPr>
                <w:spacing w:val="-1"/>
              </w:rPr>
              <w:t>原</w:t>
            </w:r>
            <w:r>
              <w:t xml:space="preserve"> </w:t>
            </w:r>
            <w:r>
              <w:rPr>
                <w:spacing w:val="1"/>
              </w:rPr>
              <w:t>辅料不可替代性论证报告》专家评审意见，本项目注胶工序使用的物料，在宝</w:t>
            </w:r>
            <w:r>
              <w:rPr>
                <w:spacing w:val="18"/>
              </w:rPr>
              <w:t xml:space="preserve"> </w:t>
            </w:r>
            <w:r>
              <w:rPr>
                <w:spacing w:val="2"/>
              </w:rPr>
              <w:t>石加工行业中具有不可替代性（详见附件）。因</w:t>
            </w:r>
            <w:r>
              <w:rPr>
                <w:spacing w:val="1"/>
              </w:rPr>
              <w:t>此本项目的建设符合《广东省</w:t>
            </w:r>
            <w:r>
              <w:t xml:space="preserve"> </w:t>
            </w:r>
            <w:r>
              <w:rPr>
                <w:spacing w:val="-2"/>
              </w:rPr>
              <w:t>生态环境保护“十四五</w:t>
            </w:r>
            <w:r>
              <w:rPr>
                <w:spacing w:val="-89"/>
              </w:rPr>
              <w:t xml:space="preserve"> </w:t>
            </w:r>
            <w:r>
              <w:rPr>
                <w:spacing w:val="-2"/>
              </w:rPr>
              <w:t>”规划》的要求。</w:t>
            </w:r>
          </w:p>
          <w:p w14:paraId="0A813CC3">
            <w:pPr>
              <w:pStyle w:val="6"/>
              <w:spacing w:line="219" w:lineRule="auto"/>
              <w:ind w:left="590"/>
            </w:pPr>
            <w:r>
              <w:rPr>
                <w:spacing w:val="-2"/>
              </w:rPr>
              <w:t>2、与《广东省生态文明建设“十四五</w:t>
            </w:r>
            <w:r>
              <w:rPr>
                <w:spacing w:val="-82"/>
              </w:rPr>
              <w:t xml:space="preserve"> </w:t>
            </w:r>
            <w:r>
              <w:rPr>
                <w:spacing w:val="-2"/>
              </w:rPr>
              <w:t>”规划》相符性分析</w:t>
            </w:r>
          </w:p>
          <w:p w14:paraId="09C611CA">
            <w:pPr>
              <w:pStyle w:val="6"/>
              <w:spacing w:before="182" w:line="359" w:lineRule="auto"/>
              <w:ind w:left="106" w:right="103" w:firstLine="486"/>
            </w:pPr>
            <w:r>
              <w:rPr>
                <w:spacing w:val="-1"/>
              </w:rPr>
              <w:t>《广东省生态文明建设“十四五</w:t>
            </w:r>
            <w:r>
              <w:rPr>
                <w:spacing w:val="-82"/>
              </w:rPr>
              <w:t xml:space="preserve"> </w:t>
            </w:r>
            <w:r>
              <w:rPr>
                <w:spacing w:val="-1"/>
              </w:rPr>
              <w:t>”规划》是“十四五</w:t>
            </w:r>
            <w:r>
              <w:rPr>
                <w:spacing w:val="-88"/>
              </w:rPr>
              <w:t xml:space="preserve"> </w:t>
            </w:r>
            <w:r>
              <w:rPr>
                <w:spacing w:val="-1"/>
              </w:rPr>
              <w:t>”乃至更长一段时间</w:t>
            </w:r>
            <w:r>
              <w:t xml:space="preserve"> </w:t>
            </w:r>
            <w:r>
              <w:rPr>
                <w:spacing w:val="1"/>
              </w:rPr>
              <w:t>内推进我省生态文明建设的重要依据和行动指南，其中提出“实施钢铁行业超</w:t>
            </w:r>
            <w:r>
              <w:rPr>
                <w:spacing w:val="14"/>
              </w:rPr>
              <w:t xml:space="preserve"> </w:t>
            </w:r>
            <w:r>
              <w:rPr>
                <w:spacing w:val="1"/>
              </w:rPr>
              <w:t>低排放改造工程，实施石化、水泥、化工、有色金属冶炼等行业企业深度治理</w:t>
            </w:r>
            <w:r>
              <w:rPr>
                <w:spacing w:val="13"/>
              </w:rPr>
              <w:t xml:space="preserve"> </w:t>
            </w:r>
            <w:r>
              <w:rPr>
                <w:spacing w:val="-2"/>
              </w:rPr>
              <w:t>工程，实施天然气锅炉低氮燃烧改造工程，实施涉</w:t>
            </w:r>
            <w:r>
              <w:rPr>
                <w:spacing w:val="-56"/>
              </w:rPr>
              <w:t xml:space="preserve"> </w:t>
            </w:r>
            <w:r>
              <w:rPr>
                <w:spacing w:val="-3"/>
              </w:rPr>
              <w:t>VOCs</w:t>
            </w:r>
            <w:r>
              <w:rPr>
                <w:spacing w:val="-50"/>
              </w:rPr>
              <w:t xml:space="preserve"> </w:t>
            </w:r>
            <w:r>
              <w:rPr>
                <w:spacing w:val="-3"/>
              </w:rPr>
              <w:t>排放重点企业深度治理</w:t>
            </w:r>
            <w:r>
              <w:t xml:space="preserve"> </w:t>
            </w:r>
            <w:r>
              <w:rPr>
                <w:spacing w:val="-2"/>
              </w:rPr>
              <w:t>工程</w:t>
            </w:r>
            <w:r>
              <w:rPr>
                <w:spacing w:val="-89"/>
              </w:rPr>
              <w:t xml:space="preserve"> </w:t>
            </w:r>
            <w:r>
              <w:rPr>
                <w:spacing w:val="-2"/>
              </w:rPr>
              <w:t>”。</w:t>
            </w:r>
          </w:p>
          <w:p w14:paraId="4A5E5692">
            <w:pPr>
              <w:pStyle w:val="6"/>
              <w:spacing w:line="359" w:lineRule="auto"/>
              <w:ind w:left="106" w:right="100" w:firstLine="481"/>
              <w:jc w:val="both"/>
            </w:pPr>
            <w:r>
              <w:rPr>
                <w:spacing w:val="-3"/>
              </w:rPr>
              <w:t>本项目的注胶加工工序，使用有机溶剂会有</w:t>
            </w:r>
            <w:r>
              <w:rPr>
                <w:spacing w:val="-42"/>
              </w:rPr>
              <w:t xml:space="preserve"> </w:t>
            </w:r>
            <w:r>
              <w:rPr>
                <w:spacing w:val="-3"/>
              </w:rPr>
              <w:t>VOCs</w:t>
            </w:r>
            <w:r>
              <w:rPr>
                <w:spacing w:val="-50"/>
              </w:rPr>
              <w:t xml:space="preserve"> </w:t>
            </w:r>
            <w:r>
              <w:rPr>
                <w:spacing w:val="-3"/>
              </w:rPr>
              <w:t>产生。本项目使用的有机</w:t>
            </w:r>
            <w:r>
              <w:t xml:space="preserve"> </w:t>
            </w:r>
            <w:r>
              <w:rPr>
                <w:spacing w:val="-1"/>
              </w:rPr>
              <w:t>溶剂比较少，产生的VOCs</w:t>
            </w:r>
            <w:r>
              <w:rPr>
                <w:spacing w:val="-36"/>
              </w:rPr>
              <w:t xml:space="preserve"> </w:t>
            </w:r>
            <w:r>
              <w:rPr>
                <w:spacing w:val="-1"/>
              </w:rPr>
              <w:t>也比较少，不属于重点排污企业，但本项目配套建设</w:t>
            </w:r>
            <w:r>
              <w:t xml:space="preserve"> </w:t>
            </w:r>
            <w:r>
              <w:rPr>
                <w:spacing w:val="1"/>
              </w:rPr>
              <w:t>废气和收集治理措施，实现达标排放，因此本项目的建设符合《广东省生态文</w:t>
            </w:r>
            <w:r>
              <w:rPr>
                <w:spacing w:val="16"/>
              </w:rPr>
              <w:t xml:space="preserve"> </w:t>
            </w:r>
            <w:r>
              <w:rPr>
                <w:spacing w:val="-3"/>
              </w:rPr>
              <w:t>明建设“十四五</w:t>
            </w:r>
            <w:r>
              <w:rPr>
                <w:spacing w:val="-85"/>
              </w:rPr>
              <w:t xml:space="preserve"> </w:t>
            </w:r>
            <w:r>
              <w:rPr>
                <w:spacing w:val="-3"/>
              </w:rPr>
              <w:t>”规划》的要求。</w:t>
            </w:r>
          </w:p>
          <w:p w14:paraId="3A0F2FF8">
            <w:pPr>
              <w:pStyle w:val="6"/>
              <w:spacing w:before="2" w:line="289" w:lineRule="auto"/>
              <w:ind w:left="130" w:right="103" w:firstLine="462"/>
            </w:pPr>
            <w:r>
              <w:rPr>
                <w:spacing w:val="-10"/>
              </w:rPr>
              <w:t>3、与《汕尾市生态环境保护“十四五</w:t>
            </w:r>
            <w:r>
              <w:rPr>
                <w:spacing w:val="-88"/>
              </w:rPr>
              <w:t xml:space="preserve"> </w:t>
            </w:r>
            <w:r>
              <w:rPr>
                <w:spacing w:val="-10"/>
              </w:rPr>
              <w:t>”规划》和《海</w:t>
            </w:r>
            <w:r>
              <w:rPr>
                <w:spacing w:val="-11"/>
              </w:rPr>
              <w:t>丰县生态环境保护“十</w:t>
            </w:r>
            <w:r>
              <w:t xml:space="preserve"> </w:t>
            </w:r>
            <w:r>
              <w:rPr>
                <w:spacing w:val="-6"/>
              </w:rPr>
              <w:t>四五</w:t>
            </w:r>
            <w:r>
              <w:rPr>
                <w:spacing w:val="-87"/>
              </w:rPr>
              <w:t xml:space="preserve"> </w:t>
            </w:r>
            <w:r>
              <w:rPr>
                <w:spacing w:val="-6"/>
              </w:rPr>
              <w:t>”规划》相符性分析</w:t>
            </w:r>
          </w:p>
          <w:p w14:paraId="3F8DD0E1">
            <w:pPr>
              <w:pStyle w:val="6"/>
              <w:spacing w:before="181" w:line="331" w:lineRule="auto"/>
              <w:ind w:left="107" w:right="41" w:firstLine="479"/>
            </w:pPr>
            <w:r>
              <w:t>①《汕尾市生态环境保护“十四五</w:t>
            </w:r>
            <w:r>
              <w:rPr>
                <w:spacing w:val="-72"/>
              </w:rPr>
              <w:t xml:space="preserve"> </w:t>
            </w:r>
            <w:r>
              <w:t xml:space="preserve">”规划》指出，“坚持节约资源和保护 </w:t>
            </w:r>
            <w:r>
              <w:rPr>
                <w:spacing w:val="1"/>
              </w:rPr>
              <w:t>环境的基本国策，加快建设资源节约型、环境友好型社会，形成人与自然和谐</w:t>
            </w:r>
            <w:r>
              <w:rPr>
                <w:spacing w:val="13"/>
              </w:rPr>
              <w:t xml:space="preserve"> </w:t>
            </w:r>
            <w:r>
              <w:rPr>
                <w:spacing w:val="-4"/>
              </w:rPr>
              <w:t>发展现代化建设格局，共同推进美丽汕尾建设。严格控制工业污染物排放总量，</w:t>
            </w:r>
            <w:r>
              <w:rPr>
                <w:spacing w:val="8"/>
              </w:rPr>
              <w:t xml:space="preserve"> </w:t>
            </w:r>
            <w:r>
              <w:rPr>
                <w:spacing w:val="1"/>
              </w:rPr>
              <w:t>促进产业结构调整升级，大力推行清洁生产，淘汰污染严重的落后产能，巩固</w:t>
            </w:r>
            <w:r>
              <w:rPr>
                <w:spacing w:val="13"/>
              </w:rPr>
              <w:t xml:space="preserve"> </w:t>
            </w:r>
            <w:r>
              <w:rPr>
                <w:spacing w:val="1"/>
              </w:rPr>
              <w:t>和提高工业污染源主要污染物达标排放效果。严格按照优化开发、重点开发、</w:t>
            </w:r>
          </w:p>
        </w:tc>
      </w:tr>
    </w:tbl>
    <w:p w14:paraId="387014CA">
      <w:pPr>
        <w:rPr>
          <w:rFonts w:ascii="Arial"/>
          <w:sz w:val="21"/>
        </w:rPr>
      </w:pPr>
    </w:p>
    <w:p w14:paraId="75A542FF">
      <w:pPr>
        <w:rPr>
          <w:rFonts w:ascii="Arial" w:hAnsi="Arial" w:eastAsia="Arial" w:cs="Arial"/>
          <w:sz w:val="21"/>
          <w:szCs w:val="21"/>
        </w:rPr>
        <w:sectPr>
          <w:footerReference r:id="rId23" w:type="default"/>
          <w:pgSz w:w="11906" w:h="16839"/>
          <w:pgMar w:top="400" w:right="1508" w:bottom="1240" w:left="1508" w:header="0" w:footer="1078" w:gutter="0"/>
          <w:cols w:space="720" w:num="1"/>
        </w:sectPr>
      </w:pPr>
    </w:p>
    <w:p w14:paraId="63ADC4E9">
      <w:pPr>
        <w:spacing w:before="19"/>
      </w:pPr>
    </w:p>
    <w:p w14:paraId="274E2CD7">
      <w:pPr>
        <w:spacing w:before="19"/>
      </w:pPr>
    </w:p>
    <w:p w14:paraId="767E1C14">
      <w:pPr>
        <w:spacing w:before="19"/>
      </w:pPr>
    </w:p>
    <w:p w14:paraId="6B6BCB81">
      <w:pPr>
        <w:spacing w:before="18"/>
      </w:pPr>
    </w:p>
    <w:p w14:paraId="2852C11C">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45"/>
        <w:gridCol w:w="8429"/>
      </w:tblGrid>
      <w:tr w14:paraId="6BCAD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90" w:hRule="atLeast"/>
        </w:trPr>
        <w:tc>
          <w:tcPr>
            <w:tcW w:w="445" w:type="dxa"/>
            <w:tcBorders>
              <w:right w:val="single" w:color="000000" w:sz="2" w:space="0"/>
            </w:tcBorders>
            <w:vAlign w:val="top"/>
          </w:tcPr>
          <w:p w14:paraId="5673E6E1">
            <w:pPr>
              <w:rPr>
                <w:rFonts w:ascii="Arial"/>
                <w:sz w:val="21"/>
              </w:rPr>
            </w:pPr>
          </w:p>
        </w:tc>
        <w:tc>
          <w:tcPr>
            <w:tcW w:w="8429" w:type="dxa"/>
            <w:tcBorders>
              <w:left w:val="single" w:color="000000" w:sz="2" w:space="0"/>
            </w:tcBorders>
            <w:vAlign w:val="top"/>
          </w:tcPr>
          <w:p w14:paraId="3EAB0549">
            <w:pPr>
              <w:pStyle w:val="6"/>
              <w:spacing w:before="30" w:line="359" w:lineRule="auto"/>
              <w:ind w:left="108" w:right="103" w:firstLine="15"/>
            </w:pPr>
            <w:r>
              <w:rPr>
                <w:spacing w:val="1"/>
              </w:rPr>
              <w:t>限制开发、禁止开发的主体功能定位，在重要生态功能区、陆地和海</w:t>
            </w:r>
            <w:r>
              <w:t xml:space="preserve">洋生态环 </w:t>
            </w:r>
            <w:r>
              <w:rPr>
                <w:spacing w:val="3"/>
              </w:rPr>
              <w:t>境敏感区、脆弱区划定并严守生态保护红线。</w:t>
            </w:r>
            <w:r>
              <w:rPr>
                <w:spacing w:val="-75"/>
              </w:rPr>
              <w:t xml:space="preserve"> </w:t>
            </w:r>
            <w:r>
              <w:rPr>
                <w:spacing w:val="3"/>
              </w:rPr>
              <w:t>”</w:t>
            </w:r>
          </w:p>
          <w:p w14:paraId="53F37AA6">
            <w:pPr>
              <w:pStyle w:val="6"/>
              <w:spacing w:line="359" w:lineRule="auto"/>
              <w:ind w:left="108" w:right="103" w:firstLine="480"/>
            </w:pPr>
            <w:r>
              <w:rPr>
                <w:spacing w:val="1"/>
              </w:rPr>
              <w:t>本项目厂址位于集约利用区，不属于重要生态功能区、陆地和海洋生态环</w:t>
            </w:r>
            <w:r>
              <w:rPr>
                <w:spacing w:val="14"/>
              </w:rPr>
              <w:t xml:space="preserve"> </w:t>
            </w:r>
            <w:r>
              <w:rPr>
                <w:spacing w:val="-2"/>
              </w:rPr>
              <w:t>境敏感区、脆弱区，与《汕尾市生态环境保护“十四五</w:t>
            </w:r>
            <w:r>
              <w:rPr>
                <w:spacing w:val="-70"/>
              </w:rPr>
              <w:t xml:space="preserve"> </w:t>
            </w:r>
            <w:r>
              <w:rPr>
                <w:spacing w:val="-2"/>
              </w:rPr>
              <w:t>”规划》相符。</w:t>
            </w:r>
          </w:p>
          <w:p w14:paraId="72D51689">
            <w:pPr>
              <w:pStyle w:val="6"/>
              <w:spacing w:before="2" w:line="359" w:lineRule="auto"/>
              <w:ind w:left="111" w:right="23" w:firstLine="474"/>
              <w:jc w:val="both"/>
            </w:pPr>
            <w:r>
              <w:t>②《海丰县生态环境保护“十四五</w:t>
            </w:r>
            <w:r>
              <w:rPr>
                <w:spacing w:val="-71"/>
              </w:rPr>
              <w:t xml:space="preserve"> </w:t>
            </w:r>
            <w:r>
              <w:t xml:space="preserve">”规划》指出，我县优势主导产业主要 </w:t>
            </w:r>
            <w:r>
              <w:rPr>
                <w:spacing w:val="1"/>
              </w:rPr>
              <w:t>是服装、珠宝、金银首饰等传统产业，部分小型的电镀、珠宝、洗涤等企业尚</w:t>
            </w:r>
            <w:r>
              <w:rPr>
                <w:spacing w:val="9"/>
              </w:rPr>
              <w:t xml:space="preserve"> </w:t>
            </w:r>
            <w:r>
              <w:rPr>
                <w:spacing w:val="-4"/>
              </w:rPr>
              <w:t>未全部入园，“散乱污</w:t>
            </w:r>
            <w:r>
              <w:rPr>
                <w:spacing w:val="-88"/>
              </w:rPr>
              <w:t xml:space="preserve"> </w:t>
            </w:r>
            <w:r>
              <w:rPr>
                <w:spacing w:val="-4"/>
              </w:rPr>
              <w:t>”工业企业整治成效还需进一步巩固</w:t>
            </w:r>
            <w:r>
              <w:rPr>
                <w:spacing w:val="-5"/>
              </w:rPr>
              <w:t>。需持续推动服装、</w:t>
            </w:r>
            <w:r>
              <w:t xml:space="preserve"> </w:t>
            </w:r>
            <w:r>
              <w:rPr>
                <w:spacing w:val="-1"/>
              </w:rPr>
              <w:t>首饰、珠宝三大传统产业绿色升级。</w:t>
            </w:r>
          </w:p>
          <w:p w14:paraId="22485E05">
            <w:pPr>
              <w:pStyle w:val="6"/>
              <w:spacing w:before="3" w:line="358" w:lineRule="auto"/>
              <w:ind w:left="108" w:right="103" w:firstLine="480"/>
              <w:jc w:val="both"/>
            </w:pPr>
            <w:r>
              <w:rPr>
                <w:spacing w:val="1"/>
              </w:rPr>
              <w:t>本项目可以将分散的宝石生产企业集中起来，统一设置废气、废水收集和</w:t>
            </w:r>
            <w:r>
              <w:rPr>
                <w:spacing w:val="14"/>
              </w:rPr>
              <w:t xml:space="preserve"> </w:t>
            </w:r>
            <w:r>
              <w:rPr>
                <w:spacing w:val="1"/>
              </w:rPr>
              <w:t>治理，配套危险废物暂存设施，实现废气、废水、固废的有效收集和治理，从</w:t>
            </w:r>
            <w:r>
              <w:rPr>
                <w:spacing w:val="12"/>
              </w:rPr>
              <w:t xml:space="preserve"> </w:t>
            </w:r>
            <w:r>
              <w:rPr>
                <w:spacing w:val="1"/>
              </w:rPr>
              <w:t>而推动珠宝三大传统产业绿色升级，因此本项目的建设与《海丰县生态环境保</w:t>
            </w:r>
            <w:r>
              <w:rPr>
                <w:spacing w:val="12"/>
              </w:rPr>
              <w:t xml:space="preserve"> </w:t>
            </w:r>
            <w:r>
              <w:rPr>
                <w:spacing w:val="-4"/>
              </w:rPr>
              <w:t>护“十四五</w:t>
            </w:r>
            <w:r>
              <w:rPr>
                <w:spacing w:val="-84"/>
              </w:rPr>
              <w:t xml:space="preserve"> </w:t>
            </w:r>
            <w:r>
              <w:rPr>
                <w:spacing w:val="-4"/>
              </w:rPr>
              <w:t>”规划》相符。</w:t>
            </w:r>
          </w:p>
          <w:p w14:paraId="1AB580BF">
            <w:pPr>
              <w:pStyle w:val="6"/>
              <w:spacing w:before="2" w:line="359" w:lineRule="auto"/>
              <w:ind w:left="119" w:firstLine="467"/>
            </w:pPr>
            <w:r>
              <w:rPr>
                <w:spacing w:val="-1"/>
              </w:rPr>
              <w:t>4、与《关于印发广东省</w:t>
            </w:r>
            <w:r>
              <w:rPr>
                <w:spacing w:val="-48"/>
              </w:rPr>
              <w:t xml:space="preserve"> </w:t>
            </w:r>
            <w:r>
              <w:rPr>
                <w:spacing w:val="-1"/>
              </w:rPr>
              <w:t>2021年大气、水、土壤污染防治工作</w:t>
            </w:r>
            <w:r>
              <w:rPr>
                <w:spacing w:val="-2"/>
              </w:rPr>
              <w:t>方案的通知》</w:t>
            </w:r>
            <w:r>
              <w:t xml:space="preserve"> </w:t>
            </w:r>
            <w:r>
              <w:rPr>
                <w:spacing w:val="-2"/>
              </w:rPr>
              <w:t>（粤办函〔2021〕58</w:t>
            </w:r>
            <w:r>
              <w:rPr>
                <w:spacing w:val="-45"/>
              </w:rPr>
              <w:t xml:space="preserve"> </w:t>
            </w:r>
            <w:r>
              <w:rPr>
                <w:spacing w:val="-2"/>
              </w:rPr>
              <w:t>号）相符性分析</w:t>
            </w:r>
          </w:p>
          <w:p w14:paraId="5D1F4F02">
            <w:pPr>
              <w:pStyle w:val="6"/>
              <w:spacing w:line="359" w:lineRule="auto"/>
              <w:ind w:left="109" w:right="103" w:firstLine="478"/>
            </w:pPr>
            <w:r>
              <w:rPr>
                <w:spacing w:val="-6"/>
              </w:rPr>
              <w:t>根据《广东省2021年大气、水、土壤污染防治工作方案》（以下简称“《方</w:t>
            </w:r>
            <w:r>
              <w:rPr>
                <w:spacing w:val="17"/>
              </w:rPr>
              <w:t xml:space="preserve"> </w:t>
            </w:r>
            <w:r>
              <w:rPr>
                <w:spacing w:val="-2"/>
              </w:rPr>
              <w:t>案》</w:t>
            </w:r>
            <w:r>
              <w:rPr>
                <w:spacing w:val="-75"/>
              </w:rPr>
              <w:t xml:space="preserve"> </w:t>
            </w:r>
            <w:r>
              <w:rPr>
                <w:spacing w:val="-2"/>
              </w:rPr>
              <w:t>”）精神，关于大气、水、土壤污染防治工作主要如下所示：</w:t>
            </w:r>
          </w:p>
          <w:p w14:paraId="1CA4C043">
            <w:pPr>
              <w:pStyle w:val="6"/>
              <w:spacing w:line="359" w:lineRule="auto"/>
              <w:ind w:left="111" w:right="103" w:firstLine="475"/>
              <w:jc w:val="both"/>
            </w:pPr>
            <w:r>
              <w:rPr>
                <w:spacing w:val="1"/>
              </w:rPr>
              <w:t>①水环境方面以改善水环境质量为目标，《方案》还提出深入推进城市生</w:t>
            </w:r>
            <w:r>
              <w:rPr>
                <w:spacing w:val="15"/>
              </w:rPr>
              <w:t xml:space="preserve"> </w:t>
            </w:r>
            <w:r>
              <w:rPr>
                <w:spacing w:val="1"/>
              </w:rPr>
              <w:t>活污水、工业污染、农村生活污染、农业面源污染、地下水污染、港口船舶污</w:t>
            </w:r>
            <w:r>
              <w:rPr>
                <w:spacing w:val="9"/>
              </w:rPr>
              <w:t xml:space="preserve"> </w:t>
            </w:r>
            <w:r>
              <w:rPr>
                <w:spacing w:val="1"/>
              </w:rPr>
              <w:t>染等治理，并巩固提升饮用水源保护、水环境水生态协同管理、重点流域协同</w:t>
            </w:r>
            <w:r>
              <w:rPr>
                <w:spacing w:val="9"/>
              </w:rPr>
              <w:t xml:space="preserve"> </w:t>
            </w:r>
            <w:r>
              <w:rPr>
                <w:spacing w:val="-3"/>
              </w:rPr>
              <w:t>治理水平。</w:t>
            </w:r>
          </w:p>
          <w:p w14:paraId="38BECC32">
            <w:pPr>
              <w:pStyle w:val="6"/>
              <w:spacing w:before="1" w:line="359" w:lineRule="auto"/>
              <w:ind w:left="106" w:right="100" w:firstLine="481"/>
              <w:jc w:val="both"/>
            </w:pPr>
            <w:r>
              <w:rPr>
                <w:spacing w:val="1"/>
              </w:rPr>
              <w:t>本项目位于海丰县可塘镇可塘社区居委会吕通大道33号，不涉及饮用水源</w:t>
            </w:r>
            <w:r>
              <w:rPr>
                <w:spacing w:val="13"/>
              </w:rPr>
              <w:t xml:space="preserve"> </w:t>
            </w:r>
            <w:r>
              <w:rPr>
                <w:spacing w:val="1"/>
              </w:rPr>
              <w:t>保护区，不取用地下水，且本项目位于城镇建成区，生产废水和生活污水均排</w:t>
            </w:r>
            <w:r>
              <w:rPr>
                <w:spacing w:val="14"/>
              </w:rPr>
              <w:t xml:space="preserve"> </w:t>
            </w:r>
            <w:r>
              <w:rPr>
                <w:spacing w:val="1"/>
              </w:rPr>
              <w:t>入市政污水管网，最终进入可塘镇污水处理厂深度处理，不影响区域水环境质</w:t>
            </w:r>
            <w:r>
              <w:rPr>
                <w:spacing w:val="16"/>
              </w:rPr>
              <w:t xml:space="preserve"> </w:t>
            </w:r>
            <w:r>
              <w:rPr>
                <w:spacing w:val="-2"/>
              </w:rPr>
              <w:t>量改善的目标。</w:t>
            </w:r>
          </w:p>
          <w:p w14:paraId="6715F700">
            <w:pPr>
              <w:pStyle w:val="6"/>
              <w:spacing w:before="3" w:line="354" w:lineRule="auto"/>
              <w:ind w:left="107" w:right="100" w:firstLine="478"/>
              <w:jc w:val="both"/>
            </w:pPr>
            <w:r>
              <w:rPr>
                <w:spacing w:val="2"/>
              </w:rPr>
              <w:t>②大气环境方面挥发性有机物（</w:t>
            </w:r>
            <w:r>
              <w:t>VOCs</w:t>
            </w:r>
            <w:r>
              <w:rPr>
                <w:spacing w:val="2"/>
              </w:rPr>
              <w:t>）综合治理</w:t>
            </w:r>
            <w:r>
              <w:rPr>
                <w:spacing w:val="1"/>
              </w:rPr>
              <w:t>是关键。《方案》要求各</w:t>
            </w:r>
            <w:r>
              <w:t xml:space="preserve"> </w:t>
            </w:r>
            <w:r>
              <w:rPr>
                <w:spacing w:val="2"/>
              </w:rPr>
              <w:t>地制定、实施低</w:t>
            </w:r>
            <w:r>
              <w:t>VOCs</w:t>
            </w:r>
            <w:r>
              <w:rPr>
                <w:spacing w:val="2"/>
              </w:rPr>
              <w:t>替代计划，制定省重点涉</w:t>
            </w:r>
            <w:r>
              <w:t>VOCs</w:t>
            </w:r>
            <w:r>
              <w:rPr>
                <w:spacing w:val="2"/>
              </w:rPr>
              <w:t>行</w:t>
            </w:r>
            <w:r>
              <w:rPr>
                <w:spacing w:val="1"/>
              </w:rPr>
              <w:t>业企业清单、治理指引和</w:t>
            </w:r>
            <w:r>
              <w:t xml:space="preserve"> </w:t>
            </w:r>
            <w:r>
              <w:rPr>
                <w:spacing w:val="1"/>
              </w:rPr>
              <w:t>分级管理规则。并深化炉窑分级管控，推进钢铁和水泥行业等重点项目减排降</w:t>
            </w:r>
            <w:r>
              <w:rPr>
                <w:spacing w:val="13"/>
              </w:rPr>
              <w:t xml:space="preserve"> </w:t>
            </w:r>
            <w:r>
              <w:rPr>
                <w:spacing w:val="-4"/>
              </w:rPr>
              <w:t>污等。</w:t>
            </w:r>
          </w:p>
        </w:tc>
      </w:tr>
    </w:tbl>
    <w:p w14:paraId="13161286">
      <w:pPr>
        <w:rPr>
          <w:rFonts w:ascii="Arial"/>
          <w:sz w:val="21"/>
        </w:rPr>
      </w:pPr>
    </w:p>
    <w:p w14:paraId="1A5B5215">
      <w:pPr>
        <w:rPr>
          <w:rFonts w:ascii="Arial" w:hAnsi="Arial" w:eastAsia="Arial" w:cs="Arial"/>
          <w:sz w:val="21"/>
          <w:szCs w:val="21"/>
        </w:rPr>
        <w:sectPr>
          <w:footerReference r:id="rId24" w:type="default"/>
          <w:pgSz w:w="11906" w:h="16839"/>
          <w:pgMar w:top="400" w:right="1508" w:bottom="1240" w:left="1508" w:header="0" w:footer="1078" w:gutter="0"/>
          <w:cols w:space="720" w:num="1"/>
        </w:sectPr>
      </w:pPr>
    </w:p>
    <w:p w14:paraId="5BE9328C">
      <w:pPr>
        <w:spacing w:before="19"/>
      </w:pPr>
    </w:p>
    <w:p w14:paraId="75B6C775">
      <w:pPr>
        <w:spacing w:before="19"/>
      </w:pPr>
    </w:p>
    <w:p w14:paraId="091D043D">
      <w:pPr>
        <w:spacing w:before="19"/>
      </w:pPr>
    </w:p>
    <w:p w14:paraId="728CC354">
      <w:pPr>
        <w:spacing w:before="18"/>
      </w:pPr>
    </w:p>
    <w:p w14:paraId="7ACF57EC">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5"/>
        <w:gridCol w:w="187"/>
        <w:gridCol w:w="2983"/>
        <w:gridCol w:w="5062"/>
        <w:gridCol w:w="197"/>
      </w:tblGrid>
      <w:tr w14:paraId="41355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12" w:hRule="atLeast"/>
        </w:trPr>
        <w:tc>
          <w:tcPr>
            <w:tcW w:w="445" w:type="dxa"/>
            <w:vMerge w:val="restart"/>
            <w:tcBorders>
              <w:top w:val="single" w:color="000000" w:sz="6" w:space="0"/>
              <w:left w:val="single" w:color="000000" w:sz="6" w:space="0"/>
              <w:bottom w:val="nil"/>
            </w:tcBorders>
            <w:vAlign w:val="top"/>
          </w:tcPr>
          <w:p w14:paraId="297D6CF9">
            <w:pPr>
              <w:rPr>
                <w:rFonts w:ascii="Arial"/>
                <w:sz w:val="21"/>
              </w:rPr>
            </w:pPr>
          </w:p>
        </w:tc>
        <w:tc>
          <w:tcPr>
            <w:tcW w:w="8429" w:type="dxa"/>
            <w:gridSpan w:val="4"/>
            <w:tcBorders>
              <w:top w:val="single" w:color="000000" w:sz="6" w:space="0"/>
              <w:right w:val="single" w:color="000000" w:sz="6" w:space="0"/>
            </w:tcBorders>
            <w:vAlign w:val="top"/>
          </w:tcPr>
          <w:p w14:paraId="6BD42BD0">
            <w:pPr>
              <w:pStyle w:val="6"/>
              <w:spacing w:before="30" w:line="359" w:lineRule="auto"/>
              <w:ind w:left="111" w:right="103" w:firstLine="477"/>
            </w:pPr>
            <w:r>
              <w:rPr>
                <w:spacing w:val="-3"/>
              </w:rPr>
              <w:t>本项目的注胶加工工序，因使用有机溶剂会有</w:t>
            </w:r>
            <w:r>
              <w:rPr>
                <w:spacing w:val="-42"/>
              </w:rPr>
              <w:t xml:space="preserve"> </w:t>
            </w:r>
            <w:r>
              <w:rPr>
                <w:spacing w:val="-3"/>
              </w:rPr>
              <w:t>VOCs</w:t>
            </w:r>
            <w:r>
              <w:rPr>
                <w:spacing w:val="-50"/>
              </w:rPr>
              <w:t xml:space="preserve"> </w:t>
            </w:r>
            <w:r>
              <w:rPr>
                <w:spacing w:val="-3"/>
              </w:rPr>
              <w:t>产生，但本项目配套建</w:t>
            </w:r>
            <w:r>
              <w:t xml:space="preserve"> </w:t>
            </w:r>
            <w:r>
              <w:rPr>
                <w:spacing w:val="-1"/>
              </w:rPr>
              <w:t>设废气和收集治理措施，实现达标排放，基本符合《方案》提出要求。</w:t>
            </w:r>
          </w:p>
          <w:p w14:paraId="76BE606A">
            <w:pPr>
              <w:pStyle w:val="6"/>
              <w:spacing w:line="359" w:lineRule="auto"/>
              <w:ind w:left="108" w:right="23" w:firstLine="477"/>
              <w:jc w:val="both"/>
            </w:pPr>
            <w:r>
              <w:rPr>
                <w:spacing w:val="2"/>
              </w:rPr>
              <w:t>③土壤环境方面《方案》明确，要完成重点行业企业用地调查成果集成，</w:t>
            </w:r>
            <w:r>
              <w:rPr>
                <w:spacing w:val="13"/>
              </w:rPr>
              <w:t xml:space="preserve"> </w:t>
            </w:r>
            <w:r>
              <w:rPr>
                <w:spacing w:val="-3"/>
              </w:rPr>
              <w:t>开展典型行业用地及周边耕地土壤污染状况调查，加强工业</w:t>
            </w:r>
            <w:r>
              <w:rPr>
                <w:spacing w:val="-4"/>
              </w:rPr>
              <w:t>污染源、农业面源、</w:t>
            </w:r>
            <w:r>
              <w:t xml:space="preserve"> </w:t>
            </w:r>
            <w:r>
              <w:rPr>
                <w:spacing w:val="2"/>
              </w:rPr>
              <w:t>生活垃圾污染源防治。同时，加大耕地保护力度，稳步推进农用地分类管理，</w:t>
            </w:r>
            <w:r>
              <w:rPr>
                <w:spacing w:val="7"/>
              </w:rPr>
              <w:t xml:space="preserve"> </w:t>
            </w:r>
            <w:r>
              <w:rPr>
                <w:spacing w:val="-1"/>
              </w:rPr>
              <w:t>严防重金属超标粮食进入口粮市场。</w:t>
            </w:r>
          </w:p>
          <w:p w14:paraId="2AB7FFEE">
            <w:pPr>
              <w:pStyle w:val="6"/>
              <w:spacing w:before="2" w:line="359" w:lineRule="auto"/>
              <w:ind w:left="106" w:right="103" w:firstLine="499"/>
            </w:pPr>
            <w:r>
              <w:rPr>
                <w:spacing w:val="1"/>
              </w:rPr>
              <w:t>因目前广东省尚未制定新的大气、水、土壤污染防治工作方案，</w:t>
            </w:r>
            <w:r>
              <w:t>但原方案 对本项目的开展仍有指导作用，因此仍分析本</w:t>
            </w:r>
            <w:r>
              <w:rPr>
                <w:spacing w:val="-1"/>
              </w:rPr>
              <w:t>项目与方案的相符性。</w:t>
            </w:r>
          </w:p>
          <w:p w14:paraId="08F95162">
            <w:pPr>
              <w:pStyle w:val="6"/>
              <w:spacing w:line="358" w:lineRule="auto"/>
              <w:ind w:left="110" w:right="103" w:firstLine="478"/>
            </w:pPr>
            <w:r>
              <w:rPr>
                <w:spacing w:val="1"/>
              </w:rPr>
              <w:t>本项目用地位于海丰县可塘镇可塘社区居委会吕通大道33号，地块用途为</w:t>
            </w:r>
            <w:r>
              <w:rPr>
                <w:spacing w:val="13"/>
              </w:rPr>
              <w:t xml:space="preserve"> </w:t>
            </w:r>
            <w:r>
              <w:rPr>
                <w:spacing w:val="-1"/>
              </w:rPr>
              <w:t>工业厂房用地，不属于耕地。符合《方案》提出要求。</w:t>
            </w:r>
          </w:p>
          <w:p w14:paraId="444C49DD">
            <w:pPr>
              <w:pStyle w:val="6"/>
              <w:spacing w:line="359" w:lineRule="auto"/>
              <w:ind w:left="111" w:right="103" w:firstLine="479"/>
            </w:pPr>
            <w:r>
              <w:rPr>
                <w:spacing w:val="1"/>
              </w:rPr>
              <w:t>综上分析，本项目的建设符合《关于印发广东省</w:t>
            </w:r>
            <w:r>
              <w:rPr>
                <w:rFonts w:ascii="Times New Roman" w:hAnsi="Times New Roman" w:eastAsia="Times New Roman" w:cs="Times New Roman"/>
                <w:spacing w:val="1"/>
              </w:rPr>
              <w:t>2021</w:t>
            </w:r>
            <w:r>
              <w:rPr>
                <w:spacing w:val="1"/>
              </w:rPr>
              <w:t>年大气、水、土壤污</w:t>
            </w:r>
            <w:r>
              <w:rPr>
                <w:spacing w:val="10"/>
              </w:rPr>
              <w:t xml:space="preserve"> </w:t>
            </w:r>
            <w:r>
              <w:rPr>
                <w:spacing w:val="-1"/>
              </w:rPr>
              <w:t>染防治工作方案的通知》（粤办函〔</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58</w:t>
            </w:r>
            <w:r>
              <w:rPr>
                <w:spacing w:val="-1"/>
              </w:rPr>
              <w:t>号）的相关要求。</w:t>
            </w:r>
          </w:p>
          <w:p w14:paraId="66BF3AAA">
            <w:pPr>
              <w:pStyle w:val="6"/>
              <w:spacing w:before="2" w:line="345" w:lineRule="auto"/>
              <w:ind w:left="110" w:right="103" w:firstLine="479"/>
            </w:pPr>
            <w:r>
              <w:rPr>
                <w:rFonts w:ascii="Times New Roman" w:hAnsi="Times New Roman" w:eastAsia="Times New Roman" w:cs="Times New Roman"/>
                <w:spacing w:val="-4"/>
              </w:rPr>
              <w:t>5</w:t>
            </w:r>
            <w:r>
              <w:rPr>
                <w:rFonts w:ascii="Times New Roman" w:hAnsi="Times New Roman" w:eastAsia="Times New Roman" w:cs="Times New Roman"/>
                <w:spacing w:val="-30"/>
              </w:rPr>
              <w:t xml:space="preserve"> </w:t>
            </w:r>
            <w:r>
              <w:rPr>
                <w:spacing w:val="-4"/>
              </w:rPr>
              <w:t>、与《</w:t>
            </w:r>
            <w:r>
              <w:rPr>
                <w:rFonts w:ascii="Times New Roman" w:hAnsi="Times New Roman" w:eastAsia="Times New Roman" w:cs="Times New Roman"/>
                <w:spacing w:val="-4"/>
              </w:rPr>
              <w:t xml:space="preserve">2020 </w:t>
            </w:r>
            <w:r>
              <w:rPr>
                <w:spacing w:val="-4"/>
              </w:rPr>
              <w:t>年挥发性有机物治理攻坚方案》（环大气</w:t>
            </w:r>
            <w:r>
              <w:rPr>
                <w:rFonts w:ascii="Times New Roman" w:hAnsi="Times New Roman" w:eastAsia="Times New Roman" w:cs="Times New Roman"/>
                <w:spacing w:val="-4"/>
              </w:rPr>
              <w:t>[2020]33</w:t>
            </w:r>
            <w:r>
              <w:rPr>
                <w:rFonts w:ascii="Times New Roman" w:hAnsi="Times New Roman" w:eastAsia="Times New Roman" w:cs="Times New Roman"/>
                <w:spacing w:val="15"/>
              </w:rPr>
              <w:t xml:space="preserve"> </w:t>
            </w:r>
            <w:r>
              <w:rPr>
                <w:spacing w:val="-4"/>
              </w:rPr>
              <w:t>号）相符性</w:t>
            </w:r>
            <w:r>
              <w:t xml:space="preserve"> </w:t>
            </w:r>
            <w:r>
              <w:rPr>
                <w:spacing w:val="-7"/>
              </w:rPr>
              <w:t>分析</w:t>
            </w:r>
          </w:p>
          <w:p w14:paraId="669B363D">
            <w:pPr>
              <w:pStyle w:val="6"/>
              <w:spacing w:before="6" w:line="363" w:lineRule="auto"/>
              <w:ind w:left="106" w:right="41" w:firstLine="483"/>
              <w:jc w:val="both"/>
            </w:pPr>
            <w:r>
              <w:rPr>
                <w:spacing w:val="-1"/>
              </w:rPr>
              <w:t>为贯彻落实《</w:t>
            </w:r>
            <w:r>
              <w:fldChar w:fldCharType="begin"/>
            </w:r>
            <w:r>
              <w:instrText xml:space="preserve"> HYPERLINK "http://www.mee.gov.cn/ywgz/fgbz/gz/201807/t20180705_446146.shtml" </w:instrText>
            </w:r>
            <w:r>
              <w:fldChar w:fldCharType="separate"/>
            </w:r>
            <w:r>
              <w:rPr>
                <w:spacing w:val="-1"/>
              </w:rPr>
              <w:t>打赢蓝天保卫战三年行动计划</w:t>
            </w:r>
            <w:r>
              <w:rPr>
                <w:spacing w:val="-1"/>
              </w:rPr>
              <w:fldChar w:fldCharType="end"/>
            </w:r>
            <w:r>
              <w:rPr>
                <w:spacing w:val="-1"/>
              </w:rPr>
              <w:t>》（国发〔</w:t>
            </w:r>
            <w:r>
              <w:rPr>
                <w:rFonts w:ascii="Times New Roman" w:hAnsi="Times New Roman" w:eastAsia="Times New Roman" w:cs="Times New Roman"/>
                <w:spacing w:val="-1"/>
              </w:rPr>
              <w:t>2018</w:t>
            </w:r>
            <w:r>
              <w:rPr>
                <w:spacing w:val="-1"/>
              </w:rPr>
              <w:t>〕</w:t>
            </w:r>
            <w:r>
              <w:rPr>
                <w:rFonts w:ascii="Times New Roman" w:hAnsi="Times New Roman" w:eastAsia="Times New Roman" w:cs="Times New Roman"/>
                <w:spacing w:val="-1"/>
              </w:rPr>
              <w:t>22</w:t>
            </w:r>
            <w:r>
              <w:rPr>
                <w:rFonts w:ascii="Times New Roman" w:hAnsi="Times New Roman" w:eastAsia="Times New Roman" w:cs="Times New Roman"/>
                <w:spacing w:val="19"/>
              </w:rPr>
              <w:t xml:space="preserve"> </w:t>
            </w:r>
            <w:r>
              <w:rPr>
                <w:spacing w:val="-1"/>
              </w:rPr>
              <w:t>号）有关</w:t>
            </w:r>
            <w:r>
              <w:t xml:space="preserve"> 要求，确保完成“十三五</w:t>
            </w:r>
            <w:r>
              <w:rPr>
                <w:spacing w:val="-72"/>
              </w:rPr>
              <w:t xml:space="preserve"> </w:t>
            </w:r>
            <w:r>
              <w:t xml:space="preserve">”环境空气质量改善目标任务，国家生态环境部在充 </w:t>
            </w:r>
            <w:r>
              <w:rPr>
                <w:spacing w:val="-13"/>
              </w:rPr>
              <w:t>分调研基础上制定了《</w:t>
            </w:r>
            <w:r>
              <w:rPr>
                <w:rFonts w:ascii="Times New Roman" w:hAnsi="Times New Roman" w:eastAsia="Times New Roman" w:cs="Times New Roman"/>
                <w:spacing w:val="-13"/>
              </w:rPr>
              <w:t xml:space="preserve">2020 </w:t>
            </w:r>
            <w:r>
              <w:rPr>
                <w:spacing w:val="-13"/>
              </w:rPr>
              <w:t>年挥发性有机物治理攻坚方案》（</w:t>
            </w:r>
            <w:r>
              <w:rPr>
                <w:spacing w:val="-14"/>
              </w:rPr>
              <w:t>以下简称《方案》</w:t>
            </w:r>
            <w:r>
              <w:rPr>
                <w:spacing w:val="-55"/>
                <w:w w:val="87"/>
              </w:rPr>
              <w:t>），</w:t>
            </w:r>
            <w:r>
              <w:rPr>
                <w:spacing w:val="4"/>
              </w:rPr>
              <w:t xml:space="preserve"> </w:t>
            </w:r>
            <w:r>
              <w:t>因目前尚未制定“十四五</w:t>
            </w:r>
            <w:r>
              <w:rPr>
                <w:spacing w:val="-72"/>
              </w:rPr>
              <w:t xml:space="preserve"> </w:t>
            </w:r>
            <w:r>
              <w:t>”期间的关于挥发性有机物治理攻坚方案，但原方案 对本项目的开展仍有指导作用，因此仍分析本项目</w:t>
            </w:r>
            <w:r>
              <w:rPr>
                <w:spacing w:val="-1"/>
              </w:rPr>
              <w:t>与《方案》的相符性。</w:t>
            </w:r>
          </w:p>
          <w:p w14:paraId="2D98AA50">
            <w:pPr>
              <w:pStyle w:val="6"/>
              <w:spacing w:before="3" w:line="219" w:lineRule="auto"/>
              <w:ind w:left="588"/>
            </w:pPr>
            <w:r>
              <w:rPr>
                <w:spacing w:val="-1"/>
              </w:rPr>
              <w:t>本项目的建设与《方案》的对比分析如下：</w:t>
            </w:r>
          </w:p>
          <w:p w14:paraId="191BC85A">
            <w:pPr>
              <w:pStyle w:val="6"/>
              <w:spacing w:before="303" w:line="219" w:lineRule="auto"/>
              <w:ind w:left="1225"/>
            </w:pPr>
            <w:r>
              <w:rPr>
                <w:b/>
                <w:bCs/>
                <w:spacing w:val="-2"/>
              </w:rPr>
              <w:t>表</w:t>
            </w:r>
            <w:r>
              <w:rPr>
                <w:spacing w:val="-38"/>
              </w:rPr>
              <w:t xml:space="preserve"> </w:t>
            </w:r>
            <w:r>
              <w:rPr>
                <w:rFonts w:ascii="Times New Roman" w:hAnsi="Times New Roman" w:eastAsia="Times New Roman" w:cs="Times New Roman"/>
                <w:b/>
                <w:bCs/>
                <w:spacing w:val="-2"/>
              </w:rPr>
              <w:t xml:space="preserve">1-7    </w:t>
            </w:r>
            <w:r>
              <w:rPr>
                <w:b/>
                <w:bCs/>
                <w:spacing w:val="-2"/>
              </w:rPr>
              <w:t>《</w:t>
            </w:r>
            <w:r>
              <w:rPr>
                <w:rFonts w:ascii="Times New Roman" w:hAnsi="Times New Roman" w:eastAsia="Times New Roman" w:cs="Times New Roman"/>
                <w:b/>
                <w:bCs/>
                <w:spacing w:val="-2"/>
              </w:rPr>
              <w:t xml:space="preserve">2020 </w:t>
            </w:r>
            <w:r>
              <w:rPr>
                <w:b/>
                <w:bCs/>
                <w:spacing w:val="-2"/>
              </w:rPr>
              <w:t>年挥发性有机物治理攻坚方案》具体措施</w:t>
            </w:r>
          </w:p>
        </w:tc>
      </w:tr>
      <w:tr w14:paraId="223B2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445" w:type="dxa"/>
            <w:vMerge w:val="continue"/>
            <w:tcBorders>
              <w:top w:val="nil"/>
              <w:left w:val="single" w:color="000000" w:sz="6" w:space="0"/>
              <w:bottom w:val="nil"/>
            </w:tcBorders>
            <w:vAlign w:val="top"/>
          </w:tcPr>
          <w:p w14:paraId="5B764645">
            <w:pPr>
              <w:rPr>
                <w:rFonts w:ascii="Arial"/>
                <w:sz w:val="21"/>
              </w:rPr>
            </w:pPr>
          </w:p>
        </w:tc>
        <w:tc>
          <w:tcPr>
            <w:tcW w:w="187" w:type="dxa"/>
            <w:vMerge w:val="restart"/>
            <w:tcBorders>
              <w:top w:val="nil"/>
              <w:bottom w:val="nil"/>
            </w:tcBorders>
            <w:vAlign w:val="top"/>
          </w:tcPr>
          <w:p w14:paraId="0BB8FD7E">
            <w:pPr>
              <w:rPr>
                <w:rFonts w:ascii="Arial"/>
                <w:sz w:val="21"/>
              </w:rPr>
            </w:pPr>
          </w:p>
        </w:tc>
        <w:tc>
          <w:tcPr>
            <w:tcW w:w="2983" w:type="dxa"/>
            <w:vAlign w:val="top"/>
          </w:tcPr>
          <w:p w14:paraId="3191E80F">
            <w:pPr>
              <w:pStyle w:val="6"/>
              <w:spacing w:before="106" w:line="228" w:lineRule="auto"/>
              <w:ind w:left="1075"/>
              <w:rPr>
                <w:sz w:val="20"/>
                <w:szCs w:val="20"/>
              </w:rPr>
            </w:pPr>
            <w:r>
              <w:rPr>
                <w:spacing w:val="6"/>
                <w:sz w:val="20"/>
                <w:szCs w:val="20"/>
              </w:rPr>
              <w:t>文件要求</w:t>
            </w:r>
          </w:p>
        </w:tc>
        <w:tc>
          <w:tcPr>
            <w:tcW w:w="5062" w:type="dxa"/>
            <w:vAlign w:val="top"/>
          </w:tcPr>
          <w:p w14:paraId="70AD7216">
            <w:pPr>
              <w:pStyle w:val="6"/>
              <w:spacing w:before="106" w:line="227" w:lineRule="auto"/>
              <w:ind w:left="2015"/>
              <w:rPr>
                <w:sz w:val="20"/>
                <w:szCs w:val="20"/>
              </w:rPr>
            </w:pPr>
            <w:r>
              <w:rPr>
                <w:spacing w:val="7"/>
                <w:sz w:val="20"/>
                <w:szCs w:val="20"/>
              </w:rPr>
              <w:t>本项目情况</w:t>
            </w:r>
          </w:p>
        </w:tc>
        <w:tc>
          <w:tcPr>
            <w:tcW w:w="197" w:type="dxa"/>
            <w:vMerge w:val="restart"/>
            <w:tcBorders>
              <w:top w:val="nil"/>
              <w:bottom w:val="nil"/>
              <w:right w:val="single" w:color="000000" w:sz="6" w:space="0"/>
            </w:tcBorders>
            <w:vAlign w:val="top"/>
          </w:tcPr>
          <w:p w14:paraId="0FC73CEC">
            <w:pPr>
              <w:rPr>
                <w:rFonts w:ascii="Arial"/>
                <w:sz w:val="21"/>
              </w:rPr>
            </w:pPr>
          </w:p>
        </w:tc>
      </w:tr>
      <w:tr w14:paraId="19F86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45" w:type="dxa"/>
            <w:vMerge w:val="continue"/>
            <w:tcBorders>
              <w:top w:val="nil"/>
              <w:left w:val="single" w:color="000000" w:sz="6" w:space="0"/>
              <w:bottom w:val="nil"/>
            </w:tcBorders>
            <w:vAlign w:val="top"/>
          </w:tcPr>
          <w:p w14:paraId="75BE87BC">
            <w:pPr>
              <w:rPr>
                <w:rFonts w:ascii="Arial"/>
                <w:sz w:val="21"/>
              </w:rPr>
            </w:pPr>
          </w:p>
        </w:tc>
        <w:tc>
          <w:tcPr>
            <w:tcW w:w="187" w:type="dxa"/>
            <w:vMerge w:val="continue"/>
            <w:tcBorders>
              <w:top w:val="nil"/>
              <w:bottom w:val="nil"/>
            </w:tcBorders>
            <w:vAlign w:val="top"/>
          </w:tcPr>
          <w:p w14:paraId="6DD54A89">
            <w:pPr>
              <w:rPr>
                <w:rFonts w:ascii="Arial"/>
                <w:sz w:val="21"/>
              </w:rPr>
            </w:pPr>
          </w:p>
        </w:tc>
        <w:tc>
          <w:tcPr>
            <w:tcW w:w="2983" w:type="dxa"/>
            <w:vAlign w:val="top"/>
          </w:tcPr>
          <w:p w14:paraId="1E0B292C">
            <w:pPr>
              <w:pStyle w:val="6"/>
              <w:spacing w:before="178" w:line="252" w:lineRule="auto"/>
              <w:ind w:left="106" w:right="109" w:firstLine="3"/>
              <w:rPr>
                <w:sz w:val="20"/>
                <w:szCs w:val="20"/>
              </w:rPr>
            </w:pPr>
            <w:r>
              <w:rPr>
                <w:spacing w:val="12"/>
                <w:sz w:val="20"/>
                <w:szCs w:val="20"/>
              </w:rPr>
              <w:t>一、大力推进源头替代，有效</w:t>
            </w:r>
            <w:r>
              <w:rPr>
                <w:spacing w:val="1"/>
                <w:sz w:val="20"/>
                <w:szCs w:val="20"/>
              </w:rPr>
              <w:t xml:space="preserve"> </w:t>
            </w:r>
            <w:r>
              <w:rPr>
                <w:spacing w:val="10"/>
                <w:sz w:val="20"/>
                <w:szCs w:val="20"/>
              </w:rPr>
              <w:t>减少</w:t>
            </w:r>
            <w:r>
              <w:rPr>
                <w:spacing w:val="-41"/>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产生</w:t>
            </w:r>
          </w:p>
        </w:tc>
        <w:tc>
          <w:tcPr>
            <w:tcW w:w="5062" w:type="dxa"/>
            <w:vAlign w:val="top"/>
          </w:tcPr>
          <w:p w14:paraId="5677BC42">
            <w:pPr>
              <w:pStyle w:val="6"/>
              <w:spacing w:before="44" w:line="236" w:lineRule="auto"/>
              <w:ind w:left="111" w:right="100"/>
              <w:jc w:val="both"/>
              <w:rPr>
                <w:sz w:val="20"/>
                <w:szCs w:val="20"/>
              </w:rPr>
            </w:pPr>
            <w:r>
              <w:rPr>
                <w:spacing w:val="10"/>
                <w:sz w:val="20"/>
                <w:szCs w:val="20"/>
              </w:rPr>
              <w:t>本项目</w:t>
            </w:r>
            <w:r>
              <w:rPr>
                <w:spacing w:val="-39"/>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31"/>
                <w:w w:val="101"/>
                <w:sz w:val="20"/>
                <w:szCs w:val="20"/>
              </w:rPr>
              <w:t xml:space="preserve"> </w:t>
            </w:r>
            <w:r>
              <w:rPr>
                <w:spacing w:val="10"/>
                <w:sz w:val="20"/>
                <w:szCs w:val="20"/>
              </w:rPr>
              <w:t>的产生主要是由于注胶加工中稀释剂的</w:t>
            </w:r>
            <w:r>
              <w:rPr>
                <w:sz w:val="20"/>
                <w:szCs w:val="20"/>
              </w:rPr>
              <w:t xml:space="preserve"> </w:t>
            </w:r>
            <w:r>
              <w:rPr>
                <w:spacing w:val="10"/>
                <w:sz w:val="20"/>
                <w:szCs w:val="20"/>
              </w:rPr>
              <w:t>使用。在技术成熟的时候，本项目拟使用流动性能更</w:t>
            </w:r>
            <w:r>
              <w:rPr>
                <w:spacing w:val="13"/>
                <w:sz w:val="20"/>
                <w:szCs w:val="20"/>
              </w:rPr>
              <w:t xml:space="preserve"> </w:t>
            </w:r>
            <w:r>
              <w:rPr>
                <w:spacing w:val="9"/>
                <w:sz w:val="20"/>
                <w:szCs w:val="20"/>
              </w:rPr>
              <w:t>好的环氧树脂，可有效减少</w:t>
            </w:r>
            <w:r>
              <w:rPr>
                <w:spacing w:val="-3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产生。</w:t>
            </w:r>
          </w:p>
        </w:tc>
        <w:tc>
          <w:tcPr>
            <w:tcW w:w="197" w:type="dxa"/>
            <w:vMerge w:val="continue"/>
            <w:tcBorders>
              <w:top w:val="nil"/>
              <w:bottom w:val="nil"/>
              <w:right w:val="single" w:color="000000" w:sz="6" w:space="0"/>
            </w:tcBorders>
            <w:vAlign w:val="top"/>
          </w:tcPr>
          <w:p w14:paraId="0BBC94DC">
            <w:pPr>
              <w:rPr>
                <w:rFonts w:ascii="Arial"/>
                <w:sz w:val="21"/>
              </w:rPr>
            </w:pPr>
          </w:p>
        </w:tc>
      </w:tr>
      <w:tr w14:paraId="4D04B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45" w:type="dxa"/>
            <w:vMerge w:val="continue"/>
            <w:tcBorders>
              <w:top w:val="nil"/>
              <w:left w:val="single" w:color="000000" w:sz="6" w:space="0"/>
              <w:bottom w:val="nil"/>
            </w:tcBorders>
            <w:vAlign w:val="top"/>
          </w:tcPr>
          <w:p w14:paraId="329B77B0">
            <w:pPr>
              <w:rPr>
                <w:rFonts w:ascii="Arial"/>
                <w:sz w:val="21"/>
              </w:rPr>
            </w:pPr>
          </w:p>
        </w:tc>
        <w:tc>
          <w:tcPr>
            <w:tcW w:w="187" w:type="dxa"/>
            <w:vMerge w:val="continue"/>
            <w:tcBorders>
              <w:top w:val="nil"/>
              <w:bottom w:val="nil"/>
            </w:tcBorders>
            <w:vAlign w:val="top"/>
          </w:tcPr>
          <w:p w14:paraId="68AAD4CE">
            <w:pPr>
              <w:rPr>
                <w:rFonts w:ascii="Arial"/>
                <w:sz w:val="21"/>
              </w:rPr>
            </w:pPr>
          </w:p>
        </w:tc>
        <w:tc>
          <w:tcPr>
            <w:tcW w:w="2983" w:type="dxa"/>
            <w:vAlign w:val="top"/>
          </w:tcPr>
          <w:p w14:paraId="37B3735D">
            <w:pPr>
              <w:pStyle w:val="6"/>
              <w:spacing w:before="181" w:line="252" w:lineRule="auto"/>
              <w:ind w:left="108" w:right="150" w:firstLine="1"/>
              <w:rPr>
                <w:sz w:val="20"/>
                <w:szCs w:val="20"/>
              </w:rPr>
            </w:pPr>
            <w:r>
              <w:rPr>
                <w:spacing w:val="9"/>
                <w:sz w:val="20"/>
                <w:szCs w:val="20"/>
              </w:rPr>
              <w:t>二、全面落实标准要求，强化</w:t>
            </w:r>
            <w:r>
              <w:rPr>
                <w:sz w:val="20"/>
                <w:szCs w:val="20"/>
              </w:rPr>
              <w:t xml:space="preserve"> </w:t>
            </w:r>
            <w:r>
              <w:rPr>
                <w:spacing w:val="8"/>
                <w:sz w:val="20"/>
                <w:szCs w:val="20"/>
              </w:rPr>
              <w:t>无组织排放控制</w:t>
            </w:r>
          </w:p>
        </w:tc>
        <w:tc>
          <w:tcPr>
            <w:tcW w:w="5062" w:type="dxa"/>
            <w:vAlign w:val="top"/>
          </w:tcPr>
          <w:p w14:paraId="109600CB">
            <w:pPr>
              <w:pStyle w:val="6"/>
              <w:spacing w:before="44" w:line="236" w:lineRule="auto"/>
              <w:ind w:left="111" w:right="100" w:firstLine="2"/>
              <w:rPr>
                <w:sz w:val="20"/>
                <w:szCs w:val="20"/>
              </w:rPr>
            </w:pPr>
            <w:r>
              <w:rPr>
                <w:spacing w:val="10"/>
                <w:sz w:val="20"/>
                <w:szCs w:val="20"/>
              </w:rPr>
              <w:t>建设单位秉持在无组织排放排查整治过程中，在保证</w:t>
            </w:r>
            <w:r>
              <w:rPr>
                <w:spacing w:val="11"/>
                <w:sz w:val="20"/>
                <w:szCs w:val="20"/>
              </w:rPr>
              <w:t xml:space="preserve"> 安全的前提下，加强含</w:t>
            </w:r>
            <w:r>
              <w:rPr>
                <w:spacing w:val="-38"/>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1"/>
                <w:sz w:val="20"/>
                <w:szCs w:val="20"/>
              </w:rPr>
              <w:t xml:space="preserve"> </w:t>
            </w:r>
            <w:r>
              <w:rPr>
                <w:spacing w:val="11"/>
                <w:sz w:val="20"/>
                <w:szCs w:val="20"/>
              </w:rPr>
              <w:t>物料全方位、全链条、</w:t>
            </w:r>
            <w:r>
              <w:rPr>
                <w:sz w:val="20"/>
                <w:szCs w:val="20"/>
              </w:rPr>
              <w:t xml:space="preserve"> </w:t>
            </w:r>
            <w:r>
              <w:rPr>
                <w:spacing w:val="7"/>
                <w:sz w:val="20"/>
                <w:szCs w:val="20"/>
              </w:rPr>
              <w:t>全环节密闭管理。</w:t>
            </w:r>
          </w:p>
        </w:tc>
        <w:tc>
          <w:tcPr>
            <w:tcW w:w="197" w:type="dxa"/>
            <w:vMerge w:val="continue"/>
            <w:tcBorders>
              <w:top w:val="nil"/>
              <w:bottom w:val="nil"/>
              <w:right w:val="single" w:color="000000" w:sz="6" w:space="0"/>
            </w:tcBorders>
            <w:vAlign w:val="top"/>
          </w:tcPr>
          <w:p w14:paraId="49225500">
            <w:pPr>
              <w:rPr>
                <w:rFonts w:ascii="Arial"/>
                <w:sz w:val="21"/>
              </w:rPr>
            </w:pPr>
          </w:p>
        </w:tc>
      </w:tr>
      <w:tr w14:paraId="05FEF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6" w:hRule="atLeast"/>
        </w:trPr>
        <w:tc>
          <w:tcPr>
            <w:tcW w:w="445" w:type="dxa"/>
            <w:vMerge w:val="continue"/>
            <w:tcBorders>
              <w:top w:val="nil"/>
              <w:left w:val="single" w:color="000000" w:sz="6" w:space="0"/>
              <w:bottom w:val="single" w:color="000000" w:sz="6" w:space="0"/>
            </w:tcBorders>
            <w:vAlign w:val="top"/>
          </w:tcPr>
          <w:p w14:paraId="19537973">
            <w:pPr>
              <w:rPr>
                <w:rFonts w:ascii="Arial"/>
                <w:sz w:val="21"/>
              </w:rPr>
            </w:pPr>
          </w:p>
        </w:tc>
        <w:tc>
          <w:tcPr>
            <w:tcW w:w="187" w:type="dxa"/>
            <w:vMerge w:val="continue"/>
            <w:tcBorders>
              <w:top w:val="nil"/>
              <w:bottom w:val="single" w:color="000000" w:sz="6" w:space="0"/>
            </w:tcBorders>
            <w:vAlign w:val="top"/>
          </w:tcPr>
          <w:p w14:paraId="54D64FF3">
            <w:pPr>
              <w:rPr>
                <w:rFonts w:ascii="Arial"/>
                <w:sz w:val="21"/>
              </w:rPr>
            </w:pPr>
          </w:p>
        </w:tc>
        <w:tc>
          <w:tcPr>
            <w:tcW w:w="2983" w:type="dxa"/>
            <w:tcBorders>
              <w:bottom w:val="single" w:color="000000" w:sz="6" w:space="0"/>
            </w:tcBorders>
            <w:vAlign w:val="top"/>
          </w:tcPr>
          <w:p w14:paraId="2618A1C7">
            <w:pPr>
              <w:spacing w:line="250" w:lineRule="auto"/>
              <w:rPr>
                <w:rFonts w:ascii="Arial"/>
                <w:sz w:val="21"/>
              </w:rPr>
            </w:pPr>
          </w:p>
          <w:p w14:paraId="3C785D8D">
            <w:pPr>
              <w:pStyle w:val="6"/>
              <w:spacing w:before="65" w:line="252" w:lineRule="auto"/>
              <w:ind w:left="108" w:right="174" w:hanging="2"/>
              <w:rPr>
                <w:sz w:val="20"/>
                <w:szCs w:val="20"/>
              </w:rPr>
            </w:pPr>
            <w:r>
              <w:rPr>
                <w:spacing w:val="6"/>
                <w:sz w:val="20"/>
                <w:szCs w:val="20"/>
              </w:rPr>
              <w:t>三、聚焦治污设</w:t>
            </w:r>
            <w:r>
              <w:rPr>
                <w:rFonts w:ascii="Times New Roman" w:hAnsi="Times New Roman" w:eastAsia="Times New Roman" w:cs="Times New Roman"/>
                <w:spacing w:val="6"/>
                <w:sz w:val="20"/>
                <w:szCs w:val="20"/>
              </w:rPr>
              <w:t>“</w:t>
            </w:r>
            <w:r>
              <w:rPr>
                <w:spacing w:val="6"/>
                <w:sz w:val="20"/>
                <w:szCs w:val="20"/>
              </w:rPr>
              <w:t>三率</w:t>
            </w:r>
            <w:r>
              <w:rPr>
                <w:rFonts w:ascii="Times New Roman" w:hAnsi="Times New Roman" w:eastAsia="Times New Roman" w:cs="Times New Roman"/>
                <w:spacing w:val="6"/>
                <w:sz w:val="20"/>
                <w:szCs w:val="20"/>
              </w:rPr>
              <w:t>”</w:t>
            </w:r>
            <w:r>
              <w:rPr>
                <w:rFonts w:ascii="Times New Roman" w:hAnsi="Times New Roman" w:eastAsia="Times New Roman" w:cs="Times New Roman"/>
                <w:spacing w:val="-16"/>
                <w:sz w:val="20"/>
                <w:szCs w:val="20"/>
              </w:rPr>
              <w:t xml:space="preserve"> </w:t>
            </w:r>
            <w:r>
              <w:rPr>
                <w:spacing w:val="6"/>
                <w:sz w:val="20"/>
                <w:szCs w:val="20"/>
              </w:rPr>
              <w:t>，提升</w:t>
            </w:r>
            <w:r>
              <w:rPr>
                <w:sz w:val="20"/>
                <w:szCs w:val="20"/>
              </w:rPr>
              <w:t xml:space="preserve"> </w:t>
            </w:r>
            <w:r>
              <w:rPr>
                <w:spacing w:val="7"/>
                <w:sz w:val="20"/>
                <w:szCs w:val="20"/>
              </w:rPr>
              <w:t>综合治理效率</w:t>
            </w:r>
          </w:p>
        </w:tc>
        <w:tc>
          <w:tcPr>
            <w:tcW w:w="5062" w:type="dxa"/>
            <w:tcBorders>
              <w:bottom w:val="single" w:color="000000" w:sz="6" w:space="0"/>
            </w:tcBorders>
            <w:vAlign w:val="top"/>
          </w:tcPr>
          <w:p w14:paraId="6DEC38A2">
            <w:pPr>
              <w:pStyle w:val="6"/>
              <w:spacing w:before="45" w:line="247" w:lineRule="auto"/>
              <w:ind w:left="110" w:right="29" w:firstLine="1"/>
              <w:jc w:val="both"/>
              <w:rPr>
                <w:sz w:val="20"/>
                <w:szCs w:val="20"/>
              </w:rPr>
            </w:pPr>
            <w:r>
              <w:rPr>
                <w:spacing w:val="11"/>
                <w:sz w:val="20"/>
                <w:szCs w:val="20"/>
              </w:rPr>
              <w:t>本项目配套建设收集、处置措施，确保</w:t>
            </w:r>
            <w:r>
              <w:rPr>
                <w:spacing w:val="-39"/>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1"/>
                <w:sz w:val="20"/>
                <w:szCs w:val="20"/>
              </w:rPr>
              <w:t xml:space="preserve"> </w:t>
            </w:r>
            <w:r>
              <w:rPr>
                <w:spacing w:val="11"/>
                <w:sz w:val="20"/>
                <w:szCs w:val="20"/>
              </w:rPr>
              <w:t>废气收</w:t>
            </w:r>
            <w:r>
              <w:rPr>
                <w:sz w:val="20"/>
                <w:szCs w:val="20"/>
              </w:rPr>
              <w:t xml:space="preserve"> </w:t>
            </w:r>
            <w:r>
              <w:rPr>
                <w:spacing w:val="10"/>
                <w:sz w:val="20"/>
                <w:szCs w:val="20"/>
              </w:rPr>
              <w:t>集率、治理设施同步运行率和去除率，在生产经营过</w:t>
            </w:r>
            <w:r>
              <w:rPr>
                <w:spacing w:val="14"/>
                <w:sz w:val="20"/>
                <w:szCs w:val="20"/>
              </w:rPr>
              <w:t xml:space="preserve"> </w:t>
            </w:r>
            <w:r>
              <w:rPr>
                <w:spacing w:val="4"/>
                <w:sz w:val="20"/>
                <w:szCs w:val="20"/>
              </w:rPr>
              <w:t>程中不断开展自我检查，对达不到要求的</w:t>
            </w:r>
            <w:r>
              <w:rPr>
                <w:spacing w:val="-40"/>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21"/>
                <w:sz w:val="20"/>
                <w:szCs w:val="20"/>
              </w:rPr>
              <w:t xml:space="preserve"> </w:t>
            </w:r>
            <w:r>
              <w:rPr>
                <w:spacing w:val="4"/>
                <w:sz w:val="20"/>
                <w:szCs w:val="20"/>
              </w:rPr>
              <w:t>收集、</w:t>
            </w:r>
            <w:r>
              <w:rPr>
                <w:sz w:val="20"/>
                <w:szCs w:val="20"/>
              </w:rPr>
              <w:t xml:space="preserve"> </w:t>
            </w:r>
            <w:r>
              <w:rPr>
                <w:spacing w:val="9"/>
                <w:sz w:val="20"/>
                <w:szCs w:val="20"/>
              </w:rPr>
              <w:t>治理设施进行更换或升级改造，确保实现达标排放。</w:t>
            </w:r>
          </w:p>
        </w:tc>
        <w:tc>
          <w:tcPr>
            <w:tcW w:w="197" w:type="dxa"/>
            <w:vMerge w:val="continue"/>
            <w:tcBorders>
              <w:top w:val="nil"/>
              <w:bottom w:val="single" w:color="000000" w:sz="6" w:space="0"/>
              <w:right w:val="single" w:color="000000" w:sz="6" w:space="0"/>
            </w:tcBorders>
            <w:vAlign w:val="top"/>
          </w:tcPr>
          <w:p w14:paraId="59549258">
            <w:pPr>
              <w:rPr>
                <w:rFonts w:ascii="Arial"/>
                <w:sz w:val="21"/>
              </w:rPr>
            </w:pPr>
          </w:p>
        </w:tc>
      </w:tr>
    </w:tbl>
    <w:p w14:paraId="57A5EE57">
      <w:pPr>
        <w:rPr>
          <w:rFonts w:ascii="Arial"/>
          <w:sz w:val="21"/>
        </w:rPr>
      </w:pPr>
    </w:p>
    <w:p w14:paraId="2D0501EA">
      <w:pPr>
        <w:rPr>
          <w:rFonts w:ascii="Arial" w:hAnsi="Arial" w:eastAsia="Arial" w:cs="Arial"/>
          <w:sz w:val="21"/>
          <w:szCs w:val="21"/>
        </w:rPr>
        <w:sectPr>
          <w:footerReference r:id="rId25" w:type="default"/>
          <w:pgSz w:w="11906" w:h="16839"/>
          <w:pgMar w:top="400" w:right="1508" w:bottom="1240" w:left="1508" w:header="0" w:footer="1078" w:gutter="0"/>
          <w:cols w:space="720" w:num="1"/>
        </w:sectPr>
      </w:pPr>
    </w:p>
    <w:p w14:paraId="4F9136B3">
      <w:pPr>
        <w:spacing w:before="19"/>
      </w:pPr>
      <w:r>
        <w:pict>
          <v:shape id="_x0000_s1031" o:spid="_x0000_s1031" style="position:absolute;left:0pt;margin-left:108.85pt;margin-top:742.05pt;height:0.5pt;width:399.4pt;mso-position-horizontal-relative:page;mso-position-vertical-relative:page;z-index:-251651072;mso-width-relative:page;mso-height-relative:page;" filled="f" stroked="t" coordsize="7987,10" o:allowincell="f" path="m0,4l7987,4e">
            <v:fill on="f" focussize="0,0"/>
            <v:stroke weight="0.48pt" color="#000000" miterlimit="2" joinstyle="bevel"/>
            <v:imagedata o:title=""/>
            <o:lock v:ext="edit"/>
          </v:shape>
        </w:pict>
      </w:r>
    </w:p>
    <w:p w14:paraId="4778FA3E">
      <w:pPr>
        <w:spacing w:before="19"/>
      </w:pPr>
    </w:p>
    <w:p w14:paraId="440E90C5">
      <w:pPr>
        <w:spacing w:before="19"/>
      </w:pPr>
    </w:p>
    <w:p w14:paraId="1B1B28F3">
      <w:pPr>
        <w:spacing w:before="18"/>
      </w:pPr>
    </w:p>
    <w:p w14:paraId="7D6FF42A">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5"/>
        <w:gridCol w:w="187"/>
        <w:gridCol w:w="41"/>
        <w:gridCol w:w="2942"/>
        <w:gridCol w:w="2135"/>
        <w:gridCol w:w="2912"/>
        <w:gridCol w:w="212"/>
      </w:tblGrid>
      <w:tr w14:paraId="40C30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45" w:type="dxa"/>
            <w:vMerge w:val="restart"/>
            <w:tcBorders>
              <w:top w:val="single" w:color="000000" w:sz="6" w:space="0"/>
              <w:left w:val="single" w:color="000000" w:sz="6" w:space="0"/>
              <w:bottom w:val="nil"/>
            </w:tcBorders>
            <w:vAlign w:val="top"/>
          </w:tcPr>
          <w:p w14:paraId="7D340848">
            <w:pPr>
              <w:rPr>
                <w:rFonts w:ascii="Arial"/>
                <w:sz w:val="21"/>
              </w:rPr>
            </w:pPr>
          </w:p>
        </w:tc>
        <w:tc>
          <w:tcPr>
            <w:tcW w:w="187" w:type="dxa"/>
            <w:tcBorders>
              <w:top w:val="single" w:color="000000" w:sz="6" w:space="0"/>
              <w:bottom w:val="nil"/>
            </w:tcBorders>
            <w:vAlign w:val="top"/>
          </w:tcPr>
          <w:p w14:paraId="1423C452">
            <w:pPr>
              <w:rPr>
                <w:rFonts w:ascii="Arial"/>
                <w:sz w:val="21"/>
              </w:rPr>
            </w:pPr>
          </w:p>
        </w:tc>
        <w:tc>
          <w:tcPr>
            <w:tcW w:w="2983" w:type="dxa"/>
            <w:gridSpan w:val="2"/>
            <w:tcBorders>
              <w:top w:val="single" w:color="000000" w:sz="6" w:space="0"/>
            </w:tcBorders>
            <w:vAlign w:val="top"/>
          </w:tcPr>
          <w:p w14:paraId="2B47CA57">
            <w:pPr>
              <w:pStyle w:val="6"/>
              <w:spacing w:before="75" w:line="252" w:lineRule="auto"/>
              <w:ind w:left="104" w:right="150" w:firstLine="21"/>
              <w:rPr>
                <w:sz w:val="20"/>
                <w:szCs w:val="20"/>
              </w:rPr>
            </w:pPr>
            <w:r>
              <w:rPr>
                <w:spacing w:val="7"/>
                <w:sz w:val="20"/>
                <w:szCs w:val="20"/>
              </w:rPr>
              <w:t>四、深化园区和集群整治，促</w:t>
            </w:r>
            <w:r>
              <w:rPr>
                <w:spacing w:val="9"/>
                <w:sz w:val="20"/>
                <w:szCs w:val="20"/>
              </w:rPr>
              <w:t xml:space="preserve"> </w:t>
            </w:r>
            <w:r>
              <w:rPr>
                <w:spacing w:val="8"/>
                <w:sz w:val="20"/>
                <w:szCs w:val="20"/>
              </w:rPr>
              <w:t>进产业绿色发展</w:t>
            </w:r>
          </w:p>
        </w:tc>
        <w:tc>
          <w:tcPr>
            <w:tcW w:w="5047" w:type="dxa"/>
            <w:gridSpan w:val="2"/>
            <w:tcBorders>
              <w:top w:val="single" w:color="000000" w:sz="6" w:space="0"/>
            </w:tcBorders>
            <w:vAlign w:val="top"/>
          </w:tcPr>
          <w:p w14:paraId="47A7008C">
            <w:pPr>
              <w:pStyle w:val="6"/>
              <w:spacing w:before="75" w:line="252" w:lineRule="auto"/>
              <w:ind w:left="111" w:right="85"/>
              <w:rPr>
                <w:sz w:val="20"/>
                <w:szCs w:val="20"/>
              </w:rPr>
            </w:pPr>
            <w:r>
              <w:rPr>
                <w:spacing w:val="12"/>
                <w:sz w:val="20"/>
                <w:szCs w:val="20"/>
              </w:rPr>
              <w:t>针对项目所排放的</w:t>
            </w:r>
            <w:r>
              <w:rPr>
                <w:spacing w:val="-27"/>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20"/>
                <w:sz w:val="20"/>
                <w:szCs w:val="20"/>
              </w:rPr>
              <w:t xml:space="preserve"> </w:t>
            </w:r>
            <w:r>
              <w:rPr>
                <w:spacing w:val="12"/>
                <w:sz w:val="20"/>
                <w:szCs w:val="20"/>
              </w:rPr>
              <w:t>，督促落实生产车间建立完</w:t>
            </w:r>
            <w:r>
              <w:rPr>
                <w:sz w:val="20"/>
                <w:szCs w:val="20"/>
              </w:rPr>
              <w:t xml:space="preserve"> </w:t>
            </w:r>
            <w:r>
              <w:rPr>
                <w:spacing w:val="6"/>
                <w:sz w:val="20"/>
                <w:szCs w:val="20"/>
              </w:rPr>
              <w:t>整的管理台账。</w:t>
            </w:r>
          </w:p>
        </w:tc>
        <w:tc>
          <w:tcPr>
            <w:tcW w:w="212" w:type="dxa"/>
            <w:vMerge w:val="restart"/>
            <w:tcBorders>
              <w:top w:val="single" w:color="000000" w:sz="6" w:space="0"/>
              <w:bottom w:val="nil"/>
              <w:right w:val="single" w:color="000000" w:sz="6" w:space="0"/>
            </w:tcBorders>
            <w:vAlign w:val="top"/>
          </w:tcPr>
          <w:p w14:paraId="557F5348">
            <w:pPr>
              <w:rPr>
                <w:rFonts w:ascii="Arial"/>
                <w:sz w:val="21"/>
              </w:rPr>
            </w:pPr>
          </w:p>
        </w:tc>
      </w:tr>
      <w:tr w14:paraId="1147B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45" w:type="dxa"/>
            <w:vMerge w:val="continue"/>
            <w:tcBorders>
              <w:top w:val="nil"/>
              <w:left w:val="single" w:color="000000" w:sz="6" w:space="0"/>
              <w:bottom w:val="nil"/>
            </w:tcBorders>
            <w:vAlign w:val="top"/>
          </w:tcPr>
          <w:p w14:paraId="3AFDC25E">
            <w:pPr>
              <w:rPr>
                <w:rFonts w:ascii="Arial"/>
                <w:sz w:val="21"/>
              </w:rPr>
            </w:pPr>
          </w:p>
        </w:tc>
        <w:tc>
          <w:tcPr>
            <w:tcW w:w="187" w:type="dxa"/>
            <w:tcBorders>
              <w:top w:val="nil"/>
              <w:bottom w:val="nil"/>
            </w:tcBorders>
            <w:vAlign w:val="top"/>
          </w:tcPr>
          <w:p w14:paraId="6FCFD638">
            <w:pPr>
              <w:rPr>
                <w:rFonts w:ascii="Arial"/>
                <w:sz w:val="21"/>
              </w:rPr>
            </w:pPr>
          </w:p>
        </w:tc>
        <w:tc>
          <w:tcPr>
            <w:tcW w:w="2983" w:type="dxa"/>
            <w:gridSpan w:val="2"/>
            <w:vAlign w:val="top"/>
          </w:tcPr>
          <w:p w14:paraId="54A89072">
            <w:pPr>
              <w:pStyle w:val="6"/>
              <w:spacing w:before="70" w:line="252" w:lineRule="auto"/>
              <w:ind w:left="108" w:right="150" w:firstLine="1"/>
              <w:rPr>
                <w:sz w:val="20"/>
                <w:szCs w:val="20"/>
              </w:rPr>
            </w:pPr>
            <w:r>
              <w:rPr>
                <w:spacing w:val="9"/>
                <w:sz w:val="20"/>
                <w:szCs w:val="20"/>
              </w:rPr>
              <w:t>五、强化油品储运销监管，实</w:t>
            </w:r>
            <w:r>
              <w:rPr>
                <w:sz w:val="20"/>
                <w:szCs w:val="20"/>
              </w:rPr>
              <w:t xml:space="preserve"> </w:t>
            </w:r>
            <w:r>
              <w:rPr>
                <w:spacing w:val="8"/>
                <w:sz w:val="20"/>
                <w:szCs w:val="20"/>
              </w:rPr>
              <w:t>现减污降耗增效</w:t>
            </w:r>
          </w:p>
        </w:tc>
        <w:tc>
          <w:tcPr>
            <w:tcW w:w="5047" w:type="dxa"/>
            <w:gridSpan w:val="2"/>
            <w:vAlign w:val="top"/>
          </w:tcPr>
          <w:p w14:paraId="6BF0F993">
            <w:pPr>
              <w:pStyle w:val="6"/>
              <w:spacing w:before="71" w:line="252" w:lineRule="auto"/>
              <w:ind w:left="112" w:right="85"/>
              <w:rPr>
                <w:sz w:val="20"/>
                <w:szCs w:val="20"/>
              </w:rPr>
            </w:pPr>
            <w:r>
              <w:rPr>
                <w:spacing w:val="10"/>
                <w:sz w:val="20"/>
                <w:szCs w:val="20"/>
              </w:rPr>
              <w:t>本项目为珠宝首饰的加工生产，未涉及油品的储运使</w:t>
            </w:r>
            <w:r>
              <w:rPr>
                <w:spacing w:val="13"/>
                <w:sz w:val="20"/>
                <w:szCs w:val="20"/>
              </w:rPr>
              <w:t xml:space="preserve"> </w:t>
            </w:r>
            <w:r>
              <w:rPr>
                <w:spacing w:val="4"/>
                <w:sz w:val="20"/>
                <w:szCs w:val="20"/>
              </w:rPr>
              <w:t>用过程。</w:t>
            </w:r>
          </w:p>
        </w:tc>
        <w:tc>
          <w:tcPr>
            <w:tcW w:w="212" w:type="dxa"/>
            <w:vMerge w:val="continue"/>
            <w:tcBorders>
              <w:top w:val="nil"/>
              <w:bottom w:val="nil"/>
              <w:right w:val="single" w:color="000000" w:sz="6" w:space="0"/>
            </w:tcBorders>
            <w:vAlign w:val="top"/>
          </w:tcPr>
          <w:p w14:paraId="7634C2DC">
            <w:pPr>
              <w:rPr>
                <w:rFonts w:ascii="Arial"/>
                <w:sz w:val="21"/>
              </w:rPr>
            </w:pPr>
          </w:p>
        </w:tc>
      </w:tr>
      <w:tr w14:paraId="1AD29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45" w:type="dxa"/>
            <w:vMerge w:val="continue"/>
            <w:tcBorders>
              <w:top w:val="nil"/>
              <w:left w:val="single" w:color="000000" w:sz="6" w:space="0"/>
              <w:bottom w:val="nil"/>
            </w:tcBorders>
            <w:vAlign w:val="top"/>
          </w:tcPr>
          <w:p w14:paraId="1F3122A7">
            <w:pPr>
              <w:rPr>
                <w:rFonts w:ascii="Arial"/>
                <w:sz w:val="21"/>
              </w:rPr>
            </w:pPr>
          </w:p>
        </w:tc>
        <w:tc>
          <w:tcPr>
            <w:tcW w:w="187" w:type="dxa"/>
            <w:tcBorders>
              <w:top w:val="nil"/>
              <w:bottom w:val="nil"/>
            </w:tcBorders>
            <w:vAlign w:val="top"/>
          </w:tcPr>
          <w:p w14:paraId="756F73AA">
            <w:pPr>
              <w:rPr>
                <w:rFonts w:ascii="Arial"/>
                <w:sz w:val="21"/>
              </w:rPr>
            </w:pPr>
          </w:p>
        </w:tc>
        <w:tc>
          <w:tcPr>
            <w:tcW w:w="2983" w:type="dxa"/>
            <w:gridSpan w:val="2"/>
            <w:vAlign w:val="top"/>
          </w:tcPr>
          <w:p w14:paraId="1EC3AD82">
            <w:pPr>
              <w:pStyle w:val="6"/>
              <w:spacing w:before="71" w:line="252" w:lineRule="auto"/>
              <w:ind w:left="107" w:right="150"/>
              <w:rPr>
                <w:sz w:val="20"/>
                <w:szCs w:val="20"/>
              </w:rPr>
            </w:pPr>
            <w:r>
              <w:rPr>
                <w:spacing w:val="9"/>
                <w:sz w:val="20"/>
                <w:szCs w:val="20"/>
              </w:rPr>
              <w:t>六、坚持帮扶执法结合，有效</w:t>
            </w:r>
            <w:r>
              <w:rPr>
                <w:spacing w:val="1"/>
                <w:sz w:val="20"/>
                <w:szCs w:val="20"/>
              </w:rPr>
              <w:t xml:space="preserve"> </w:t>
            </w:r>
            <w:r>
              <w:rPr>
                <w:spacing w:val="8"/>
                <w:sz w:val="20"/>
                <w:szCs w:val="20"/>
              </w:rPr>
              <w:t>提高监管效能</w:t>
            </w:r>
          </w:p>
        </w:tc>
        <w:tc>
          <w:tcPr>
            <w:tcW w:w="5047" w:type="dxa"/>
            <w:gridSpan w:val="2"/>
            <w:vAlign w:val="top"/>
          </w:tcPr>
          <w:p w14:paraId="5727C57B">
            <w:pPr>
              <w:pStyle w:val="6"/>
              <w:spacing w:before="72" w:line="251" w:lineRule="auto"/>
              <w:ind w:left="111" w:right="85"/>
              <w:rPr>
                <w:sz w:val="20"/>
                <w:szCs w:val="20"/>
              </w:rPr>
            </w:pPr>
            <w:r>
              <w:rPr>
                <w:spacing w:val="10"/>
                <w:sz w:val="20"/>
                <w:szCs w:val="20"/>
              </w:rPr>
              <w:t>本项目建设单位遵守地方法律法规，完善环保手续和</w:t>
            </w:r>
            <w:r>
              <w:rPr>
                <w:spacing w:val="12"/>
                <w:sz w:val="20"/>
                <w:szCs w:val="20"/>
              </w:rPr>
              <w:t xml:space="preserve"> </w:t>
            </w:r>
            <w:r>
              <w:rPr>
                <w:spacing w:val="8"/>
                <w:sz w:val="20"/>
                <w:szCs w:val="20"/>
              </w:rPr>
              <w:t>措施，极配合政府部门的监督管理。</w:t>
            </w:r>
          </w:p>
        </w:tc>
        <w:tc>
          <w:tcPr>
            <w:tcW w:w="212" w:type="dxa"/>
            <w:vMerge w:val="continue"/>
            <w:tcBorders>
              <w:top w:val="nil"/>
              <w:bottom w:val="nil"/>
              <w:right w:val="single" w:color="000000" w:sz="6" w:space="0"/>
            </w:tcBorders>
            <w:vAlign w:val="top"/>
          </w:tcPr>
          <w:p w14:paraId="1B0754EA">
            <w:pPr>
              <w:rPr>
                <w:rFonts w:ascii="Arial"/>
                <w:sz w:val="21"/>
              </w:rPr>
            </w:pPr>
          </w:p>
        </w:tc>
      </w:tr>
      <w:tr w14:paraId="1EB71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45" w:type="dxa"/>
            <w:vMerge w:val="continue"/>
            <w:tcBorders>
              <w:top w:val="nil"/>
              <w:left w:val="single" w:color="000000" w:sz="6" w:space="0"/>
              <w:bottom w:val="nil"/>
            </w:tcBorders>
            <w:vAlign w:val="top"/>
          </w:tcPr>
          <w:p w14:paraId="17D81117">
            <w:pPr>
              <w:rPr>
                <w:rFonts w:ascii="Arial"/>
                <w:sz w:val="21"/>
              </w:rPr>
            </w:pPr>
          </w:p>
        </w:tc>
        <w:tc>
          <w:tcPr>
            <w:tcW w:w="187" w:type="dxa"/>
            <w:tcBorders>
              <w:top w:val="nil"/>
              <w:bottom w:val="nil"/>
            </w:tcBorders>
            <w:vAlign w:val="top"/>
          </w:tcPr>
          <w:p w14:paraId="0A1590A9">
            <w:pPr>
              <w:rPr>
                <w:rFonts w:ascii="Arial"/>
                <w:sz w:val="21"/>
              </w:rPr>
            </w:pPr>
          </w:p>
        </w:tc>
        <w:tc>
          <w:tcPr>
            <w:tcW w:w="2983" w:type="dxa"/>
            <w:gridSpan w:val="2"/>
            <w:vAlign w:val="top"/>
          </w:tcPr>
          <w:p w14:paraId="1BCAE268">
            <w:pPr>
              <w:pStyle w:val="6"/>
              <w:spacing w:before="171" w:line="251" w:lineRule="auto"/>
              <w:ind w:left="105" w:right="150"/>
              <w:rPr>
                <w:sz w:val="20"/>
                <w:szCs w:val="20"/>
              </w:rPr>
            </w:pPr>
            <w:r>
              <w:rPr>
                <w:spacing w:val="9"/>
                <w:sz w:val="20"/>
                <w:szCs w:val="20"/>
              </w:rPr>
              <w:t>七、完善监测监控体系，提高</w:t>
            </w:r>
            <w:r>
              <w:rPr>
                <w:spacing w:val="3"/>
                <w:sz w:val="20"/>
                <w:szCs w:val="20"/>
              </w:rPr>
              <w:t xml:space="preserve"> </w:t>
            </w:r>
            <w:r>
              <w:rPr>
                <w:spacing w:val="8"/>
                <w:sz w:val="20"/>
                <w:szCs w:val="20"/>
              </w:rPr>
              <w:t>精准治理水平</w:t>
            </w:r>
          </w:p>
        </w:tc>
        <w:tc>
          <w:tcPr>
            <w:tcW w:w="5047" w:type="dxa"/>
            <w:gridSpan w:val="2"/>
            <w:vAlign w:val="top"/>
          </w:tcPr>
          <w:p w14:paraId="03CA3F24">
            <w:pPr>
              <w:pStyle w:val="6"/>
              <w:spacing w:before="34" w:line="239" w:lineRule="auto"/>
              <w:ind w:left="110" w:right="85" w:firstLine="1"/>
              <w:jc w:val="both"/>
              <w:rPr>
                <w:sz w:val="20"/>
                <w:szCs w:val="20"/>
              </w:rPr>
            </w:pPr>
            <w:r>
              <w:rPr>
                <w:spacing w:val="10"/>
                <w:sz w:val="20"/>
                <w:szCs w:val="20"/>
              </w:rPr>
              <w:t>本项目在运营中开展自行监测，将监测报告及时上报</w:t>
            </w:r>
            <w:r>
              <w:rPr>
                <w:spacing w:val="12"/>
                <w:sz w:val="20"/>
                <w:szCs w:val="20"/>
              </w:rPr>
              <w:t xml:space="preserve"> </w:t>
            </w:r>
            <w:r>
              <w:rPr>
                <w:spacing w:val="11"/>
                <w:sz w:val="20"/>
                <w:szCs w:val="20"/>
              </w:rPr>
              <w:t>给监督管理部门，主动配合加强污染源</w:t>
            </w:r>
            <w:r>
              <w:rPr>
                <w:spacing w:val="-37"/>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1"/>
                <w:sz w:val="20"/>
                <w:szCs w:val="20"/>
              </w:rPr>
              <w:t xml:space="preserve"> </w:t>
            </w:r>
            <w:r>
              <w:rPr>
                <w:spacing w:val="11"/>
                <w:sz w:val="20"/>
                <w:szCs w:val="20"/>
              </w:rPr>
              <w:t>监测监</w:t>
            </w:r>
            <w:r>
              <w:rPr>
                <w:sz w:val="20"/>
                <w:szCs w:val="20"/>
              </w:rPr>
              <w:t xml:space="preserve"> </w:t>
            </w:r>
            <w:r>
              <w:rPr>
                <w:spacing w:val="6"/>
                <w:sz w:val="20"/>
                <w:szCs w:val="20"/>
              </w:rPr>
              <w:t>控的工作。</w:t>
            </w:r>
          </w:p>
        </w:tc>
        <w:tc>
          <w:tcPr>
            <w:tcW w:w="212" w:type="dxa"/>
            <w:vMerge w:val="continue"/>
            <w:tcBorders>
              <w:top w:val="nil"/>
              <w:bottom w:val="nil"/>
              <w:right w:val="single" w:color="000000" w:sz="6" w:space="0"/>
            </w:tcBorders>
            <w:vAlign w:val="top"/>
          </w:tcPr>
          <w:p w14:paraId="01B9C9B4">
            <w:pPr>
              <w:rPr>
                <w:rFonts w:ascii="Arial"/>
                <w:sz w:val="21"/>
              </w:rPr>
            </w:pPr>
          </w:p>
        </w:tc>
      </w:tr>
      <w:tr w14:paraId="5CA5F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45" w:type="dxa"/>
            <w:vMerge w:val="continue"/>
            <w:tcBorders>
              <w:top w:val="nil"/>
              <w:left w:val="single" w:color="000000" w:sz="6" w:space="0"/>
              <w:bottom w:val="nil"/>
            </w:tcBorders>
            <w:vAlign w:val="top"/>
          </w:tcPr>
          <w:p w14:paraId="692CF414">
            <w:pPr>
              <w:rPr>
                <w:rFonts w:ascii="Arial"/>
                <w:sz w:val="21"/>
              </w:rPr>
            </w:pPr>
          </w:p>
        </w:tc>
        <w:tc>
          <w:tcPr>
            <w:tcW w:w="187" w:type="dxa"/>
            <w:tcBorders>
              <w:top w:val="nil"/>
              <w:bottom w:val="nil"/>
            </w:tcBorders>
            <w:vAlign w:val="top"/>
          </w:tcPr>
          <w:p w14:paraId="41B90DE7">
            <w:pPr>
              <w:rPr>
                <w:rFonts w:ascii="Arial"/>
                <w:sz w:val="21"/>
              </w:rPr>
            </w:pPr>
          </w:p>
        </w:tc>
        <w:tc>
          <w:tcPr>
            <w:tcW w:w="2983" w:type="dxa"/>
            <w:gridSpan w:val="2"/>
            <w:vAlign w:val="top"/>
          </w:tcPr>
          <w:p w14:paraId="7B1CE06A">
            <w:pPr>
              <w:pStyle w:val="6"/>
              <w:spacing w:before="171" w:line="254" w:lineRule="auto"/>
              <w:ind w:left="109" w:right="150"/>
              <w:rPr>
                <w:sz w:val="20"/>
                <w:szCs w:val="20"/>
              </w:rPr>
            </w:pPr>
            <w:r>
              <w:rPr>
                <w:spacing w:val="9"/>
                <w:sz w:val="20"/>
                <w:szCs w:val="20"/>
              </w:rPr>
              <w:t>八、加大政策支持力度，提升</w:t>
            </w:r>
            <w:r>
              <w:rPr>
                <w:sz w:val="20"/>
                <w:szCs w:val="20"/>
              </w:rPr>
              <w:t xml:space="preserve"> </w:t>
            </w:r>
            <w:r>
              <w:rPr>
                <w:spacing w:val="8"/>
                <w:sz w:val="20"/>
                <w:szCs w:val="20"/>
              </w:rPr>
              <w:t>企业治理积极性</w:t>
            </w:r>
          </w:p>
        </w:tc>
        <w:tc>
          <w:tcPr>
            <w:tcW w:w="5047" w:type="dxa"/>
            <w:gridSpan w:val="2"/>
            <w:vAlign w:val="top"/>
          </w:tcPr>
          <w:p w14:paraId="43EF70FD">
            <w:pPr>
              <w:pStyle w:val="6"/>
              <w:spacing w:before="37" w:line="238" w:lineRule="auto"/>
              <w:ind w:left="110" w:right="85" w:firstLine="1"/>
              <w:jc w:val="both"/>
              <w:rPr>
                <w:sz w:val="20"/>
                <w:szCs w:val="20"/>
              </w:rPr>
            </w:pPr>
            <w:r>
              <w:rPr>
                <w:spacing w:val="10"/>
                <w:sz w:val="20"/>
                <w:szCs w:val="20"/>
              </w:rPr>
              <w:t>本项目力争在原辅材料使用、无组织排放控制、污染</w:t>
            </w:r>
            <w:r>
              <w:rPr>
                <w:spacing w:val="12"/>
                <w:sz w:val="20"/>
                <w:szCs w:val="20"/>
              </w:rPr>
              <w:t xml:space="preserve"> </w:t>
            </w:r>
            <w:r>
              <w:rPr>
                <w:spacing w:val="10"/>
                <w:sz w:val="20"/>
                <w:szCs w:val="20"/>
              </w:rPr>
              <w:t>治理设施运行效果等，树立标杆企业，争取政府绿色</w:t>
            </w:r>
            <w:r>
              <w:rPr>
                <w:spacing w:val="14"/>
                <w:sz w:val="20"/>
                <w:szCs w:val="20"/>
              </w:rPr>
              <w:t xml:space="preserve"> </w:t>
            </w:r>
            <w:r>
              <w:rPr>
                <w:spacing w:val="8"/>
                <w:sz w:val="20"/>
                <w:szCs w:val="20"/>
              </w:rPr>
              <w:t>采购、企业信贷融资等方面的支持。</w:t>
            </w:r>
          </w:p>
        </w:tc>
        <w:tc>
          <w:tcPr>
            <w:tcW w:w="212" w:type="dxa"/>
            <w:vMerge w:val="continue"/>
            <w:tcBorders>
              <w:top w:val="nil"/>
              <w:bottom w:val="nil"/>
              <w:right w:val="single" w:color="000000" w:sz="6" w:space="0"/>
            </w:tcBorders>
            <w:vAlign w:val="top"/>
          </w:tcPr>
          <w:p w14:paraId="3D2360E3">
            <w:pPr>
              <w:rPr>
                <w:rFonts w:ascii="Arial"/>
                <w:sz w:val="21"/>
              </w:rPr>
            </w:pPr>
          </w:p>
        </w:tc>
      </w:tr>
      <w:tr w14:paraId="1575C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45" w:type="dxa"/>
            <w:vMerge w:val="continue"/>
            <w:tcBorders>
              <w:top w:val="nil"/>
              <w:left w:val="single" w:color="000000" w:sz="6" w:space="0"/>
              <w:bottom w:val="nil"/>
            </w:tcBorders>
            <w:vAlign w:val="top"/>
          </w:tcPr>
          <w:p w14:paraId="0146DF9D">
            <w:pPr>
              <w:rPr>
                <w:rFonts w:ascii="Arial"/>
                <w:sz w:val="21"/>
              </w:rPr>
            </w:pPr>
          </w:p>
        </w:tc>
        <w:tc>
          <w:tcPr>
            <w:tcW w:w="187" w:type="dxa"/>
            <w:tcBorders>
              <w:top w:val="nil"/>
              <w:bottom w:val="nil"/>
            </w:tcBorders>
            <w:vAlign w:val="top"/>
          </w:tcPr>
          <w:p w14:paraId="723BE184">
            <w:pPr>
              <w:rPr>
                <w:rFonts w:ascii="Arial"/>
                <w:sz w:val="21"/>
              </w:rPr>
            </w:pPr>
          </w:p>
        </w:tc>
        <w:tc>
          <w:tcPr>
            <w:tcW w:w="2983" w:type="dxa"/>
            <w:gridSpan w:val="2"/>
            <w:vAlign w:val="top"/>
          </w:tcPr>
          <w:p w14:paraId="248AF8CD">
            <w:pPr>
              <w:spacing w:line="242" w:lineRule="auto"/>
              <w:rPr>
                <w:rFonts w:ascii="Arial"/>
                <w:sz w:val="21"/>
              </w:rPr>
            </w:pPr>
          </w:p>
          <w:p w14:paraId="13F14076">
            <w:pPr>
              <w:pStyle w:val="6"/>
              <w:spacing w:before="65" w:line="252" w:lineRule="auto"/>
              <w:ind w:left="106" w:right="150" w:firstLine="5"/>
              <w:rPr>
                <w:sz w:val="20"/>
                <w:szCs w:val="20"/>
              </w:rPr>
            </w:pPr>
            <w:r>
              <w:rPr>
                <w:spacing w:val="8"/>
                <w:sz w:val="20"/>
                <w:szCs w:val="20"/>
              </w:rPr>
              <w:t>九、加强宣传教育引导，营造</w:t>
            </w:r>
            <w:r>
              <w:rPr>
                <w:spacing w:val="10"/>
                <w:sz w:val="20"/>
                <w:szCs w:val="20"/>
              </w:rPr>
              <w:t xml:space="preserve"> </w:t>
            </w:r>
            <w:r>
              <w:rPr>
                <w:spacing w:val="8"/>
                <w:sz w:val="20"/>
                <w:szCs w:val="20"/>
              </w:rPr>
              <w:t>全民共治良好氛围</w:t>
            </w:r>
          </w:p>
        </w:tc>
        <w:tc>
          <w:tcPr>
            <w:tcW w:w="5047" w:type="dxa"/>
            <w:gridSpan w:val="2"/>
            <w:vAlign w:val="top"/>
          </w:tcPr>
          <w:p w14:paraId="794A54E1">
            <w:pPr>
              <w:pStyle w:val="6"/>
              <w:spacing w:before="34" w:line="242" w:lineRule="auto"/>
              <w:ind w:left="105" w:right="31" w:firstLine="7"/>
              <w:jc w:val="both"/>
              <w:rPr>
                <w:sz w:val="20"/>
                <w:szCs w:val="20"/>
              </w:rPr>
            </w:pPr>
            <w:r>
              <w:rPr>
                <w:spacing w:val="26"/>
                <w:sz w:val="20"/>
                <w:szCs w:val="20"/>
              </w:rPr>
              <w:t>完善公司的环保信息公开制度</w:t>
            </w:r>
            <w:r>
              <w:rPr>
                <w:spacing w:val="-48"/>
                <w:sz w:val="20"/>
                <w:szCs w:val="20"/>
              </w:rPr>
              <w:t xml:space="preserve"> </w:t>
            </w:r>
            <w:r>
              <w:rPr>
                <w:spacing w:val="26"/>
                <w:sz w:val="20"/>
                <w:szCs w:val="20"/>
              </w:rPr>
              <w:t>，</w:t>
            </w:r>
            <w:r>
              <w:rPr>
                <w:spacing w:val="-56"/>
                <w:sz w:val="20"/>
                <w:szCs w:val="20"/>
              </w:rPr>
              <w:t xml:space="preserve"> </w:t>
            </w:r>
            <w:r>
              <w:rPr>
                <w:spacing w:val="26"/>
                <w:sz w:val="20"/>
                <w:szCs w:val="20"/>
              </w:rPr>
              <w:t>定期向社会公告</w:t>
            </w:r>
            <w:r>
              <w:rPr>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36"/>
                <w:sz w:val="20"/>
                <w:szCs w:val="20"/>
              </w:rPr>
              <w:t xml:space="preserve"> </w:t>
            </w:r>
            <w:r>
              <w:rPr>
                <w:spacing w:val="14"/>
                <w:sz w:val="20"/>
                <w:szCs w:val="20"/>
              </w:rPr>
              <w:t>的治理和排放情况，加大公司内部培训力度，</w:t>
            </w:r>
            <w:r>
              <w:rPr>
                <w:sz w:val="20"/>
                <w:szCs w:val="20"/>
              </w:rPr>
              <w:t xml:space="preserve"> </w:t>
            </w:r>
            <w:r>
              <w:rPr>
                <w:spacing w:val="3"/>
                <w:sz w:val="20"/>
                <w:szCs w:val="20"/>
              </w:rPr>
              <w:t>组织技术人员参加</w:t>
            </w:r>
            <w:r>
              <w:rPr>
                <w:spacing w:val="-28"/>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9"/>
                <w:sz w:val="20"/>
                <w:szCs w:val="20"/>
              </w:rPr>
              <w:t xml:space="preserve"> </w:t>
            </w:r>
            <w:r>
              <w:rPr>
                <w:spacing w:val="3"/>
                <w:sz w:val="20"/>
                <w:szCs w:val="20"/>
              </w:rPr>
              <w:t>治理、标准、技术专题培训，</w:t>
            </w:r>
            <w:r>
              <w:rPr>
                <w:sz w:val="20"/>
                <w:szCs w:val="20"/>
              </w:rPr>
              <w:t xml:space="preserve"> </w:t>
            </w:r>
            <w:r>
              <w:rPr>
                <w:spacing w:val="9"/>
                <w:sz w:val="20"/>
                <w:szCs w:val="20"/>
              </w:rPr>
              <w:t>提升公司的</w:t>
            </w:r>
            <w:r>
              <w:rPr>
                <w:spacing w:val="-4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8"/>
                <w:w w:val="101"/>
                <w:sz w:val="20"/>
                <w:szCs w:val="20"/>
              </w:rPr>
              <w:t xml:space="preserve"> </w:t>
            </w:r>
            <w:r>
              <w:rPr>
                <w:spacing w:val="9"/>
                <w:sz w:val="20"/>
                <w:szCs w:val="20"/>
              </w:rPr>
              <w:t>治理水平。</w:t>
            </w:r>
          </w:p>
        </w:tc>
        <w:tc>
          <w:tcPr>
            <w:tcW w:w="212" w:type="dxa"/>
            <w:vMerge w:val="continue"/>
            <w:tcBorders>
              <w:top w:val="nil"/>
              <w:bottom w:val="nil"/>
              <w:right w:val="single" w:color="000000" w:sz="6" w:space="0"/>
            </w:tcBorders>
            <w:vAlign w:val="top"/>
          </w:tcPr>
          <w:p w14:paraId="750742D7">
            <w:pPr>
              <w:rPr>
                <w:rFonts w:ascii="Arial"/>
                <w:sz w:val="21"/>
              </w:rPr>
            </w:pPr>
          </w:p>
        </w:tc>
      </w:tr>
      <w:tr w14:paraId="3040E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45" w:type="dxa"/>
            <w:vMerge w:val="continue"/>
            <w:tcBorders>
              <w:top w:val="nil"/>
              <w:left w:val="single" w:color="000000" w:sz="6" w:space="0"/>
              <w:bottom w:val="nil"/>
            </w:tcBorders>
            <w:vAlign w:val="top"/>
          </w:tcPr>
          <w:p w14:paraId="04457853">
            <w:pPr>
              <w:rPr>
                <w:rFonts w:ascii="Arial"/>
                <w:sz w:val="21"/>
              </w:rPr>
            </w:pPr>
          </w:p>
        </w:tc>
        <w:tc>
          <w:tcPr>
            <w:tcW w:w="187" w:type="dxa"/>
            <w:tcBorders>
              <w:top w:val="nil"/>
              <w:bottom w:val="nil"/>
            </w:tcBorders>
            <w:vAlign w:val="top"/>
          </w:tcPr>
          <w:p w14:paraId="0254554E">
            <w:pPr>
              <w:rPr>
                <w:rFonts w:ascii="Arial"/>
                <w:sz w:val="21"/>
              </w:rPr>
            </w:pPr>
          </w:p>
        </w:tc>
        <w:tc>
          <w:tcPr>
            <w:tcW w:w="2983" w:type="dxa"/>
            <w:gridSpan w:val="2"/>
            <w:vAlign w:val="top"/>
          </w:tcPr>
          <w:p w14:paraId="6F0F17D0">
            <w:pPr>
              <w:pStyle w:val="6"/>
              <w:spacing w:before="173" w:line="252" w:lineRule="auto"/>
              <w:ind w:left="111" w:right="150" w:hanging="4"/>
              <w:rPr>
                <w:sz w:val="20"/>
                <w:szCs w:val="20"/>
              </w:rPr>
            </w:pPr>
            <w:r>
              <w:rPr>
                <w:spacing w:val="9"/>
                <w:sz w:val="20"/>
                <w:szCs w:val="20"/>
              </w:rPr>
              <w:t>十、切实加强组织领导，严格</w:t>
            </w:r>
            <w:r>
              <w:rPr>
                <w:spacing w:val="1"/>
                <w:sz w:val="20"/>
                <w:szCs w:val="20"/>
              </w:rPr>
              <w:t xml:space="preserve"> </w:t>
            </w:r>
            <w:r>
              <w:rPr>
                <w:spacing w:val="7"/>
                <w:sz w:val="20"/>
                <w:szCs w:val="20"/>
              </w:rPr>
              <w:t>实施考核督察</w:t>
            </w:r>
          </w:p>
        </w:tc>
        <w:tc>
          <w:tcPr>
            <w:tcW w:w="5047" w:type="dxa"/>
            <w:gridSpan w:val="2"/>
            <w:vAlign w:val="top"/>
          </w:tcPr>
          <w:p w14:paraId="60AE7991">
            <w:pPr>
              <w:pStyle w:val="6"/>
              <w:spacing w:before="37" w:line="238" w:lineRule="auto"/>
              <w:ind w:left="110" w:right="83" w:firstLine="3"/>
              <w:jc w:val="both"/>
              <w:rPr>
                <w:sz w:val="20"/>
                <w:szCs w:val="20"/>
              </w:rPr>
            </w:pPr>
            <w:r>
              <w:rPr>
                <w:spacing w:val="10"/>
                <w:sz w:val="20"/>
                <w:szCs w:val="20"/>
              </w:rPr>
              <w:t>充分认识企业是污染治理的责任主体，要切实履行社</w:t>
            </w:r>
            <w:r>
              <w:rPr>
                <w:spacing w:val="13"/>
                <w:sz w:val="20"/>
                <w:szCs w:val="20"/>
              </w:rPr>
              <w:t xml:space="preserve"> </w:t>
            </w:r>
            <w:r>
              <w:rPr>
                <w:spacing w:val="10"/>
                <w:sz w:val="20"/>
                <w:szCs w:val="20"/>
              </w:rPr>
              <w:t>会责任，落实项目和资金，确保工程按期建成并稳定</w:t>
            </w:r>
            <w:r>
              <w:rPr>
                <w:spacing w:val="16"/>
                <w:sz w:val="20"/>
                <w:szCs w:val="20"/>
              </w:rPr>
              <w:t xml:space="preserve"> </w:t>
            </w:r>
            <w:r>
              <w:rPr>
                <w:spacing w:val="3"/>
                <w:sz w:val="20"/>
                <w:szCs w:val="20"/>
              </w:rPr>
              <w:t>运行。</w:t>
            </w:r>
          </w:p>
        </w:tc>
        <w:tc>
          <w:tcPr>
            <w:tcW w:w="212" w:type="dxa"/>
            <w:vMerge w:val="continue"/>
            <w:tcBorders>
              <w:top w:val="nil"/>
              <w:bottom w:val="nil"/>
              <w:right w:val="single" w:color="000000" w:sz="6" w:space="0"/>
            </w:tcBorders>
            <w:vAlign w:val="top"/>
          </w:tcPr>
          <w:p w14:paraId="3F2320C4">
            <w:pPr>
              <w:rPr>
                <w:rFonts w:ascii="Arial"/>
                <w:sz w:val="21"/>
              </w:rPr>
            </w:pPr>
          </w:p>
        </w:tc>
      </w:tr>
      <w:tr w14:paraId="761B1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9" w:hRule="atLeast"/>
        </w:trPr>
        <w:tc>
          <w:tcPr>
            <w:tcW w:w="445" w:type="dxa"/>
            <w:vMerge w:val="continue"/>
            <w:tcBorders>
              <w:top w:val="nil"/>
              <w:left w:val="single" w:color="000000" w:sz="6" w:space="0"/>
              <w:bottom w:val="nil"/>
            </w:tcBorders>
            <w:vAlign w:val="top"/>
          </w:tcPr>
          <w:p w14:paraId="3EA7CE0B">
            <w:pPr>
              <w:rPr>
                <w:rFonts w:ascii="Arial"/>
                <w:sz w:val="21"/>
              </w:rPr>
            </w:pPr>
          </w:p>
        </w:tc>
        <w:tc>
          <w:tcPr>
            <w:tcW w:w="8429" w:type="dxa"/>
            <w:gridSpan w:val="6"/>
            <w:tcBorders>
              <w:right w:val="single" w:color="000000" w:sz="6" w:space="0"/>
            </w:tcBorders>
            <w:vAlign w:val="top"/>
          </w:tcPr>
          <w:p w14:paraId="401E4C16">
            <w:pPr>
              <w:pStyle w:val="6"/>
              <w:spacing w:before="163" w:line="359" w:lineRule="auto"/>
              <w:ind w:left="111" w:right="103" w:firstLine="479"/>
            </w:pPr>
            <w:r>
              <w:t>综上分析，本项目的建设和运行，严格遵守</w:t>
            </w:r>
            <w:r>
              <w:rPr>
                <w:spacing w:val="-1"/>
              </w:rPr>
              <w:t>《</w:t>
            </w:r>
            <w:r>
              <w:rPr>
                <w:rFonts w:ascii="Times New Roman" w:hAnsi="Times New Roman" w:eastAsia="Times New Roman" w:cs="Times New Roman"/>
                <w:spacing w:val="-1"/>
              </w:rPr>
              <w:t xml:space="preserve">2020 </w:t>
            </w:r>
            <w:r>
              <w:rPr>
                <w:spacing w:val="-1"/>
              </w:rPr>
              <w:t>年挥发性有机物治理攻</w:t>
            </w:r>
            <w:r>
              <w:t xml:space="preserve"> </w:t>
            </w:r>
            <w:r>
              <w:rPr>
                <w:spacing w:val="-1"/>
              </w:rPr>
              <w:t>坚方案》（环大气</w:t>
            </w:r>
            <w:r>
              <w:rPr>
                <w:rFonts w:ascii="Times New Roman" w:hAnsi="Times New Roman" w:eastAsia="Times New Roman" w:cs="Times New Roman"/>
                <w:spacing w:val="-1"/>
              </w:rPr>
              <w:t xml:space="preserve">[2020]33 </w:t>
            </w:r>
            <w:r>
              <w:rPr>
                <w:spacing w:val="-1"/>
              </w:rPr>
              <w:t>号）具体措施的要求。</w:t>
            </w:r>
          </w:p>
          <w:p w14:paraId="16ACF31E">
            <w:pPr>
              <w:pStyle w:val="6"/>
              <w:spacing w:line="219" w:lineRule="auto"/>
              <w:ind w:left="588"/>
            </w:pPr>
            <w:r>
              <w:rPr>
                <w:rFonts w:ascii="Times New Roman" w:hAnsi="Times New Roman" w:eastAsia="Times New Roman" w:cs="Times New Roman"/>
                <w:spacing w:val="-2"/>
              </w:rPr>
              <w:t>6</w:t>
            </w:r>
            <w:r>
              <w:rPr>
                <w:rFonts w:ascii="Times New Roman" w:hAnsi="Times New Roman" w:eastAsia="Times New Roman" w:cs="Times New Roman"/>
                <w:spacing w:val="-30"/>
              </w:rPr>
              <w:t xml:space="preserve"> </w:t>
            </w:r>
            <w:r>
              <w:rPr>
                <w:spacing w:val="-2"/>
              </w:rPr>
              <w:t>、与《广东省大气污染防治条例》相符性分析</w:t>
            </w:r>
          </w:p>
          <w:p w14:paraId="1F56F5D9">
            <w:pPr>
              <w:pStyle w:val="6"/>
              <w:spacing w:before="182" w:line="360" w:lineRule="auto"/>
              <w:ind w:left="106" w:right="103" w:firstLine="486"/>
            </w:pPr>
            <w:r>
              <w:rPr>
                <w:spacing w:val="1"/>
              </w:rPr>
              <w:t>《广东省大气污染防治条例》已由广东省第十三届人会常务委员会第七次</w:t>
            </w:r>
            <w:r>
              <w:rPr>
                <w:spacing w:val="9"/>
              </w:rPr>
              <w:t xml:space="preserve"> </w:t>
            </w:r>
            <w:r>
              <w:rPr>
                <w:spacing w:val="-7"/>
              </w:rPr>
              <w:t>会议于</w:t>
            </w:r>
            <w:r>
              <w:rPr>
                <w:spacing w:val="-45"/>
              </w:rPr>
              <w:t xml:space="preserve"> </w:t>
            </w:r>
            <w:r>
              <w:rPr>
                <w:spacing w:val="-7"/>
              </w:rPr>
              <w:t>2018</w:t>
            </w:r>
            <w:r>
              <w:rPr>
                <w:spacing w:val="-50"/>
              </w:rPr>
              <w:t xml:space="preserve"> </w:t>
            </w:r>
            <w:r>
              <w:rPr>
                <w:spacing w:val="-7"/>
              </w:rPr>
              <w:t>年</w:t>
            </w:r>
            <w:r>
              <w:rPr>
                <w:spacing w:val="-30"/>
              </w:rPr>
              <w:t xml:space="preserve"> </w:t>
            </w:r>
            <w:r>
              <w:rPr>
                <w:spacing w:val="-7"/>
              </w:rPr>
              <w:t>11</w:t>
            </w:r>
            <w:r>
              <w:rPr>
                <w:spacing w:val="-43"/>
              </w:rPr>
              <w:t xml:space="preserve"> </w:t>
            </w:r>
            <w:r>
              <w:rPr>
                <w:spacing w:val="-7"/>
              </w:rPr>
              <w:t>月</w:t>
            </w:r>
            <w:r>
              <w:rPr>
                <w:spacing w:val="-45"/>
              </w:rPr>
              <w:t xml:space="preserve"> </w:t>
            </w:r>
            <w:r>
              <w:rPr>
                <w:spacing w:val="-7"/>
              </w:rPr>
              <w:t>29 日通过并公布，</w:t>
            </w:r>
            <w:r>
              <w:rPr>
                <w:spacing w:val="-69"/>
              </w:rPr>
              <w:t xml:space="preserve"> </w:t>
            </w:r>
            <w:r>
              <w:rPr>
                <w:spacing w:val="-8"/>
              </w:rPr>
              <w:t>自</w:t>
            </w:r>
            <w:r>
              <w:rPr>
                <w:spacing w:val="-48"/>
              </w:rPr>
              <w:t xml:space="preserve"> </w:t>
            </w:r>
            <w:r>
              <w:rPr>
                <w:spacing w:val="-8"/>
              </w:rPr>
              <w:t>2019</w:t>
            </w:r>
            <w:r>
              <w:rPr>
                <w:spacing w:val="-47"/>
              </w:rPr>
              <w:t xml:space="preserve"> </w:t>
            </w:r>
            <w:r>
              <w:rPr>
                <w:spacing w:val="-8"/>
              </w:rPr>
              <w:t>年</w:t>
            </w:r>
            <w:r>
              <w:rPr>
                <w:spacing w:val="-43"/>
              </w:rPr>
              <w:t xml:space="preserve"> </w:t>
            </w:r>
            <w:r>
              <w:rPr>
                <w:spacing w:val="-8"/>
              </w:rPr>
              <w:t>3</w:t>
            </w:r>
            <w:r>
              <w:rPr>
                <w:spacing w:val="-43"/>
              </w:rPr>
              <w:t xml:space="preserve"> </w:t>
            </w:r>
            <w:r>
              <w:rPr>
                <w:spacing w:val="-8"/>
              </w:rPr>
              <w:t>月</w:t>
            </w:r>
            <w:r>
              <w:rPr>
                <w:spacing w:val="-30"/>
              </w:rPr>
              <w:t xml:space="preserve"> </w:t>
            </w:r>
            <w:r>
              <w:rPr>
                <w:spacing w:val="-8"/>
              </w:rPr>
              <w:t>1 日起施行，其中关于</w:t>
            </w:r>
            <w:r>
              <w:t xml:space="preserve"> </w:t>
            </w:r>
            <w:r>
              <w:rPr>
                <w:spacing w:val="-1"/>
              </w:rPr>
              <w:t>工业污染防治的条款与项目的对比分析如下：</w:t>
            </w:r>
          </w:p>
          <w:p w14:paraId="19FD3572">
            <w:pPr>
              <w:pStyle w:val="6"/>
              <w:spacing w:before="118" w:line="226" w:lineRule="auto"/>
              <w:ind w:left="1530"/>
              <w:rPr>
                <w:sz w:val="25"/>
                <w:szCs w:val="25"/>
              </w:rPr>
            </w:pPr>
            <w:r>
              <w:rPr>
                <w:b/>
                <w:bCs/>
                <w:spacing w:val="5"/>
                <w:sz w:val="25"/>
                <w:szCs w:val="25"/>
              </w:rPr>
              <w:t>表</w:t>
            </w:r>
            <w:r>
              <w:rPr>
                <w:spacing w:val="-34"/>
                <w:sz w:val="25"/>
                <w:szCs w:val="25"/>
              </w:rPr>
              <w:t xml:space="preserve"> </w:t>
            </w:r>
            <w:r>
              <w:rPr>
                <w:rFonts w:ascii="Times New Roman" w:hAnsi="Times New Roman" w:eastAsia="Times New Roman" w:cs="Times New Roman"/>
                <w:b/>
                <w:bCs/>
                <w:spacing w:val="5"/>
                <w:sz w:val="25"/>
                <w:szCs w:val="25"/>
              </w:rPr>
              <w:t xml:space="preserve">1-8    </w:t>
            </w:r>
            <w:r>
              <w:rPr>
                <w:b/>
                <w:bCs/>
                <w:spacing w:val="5"/>
                <w:sz w:val="25"/>
                <w:szCs w:val="25"/>
              </w:rPr>
              <w:t>《广东省大气污染防治条例》（节选）</w:t>
            </w:r>
          </w:p>
        </w:tc>
      </w:tr>
      <w:tr w14:paraId="4E13A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45" w:type="dxa"/>
            <w:vMerge w:val="continue"/>
            <w:tcBorders>
              <w:top w:val="nil"/>
              <w:left w:val="single" w:color="000000" w:sz="6" w:space="0"/>
              <w:bottom w:val="nil"/>
            </w:tcBorders>
            <w:vAlign w:val="top"/>
          </w:tcPr>
          <w:p w14:paraId="3F89E6C1">
            <w:pPr>
              <w:rPr>
                <w:rFonts w:ascii="Arial"/>
                <w:sz w:val="21"/>
              </w:rPr>
            </w:pPr>
          </w:p>
        </w:tc>
        <w:tc>
          <w:tcPr>
            <w:tcW w:w="228" w:type="dxa"/>
            <w:gridSpan w:val="2"/>
            <w:vMerge w:val="restart"/>
            <w:tcBorders>
              <w:top w:val="nil"/>
              <w:bottom w:val="nil"/>
            </w:tcBorders>
            <w:vAlign w:val="top"/>
          </w:tcPr>
          <w:p w14:paraId="1C822090">
            <w:pPr>
              <w:rPr>
                <w:rFonts w:ascii="Arial"/>
                <w:sz w:val="21"/>
              </w:rPr>
            </w:pPr>
          </w:p>
        </w:tc>
        <w:tc>
          <w:tcPr>
            <w:tcW w:w="5077" w:type="dxa"/>
            <w:gridSpan w:val="2"/>
            <w:vAlign w:val="top"/>
          </w:tcPr>
          <w:p w14:paraId="47BB18F8">
            <w:pPr>
              <w:pStyle w:val="6"/>
              <w:spacing w:before="99" w:line="228" w:lineRule="auto"/>
              <w:ind w:left="2124"/>
              <w:rPr>
                <w:sz w:val="20"/>
                <w:szCs w:val="20"/>
              </w:rPr>
            </w:pPr>
            <w:r>
              <w:rPr>
                <w:spacing w:val="6"/>
                <w:sz w:val="20"/>
                <w:szCs w:val="20"/>
              </w:rPr>
              <w:t>条款内容</w:t>
            </w:r>
          </w:p>
        </w:tc>
        <w:tc>
          <w:tcPr>
            <w:tcW w:w="2912" w:type="dxa"/>
            <w:vAlign w:val="top"/>
          </w:tcPr>
          <w:p w14:paraId="0F263F07">
            <w:pPr>
              <w:pStyle w:val="6"/>
              <w:spacing w:before="99" w:line="228" w:lineRule="auto"/>
              <w:ind w:left="1037"/>
              <w:rPr>
                <w:sz w:val="20"/>
                <w:szCs w:val="20"/>
              </w:rPr>
            </w:pPr>
            <w:r>
              <w:rPr>
                <w:spacing w:val="6"/>
                <w:sz w:val="20"/>
                <w:szCs w:val="20"/>
              </w:rPr>
              <w:t>项目情况</w:t>
            </w:r>
          </w:p>
        </w:tc>
        <w:tc>
          <w:tcPr>
            <w:tcW w:w="212" w:type="dxa"/>
            <w:vMerge w:val="restart"/>
            <w:tcBorders>
              <w:top w:val="nil"/>
              <w:bottom w:val="nil"/>
              <w:right w:val="single" w:color="000000" w:sz="6" w:space="0"/>
            </w:tcBorders>
            <w:vAlign w:val="top"/>
          </w:tcPr>
          <w:p w14:paraId="5CFD160B">
            <w:pPr>
              <w:rPr>
                <w:rFonts w:ascii="Arial"/>
                <w:sz w:val="21"/>
              </w:rPr>
            </w:pPr>
          </w:p>
        </w:tc>
      </w:tr>
      <w:tr w14:paraId="46F98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45" w:type="dxa"/>
            <w:vMerge w:val="continue"/>
            <w:tcBorders>
              <w:top w:val="nil"/>
              <w:left w:val="single" w:color="000000" w:sz="6" w:space="0"/>
              <w:bottom w:val="nil"/>
            </w:tcBorders>
            <w:vAlign w:val="top"/>
          </w:tcPr>
          <w:p w14:paraId="74D4AB75">
            <w:pPr>
              <w:rPr>
                <w:rFonts w:ascii="Arial"/>
                <w:sz w:val="21"/>
              </w:rPr>
            </w:pPr>
          </w:p>
        </w:tc>
        <w:tc>
          <w:tcPr>
            <w:tcW w:w="228" w:type="dxa"/>
            <w:gridSpan w:val="2"/>
            <w:vMerge w:val="continue"/>
            <w:tcBorders>
              <w:top w:val="nil"/>
              <w:bottom w:val="nil"/>
            </w:tcBorders>
            <w:vAlign w:val="top"/>
          </w:tcPr>
          <w:p w14:paraId="16D93A46">
            <w:pPr>
              <w:rPr>
                <w:rFonts w:ascii="Arial"/>
                <w:sz w:val="21"/>
              </w:rPr>
            </w:pPr>
          </w:p>
        </w:tc>
        <w:tc>
          <w:tcPr>
            <w:tcW w:w="5077" w:type="dxa"/>
            <w:gridSpan w:val="2"/>
            <w:vAlign w:val="top"/>
          </w:tcPr>
          <w:p w14:paraId="568428A5">
            <w:pPr>
              <w:pStyle w:val="6"/>
              <w:spacing w:before="40" w:line="237" w:lineRule="auto"/>
              <w:ind w:left="105" w:right="104" w:firstLine="420"/>
              <w:jc w:val="both"/>
              <w:rPr>
                <w:sz w:val="20"/>
                <w:szCs w:val="20"/>
              </w:rPr>
            </w:pPr>
            <w:r>
              <w:rPr>
                <w:spacing w:val="16"/>
                <w:sz w:val="20"/>
                <w:szCs w:val="20"/>
              </w:rPr>
              <w:t>第十二条 重点大气污染物排放实行总量控制制</w:t>
            </w:r>
            <w:r>
              <w:rPr>
                <w:spacing w:val="4"/>
                <w:sz w:val="20"/>
                <w:szCs w:val="20"/>
              </w:rPr>
              <w:t xml:space="preserve"> </w:t>
            </w:r>
            <w:r>
              <w:rPr>
                <w:spacing w:val="11"/>
                <w:sz w:val="20"/>
                <w:szCs w:val="20"/>
              </w:rPr>
              <w:t>度。重点大气污染物包括国家确定的二氧化硫、氮氧</w:t>
            </w:r>
            <w:r>
              <w:rPr>
                <w:spacing w:val="8"/>
                <w:sz w:val="20"/>
                <w:szCs w:val="20"/>
              </w:rPr>
              <w:t xml:space="preserve"> </w:t>
            </w:r>
            <w:r>
              <w:rPr>
                <w:spacing w:val="9"/>
                <w:sz w:val="20"/>
                <w:szCs w:val="20"/>
              </w:rPr>
              <w:t>化物等污染物和本省确定的挥发性有机物等污染物。</w:t>
            </w:r>
          </w:p>
        </w:tc>
        <w:tc>
          <w:tcPr>
            <w:tcW w:w="2912" w:type="dxa"/>
            <w:tcBorders>
              <w:bottom w:val="single" w:color="000000" w:sz="4" w:space="0"/>
            </w:tcBorders>
            <w:vAlign w:val="top"/>
          </w:tcPr>
          <w:p w14:paraId="3CC3253A">
            <w:pPr>
              <w:pStyle w:val="6"/>
              <w:spacing w:before="40" w:line="237" w:lineRule="auto"/>
              <w:ind w:left="115" w:right="122"/>
              <w:jc w:val="both"/>
              <w:rPr>
                <w:sz w:val="20"/>
                <w:szCs w:val="20"/>
              </w:rPr>
            </w:pPr>
            <w:r>
              <w:rPr>
                <w:spacing w:val="4"/>
                <w:sz w:val="20"/>
                <w:szCs w:val="20"/>
              </w:rPr>
              <w:t>本项目的注胶加工工序，因使</w:t>
            </w:r>
            <w:r>
              <w:rPr>
                <w:spacing w:val="11"/>
                <w:sz w:val="20"/>
                <w:szCs w:val="20"/>
              </w:rPr>
              <w:t xml:space="preserve"> </w:t>
            </w:r>
            <w:r>
              <w:rPr>
                <w:spacing w:val="5"/>
                <w:sz w:val="20"/>
                <w:szCs w:val="20"/>
              </w:rPr>
              <w:t>用有机溶剂会有</w:t>
            </w:r>
            <w:r>
              <w:rPr>
                <w:spacing w:val="-39"/>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5"/>
                <w:sz w:val="20"/>
                <w:szCs w:val="20"/>
              </w:rPr>
              <w:t xml:space="preserve"> </w:t>
            </w:r>
            <w:r>
              <w:rPr>
                <w:spacing w:val="5"/>
                <w:sz w:val="20"/>
                <w:szCs w:val="20"/>
              </w:rPr>
              <w:t>产生，</w:t>
            </w:r>
            <w:r>
              <w:rPr>
                <w:sz w:val="20"/>
                <w:szCs w:val="20"/>
              </w:rPr>
              <w:t xml:space="preserve"> </w:t>
            </w:r>
            <w:r>
              <w:rPr>
                <w:spacing w:val="7"/>
                <w:sz w:val="20"/>
                <w:szCs w:val="20"/>
              </w:rPr>
              <w:t>需纳入总量控制指标。</w:t>
            </w:r>
          </w:p>
        </w:tc>
        <w:tc>
          <w:tcPr>
            <w:tcW w:w="212" w:type="dxa"/>
            <w:vMerge w:val="continue"/>
            <w:tcBorders>
              <w:top w:val="nil"/>
              <w:bottom w:val="nil"/>
              <w:right w:val="single" w:color="000000" w:sz="6" w:space="0"/>
            </w:tcBorders>
            <w:vAlign w:val="top"/>
          </w:tcPr>
          <w:p w14:paraId="6992F3BC">
            <w:pPr>
              <w:rPr>
                <w:rFonts w:ascii="Arial"/>
                <w:sz w:val="21"/>
              </w:rPr>
            </w:pPr>
          </w:p>
        </w:tc>
      </w:tr>
      <w:tr w14:paraId="06F09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4" w:hRule="atLeast"/>
        </w:trPr>
        <w:tc>
          <w:tcPr>
            <w:tcW w:w="445" w:type="dxa"/>
            <w:vMerge w:val="continue"/>
            <w:tcBorders>
              <w:top w:val="nil"/>
              <w:left w:val="single" w:color="000000" w:sz="6" w:space="0"/>
              <w:bottom w:val="nil"/>
            </w:tcBorders>
            <w:vAlign w:val="top"/>
          </w:tcPr>
          <w:p w14:paraId="2A5417A3">
            <w:pPr>
              <w:rPr>
                <w:rFonts w:ascii="Arial"/>
                <w:sz w:val="21"/>
              </w:rPr>
            </w:pPr>
          </w:p>
        </w:tc>
        <w:tc>
          <w:tcPr>
            <w:tcW w:w="228" w:type="dxa"/>
            <w:gridSpan w:val="2"/>
            <w:vMerge w:val="continue"/>
            <w:tcBorders>
              <w:top w:val="nil"/>
              <w:bottom w:val="nil"/>
            </w:tcBorders>
            <w:vAlign w:val="top"/>
          </w:tcPr>
          <w:p w14:paraId="33A5B085">
            <w:pPr>
              <w:rPr>
                <w:rFonts w:ascii="Arial"/>
                <w:sz w:val="21"/>
              </w:rPr>
            </w:pPr>
          </w:p>
        </w:tc>
        <w:tc>
          <w:tcPr>
            <w:tcW w:w="5077" w:type="dxa"/>
            <w:gridSpan w:val="2"/>
            <w:vAlign w:val="top"/>
          </w:tcPr>
          <w:p w14:paraId="05DA6622">
            <w:pPr>
              <w:pStyle w:val="6"/>
              <w:spacing w:before="100" w:line="251" w:lineRule="auto"/>
              <w:ind w:left="105" w:right="104" w:firstLine="420"/>
              <w:jc w:val="both"/>
              <w:rPr>
                <w:sz w:val="20"/>
                <w:szCs w:val="20"/>
              </w:rPr>
            </w:pPr>
            <w:r>
              <w:rPr>
                <w:spacing w:val="16"/>
                <w:sz w:val="20"/>
                <w:szCs w:val="20"/>
              </w:rPr>
              <w:t>第二十四条 省人民政府生态环境主管部门应当</w:t>
            </w:r>
            <w:r>
              <w:rPr>
                <w:spacing w:val="2"/>
                <w:sz w:val="20"/>
                <w:szCs w:val="20"/>
              </w:rPr>
              <w:t xml:space="preserve"> </w:t>
            </w:r>
            <w:r>
              <w:rPr>
                <w:spacing w:val="11"/>
                <w:sz w:val="20"/>
                <w:szCs w:val="20"/>
              </w:rPr>
              <w:t>会同标准化主管部门制定产品挥发性有机物含量限值</w:t>
            </w:r>
            <w:r>
              <w:rPr>
                <w:spacing w:val="8"/>
                <w:sz w:val="20"/>
                <w:szCs w:val="20"/>
              </w:rPr>
              <w:t xml:space="preserve"> </w:t>
            </w:r>
            <w:r>
              <w:rPr>
                <w:spacing w:val="9"/>
                <w:sz w:val="20"/>
                <w:szCs w:val="20"/>
              </w:rPr>
              <w:t>标准，明确挥发性有机物含量，并向社会公布。</w:t>
            </w:r>
          </w:p>
          <w:p w14:paraId="1FB2D2E8">
            <w:pPr>
              <w:pStyle w:val="6"/>
              <w:spacing w:before="1" w:line="252" w:lineRule="auto"/>
              <w:ind w:left="106" w:right="104" w:firstLine="419"/>
              <w:jc w:val="both"/>
              <w:rPr>
                <w:sz w:val="20"/>
                <w:szCs w:val="20"/>
              </w:rPr>
            </w:pPr>
            <w:r>
              <w:rPr>
                <w:spacing w:val="11"/>
                <w:sz w:val="20"/>
                <w:szCs w:val="20"/>
              </w:rPr>
              <w:t>在本省生产、销售、使用含挥发性有机物的原材</w:t>
            </w:r>
            <w:r>
              <w:rPr>
                <w:spacing w:val="10"/>
                <w:sz w:val="20"/>
                <w:szCs w:val="20"/>
              </w:rPr>
              <w:t xml:space="preserve"> </w:t>
            </w:r>
            <w:r>
              <w:rPr>
                <w:spacing w:val="11"/>
                <w:sz w:val="20"/>
                <w:szCs w:val="20"/>
              </w:rPr>
              <w:t>料和产品的，其挥发性有机物含量应当符合本省规定</w:t>
            </w:r>
            <w:r>
              <w:rPr>
                <w:spacing w:val="7"/>
                <w:sz w:val="20"/>
                <w:szCs w:val="20"/>
              </w:rPr>
              <w:t xml:space="preserve"> </w:t>
            </w:r>
            <w:r>
              <w:rPr>
                <w:spacing w:val="11"/>
                <w:sz w:val="20"/>
                <w:szCs w:val="20"/>
              </w:rPr>
              <w:t>的限值标准。高挥发性有机物含量的产品，应当在包</w:t>
            </w:r>
            <w:r>
              <w:rPr>
                <w:spacing w:val="7"/>
                <w:sz w:val="20"/>
                <w:szCs w:val="20"/>
              </w:rPr>
              <w:t xml:space="preserve"> </w:t>
            </w:r>
            <w:r>
              <w:rPr>
                <w:spacing w:val="8"/>
                <w:sz w:val="20"/>
                <w:szCs w:val="20"/>
              </w:rPr>
              <w:t>装或者说明中标注挥发性有机物含量。</w:t>
            </w:r>
          </w:p>
        </w:tc>
        <w:tc>
          <w:tcPr>
            <w:tcW w:w="2912" w:type="dxa"/>
            <w:tcBorders>
              <w:top w:val="single" w:color="000000" w:sz="4" w:space="0"/>
            </w:tcBorders>
            <w:vAlign w:val="top"/>
          </w:tcPr>
          <w:p w14:paraId="13EA9742">
            <w:pPr>
              <w:spacing w:line="305" w:lineRule="auto"/>
              <w:rPr>
                <w:rFonts w:ascii="Arial"/>
                <w:sz w:val="21"/>
              </w:rPr>
            </w:pPr>
          </w:p>
          <w:p w14:paraId="7F2691F5">
            <w:pPr>
              <w:pStyle w:val="6"/>
              <w:spacing w:before="65" w:line="252" w:lineRule="auto"/>
              <w:ind w:left="114" w:right="122"/>
              <w:jc w:val="both"/>
              <w:rPr>
                <w:sz w:val="20"/>
                <w:szCs w:val="20"/>
              </w:rPr>
            </w:pPr>
            <w:r>
              <w:rPr>
                <w:spacing w:val="16"/>
                <w:sz w:val="20"/>
                <w:szCs w:val="20"/>
              </w:rPr>
              <w:t>本项</w:t>
            </w:r>
            <w:r>
              <w:rPr>
                <w:spacing w:val="-29"/>
                <w:sz w:val="20"/>
                <w:szCs w:val="20"/>
              </w:rPr>
              <w:t xml:space="preserve"> </w:t>
            </w:r>
            <w:r>
              <w:rPr>
                <w:spacing w:val="16"/>
                <w:sz w:val="20"/>
                <w:szCs w:val="20"/>
              </w:rPr>
              <w:t>目的注胶加工工序使用</w:t>
            </w:r>
            <w:r>
              <w:rPr>
                <w:sz w:val="20"/>
                <w:szCs w:val="20"/>
              </w:rPr>
              <w:t xml:space="preserve"> </w:t>
            </w:r>
            <w:r>
              <w:rPr>
                <w:spacing w:val="22"/>
                <w:sz w:val="20"/>
                <w:szCs w:val="20"/>
              </w:rPr>
              <w:t>的是有机稀释剂是常规工业</w:t>
            </w:r>
            <w:r>
              <w:rPr>
                <w:sz w:val="20"/>
                <w:szCs w:val="20"/>
              </w:rPr>
              <w:t xml:space="preserve"> </w:t>
            </w:r>
            <w:r>
              <w:rPr>
                <w:spacing w:val="5"/>
                <w:sz w:val="20"/>
                <w:szCs w:val="20"/>
              </w:rPr>
              <w:t>化工用品，产生的废气量少，</w:t>
            </w:r>
            <w:r>
              <w:rPr>
                <w:spacing w:val="3"/>
                <w:sz w:val="20"/>
                <w:szCs w:val="20"/>
              </w:rPr>
              <w:t xml:space="preserve"> </w:t>
            </w:r>
            <w:r>
              <w:rPr>
                <w:spacing w:val="21"/>
                <w:sz w:val="20"/>
                <w:szCs w:val="20"/>
              </w:rPr>
              <w:t>同时加强</w:t>
            </w:r>
            <w:r>
              <w:rPr>
                <w:spacing w:val="-20"/>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47"/>
                <w:w w:val="101"/>
                <w:sz w:val="20"/>
                <w:szCs w:val="20"/>
              </w:rPr>
              <w:t xml:space="preserve"> </w:t>
            </w:r>
            <w:r>
              <w:rPr>
                <w:spacing w:val="21"/>
                <w:sz w:val="20"/>
                <w:szCs w:val="20"/>
              </w:rPr>
              <w:t>的产生和排</w:t>
            </w:r>
            <w:r>
              <w:rPr>
                <w:sz w:val="20"/>
                <w:szCs w:val="20"/>
              </w:rPr>
              <w:t xml:space="preserve"> 放。</w:t>
            </w:r>
          </w:p>
        </w:tc>
        <w:tc>
          <w:tcPr>
            <w:tcW w:w="212" w:type="dxa"/>
            <w:vMerge w:val="continue"/>
            <w:tcBorders>
              <w:top w:val="nil"/>
              <w:bottom w:val="nil"/>
              <w:right w:val="single" w:color="000000" w:sz="6" w:space="0"/>
            </w:tcBorders>
            <w:vAlign w:val="top"/>
          </w:tcPr>
          <w:p w14:paraId="0FC253A8">
            <w:pPr>
              <w:rPr>
                <w:rFonts w:ascii="Arial"/>
                <w:sz w:val="21"/>
              </w:rPr>
            </w:pPr>
          </w:p>
        </w:tc>
      </w:tr>
      <w:tr w14:paraId="45B1C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3" w:hRule="atLeast"/>
        </w:trPr>
        <w:tc>
          <w:tcPr>
            <w:tcW w:w="445" w:type="dxa"/>
            <w:vMerge w:val="continue"/>
            <w:tcBorders>
              <w:top w:val="nil"/>
              <w:left w:val="single" w:color="000000" w:sz="6" w:space="0"/>
              <w:bottom w:val="single" w:color="000000" w:sz="6" w:space="0"/>
            </w:tcBorders>
            <w:vAlign w:val="top"/>
          </w:tcPr>
          <w:p w14:paraId="3B73FEAC">
            <w:pPr>
              <w:rPr>
                <w:rFonts w:ascii="Arial"/>
                <w:sz w:val="21"/>
              </w:rPr>
            </w:pPr>
          </w:p>
        </w:tc>
        <w:tc>
          <w:tcPr>
            <w:tcW w:w="228" w:type="dxa"/>
            <w:gridSpan w:val="2"/>
            <w:vMerge w:val="continue"/>
            <w:tcBorders>
              <w:top w:val="nil"/>
              <w:bottom w:val="single" w:color="000000" w:sz="6" w:space="0"/>
            </w:tcBorders>
            <w:vAlign w:val="top"/>
          </w:tcPr>
          <w:p w14:paraId="3A96DE97">
            <w:pPr>
              <w:rPr>
                <w:rFonts w:ascii="Arial"/>
                <w:sz w:val="21"/>
              </w:rPr>
            </w:pPr>
          </w:p>
        </w:tc>
        <w:tc>
          <w:tcPr>
            <w:tcW w:w="5077" w:type="dxa"/>
            <w:gridSpan w:val="2"/>
            <w:tcBorders>
              <w:bottom w:val="single" w:color="000000" w:sz="6" w:space="0"/>
            </w:tcBorders>
            <w:vAlign w:val="top"/>
          </w:tcPr>
          <w:p w14:paraId="1726A656">
            <w:pPr>
              <w:pStyle w:val="6"/>
              <w:spacing w:before="43" w:line="246" w:lineRule="auto"/>
              <w:ind w:left="105" w:right="104" w:firstLine="420"/>
              <w:jc w:val="both"/>
              <w:rPr>
                <w:sz w:val="20"/>
                <w:szCs w:val="20"/>
              </w:rPr>
            </w:pPr>
            <w:r>
              <w:rPr>
                <w:spacing w:val="16"/>
                <w:sz w:val="20"/>
                <w:szCs w:val="20"/>
              </w:rPr>
              <w:t>第二十五条 省人民政府生态环境主管部门应当</w:t>
            </w:r>
            <w:r>
              <w:rPr>
                <w:spacing w:val="2"/>
                <w:sz w:val="20"/>
                <w:szCs w:val="20"/>
              </w:rPr>
              <w:t xml:space="preserve"> </w:t>
            </w:r>
            <w:r>
              <w:rPr>
                <w:spacing w:val="11"/>
                <w:sz w:val="20"/>
                <w:szCs w:val="20"/>
              </w:rPr>
              <w:t>会同标准化等主管部门，制定本省重点行业挥发性有</w:t>
            </w:r>
            <w:r>
              <w:rPr>
                <w:spacing w:val="8"/>
                <w:sz w:val="20"/>
                <w:szCs w:val="20"/>
              </w:rPr>
              <w:t xml:space="preserve"> 机物排放标准、技术规范。</w:t>
            </w:r>
          </w:p>
        </w:tc>
        <w:tc>
          <w:tcPr>
            <w:tcW w:w="2912" w:type="dxa"/>
            <w:tcBorders>
              <w:bottom w:val="single" w:color="000000" w:sz="6" w:space="0"/>
            </w:tcBorders>
            <w:vAlign w:val="top"/>
          </w:tcPr>
          <w:p w14:paraId="019B5EC5">
            <w:pPr>
              <w:pStyle w:val="6"/>
              <w:spacing w:before="43" w:line="246" w:lineRule="auto"/>
              <w:ind w:left="114" w:right="124"/>
              <w:jc w:val="both"/>
              <w:rPr>
                <w:sz w:val="20"/>
                <w:szCs w:val="20"/>
              </w:rPr>
            </w:pPr>
            <w:r>
              <w:rPr>
                <w:spacing w:val="16"/>
                <w:sz w:val="20"/>
                <w:szCs w:val="20"/>
              </w:rPr>
              <w:t>本项</w:t>
            </w:r>
            <w:r>
              <w:rPr>
                <w:spacing w:val="-29"/>
                <w:sz w:val="20"/>
                <w:szCs w:val="20"/>
              </w:rPr>
              <w:t xml:space="preserve"> </w:t>
            </w:r>
            <w:r>
              <w:rPr>
                <w:spacing w:val="16"/>
                <w:sz w:val="20"/>
                <w:szCs w:val="20"/>
              </w:rPr>
              <w:t>目建设单位遵守相关法</w:t>
            </w:r>
            <w:r>
              <w:rPr>
                <w:sz w:val="20"/>
                <w:szCs w:val="20"/>
              </w:rPr>
              <w:t xml:space="preserve"> </w:t>
            </w:r>
            <w:r>
              <w:rPr>
                <w:spacing w:val="5"/>
                <w:sz w:val="20"/>
                <w:szCs w:val="20"/>
              </w:rPr>
              <w:t>律法规，按照挥发性有机物排</w:t>
            </w:r>
            <w:r>
              <w:rPr>
                <w:spacing w:val="2"/>
                <w:sz w:val="20"/>
                <w:szCs w:val="20"/>
              </w:rPr>
              <w:t xml:space="preserve"> </w:t>
            </w:r>
            <w:r>
              <w:rPr>
                <w:spacing w:val="5"/>
                <w:sz w:val="20"/>
                <w:szCs w:val="20"/>
              </w:rPr>
              <w:t>放标准、技术规范的规定，制</w:t>
            </w:r>
          </w:p>
        </w:tc>
        <w:tc>
          <w:tcPr>
            <w:tcW w:w="212" w:type="dxa"/>
            <w:vMerge w:val="continue"/>
            <w:tcBorders>
              <w:top w:val="nil"/>
              <w:bottom w:val="single" w:color="000000" w:sz="6" w:space="0"/>
              <w:right w:val="single" w:color="000000" w:sz="6" w:space="0"/>
            </w:tcBorders>
            <w:vAlign w:val="top"/>
          </w:tcPr>
          <w:p w14:paraId="4359C12D">
            <w:pPr>
              <w:rPr>
                <w:rFonts w:ascii="Arial"/>
                <w:sz w:val="21"/>
              </w:rPr>
            </w:pPr>
          </w:p>
        </w:tc>
      </w:tr>
    </w:tbl>
    <w:p w14:paraId="2C8D97DA">
      <w:pPr>
        <w:rPr>
          <w:rFonts w:ascii="Arial"/>
          <w:sz w:val="21"/>
        </w:rPr>
      </w:pPr>
    </w:p>
    <w:p w14:paraId="667DADEB">
      <w:pPr>
        <w:rPr>
          <w:rFonts w:ascii="Arial" w:hAnsi="Arial" w:eastAsia="Arial" w:cs="Arial"/>
          <w:sz w:val="21"/>
          <w:szCs w:val="21"/>
        </w:rPr>
        <w:sectPr>
          <w:footerReference r:id="rId26" w:type="default"/>
          <w:pgSz w:w="11906" w:h="16839"/>
          <w:pgMar w:top="400" w:right="1508" w:bottom="1240" w:left="1508" w:header="0" w:footer="1078" w:gutter="0"/>
          <w:cols w:space="720" w:num="1"/>
        </w:sectPr>
      </w:pPr>
    </w:p>
    <w:p w14:paraId="2A73EAE8">
      <w:pPr>
        <w:spacing w:before="19"/>
      </w:pPr>
    </w:p>
    <w:p w14:paraId="60578E1E">
      <w:pPr>
        <w:spacing w:before="19"/>
      </w:pPr>
    </w:p>
    <w:p w14:paraId="06C9DD86">
      <w:pPr>
        <w:spacing w:before="19"/>
      </w:pPr>
    </w:p>
    <w:p w14:paraId="04138860">
      <w:pPr>
        <w:spacing w:before="18"/>
      </w:pPr>
    </w:p>
    <w:p w14:paraId="2BB1CEBB">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5"/>
        <w:gridCol w:w="228"/>
        <w:gridCol w:w="5077"/>
        <w:gridCol w:w="2887"/>
        <w:gridCol w:w="237"/>
      </w:tblGrid>
      <w:tr w14:paraId="68932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445" w:type="dxa"/>
            <w:vMerge w:val="restart"/>
            <w:tcBorders>
              <w:top w:val="single" w:color="000000" w:sz="6" w:space="0"/>
              <w:left w:val="single" w:color="000000" w:sz="6" w:space="0"/>
              <w:bottom w:val="nil"/>
            </w:tcBorders>
            <w:vAlign w:val="top"/>
          </w:tcPr>
          <w:p w14:paraId="6BBA3B77">
            <w:pPr>
              <w:rPr>
                <w:rFonts w:ascii="Arial"/>
                <w:sz w:val="21"/>
              </w:rPr>
            </w:pPr>
          </w:p>
        </w:tc>
        <w:tc>
          <w:tcPr>
            <w:tcW w:w="228" w:type="dxa"/>
            <w:vMerge w:val="restart"/>
            <w:tcBorders>
              <w:top w:val="single" w:color="000000" w:sz="6" w:space="0"/>
              <w:bottom w:val="nil"/>
            </w:tcBorders>
            <w:vAlign w:val="top"/>
          </w:tcPr>
          <w:p w14:paraId="0B814EA4">
            <w:pPr>
              <w:rPr>
                <w:rFonts w:ascii="Arial"/>
                <w:sz w:val="21"/>
              </w:rPr>
            </w:pPr>
          </w:p>
        </w:tc>
        <w:tc>
          <w:tcPr>
            <w:tcW w:w="5077" w:type="dxa"/>
            <w:tcBorders>
              <w:top w:val="single" w:color="000000" w:sz="6" w:space="0"/>
            </w:tcBorders>
            <w:vAlign w:val="top"/>
          </w:tcPr>
          <w:p w14:paraId="387E862F">
            <w:pPr>
              <w:pStyle w:val="6"/>
              <w:spacing w:before="35"/>
              <w:ind w:left="107" w:right="104" w:firstLine="422"/>
              <w:jc w:val="both"/>
              <w:rPr>
                <w:sz w:val="20"/>
                <w:szCs w:val="20"/>
              </w:rPr>
            </w:pPr>
            <w:r>
              <w:rPr>
                <w:spacing w:val="11"/>
                <w:sz w:val="20"/>
                <w:szCs w:val="20"/>
              </w:rPr>
              <w:t>企业事业单位和其他生产经营者应当按照挥发性</w:t>
            </w:r>
            <w:r>
              <w:rPr>
                <w:spacing w:val="6"/>
                <w:sz w:val="20"/>
                <w:szCs w:val="20"/>
              </w:rPr>
              <w:t xml:space="preserve"> </w:t>
            </w:r>
            <w:r>
              <w:rPr>
                <w:spacing w:val="11"/>
                <w:sz w:val="20"/>
                <w:szCs w:val="20"/>
              </w:rPr>
              <w:t>有机物排放标准、技术规范的规定，制定操作规程，</w:t>
            </w:r>
            <w:r>
              <w:rPr>
                <w:spacing w:val="6"/>
                <w:sz w:val="20"/>
                <w:szCs w:val="20"/>
              </w:rPr>
              <w:t xml:space="preserve"> 组织生产管理。</w:t>
            </w:r>
          </w:p>
        </w:tc>
        <w:tc>
          <w:tcPr>
            <w:tcW w:w="2887" w:type="dxa"/>
            <w:tcBorders>
              <w:top w:val="single" w:color="000000" w:sz="6" w:space="0"/>
            </w:tcBorders>
            <w:vAlign w:val="top"/>
          </w:tcPr>
          <w:p w14:paraId="58EDF67B">
            <w:pPr>
              <w:pStyle w:val="6"/>
              <w:spacing w:before="37" w:line="228" w:lineRule="auto"/>
              <w:ind w:left="119"/>
              <w:rPr>
                <w:sz w:val="20"/>
                <w:szCs w:val="20"/>
              </w:rPr>
            </w:pPr>
            <w:r>
              <w:rPr>
                <w:spacing w:val="8"/>
                <w:sz w:val="20"/>
                <w:szCs w:val="20"/>
              </w:rPr>
              <w:t>定操作规程，组织生产管理。</w:t>
            </w:r>
          </w:p>
        </w:tc>
        <w:tc>
          <w:tcPr>
            <w:tcW w:w="237" w:type="dxa"/>
            <w:vMerge w:val="restart"/>
            <w:tcBorders>
              <w:top w:val="single" w:color="000000" w:sz="6" w:space="0"/>
              <w:bottom w:val="nil"/>
              <w:right w:val="single" w:color="000000" w:sz="6" w:space="0"/>
            </w:tcBorders>
            <w:vAlign w:val="top"/>
          </w:tcPr>
          <w:p w14:paraId="30A82E73">
            <w:pPr>
              <w:rPr>
                <w:rFonts w:ascii="Arial"/>
                <w:sz w:val="21"/>
              </w:rPr>
            </w:pPr>
          </w:p>
        </w:tc>
      </w:tr>
      <w:tr w14:paraId="483B1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2" w:hRule="atLeast"/>
        </w:trPr>
        <w:tc>
          <w:tcPr>
            <w:tcW w:w="445" w:type="dxa"/>
            <w:vMerge w:val="continue"/>
            <w:tcBorders>
              <w:top w:val="nil"/>
              <w:left w:val="single" w:color="000000" w:sz="6" w:space="0"/>
              <w:bottom w:val="nil"/>
            </w:tcBorders>
            <w:vAlign w:val="top"/>
          </w:tcPr>
          <w:p w14:paraId="787AD66F">
            <w:pPr>
              <w:rPr>
                <w:rFonts w:ascii="Arial"/>
                <w:sz w:val="21"/>
              </w:rPr>
            </w:pPr>
          </w:p>
        </w:tc>
        <w:tc>
          <w:tcPr>
            <w:tcW w:w="228" w:type="dxa"/>
            <w:vMerge w:val="continue"/>
            <w:tcBorders>
              <w:top w:val="nil"/>
              <w:bottom w:val="nil"/>
            </w:tcBorders>
            <w:vAlign w:val="top"/>
          </w:tcPr>
          <w:p w14:paraId="67ACF09B">
            <w:pPr>
              <w:rPr>
                <w:rFonts w:ascii="Arial"/>
                <w:sz w:val="21"/>
              </w:rPr>
            </w:pPr>
          </w:p>
        </w:tc>
        <w:tc>
          <w:tcPr>
            <w:tcW w:w="5077" w:type="dxa"/>
            <w:vAlign w:val="top"/>
          </w:tcPr>
          <w:p w14:paraId="0045A9F6">
            <w:pPr>
              <w:pStyle w:val="6"/>
              <w:spacing w:before="114" w:line="251" w:lineRule="auto"/>
              <w:ind w:left="123" w:right="106" w:firstLine="402"/>
              <w:rPr>
                <w:sz w:val="20"/>
                <w:szCs w:val="20"/>
              </w:rPr>
            </w:pPr>
            <w:r>
              <w:rPr>
                <w:spacing w:val="6"/>
                <w:sz w:val="20"/>
                <w:szCs w:val="20"/>
              </w:rPr>
              <w:t xml:space="preserve">第二十六条 新建、改建、扩建排放挥发性有机物 </w:t>
            </w:r>
            <w:r>
              <w:rPr>
                <w:spacing w:val="8"/>
                <w:sz w:val="20"/>
                <w:szCs w:val="20"/>
              </w:rPr>
              <w:t>的建设项目，应当使用污染防治先进可行技术。</w:t>
            </w:r>
          </w:p>
          <w:p w14:paraId="68397DA6">
            <w:pPr>
              <w:pStyle w:val="6"/>
              <w:spacing w:before="2" w:line="251" w:lineRule="auto"/>
              <w:ind w:left="106" w:right="104" w:firstLine="426"/>
              <w:jc w:val="both"/>
              <w:rPr>
                <w:sz w:val="20"/>
                <w:szCs w:val="20"/>
              </w:rPr>
            </w:pPr>
            <w:r>
              <w:rPr>
                <w:spacing w:val="21"/>
                <w:sz w:val="20"/>
                <w:szCs w:val="20"/>
              </w:rPr>
              <w:t>下列产生含挥发性有机物废气的生产和服务活</w:t>
            </w:r>
            <w:r>
              <w:rPr>
                <w:spacing w:val="13"/>
                <w:sz w:val="20"/>
                <w:szCs w:val="20"/>
              </w:rPr>
              <w:t xml:space="preserve"> </w:t>
            </w:r>
            <w:r>
              <w:rPr>
                <w:spacing w:val="11"/>
                <w:sz w:val="20"/>
                <w:szCs w:val="20"/>
              </w:rPr>
              <w:t>动，应当优先使用低挥发性有机物含量的原材料和低</w:t>
            </w:r>
            <w:r>
              <w:rPr>
                <w:spacing w:val="7"/>
                <w:sz w:val="20"/>
                <w:szCs w:val="20"/>
              </w:rPr>
              <w:t xml:space="preserve"> </w:t>
            </w:r>
            <w:r>
              <w:rPr>
                <w:spacing w:val="11"/>
                <w:sz w:val="20"/>
                <w:szCs w:val="20"/>
              </w:rPr>
              <w:t>排放环保工艺，在确保安全条件下，按照规定在密闭</w:t>
            </w:r>
            <w:r>
              <w:rPr>
                <w:spacing w:val="7"/>
                <w:sz w:val="20"/>
                <w:szCs w:val="20"/>
              </w:rPr>
              <w:t xml:space="preserve"> </w:t>
            </w:r>
            <w:r>
              <w:rPr>
                <w:spacing w:val="11"/>
                <w:sz w:val="20"/>
                <w:szCs w:val="20"/>
              </w:rPr>
              <w:t>空间或者设备中进行，安装、使用满足防爆、防静电</w:t>
            </w:r>
            <w:r>
              <w:rPr>
                <w:spacing w:val="7"/>
                <w:sz w:val="20"/>
                <w:szCs w:val="20"/>
              </w:rPr>
              <w:t xml:space="preserve"> </w:t>
            </w:r>
            <w:r>
              <w:rPr>
                <w:spacing w:val="11"/>
                <w:sz w:val="20"/>
                <w:szCs w:val="20"/>
              </w:rPr>
              <w:t>要求的治理效率高的污染防治设施；无法密闭或者不</w:t>
            </w:r>
            <w:r>
              <w:rPr>
                <w:spacing w:val="7"/>
                <w:sz w:val="20"/>
                <w:szCs w:val="20"/>
              </w:rPr>
              <w:t xml:space="preserve"> </w:t>
            </w:r>
            <w:r>
              <w:rPr>
                <w:spacing w:val="9"/>
                <w:sz w:val="20"/>
                <w:szCs w:val="20"/>
              </w:rPr>
              <w:t>适宜密闭的，应当采取有效措施减少废气排放：</w:t>
            </w:r>
          </w:p>
          <w:p w14:paraId="2FF9E6B4">
            <w:pPr>
              <w:pStyle w:val="6"/>
              <w:spacing w:before="1" w:line="239" w:lineRule="auto"/>
              <w:ind w:left="107" w:right="104" w:firstLine="429"/>
              <w:rPr>
                <w:sz w:val="20"/>
                <w:szCs w:val="20"/>
              </w:rPr>
            </w:pPr>
            <w:r>
              <w:rPr>
                <w:spacing w:val="11"/>
                <w:sz w:val="20"/>
                <w:szCs w:val="20"/>
              </w:rPr>
              <w:t>（一）石油、化工、煤炭加工与转化等含挥发性</w:t>
            </w:r>
            <w:r>
              <w:rPr>
                <w:sz w:val="20"/>
                <w:szCs w:val="20"/>
              </w:rPr>
              <w:t xml:space="preserve"> </w:t>
            </w:r>
            <w:r>
              <w:rPr>
                <w:spacing w:val="7"/>
                <w:sz w:val="20"/>
                <w:szCs w:val="20"/>
              </w:rPr>
              <w:t>有机物原料的生产；</w:t>
            </w:r>
          </w:p>
          <w:p w14:paraId="2DC450F3">
            <w:pPr>
              <w:pStyle w:val="6"/>
              <w:spacing w:before="25" w:line="227" w:lineRule="auto"/>
              <w:ind w:left="536"/>
              <w:rPr>
                <w:sz w:val="20"/>
                <w:szCs w:val="20"/>
              </w:rPr>
            </w:pPr>
            <w:r>
              <w:rPr>
                <w:spacing w:val="8"/>
                <w:sz w:val="20"/>
                <w:szCs w:val="20"/>
              </w:rPr>
              <w:t>（二）燃油、溶剂的储存、运输和销售；</w:t>
            </w:r>
          </w:p>
          <w:p w14:paraId="46F1BB5B">
            <w:pPr>
              <w:pStyle w:val="6"/>
              <w:spacing w:before="25"/>
              <w:ind w:left="105" w:right="104" w:firstLine="430"/>
              <w:rPr>
                <w:sz w:val="20"/>
                <w:szCs w:val="20"/>
              </w:rPr>
            </w:pPr>
            <w:r>
              <w:rPr>
                <w:spacing w:val="11"/>
                <w:sz w:val="20"/>
                <w:szCs w:val="20"/>
              </w:rPr>
              <w:t>（三）涂料、油墨、胶粘剂、农药等以挥发性有</w:t>
            </w:r>
            <w:r>
              <w:rPr>
                <w:sz w:val="20"/>
                <w:szCs w:val="20"/>
              </w:rPr>
              <w:t xml:space="preserve"> </w:t>
            </w:r>
            <w:r>
              <w:rPr>
                <w:spacing w:val="7"/>
                <w:sz w:val="20"/>
                <w:szCs w:val="20"/>
              </w:rPr>
              <w:t>机物为原料的生产；</w:t>
            </w:r>
          </w:p>
          <w:p w14:paraId="1892AEFF">
            <w:pPr>
              <w:pStyle w:val="6"/>
              <w:spacing w:before="25"/>
              <w:ind w:left="109" w:right="104" w:firstLine="426"/>
              <w:rPr>
                <w:sz w:val="20"/>
                <w:szCs w:val="20"/>
              </w:rPr>
            </w:pPr>
            <w:r>
              <w:rPr>
                <w:spacing w:val="11"/>
                <w:sz w:val="20"/>
                <w:szCs w:val="20"/>
              </w:rPr>
              <w:t>（四）涂装、印刷、粘合、工业清洗等使用含挥</w:t>
            </w:r>
            <w:r>
              <w:rPr>
                <w:sz w:val="20"/>
                <w:szCs w:val="20"/>
              </w:rPr>
              <w:t xml:space="preserve"> </w:t>
            </w:r>
            <w:r>
              <w:rPr>
                <w:spacing w:val="8"/>
                <w:sz w:val="20"/>
                <w:szCs w:val="20"/>
              </w:rPr>
              <w:t>发性有机物产品的生产活动；</w:t>
            </w:r>
          </w:p>
          <w:p w14:paraId="45224046">
            <w:pPr>
              <w:pStyle w:val="6"/>
              <w:spacing w:before="25" w:line="227" w:lineRule="auto"/>
              <w:ind w:right="9"/>
              <w:jc w:val="right"/>
              <w:rPr>
                <w:sz w:val="20"/>
                <w:szCs w:val="20"/>
              </w:rPr>
            </w:pPr>
            <w:r>
              <w:rPr>
                <w:spacing w:val="5"/>
                <w:sz w:val="20"/>
                <w:szCs w:val="20"/>
              </w:rPr>
              <w:t>（五）其他产生挥发性有机物的生产和服务活动。</w:t>
            </w:r>
          </w:p>
        </w:tc>
        <w:tc>
          <w:tcPr>
            <w:tcW w:w="2887" w:type="dxa"/>
            <w:vAlign w:val="top"/>
          </w:tcPr>
          <w:p w14:paraId="1F4303C3">
            <w:pPr>
              <w:spacing w:line="258" w:lineRule="auto"/>
              <w:rPr>
                <w:rFonts w:ascii="Arial"/>
                <w:sz w:val="21"/>
              </w:rPr>
            </w:pPr>
          </w:p>
          <w:p w14:paraId="18473AA0">
            <w:pPr>
              <w:spacing w:line="258" w:lineRule="auto"/>
              <w:rPr>
                <w:rFonts w:ascii="Arial"/>
                <w:sz w:val="21"/>
              </w:rPr>
            </w:pPr>
          </w:p>
          <w:p w14:paraId="3203183A">
            <w:pPr>
              <w:spacing w:line="258" w:lineRule="auto"/>
              <w:rPr>
                <w:rFonts w:ascii="Arial"/>
                <w:sz w:val="21"/>
              </w:rPr>
            </w:pPr>
          </w:p>
          <w:p w14:paraId="39220598">
            <w:pPr>
              <w:spacing w:line="258" w:lineRule="auto"/>
              <w:rPr>
                <w:rFonts w:ascii="Arial"/>
                <w:sz w:val="21"/>
              </w:rPr>
            </w:pPr>
          </w:p>
          <w:p w14:paraId="19F5C904">
            <w:pPr>
              <w:spacing w:line="259" w:lineRule="auto"/>
              <w:rPr>
                <w:rFonts w:ascii="Arial"/>
                <w:sz w:val="21"/>
              </w:rPr>
            </w:pPr>
          </w:p>
          <w:p w14:paraId="01FFB66D">
            <w:pPr>
              <w:spacing w:line="259" w:lineRule="auto"/>
              <w:rPr>
                <w:rFonts w:ascii="Arial"/>
                <w:sz w:val="21"/>
              </w:rPr>
            </w:pPr>
          </w:p>
          <w:p w14:paraId="713D49FB">
            <w:pPr>
              <w:spacing w:line="259" w:lineRule="auto"/>
              <w:rPr>
                <w:rFonts w:ascii="Arial"/>
                <w:sz w:val="21"/>
              </w:rPr>
            </w:pPr>
          </w:p>
          <w:p w14:paraId="461B707C">
            <w:pPr>
              <w:pStyle w:val="6"/>
              <w:spacing w:before="65" w:line="251" w:lineRule="auto"/>
              <w:ind w:left="115" w:right="101"/>
              <w:jc w:val="both"/>
              <w:rPr>
                <w:sz w:val="20"/>
                <w:szCs w:val="20"/>
              </w:rPr>
            </w:pPr>
            <w:r>
              <w:rPr>
                <w:spacing w:val="16"/>
                <w:sz w:val="20"/>
                <w:szCs w:val="20"/>
              </w:rPr>
              <w:t>本项</w:t>
            </w:r>
            <w:r>
              <w:rPr>
                <w:spacing w:val="-29"/>
                <w:sz w:val="20"/>
                <w:szCs w:val="20"/>
              </w:rPr>
              <w:t xml:space="preserve"> </w:t>
            </w:r>
            <w:r>
              <w:rPr>
                <w:spacing w:val="16"/>
                <w:sz w:val="20"/>
                <w:szCs w:val="20"/>
              </w:rPr>
              <w:t>目的注胶加工在密闭的</w:t>
            </w:r>
            <w:r>
              <w:rPr>
                <w:sz w:val="20"/>
                <w:szCs w:val="20"/>
              </w:rPr>
              <w:t xml:space="preserve"> </w:t>
            </w:r>
            <w:r>
              <w:rPr>
                <w:spacing w:val="4"/>
                <w:sz w:val="20"/>
                <w:szCs w:val="20"/>
              </w:rPr>
              <w:t>车间和设备内进行，对有机废</w:t>
            </w:r>
            <w:r>
              <w:rPr>
                <w:spacing w:val="11"/>
                <w:sz w:val="20"/>
                <w:szCs w:val="20"/>
              </w:rPr>
              <w:t xml:space="preserve"> </w:t>
            </w:r>
            <w:r>
              <w:rPr>
                <w:spacing w:val="8"/>
                <w:sz w:val="20"/>
                <w:szCs w:val="20"/>
              </w:rPr>
              <w:t>气的防治技术为可行技术。</w:t>
            </w:r>
          </w:p>
        </w:tc>
        <w:tc>
          <w:tcPr>
            <w:tcW w:w="237" w:type="dxa"/>
            <w:vMerge w:val="continue"/>
            <w:tcBorders>
              <w:top w:val="nil"/>
              <w:bottom w:val="nil"/>
              <w:right w:val="single" w:color="000000" w:sz="6" w:space="0"/>
            </w:tcBorders>
            <w:vAlign w:val="top"/>
          </w:tcPr>
          <w:p w14:paraId="38D36075">
            <w:pPr>
              <w:rPr>
                <w:rFonts w:ascii="Arial"/>
                <w:sz w:val="21"/>
              </w:rPr>
            </w:pPr>
          </w:p>
        </w:tc>
      </w:tr>
      <w:tr w14:paraId="4E570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3" w:hRule="atLeast"/>
        </w:trPr>
        <w:tc>
          <w:tcPr>
            <w:tcW w:w="445" w:type="dxa"/>
            <w:vMerge w:val="continue"/>
            <w:tcBorders>
              <w:top w:val="nil"/>
              <w:left w:val="single" w:color="000000" w:sz="6" w:space="0"/>
              <w:bottom w:val="nil"/>
            </w:tcBorders>
            <w:vAlign w:val="top"/>
          </w:tcPr>
          <w:p w14:paraId="1F00A0D6">
            <w:pPr>
              <w:rPr>
                <w:rFonts w:ascii="Arial"/>
                <w:sz w:val="21"/>
              </w:rPr>
            </w:pPr>
          </w:p>
        </w:tc>
        <w:tc>
          <w:tcPr>
            <w:tcW w:w="228" w:type="dxa"/>
            <w:vMerge w:val="continue"/>
            <w:tcBorders>
              <w:top w:val="nil"/>
              <w:bottom w:val="nil"/>
            </w:tcBorders>
            <w:vAlign w:val="top"/>
          </w:tcPr>
          <w:p w14:paraId="5296597D">
            <w:pPr>
              <w:rPr>
                <w:rFonts w:ascii="Arial"/>
                <w:sz w:val="21"/>
              </w:rPr>
            </w:pPr>
          </w:p>
        </w:tc>
        <w:tc>
          <w:tcPr>
            <w:tcW w:w="5077" w:type="dxa"/>
            <w:vAlign w:val="top"/>
          </w:tcPr>
          <w:p w14:paraId="12907212">
            <w:pPr>
              <w:pStyle w:val="6"/>
              <w:spacing w:before="111" w:line="251" w:lineRule="auto"/>
              <w:ind w:left="105" w:right="104" w:firstLine="420"/>
              <w:rPr>
                <w:sz w:val="20"/>
                <w:szCs w:val="20"/>
              </w:rPr>
            </w:pPr>
            <w:r>
              <w:rPr>
                <w:spacing w:val="16"/>
                <w:sz w:val="20"/>
                <w:szCs w:val="20"/>
              </w:rPr>
              <w:t>第二十七条 工业涂装企业应当使用低挥发性有</w:t>
            </w:r>
            <w:r>
              <w:rPr>
                <w:spacing w:val="2"/>
                <w:sz w:val="20"/>
                <w:szCs w:val="20"/>
              </w:rPr>
              <w:t xml:space="preserve"> </w:t>
            </w:r>
            <w:r>
              <w:rPr>
                <w:spacing w:val="11"/>
                <w:sz w:val="20"/>
                <w:szCs w:val="20"/>
              </w:rPr>
              <w:t>机物含量的涂料，并建立台账，如实记录生产原料、</w:t>
            </w:r>
            <w:r>
              <w:rPr>
                <w:spacing w:val="8"/>
                <w:sz w:val="20"/>
                <w:szCs w:val="20"/>
              </w:rPr>
              <w:t xml:space="preserve"> </w:t>
            </w:r>
            <w:r>
              <w:rPr>
                <w:spacing w:val="11"/>
                <w:sz w:val="20"/>
                <w:szCs w:val="20"/>
              </w:rPr>
              <w:t>辅料的使用量、废弃量、去向以及挥发性有机物含量</w:t>
            </w:r>
            <w:r>
              <w:rPr>
                <w:spacing w:val="8"/>
                <w:sz w:val="20"/>
                <w:szCs w:val="20"/>
              </w:rPr>
              <w:t xml:space="preserve"> </w:t>
            </w:r>
            <w:r>
              <w:rPr>
                <w:spacing w:val="11"/>
                <w:sz w:val="20"/>
                <w:szCs w:val="20"/>
              </w:rPr>
              <w:t>并向县级以上人民政府生态环境主管部门申报。台账</w:t>
            </w:r>
            <w:r>
              <w:rPr>
                <w:spacing w:val="8"/>
                <w:sz w:val="20"/>
                <w:szCs w:val="20"/>
              </w:rPr>
              <w:t xml:space="preserve"> 保存期限不少于三年。</w:t>
            </w:r>
          </w:p>
          <w:p w14:paraId="07B214CD">
            <w:pPr>
              <w:pStyle w:val="6"/>
              <w:spacing w:before="2" w:line="252" w:lineRule="auto"/>
              <w:ind w:left="106" w:right="104" w:firstLine="420"/>
              <w:jc w:val="both"/>
              <w:rPr>
                <w:sz w:val="20"/>
                <w:szCs w:val="20"/>
              </w:rPr>
            </w:pPr>
            <w:r>
              <w:rPr>
                <w:spacing w:val="11"/>
                <w:sz w:val="20"/>
                <w:szCs w:val="20"/>
              </w:rPr>
              <w:t>其他产生挥发性有机物的工业企业应当按照国家</w:t>
            </w:r>
            <w:r>
              <w:rPr>
                <w:spacing w:val="8"/>
                <w:sz w:val="20"/>
                <w:szCs w:val="20"/>
              </w:rPr>
              <w:t xml:space="preserve"> </w:t>
            </w:r>
            <w:r>
              <w:rPr>
                <w:spacing w:val="11"/>
                <w:sz w:val="20"/>
                <w:szCs w:val="20"/>
              </w:rPr>
              <w:t>和省的有关规定，建立台账并向县级以上人民政府生</w:t>
            </w:r>
            <w:r>
              <w:rPr>
                <w:spacing w:val="7"/>
                <w:sz w:val="20"/>
                <w:szCs w:val="20"/>
              </w:rPr>
              <w:t xml:space="preserve"> </w:t>
            </w:r>
            <w:r>
              <w:rPr>
                <w:spacing w:val="11"/>
                <w:sz w:val="20"/>
                <w:szCs w:val="20"/>
              </w:rPr>
              <w:t>态环境主管部门如实申报原辅材料使用等情况。台账</w:t>
            </w:r>
            <w:r>
              <w:rPr>
                <w:spacing w:val="7"/>
                <w:sz w:val="20"/>
                <w:szCs w:val="20"/>
              </w:rPr>
              <w:t xml:space="preserve"> </w:t>
            </w:r>
            <w:r>
              <w:rPr>
                <w:spacing w:val="8"/>
                <w:sz w:val="20"/>
                <w:szCs w:val="20"/>
              </w:rPr>
              <w:t>保存期限不少于三年。</w:t>
            </w:r>
          </w:p>
        </w:tc>
        <w:tc>
          <w:tcPr>
            <w:tcW w:w="2887" w:type="dxa"/>
            <w:vAlign w:val="top"/>
          </w:tcPr>
          <w:p w14:paraId="2B739276">
            <w:pPr>
              <w:pStyle w:val="6"/>
              <w:spacing w:before="247" w:line="252" w:lineRule="auto"/>
              <w:ind w:left="115" w:right="99"/>
              <w:jc w:val="both"/>
              <w:rPr>
                <w:sz w:val="20"/>
                <w:szCs w:val="20"/>
              </w:rPr>
            </w:pPr>
            <w:r>
              <w:rPr>
                <w:spacing w:val="16"/>
                <w:sz w:val="20"/>
                <w:szCs w:val="20"/>
              </w:rPr>
              <w:t>本项</w:t>
            </w:r>
            <w:r>
              <w:rPr>
                <w:spacing w:val="-29"/>
                <w:sz w:val="20"/>
                <w:szCs w:val="20"/>
              </w:rPr>
              <w:t xml:space="preserve"> </w:t>
            </w:r>
            <w:r>
              <w:rPr>
                <w:spacing w:val="16"/>
                <w:sz w:val="20"/>
                <w:szCs w:val="20"/>
              </w:rPr>
              <w:t>目建设单位遵守相关技</w:t>
            </w:r>
            <w:r>
              <w:rPr>
                <w:sz w:val="20"/>
                <w:szCs w:val="20"/>
              </w:rPr>
              <w:t xml:space="preserve"> </w:t>
            </w:r>
            <w:r>
              <w:rPr>
                <w:spacing w:val="5"/>
                <w:sz w:val="20"/>
                <w:szCs w:val="20"/>
              </w:rPr>
              <w:t>术要求，对本项目使用的稀释</w:t>
            </w:r>
            <w:r>
              <w:rPr>
                <w:spacing w:val="1"/>
                <w:sz w:val="20"/>
                <w:szCs w:val="20"/>
              </w:rPr>
              <w:t xml:space="preserve"> </w:t>
            </w:r>
            <w:r>
              <w:rPr>
                <w:spacing w:val="5"/>
                <w:sz w:val="20"/>
                <w:szCs w:val="20"/>
              </w:rPr>
              <w:t>剂建立台账，如实记录使用量</w:t>
            </w:r>
            <w:r>
              <w:rPr>
                <w:spacing w:val="1"/>
                <w:sz w:val="20"/>
                <w:szCs w:val="20"/>
              </w:rPr>
              <w:t xml:space="preserve"> </w:t>
            </w:r>
            <w:r>
              <w:rPr>
                <w:spacing w:val="4"/>
                <w:sz w:val="20"/>
                <w:szCs w:val="20"/>
              </w:rPr>
              <w:t>和废气的收集治理情况，向县</w:t>
            </w:r>
            <w:r>
              <w:rPr>
                <w:spacing w:val="11"/>
                <w:sz w:val="20"/>
                <w:szCs w:val="20"/>
              </w:rPr>
              <w:t xml:space="preserve"> </w:t>
            </w:r>
            <w:r>
              <w:rPr>
                <w:spacing w:val="22"/>
                <w:sz w:val="20"/>
                <w:szCs w:val="20"/>
              </w:rPr>
              <w:t>级以上人民政府生态环境主</w:t>
            </w:r>
            <w:r>
              <w:rPr>
                <w:sz w:val="20"/>
                <w:szCs w:val="20"/>
              </w:rPr>
              <w:t xml:space="preserve"> </w:t>
            </w:r>
            <w:r>
              <w:rPr>
                <w:spacing w:val="22"/>
                <w:sz w:val="20"/>
                <w:szCs w:val="20"/>
              </w:rPr>
              <w:t>管部门如实申报原辅材料使</w:t>
            </w:r>
            <w:r>
              <w:rPr>
                <w:sz w:val="20"/>
                <w:szCs w:val="20"/>
              </w:rPr>
              <w:t xml:space="preserve"> </w:t>
            </w:r>
            <w:r>
              <w:rPr>
                <w:spacing w:val="4"/>
                <w:sz w:val="20"/>
                <w:szCs w:val="20"/>
              </w:rPr>
              <w:t>用等情况。加强废气治理设施</w:t>
            </w:r>
            <w:r>
              <w:rPr>
                <w:spacing w:val="11"/>
                <w:sz w:val="20"/>
                <w:szCs w:val="20"/>
              </w:rPr>
              <w:t xml:space="preserve"> </w:t>
            </w:r>
            <w:r>
              <w:rPr>
                <w:spacing w:val="4"/>
                <w:sz w:val="20"/>
                <w:szCs w:val="20"/>
              </w:rPr>
              <w:t>的管理。</w:t>
            </w:r>
          </w:p>
        </w:tc>
        <w:tc>
          <w:tcPr>
            <w:tcW w:w="237" w:type="dxa"/>
            <w:vMerge w:val="continue"/>
            <w:tcBorders>
              <w:top w:val="nil"/>
              <w:bottom w:val="nil"/>
              <w:right w:val="single" w:color="000000" w:sz="6" w:space="0"/>
            </w:tcBorders>
            <w:vAlign w:val="top"/>
          </w:tcPr>
          <w:p w14:paraId="70E84221">
            <w:pPr>
              <w:rPr>
                <w:rFonts w:ascii="Arial"/>
                <w:sz w:val="21"/>
              </w:rPr>
            </w:pPr>
          </w:p>
        </w:tc>
      </w:tr>
      <w:tr w14:paraId="275D7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8" w:hRule="atLeast"/>
        </w:trPr>
        <w:tc>
          <w:tcPr>
            <w:tcW w:w="445" w:type="dxa"/>
            <w:vMerge w:val="continue"/>
            <w:tcBorders>
              <w:top w:val="nil"/>
              <w:left w:val="single" w:color="000000" w:sz="6" w:space="0"/>
              <w:bottom w:val="nil"/>
            </w:tcBorders>
            <w:vAlign w:val="top"/>
          </w:tcPr>
          <w:p w14:paraId="58E71134">
            <w:pPr>
              <w:rPr>
                <w:rFonts w:ascii="Arial"/>
                <w:sz w:val="21"/>
              </w:rPr>
            </w:pPr>
          </w:p>
        </w:tc>
        <w:tc>
          <w:tcPr>
            <w:tcW w:w="228" w:type="dxa"/>
            <w:vMerge w:val="continue"/>
            <w:tcBorders>
              <w:top w:val="nil"/>
              <w:bottom w:val="nil"/>
            </w:tcBorders>
            <w:vAlign w:val="top"/>
          </w:tcPr>
          <w:p w14:paraId="69F8EF56">
            <w:pPr>
              <w:rPr>
                <w:rFonts w:ascii="Arial"/>
                <w:sz w:val="21"/>
              </w:rPr>
            </w:pPr>
          </w:p>
        </w:tc>
        <w:tc>
          <w:tcPr>
            <w:tcW w:w="5077" w:type="dxa"/>
            <w:vAlign w:val="top"/>
          </w:tcPr>
          <w:p w14:paraId="58F578F9">
            <w:pPr>
              <w:pStyle w:val="6"/>
              <w:spacing w:before="153" w:line="251" w:lineRule="auto"/>
              <w:ind w:left="105" w:right="104" w:firstLine="420"/>
              <w:jc w:val="both"/>
              <w:rPr>
                <w:sz w:val="20"/>
                <w:szCs w:val="20"/>
              </w:rPr>
            </w:pPr>
            <w:r>
              <w:rPr>
                <w:spacing w:val="6"/>
                <w:sz w:val="20"/>
                <w:szCs w:val="20"/>
              </w:rPr>
              <w:t xml:space="preserve">第二十八条 石油、化工、有机医药及其他生产和 </w:t>
            </w:r>
            <w:r>
              <w:rPr>
                <w:spacing w:val="11"/>
                <w:sz w:val="20"/>
                <w:szCs w:val="20"/>
              </w:rPr>
              <w:t>使用有机溶剂的企业，应当根据国家和省的标准、技</w:t>
            </w:r>
            <w:r>
              <w:rPr>
                <w:spacing w:val="8"/>
                <w:sz w:val="20"/>
                <w:szCs w:val="20"/>
              </w:rPr>
              <w:t xml:space="preserve"> </w:t>
            </w:r>
            <w:r>
              <w:rPr>
                <w:spacing w:val="11"/>
                <w:sz w:val="20"/>
                <w:szCs w:val="20"/>
              </w:rPr>
              <w:t>术规范建立泄漏检测与修复制度，对管道、设备进行</w:t>
            </w:r>
            <w:r>
              <w:rPr>
                <w:spacing w:val="8"/>
                <w:sz w:val="20"/>
                <w:szCs w:val="20"/>
              </w:rPr>
              <w:t xml:space="preserve"> </w:t>
            </w:r>
            <w:r>
              <w:rPr>
                <w:spacing w:val="11"/>
                <w:sz w:val="20"/>
                <w:szCs w:val="20"/>
              </w:rPr>
              <w:t>日常维护、维修，减少物料泄漏，对泄漏的物料应当</w:t>
            </w:r>
            <w:r>
              <w:rPr>
                <w:spacing w:val="8"/>
                <w:sz w:val="20"/>
                <w:szCs w:val="20"/>
              </w:rPr>
              <w:t xml:space="preserve"> </w:t>
            </w:r>
            <w:r>
              <w:rPr>
                <w:spacing w:val="7"/>
                <w:sz w:val="20"/>
                <w:szCs w:val="20"/>
              </w:rPr>
              <w:t>及时收集处理。</w:t>
            </w:r>
          </w:p>
          <w:p w14:paraId="6B7E4BA4">
            <w:pPr>
              <w:pStyle w:val="6"/>
              <w:spacing w:before="1" w:line="252" w:lineRule="auto"/>
              <w:ind w:left="105" w:right="104" w:firstLine="421"/>
              <w:jc w:val="both"/>
              <w:rPr>
                <w:sz w:val="20"/>
                <w:szCs w:val="20"/>
              </w:rPr>
            </w:pPr>
            <w:r>
              <w:rPr>
                <w:spacing w:val="11"/>
                <w:sz w:val="20"/>
                <w:szCs w:val="20"/>
              </w:rPr>
              <w:t>石油、化工等排放挥发性有机物的企业事业单位</w:t>
            </w:r>
            <w:r>
              <w:rPr>
                <w:spacing w:val="8"/>
                <w:sz w:val="20"/>
                <w:szCs w:val="20"/>
              </w:rPr>
              <w:t xml:space="preserve"> </w:t>
            </w:r>
            <w:r>
              <w:rPr>
                <w:spacing w:val="11"/>
                <w:sz w:val="20"/>
                <w:szCs w:val="20"/>
              </w:rPr>
              <w:t>和其他生产经营者在维修、检修时，应当按照技术规</w:t>
            </w:r>
            <w:r>
              <w:rPr>
                <w:spacing w:val="8"/>
                <w:sz w:val="20"/>
                <w:szCs w:val="20"/>
              </w:rPr>
              <w:t xml:space="preserve"> </w:t>
            </w:r>
            <w:r>
              <w:rPr>
                <w:spacing w:val="11"/>
                <w:sz w:val="20"/>
                <w:szCs w:val="20"/>
              </w:rPr>
              <w:t>范，对生产装置系统的停运、倒空、清洗等环节进行</w:t>
            </w:r>
            <w:r>
              <w:rPr>
                <w:spacing w:val="8"/>
                <w:sz w:val="20"/>
                <w:szCs w:val="20"/>
              </w:rPr>
              <w:t xml:space="preserve"> 挥发性有机物排放控制。</w:t>
            </w:r>
          </w:p>
        </w:tc>
        <w:tc>
          <w:tcPr>
            <w:tcW w:w="2887" w:type="dxa"/>
            <w:vAlign w:val="top"/>
          </w:tcPr>
          <w:p w14:paraId="2193A6AC">
            <w:pPr>
              <w:spacing w:line="245" w:lineRule="auto"/>
              <w:rPr>
                <w:rFonts w:ascii="Arial"/>
                <w:sz w:val="21"/>
              </w:rPr>
            </w:pPr>
          </w:p>
          <w:p w14:paraId="01D2BD8C">
            <w:pPr>
              <w:spacing w:line="245" w:lineRule="auto"/>
              <w:rPr>
                <w:rFonts w:ascii="Arial"/>
                <w:sz w:val="21"/>
              </w:rPr>
            </w:pPr>
          </w:p>
          <w:p w14:paraId="3A9B3E30">
            <w:pPr>
              <w:pStyle w:val="6"/>
              <w:spacing w:before="65" w:line="252" w:lineRule="auto"/>
              <w:ind w:left="114" w:right="81" w:firstLine="3"/>
              <w:jc w:val="both"/>
              <w:rPr>
                <w:sz w:val="20"/>
                <w:szCs w:val="20"/>
              </w:rPr>
            </w:pPr>
            <w:r>
              <w:rPr>
                <w:spacing w:val="21"/>
                <w:sz w:val="20"/>
                <w:szCs w:val="20"/>
              </w:rPr>
              <w:t>建设充分认识企业是污染治</w:t>
            </w:r>
            <w:r>
              <w:rPr>
                <w:spacing w:val="10"/>
                <w:sz w:val="20"/>
                <w:szCs w:val="20"/>
              </w:rPr>
              <w:t xml:space="preserve"> </w:t>
            </w:r>
            <w:r>
              <w:rPr>
                <w:spacing w:val="5"/>
                <w:sz w:val="20"/>
                <w:szCs w:val="20"/>
              </w:rPr>
              <w:t>理的责任主体，要切实履行社</w:t>
            </w:r>
            <w:r>
              <w:rPr>
                <w:sz w:val="20"/>
                <w:szCs w:val="20"/>
              </w:rPr>
              <w:t xml:space="preserve"> </w:t>
            </w:r>
            <w:r>
              <w:rPr>
                <w:spacing w:val="5"/>
                <w:sz w:val="20"/>
                <w:szCs w:val="20"/>
              </w:rPr>
              <w:t>会责任，加大公司内部培训力</w:t>
            </w:r>
            <w:r>
              <w:rPr>
                <w:spacing w:val="2"/>
                <w:sz w:val="20"/>
                <w:szCs w:val="20"/>
              </w:rPr>
              <w:t xml:space="preserve"> </w:t>
            </w:r>
            <w:r>
              <w:rPr>
                <w:spacing w:val="11"/>
                <w:sz w:val="20"/>
                <w:szCs w:val="20"/>
              </w:rPr>
              <w:t>度，组织技术人员参加</w:t>
            </w:r>
            <w:r>
              <w:rPr>
                <w:spacing w:val="-43"/>
                <w:sz w:val="20"/>
                <w:szCs w:val="20"/>
              </w:rPr>
              <w:t xml:space="preserve"> </w:t>
            </w:r>
            <w:r>
              <w:rPr>
                <w:rFonts w:ascii="Times New Roman" w:hAnsi="Times New Roman" w:eastAsia="Times New Roman" w:cs="Times New Roman"/>
                <w:sz w:val="20"/>
                <w:szCs w:val="20"/>
              </w:rPr>
              <w:t xml:space="preserve">VOCs </w:t>
            </w:r>
            <w:r>
              <w:rPr>
                <w:spacing w:val="6"/>
                <w:sz w:val="20"/>
                <w:szCs w:val="20"/>
              </w:rPr>
              <w:t>治理、标准、技术专题培训，</w:t>
            </w:r>
            <w:r>
              <w:rPr>
                <w:spacing w:val="7"/>
                <w:sz w:val="20"/>
                <w:szCs w:val="20"/>
              </w:rPr>
              <w:t xml:space="preserve"> </w:t>
            </w:r>
            <w:r>
              <w:rPr>
                <w:spacing w:val="6"/>
                <w:sz w:val="20"/>
                <w:szCs w:val="20"/>
              </w:rPr>
              <w:t>提升公司的</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8"/>
                <w:w w:val="101"/>
                <w:sz w:val="20"/>
                <w:szCs w:val="20"/>
              </w:rPr>
              <w:t xml:space="preserve"> </w:t>
            </w:r>
            <w:r>
              <w:rPr>
                <w:spacing w:val="6"/>
                <w:sz w:val="20"/>
                <w:szCs w:val="20"/>
              </w:rPr>
              <w:t>治理水平。</w:t>
            </w:r>
          </w:p>
        </w:tc>
        <w:tc>
          <w:tcPr>
            <w:tcW w:w="237" w:type="dxa"/>
            <w:vMerge w:val="continue"/>
            <w:tcBorders>
              <w:top w:val="nil"/>
              <w:bottom w:val="nil"/>
              <w:right w:val="single" w:color="000000" w:sz="6" w:space="0"/>
            </w:tcBorders>
            <w:vAlign w:val="top"/>
          </w:tcPr>
          <w:p w14:paraId="719C047A">
            <w:pPr>
              <w:rPr>
                <w:rFonts w:ascii="Arial"/>
                <w:sz w:val="21"/>
              </w:rPr>
            </w:pPr>
          </w:p>
        </w:tc>
      </w:tr>
      <w:tr w14:paraId="1E238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8" w:hRule="atLeast"/>
        </w:trPr>
        <w:tc>
          <w:tcPr>
            <w:tcW w:w="445" w:type="dxa"/>
            <w:vMerge w:val="continue"/>
            <w:tcBorders>
              <w:top w:val="nil"/>
              <w:left w:val="single" w:color="000000" w:sz="6" w:space="0"/>
              <w:bottom w:val="single" w:color="000000" w:sz="6" w:space="0"/>
            </w:tcBorders>
            <w:vAlign w:val="top"/>
          </w:tcPr>
          <w:p w14:paraId="085A90CA">
            <w:pPr>
              <w:rPr>
                <w:rFonts w:ascii="Arial"/>
                <w:sz w:val="21"/>
              </w:rPr>
            </w:pPr>
          </w:p>
        </w:tc>
        <w:tc>
          <w:tcPr>
            <w:tcW w:w="8429" w:type="dxa"/>
            <w:gridSpan w:val="4"/>
            <w:tcBorders>
              <w:bottom w:val="single" w:color="000000" w:sz="6" w:space="0"/>
              <w:right w:val="single" w:color="000000" w:sz="6" w:space="0"/>
            </w:tcBorders>
            <w:vAlign w:val="top"/>
          </w:tcPr>
          <w:p w14:paraId="4525BF9B">
            <w:pPr>
              <w:pStyle w:val="6"/>
              <w:spacing w:before="166" w:line="359" w:lineRule="auto"/>
              <w:ind w:left="109" w:right="103" w:firstLine="480"/>
            </w:pPr>
            <w:r>
              <w:rPr>
                <w:spacing w:val="1"/>
              </w:rPr>
              <w:t>综上分析，本项目的建设基本符合《广东省大气污染防治条例》的相关要</w:t>
            </w:r>
            <w:r>
              <w:rPr>
                <w:spacing w:val="12"/>
              </w:rPr>
              <w:t xml:space="preserve"> </w:t>
            </w:r>
            <w:r>
              <w:rPr>
                <w:spacing w:val="-6"/>
              </w:rPr>
              <w:t>求。</w:t>
            </w:r>
          </w:p>
          <w:p w14:paraId="49B2D190">
            <w:pPr>
              <w:pStyle w:val="6"/>
              <w:spacing w:line="219" w:lineRule="auto"/>
              <w:ind w:left="587"/>
            </w:pPr>
            <w:r>
              <w:rPr>
                <w:rFonts w:ascii="Times New Roman" w:hAnsi="Times New Roman" w:eastAsia="Times New Roman" w:cs="Times New Roman"/>
                <w:spacing w:val="-4"/>
              </w:rPr>
              <w:t>7</w:t>
            </w:r>
            <w:r>
              <w:rPr>
                <w:rFonts w:ascii="Times New Roman" w:hAnsi="Times New Roman" w:eastAsia="Times New Roman" w:cs="Times New Roman"/>
                <w:spacing w:val="-25"/>
              </w:rPr>
              <w:t xml:space="preserve"> </w:t>
            </w:r>
            <w:r>
              <w:rPr>
                <w:spacing w:val="-4"/>
              </w:rPr>
              <w:t>、与《广东省水污染防治条例》（</w:t>
            </w:r>
            <w:r>
              <w:rPr>
                <w:rFonts w:ascii="Times New Roman" w:hAnsi="Times New Roman" w:eastAsia="Times New Roman" w:cs="Times New Roman"/>
                <w:spacing w:val="-4"/>
              </w:rPr>
              <w:t xml:space="preserve">2020 </w:t>
            </w:r>
            <w:r>
              <w:rPr>
                <w:spacing w:val="-4"/>
              </w:rPr>
              <w:t>年</w:t>
            </w:r>
            <w:r>
              <w:rPr>
                <w:spacing w:val="-32"/>
              </w:rPr>
              <w:t xml:space="preserve"> </w:t>
            </w:r>
            <w:r>
              <w:rPr>
                <w:rFonts w:ascii="Times New Roman" w:hAnsi="Times New Roman" w:eastAsia="Times New Roman" w:cs="Times New Roman"/>
                <w:spacing w:val="-4"/>
              </w:rPr>
              <w:t xml:space="preserve">11 </w:t>
            </w:r>
            <w:r>
              <w:rPr>
                <w:spacing w:val="-4"/>
              </w:rPr>
              <w:t>月</w:t>
            </w:r>
            <w:r>
              <w:rPr>
                <w:spacing w:val="-55"/>
              </w:rPr>
              <w:t xml:space="preserve"> </w:t>
            </w:r>
            <w:r>
              <w:rPr>
                <w:rFonts w:ascii="Times New Roman" w:hAnsi="Times New Roman" w:eastAsia="Times New Roman" w:cs="Times New Roman"/>
                <w:spacing w:val="-4"/>
              </w:rPr>
              <w:t xml:space="preserve">27  </w:t>
            </w:r>
            <w:r>
              <w:rPr>
                <w:spacing w:val="-4"/>
              </w:rPr>
              <w:t>日）相符性分析</w:t>
            </w:r>
          </w:p>
          <w:p w14:paraId="0FA811C7">
            <w:pPr>
              <w:pStyle w:val="6"/>
              <w:spacing w:before="182" w:line="350" w:lineRule="auto"/>
              <w:ind w:left="108" w:right="160" w:firstLine="479"/>
            </w:pPr>
            <w:r>
              <w:t>根据《广东省水污染防治条例》中第八条：排放</w:t>
            </w:r>
            <w:r>
              <w:rPr>
                <w:spacing w:val="-1"/>
              </w:rPr>
              <w:t>水污染物的企业事业单位</w:t>
            </w:r>
            <w:r>
              <w:t xml:space="preserve"> 和其他生产经营者应当承担水污染防治主体责任，</w:t>
            </w:r>
            <w:r>
              <w:rPr>
                <w:spacing w:val="-1"/>
              </w:rPr>
              <w:t>防止、减少水环境污染和生</w:t>
            </w:r>
          </w:p>
        </w:tc>
      </w:tr>
    </w:tbl>
    <w:p w14:paraId="3C5EF80E">
      <w:pPr>
        <w:rPr>
          <w:rFonts w:ascii="Arial"/>
          <w:sz w:val="21"/>
        </w:rPr>
      </w:pPr>
    </w:p>
    <w:p w14:paraId="1E9E9094">
      <w:pPr>
        <w:rPr>
          <w:rFonts w:ascii="Arial" w:hAnsi="Arial" w:eastAsia="Arial" w:cs="Arial"/>
          <w:sz w:val="21"/>
          <w:szCs w:val="21"/>
        </w:rPr>
        <w:sectPr>
          <w:footerReference r:id="rId27" w:type="default"/>
          <w:pgSz w:w="11906" w:h="16839"/>
          <w:pgMar w:top="400" w:right="1508" w:bottom="1240" w:left="1508" w:header="0" w:footer="1078" w:gutter="0"/>
          <w:cols w:space="720" w:num="1"/>
        </w:sectPr>
      </w:pPr>
    </w:p>
    <w:p w14:paraId="79883D7F">
      <w:pPr>
        <w:spacing w:before="19"/>
      </w:pPr>
    </w:p>
    <w:p w14:paraId="437967B8">
      <w:pPr>
        <w:spacing w:before="19"/>
      </w:pPr>
    </w:p>
    <w:p w14:paraId="4631DDC8">
      <w:pPr>
        <w:spacing w:before="19"/>
      </w:pPr>
    </w:p>
    <w:p w14:paraId="25B295AA">
      <w:pPr>
        <w:spacing w:before="18"/>
      </w:pPr>
    </w:p>
    <w:p w14:paraId="35C4F2BA">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45"/>
        <w:gridCol w:w="8429"/>
      </w:tblGrid>
      <w:tr w14:paraId="28972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90" w:hRule="atLeast"/>
        </w:trPr>
        <w:tc>
          <w:tcPr>
            <w:tcW w:w="445" w:type="dxa"/>
            <w:tcBorders>
              <w:right w:val="single" w:color="000000" w:sz="2" w:space="0"/>
            </w:tcBorders>
            <w:vAlign w:val="top"/>
          </w:tcPr>
          <w:p w14:paraId="3F875342">
            <w:pPr>
              <w:rPr>
                <w:rFonts w:ascii="Arial"/>
                <w:sz w:val="21"/>
              </w:rPr>
            </w:pPr>
          </w:p>
        </w:tc>
        <w:tc>
          <w:tcPr>
            <w:tcW w:w="8429" w:type="dxa"/>
            <w:tcBorders>
              <w:left w:val="single" w:color="000000" w:sz="2" w:space="0"/>
            </w:tcBorders>
            <w:vAlign w:val="top"/>
          </w:tcPr>
          <w:p w14:paraId="35ED9DDB">
            <w:pPr>
              <w:pStyle w:val="6"/>
              <w:spacing w:before="31" w:line="359" w:lineRule="auto"/>
              <w:ind w:left="106" w:right="160"/>
              <w:jc w:val="both"/>
            </w:pPr>
            <w:r>
              <w:t>态破坏，对所造成的损害依法承担责任。第十七条：</w:t>
            </w:r>
            <w:r>
              <w:rPr>
                <w:spacing w:val="-1"/>
              </w:rPr>
              <w:t>新建、改建、扩建直接或</w:t>
            </w:r>
            <w:r>
              <w:t xml:space="preserve"> 者间接向水体排放污染物的建设项目和其他水上设施，</w:t>
            </w:r>
            <w:r>
              <w:rPr>
                <w:spacing w:val="-1"/>
              </w:rPr>
              <w:t>应当符合生态环境准入</w:t>
            </w:r>
            <w:r>
              <w:t xml:space="preserve"> 清单要求，并依法进行环境影响评价。第二十条：本省</w:t>
            </w:r>
            <w:r>
              <w:rPr>
                <w:spacing w:val="-1"/>
              </w:rPr>
              <w:t>根据国家有关规定，对</w:t>
            </w:r>
            <w:r>
              <w:t xml:space="preserve"> 直接或者间接向水体排放废水、污水的企业事业单位和</w:t>
            </w:r>
            <w:r>
              <w:rPr>
                <w:spacing w:val="-1"/>
              </w:rPr>
              <w:t>其他生产经营者实行排</w:t>
            </w:r>
            <w:r>
              <w:t xml:space="preserve"> 污许可管理。第二十一条：向水体排放污染物的企业事</w:t>
            </w:r>
            <w:r>
              <w:rPr>
                <w:spacing w:val="-1"/>
              </w:rPr>
              <w:t>业单位和其他生产经营</w:t>
            </w:r>
            <w:r>
              <w:t xml:space="preserve"> 者，应当按照国家和省的规定设置和管理排污口，并按</w:t>
            </w:r>
            <w:r>
              <w:rPr>
                <w:spacing w:val="-1"/>
              </w:rPr>
              <w:t>照规定在排污口安装标</w:t>
            </w:r>
            <w:r>
              <w:t xml:space="preserve"> 志牌。第二十八条：排放工业废水的企业应当采取有效</w:t>
            </w:r>
            <w:r>
              <w:rPr>
                <w:spacing w:val="-1"/>
              </w:rPr>
              <w:t>措施，收集和处理产生</w:t>
            </w:r>
            <w:r>
              <w:t xml:space="preserve"> 的全部生产废水，防止污染水环境。未依法领取污水排</w:t>
            </w:r>
            <w:r>
              <w:rPr>
                <w:spacing w:val="-1"/>
              </w:rPr>
              <w:t>入排水管网许可证的，</w:t>
            </w:r>
            <w:r>
              <w:t xml:space="preserve"> 不得直接向生活污水管网与处理系统排放工业废水。含</w:t>
            </w:r>
            <w:r>
              <w:rPr>
                <w:spacing w:val="-1"/>
              </w:rPr>
              <w:t>有毒有害水污染物的工</w:t>
            </w:r>
            <w:r>
              <w:t xml:space="preserve"> </w:t>
            </w:r>
            <w:r>
              <w:rPr>
                <w:spacing w:val="-1"/>
              </w:rPr>
              <w:t>业废水应当分类收集和处理，不得稀释排放。</w:t>
            </w:r>
          </w:p>
          <w:p w14:paraId="1BD203E8">
            <w:pPr>
              <w:pStyle w:val="6"/>
              <w:spacing w:before="1" w:line="359" w:lineRule="auto"/>
              <w:ind w:left="110" w:right="160" w:firstLine="478"/>
              <w:jc w:val="both"/>
            </w:pPr>
            <w:r>
              <w:t>本项目产生的生产废水，经预处理后，排入市</w:t>
            </w:r>
            <w:r>
              <w:rPr>
                <w:spacing w:val="-1"/>
              </w:rPr>
              <w:t>政污水管网，汇入可塘镇污</w:t>
            </w:r>
            <w:r>
              <w:t xml:space="preserve"> 水处理厂进行深化处理，不直排。本项目生活</w:t>
            </w:r>
            <w:r>
              <w:rPr>
                <w:spacing w:val="-1"/>
              </w:rPr>
              <w:t>污水经化粪池处理后排入市政污</w:t>
            </w:r>
            <w:r>
              <w:t xml:space="preserve"> </w:t>
            </w:r>
            <w:r>
              <w:rPr>
                <w:spacing w:val="-1"/>
              </w:rPr>
              <w:t>水管网，汇入可塘镇污水处理厂。</w:t>
            </w:r>
          </w:p>
          <w:p w14:paraId="3FB46BBD">
            <w:pPr>
              <w:pStyle w:val="6"/>
              <w:spacing w:line="359" w:lineRule="auto"/>
              <w:ind w:left="119" w:firstLine="471"/>
            </w:pPr>
            <w:r>
              <w:rPr>
                <w:spacing w:val="-3"/>
              </w:rPr>
              <w:t>综上所述，本项目的生产废水得到妥善治理，与《广东省水污染防治条例》</w:t>
            </w:r>
            <w:r>
              <w:rPr>
                <w:spacing w:val="6"/>
              </w:rPr>
              <w:t xml:space="preserve"> </w:t>
            </w:r>
            <w:r>
              <w:rPr>
                <w:spacing w:val="-8"/>
              </w:rPr>
              <w:t>（2020</w:t>
            </w:r>
            <w:r>
              <w:rPr>
                <w:spacing w:val="-38"/>
              </w:rPr>
              <w:t xml:space="preserve"> </w:t>
            </w:r>
            <w:r>
              <w:rPr>
                <w:spacing w:val="-8"/>
              </w:rPr>
              <w:t>年</w:t>
            </w:r>
            <w:r>
              <w:rPr>
                <w:spacing w:val="-33"/>
              </w:rPr>
              <w:t xml:space="preserve"> </w:t>
            </w:r>
            <w:r>
              <w:rPr>
                <w:spacing w:val="-8"/>
              </w:rPr>
              <w:t>11</w:t>
            </w:r>
            <w:r>
              <w:rPr>
                <w:spacing w:val="-45"/>
              </w:rPr>
              <w:t xml:space="preserve"> </w:t>
            </w:r>
            <w:r>
              <w:rPr>
                <w:spacing w:val="-8"/>
              </w:rPr>
              <w:t>月</w:t>
            </w:r>
            <w:r>
              <w:rPr>
                <w:spacing w:val="-47"/>
              </w:rPr>
              <w:t xml:space="preserve"> </w:t>
            </w:r>
            <w:r>
              <w:rPr>
                <w:spacing w:val="-8"/>
              </w:rPr>
              <w:t>27 日）要求相符合。</w:t>
            </w:r>
          </w:p>
          <w:p w14:paraId="2DF35924">
            <w:pPr>
              <w:pStyle w:val="6"/>
              <w:spacing w:line="359" w:lineRule="auto"/>
              <w:ind w:left="108" w:right="103" w:firstLine="480"/>
            </w:pPr>
            <w:r>
              <w:rPr>
                <w:spacing w:val="1"/>
              </w:rPr>
              <w:t>8、与《汕尾市环境保护规划纲要（2008-2020年）》和《海丰县环境保护</w:t>
            </w:r>
            <w:r>
              <w:rPr>
                <w:spacing w:val="9"/>
              </w:rPr>
              <w:t xml:space="preserve"> </w:t>
            </w:r>
            <w:r>
              <w:rPr>
                <w:spacing w:val="-1"/>
              </w:rPr>
              <w:t>规划（2008-2020年）》相符性分析</w:t>
            </w:r>
          </w:p>
          <w:p w14:paraId="5554187A">
            <w:pPr>
              <w:pStyle w:val="6"/>
              <w:spacing w:line="359" w:lineRule="auto"/>
              <w:ind w:left="107" w:right="91" w:firstLine="456"/>
              <w:jc w:val="both"/>
            </w:pPr>
            <w:r>
              <w:rPr>
                <w:spacing w:val="-7"/>
              </w:rPr>
              <w:t>根据《汕尾市环境保护规划纲要（2008-2020年）》</w:t>
            </w:r>
            <w:r>
              <w:rPr>
                <w:spacing w:val="-8"/>
              </w:rPr>
              <w:t>和《海丰县环境保护规划</w:t>
            </w:r>
            <w:r>
              <w:t xml:space="preserve"> </w:t>
            </w:r>
            <w:r>
              <w:rPr>
                <w:spacing w:val="-10"/>
              </w:rPr>
              <w:t>（2008-2020年）》，结合未来汕尾市生态7工业发展的战</w:t>
            </w:r>
            <w:r>
              <w:rPr>
                <w:spacing w:val="-11"/>
              </w:rPr>
              <w:t>略目标，以壮大经济总量</w:t>
            </w:r>
            <w:r>
              <w:t xml:space="preserve"> </w:t>
            </w:r>
            <w:r>
              <w:rPr>
                <w:spacing w:val="-12"/>
              </w:rPr>
              <w:t>为目标，以产业结构调整为主线，积极推进全市产业结构全面升级。发展壮大以新</w:t>
            </w:r>
            <w:r>
              <w:rPr>
                <w:spacing w:val="11"/>
              </w:rPr>
              <w:t xml:space="preserve"> </w:t>
            </w:r>
            <w:r>
              <w:rPr>
                <w:spacing w:val="-12"/>
              </w:rPr>
              <w:t>兴技术、环境污染小、良好的发展前景为特征的现代制造业为主的电子信息、电力</w:t>
            </w:r>
            <w:r>
              <w:rPr>
                <w:spacing w:val="11"/>
              </w:rPr>
              <w:t xml:space="preserve"> </w:t>
            </w:r>
            <w:r>
              <w:rPr>
                <w:spacing w:val="-12"/>
              </w:rPr>
              <w:t>能源和临港化工三大产业，利用三大新兴主导产业的辐射力带动汕尾市工业的全面</w:t>
            </w:r>
            <w:r>
              <w:rPr>
                <w:spacing w:val="11"/>
              </w:rPr>
              <w:t xml:space="preserve"> </w:t>
            </w:r>
            <w:r>
              <w:rPr>
                <w:spacing w:val="-12"/>
              </w:rPr>
              <w:t>繁荣；改造提升优化纺织服装业、食品制造业，增强全市工业发展的动力；培育扶</w:t>
            </w:r>
            <w:r>
              <w:rPr>
                <w:spacing w:val="11"/>
              </w:rPr>
              <w:t xml:space="preserve"> </w:t>
            </w:r>
            <w:r>
              <w:rPr>
                <w:spacing w:val="-12"/>
              </w:rPr>
              <w:t>持珠宝首饰和圣诞礼品加工业等特色产业。其中，海丰县重点发展金银首饰、珠宝</w:t>
            </w:r>
            <w:r>
              <w:rPr>
                <w:spacing w:val="11"/>
              </w:rPr>
              <w:t xml:space="preserve"> </w:t>
            </w:r>
            <w:r>
              <w:rPr>
                <w:spacing w:val="-12"/>
              </w:rPr>
              <w:t>加工、毛织、建材、服装、制鞋、电子和生物制药。</w:t>
            </w:r>
          </w:p>
          <w:p w14:paraId="27C2635D">
            <w:pPr>
              <w:pStyle w:val="6"/>
              <w:spacing w:before="2" w:line="353" w:lineRule="auto"/>
              <w:ind w:left="119" w:right="103" w:firstLine="469"/>
              <w:jc w:val="both"/>
            </w:pPr>
            <w:r>
              <w:rPr>
                <w:spacing w:val="1"/>
              </w:rPr>
              <w:t>本项目位于海丰县可塘镇可塘社区居委会吕通大道33号，从事宝石的加工</w:t>
            </w:r>
            <w:r>
              <w:rPr>
                <w:spacing w:val="13"/>
              </w:rPr>
              <w:t xml:space="preserve"> </w:t>
            </w:r>
            <w:r>
              <w:rPr>
                <w:spacing w:val="1"/>
              </w:rPr>
              <w:t>（包括注胶加工工序</w:t>
            </w:r>
            <w:r>
              <w:rPr>
                <w:spacing w:val="8"/>
              </w:rPr>
              <w:t>），</w:t>
            </w:r>
            <w:r>
              <w:rPr>
                <w:spacing w:val="1"/>
              </w:rPr>
              <w:t>属于珠宝首饰产业，符</w:t>
            </w:r>
            <w:r>
              <w:t>合《汕尾市环境保护规划纲要 （2008-2020年）》和《海丰县环</w:t>
            </w:r>
            <w:r>
              <w:rPr>
                <w:spacing w:val="-1"/>
              </w:rPr>
              <w:t>境保护规划（2008-2020年）》的要求。</w:t>
            </w:r>
          </w:p>
        </w:tc>
      </w:tr>
    </w:tbl>
    <w:p w14:paraId="5C983A14">
      <w:pPr>
        <w:rPr>
          <w:rFonts w:ascii="Arial"/>
          <w:sz w:val="21"/>
        </w:rPr>
      </w:pPr>
    </w:p>
    <w:p w14:paraId="569E7858">
      <w:pPr>
        <w:rPr>
          <w:rFonts w:ascii="Arial" w:hAnsi="Arial" w:eastAsia="Arial" w:cs="Arial"/>
          <w:sz w:val="21"/>
          <w:szCs w:val="21"/>
        </w:rPr>
        <w:sectPr>
          <w:footerReference r:id="rId28" w:type="default"/>
          <w:pgSz w:w="11906" w:h="16839"/>
          <w:pgMar w:top="400" w:right="1508" w:bottom="1240" w:left="1508" w:header="0" w:footer="1078" w:gutter="0"/>
          <w:cols w:space="720" w:num="1"/>
        </w:sectPr>
      </w:pPr>
    </w:p>
    <w:p w14:paraId="3ED10E18">
      <w:pPr>
        <w:spacing w:before="19"/>
      </w:pPr>
    </w:p>
    <w:p w14:paraId="2E4864DD">
      <w:pPr>
        <w:spacing w:before="19"/>
      </w:pPr>
    </w:p>
    <w:p w14:paraId="49BB2AFC">
      <w:pPr>
        <w:spacing w:before="19"/>
      </w:pPr>
    </w:p>
    <w:p w14:paraId="5AE3DB94">
      <w:pPr>
        <w:spacing w:before="18"/>
      </w:pPr>
    </w:p>
    <w:p w14:paraId="288FA43B">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45"/>
        <w:gridCol w:w="8429"/>
      </w:tblGrid>
      <w:tr w14:paraId="32400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90" w:hRule="atLeast"/>
        </w:trPr>
        <w:tc>
          <w:tcPr>
            <w:tcW w:w="445" w:type="dxa"/>
            <w:tcBorders>
              <w:right w:val="single" w:color="000000" w:sz="2" w:space="0"/>
            </w:tcBorders>
            <w:vAlign w:val="top"/>
          </w:tcPr>
          <w:p w14:paraId="762B7D53">
            <w:pPr>
              <w:rPr>
                <w:rFonts w:ascii="Arial"/>
                <w:sz w:val="21"/>
              </w:rPr>
            </w:pPr>
          </w:p>
        </w:tc>
        <w:tc>
          <w:tcPr>
            <w:tcW w:w="8429" w:type="dxa"/>
            <w:tcBorders>
              <w:left w:val="single" w:color="000000" w:sz="2" w:space="0"/>
            </w:tcBorders>
            <w:vAlign w:val="top"/>
          </w:tcPr>
          <w:p w14:paraId="31C38770">
            <w:pPr>
              <w:pStyle w:val="6"/>
              <w:spacing w:before="30" w:line="219" w:lineRule="auto"/>
              <w:ind w:left="588"/>
            </w:pPr>
            <w:r>
              <w:rPr>
                <w:spacing w:val="1"/>
              </w:rPr>
              <w:t>9、与《汕尾市</w:t>
            </w:r>
            <w:r>
              <w:rPr>
                <w:spacing w:val="-40"/>
              </w:rPr>
              <w:t xml:space="preserve"> </w:t>
            </w:r>
            <w:r>
              <w:rPr>
                <w:spacing w:val="1"/>
              </w:rPr>
              <w:t>2021年大气污染防治工作方案》相符性分析</w:t>
            </w:r>
          </w:p>
          <w:p w14:paraId="5AE4902C">
            <w:pPr>
              <w:pStyle w:val="6"/>
              <w:spacing w:before="180" w:line="360" w:lineRule="auto"/>
              <w:ind w:left="149" w:right="103" w:firstLine="443"/>
            </w:pPr>
            <w:r>
              <w:rPr>
                <w:spacing w:val="14"/>
              </w:rPr>
              <w:t>《汕尾市2021年大气污染防治工作方案》</w:t>
            </w:r>
            <w:r>
              <w:rPr>
                <w:spacing w:val="-47"/>
              </w:rPr>
              <w:t xml:space="preserve"> </w:t>
            </w:r>
            <w:r>
              <w:rPr>
                <w:spacing w:val="14"/>
              </w:rPr>
              <w:t>中对持续推进挥发性有机物</w:t>
            </w:r>
            <w:r>
              <w:t xml:space="preserve"> </w:t>
            </w:r>
            <w:r>
              <w:rPr>
                <w:spacing w:val="-3"/>
              </w:rPr>
              <w:t>(VOCs)综合治理提出了以下要求：</w:t>
            </w:r>
          </w:p>
          <w:p w14:paraId="1A787FFE">
            <w:pPr>
              <w:pStyle w:val="6"/>
              <w:spacing w:line="217" w:lineRule="auto"/>
              <w:ind w:left="586"/>
            </w:pPr>
            <w:r>
              <w:rPr>
                <w:spacing w:val="-1"/>
              </w:rPr>
              <w:t>①实施低VOCs含量产品源头替代工程；</w:t>
            </w:r>
          </w:p>
          <w:p w14:paraId="1D97C989">
            <w:pPr>
              <w:pStyle w:val="6"/>
              <w:spacing w:before="183" w:line="217" w:lineRule="auto"/>
              <w:ind w:left="585"/>
            </w:pPr>
            <w:r>
              <w:rPr>
                <w:spacing w:val="-1"/>
              </w:rPr>
              <w:t>②全面深化涉VOCs排放企业深度治理；</w:t>
            </w:r>
          </w:p>
          <w:p w14:paraId="34EBA740">
            <w:pPr>
              <w:pStyle w:val="6"/>
              <w:spacing w:before="185" w:line="217" w:lineRule="auto"/>
              <w:ind w:left="585"/>
            </w:pPr>
            <w:r>
              <w:rPr>
                <w:spacing w:val="-1"/>
              </w:rPr>
              <w:t>③实施涉VOCs排放行业企业分级和清单化管控；</w:t>
            </w:r>
          </w:p>
          <w:p w14:paraId="607C28B8">
            <w:pPr>
              <w:pStyle w:val="6"/>
              <w:spacing w:before="184" w:line="217" w:lineRule="auto"/>
              <w:ind w:left="585"/>
            </w:pPr>
            <w:r>
              <w:rPr>
                <w:spacing w:val="-1"/>
              </w:rPr>
              <w:t>④抓好石化、化工企业排放管理；</w:t>
            </w:r>
          </w:p>
          <w:p w14:paraId="4FFE9C69">
            <w:pPr>
              <w:pStyle w:val="6"/>
              <w:spacing w:before="185" w:line="217" w:lineRule="auto"/>
              <w:ind w:left="585"/>
            </w:pPr>
            <w:r>
              <w:rPr>
                <w:spacing w:val="-1"/>
              </w:rPr>
              <w:t>⑤加强储油库、加油站等VOCs排放治理。</w:t>
            </w:r>
          </w:p>
          <w:p w14:paraId="366A6764">
            <w:pPr>
              <w:pStyle w:val="6"/>
              <w:spacing w:before="187" w:line="359" w:lineRule="auto"/>
              <w:ind w:left="106" w:right="44" w:firstLine="481"/>
              <w:jc w:val="both"/>
            </w:pPr>
            <w:r>
              <w:rPr>
                <w:spacing w:val="-2"/>
              </w:rPr>
              <w:t>本项目</w:t>
            </w:r>
            <w:r>
              <w:rPr>
                <w:rFonts w:ascii="Times New Roman" w:hAnsi="Times New Roman" w:eastAsia="Times New Roman" w:cs="Times New Roman"/>
                <w:spacing w:val="-2"/>
              </w:rPr>
              <w:t>VOCs</w:t>
            </w:r>
            <w:r>
              <w:rPr>
                <w:spacing w:val="-2"/>
              </w:rPr>
              <w:t>的产生主要是由于稀释剂的使用。在技术成熟的</w:t>
            </w:r>
            <w:r>
              <w:rPr>
                <w:spacing w:val="-3"/>
              </w:rPr>
              <w:t>时候，本项目</w:t>
            </w:r>
            <w:r>
              <w:t xml:space="preserve"> </w:t>
            </w:r>
            <w:r>
              <w:rPr>
                <w:spacing w:val="1"/>
              </w:rPr>
              <w:t>拟使用流动性能更好的环氧树脂，可实现低</w:t>
            </w:r>
            <w:r>
              <w:t>VOCs</w:t>
            </w:r>
            <w:r>
              <w:rPr>
                <w:spacing w:val="1"/>
              </w:rPr>
              <w:t>含量产品源头替代；本项目注</w:t>
            </w:r>
            <w:r>
              <w:rPr>
                <w:spacing w:val="16"/>
              </w:rPr>
              <w:t xml:space="preserve"> </w:t>
            </w:r>
            <w:r>
              <w:rPr>
                <w:spacing w:val="-3"/>
              </w:rPr>
              <w:t>胶加工有VOCs产生，采用二级活性炭吸附治理技</w:t>
            </w:r>
            <w:r>
              <w:rPr>
                <w:spacing w:val="-4"/>
              </w:rPr>
              <w:t>术，深化处理项目产生的VOCs；</w:t>
            </w:r>
            <w:r>
              <w:t xml:space="preserve"> </w:t>
            </w:r>
            <w:r>
              <w:rPr>
                <w:spacing w:val="1"/>
              </w:rPr>
              <w:t>本项目正常运营期建立完整的涉及</w:t>
            </w:r>
            <w:r>
              <w:t>VOCs</w:t>
            </w:r>
            <w:r>
              <w:rPr>
                <w:spacing w:val="1"/>
              </w:rPr>
              <w:t>的原料使用、污染治理的记录，按管理</w:t>
            </w:r>
            <w:r>
              <w:rPr>
                <w:spacing w:val="16"/>
              </w:rPr>
              <w:t xml:space="preserve"> </w:t>
            </w:r>
            <w:r>
              <w:rPr>
                <w:spacing w:val="1"/>
              </w:rPr>
              <w:t>部门的要求开展涉</w:t>
            </w:r>
            <w:r>
              <w:t>VOCs</w:t>
            </w:r>
            <w:r>
              <w:rPr>
                <w:spacing w:val="1"/>
              </w:rPr>
              <w:t>排放行业企业分级和清单化管控工作；本项目为珠宝首</w:t>
            </w:r>
            <w:r>
              <w:rPr>
                <w:spacing w:val="16"/>
              </w:rPr>
              <w:t xml:space="preserve"> </w:t>
            </w:r>
            <w:r>
              <w:t>饰的加工生产，非石化、化工企业，未涉及</w:t>
            </w:r>
            <w:r>
              <w:rPr>
                <w:spacing w:val="-1"/>
              </w:rPr>
              <w:t>油品的储运使用过程。</w:t>
            </w:r>
          </w:p>
          <w:p w14:paraId="7F8CFB30">
            <w:pPr>
              <w:pStyle w:val="6"/>
              <w:spacing w:line="359" w:lineRule="auto"/>
              <w:ind w:left="103" w:right="103" w:firstLine="487"/>
            </w:pPr>
            <w:r>
              <w:rPr>
                <w:spacing w:val="1"/>
              </w:rPr>
              <w:t>综上所述，本项目运营期对产生的有机废气的治理和管理，符合《汕尾市</w:t>
            </w:r>
            <w:r>
              <w:rPr>
                <w:spacing w:val="12"/>
              </w:rPr>
              <w:t xml:space="preserve"> </w:t>
            </w:r>
            <w:r>
              <w:rPr>
                <w:rFonts w:ascii="Times New Roman" w:hAnsi="Times New Roman" w:eastAsia="Times New Roman" w:cs="Times New Roman"/>
                <w:spacing w:val="-1"/>
              </w:rPr>
              <w:t>2021</w:t>
            </w:r>
            <w:r>
              <w:rPr>
                <w:spacing w:val="-1"/>
              </w:rPr>
              <w:t>年大气污染防治工作方案》的相关要求。</w:t>
            </w:r>
          </w:p>
          <w:p w14:paraId="17BBD59D">
            <w:pPr>
              <w:pStyle w:val="6"/>
              <w:spacing w:line="210" w:lineRule="auto"/>
              <w:ind w:left="606"/>
            </w:pPr>
            <w:r>
              <w:rPr>
                <w:rFonts w:ascii="Times New Roman" w:hAnsi="Times New Roman" w:eastAsia="Times New Roman" w:cs="Times New Roman"/>
                <w:spacing w:val="-2"/>
              </w:rPr>
              <w:t>10</w:t>
            </w:r>
            <w:r>
              <w:rPr>
                <w:rFonts w:ascii="Times New Roman" w:hAnsi="Times New Roman" w:eastAsia="Times New Roman" w:cs="Times New Roman"/>
                <w:spacing w:val="-21"/>
              </w:rPr>
              <w:t xml:space="preserve"> </w:t>
            </w:r>
            <w:r>
              <w:rPr>
                <w:spacing w:val="-2"/>
              </w:rPr>
              <w:t>、与《广东省涉挥发性有机物</w:t>
            </w:r>
            <w:r>
              <w:rPr>
                <w:rFonts w:ascii="Times New Roman" w:hAnsi="Times New Roman" w:eastAsia="Times New Roman" w:cs="Times New Roman"/>
                <w:spacing w:val="-2"/>
              </w:rPr>
              <w:t>(VOCs)</w:t>
            </w:r>
            <w:r>
              <w:rPr>
                <w:spacing w:val="-2"/>
              </w:rPr>
              <w:t>重点行业治理指引》相符性分析</w:t>
            </w:r>
          </w:p>
          <w:p w14:paraId="381742FA">
            <w:pPr>
              <w:pStyle w:val="6"/>
              <w:spacing w:before="194" w:line="359" w:lineRule="auto"/>
              <w:ind w:left="108" w:right="23" w:firstLine="481"/>
            </w:pPr>
            <w:r>
              <w:rPr>
                <w:spacing w:val="1"/>
              </w:rPr>
              <w:t>指引共涉及炼油与石化、化学原料和化学品制造、合成纤维、印刷、人造</w:t>
            </w:r>
            <w:r>
              <w:rPr>
                <w:spacing w:val="12"/>
              </w:rPr>
              <w:t xml:space="preserve"> </w:t>
            </w:r>
            <w:r>
              <w:rPr>
                <w:spacing w:val="-3"/>
              </w:rPr>
              <w:t>板制造、橡胶和塑料制品、制药、表面涂装、制鞋、家具制</w:t>
            </w:r>
            <w:r>
              <w:rPr>
                <w:spacing w:val="-4"/>
              </w:rPr>
              <w:t>造、电子元件制造、</w:t>
            </w:r>
            <w:r>
              <w:t xml:space="preserve"> </w:t>
            </w:r>
            <w:r>
              <w:rPr>
                <w:spacing w:val="-1"/>
              </w:rPr>
              <w:t>纺织印染共</w:t>
            </w:r>
            <w:r>
              <w:rPr>
                <w:rFonts w:ascii="Times New Roman" w:hAnsi="Times New Roman" w:eastAsia="Times New Roman" w:cs="Times New Roman"/>
                <w:spacing w:val="-1"/>
              </w:rPr>
              <w:t>12</w:t>
            </w:r>
            <w:r>
              <w:rPr>
                <w:spacing w:val="-1"/>
              </w:rPr>
              <w:t>个</w:t>
            </w:r>
            <w:r>
              <w:rPr>
                <w:rFonts w:ascii="Times New Roman" w:hAnsi="Times New Roman" w:eastAsia="Times New Roman" w:cs="Times New Roman"/>
                <w:spacing w:val="-1"/>
              </w:rPr>
              <w:t>VOCs</w:t>
            </w:r>
            <w:r>
              <w:rPr>
                <w:spacing w:val="-1"/>
              </w:rPr>
              <w:t>排放重点行业。</w:t>
            </w:r>
          </w:p>
          <w:p w14:paraId="0545B7DE">
            <w:pPr>
              <w:pStyle w:val="6"/>
              <w:spacing w:before="3" w:line="358" w:lineRule="auto"/>
              <w:ind w:left="106" w:right="23" w:firstLine="484"/>
              <w:jc w:val="both"/>
            </w:pPr>
            <w:r>
              <w:rPr>
                <w:spacing w:val="1"/>
              </w:rPr>
              <w:t>项目属于珠宝首饰及有关物品制造行业，使用的原辅材料均符合国家有关</w:t>
            </w:r>
            <w:r>
              <w:rPr>
                <w:spacing w:val="11"/>
              </w:rPr>
              <w:t xml:space="preserve"> </w:t>
            </w:r>
            <w:r>
              <w:rPr>
                <w:spacing w:val="-2"/>
              </w:rPr>
              <w:t>低（无）</w:t>
            </w:r>
            <w:r>
              <w:rPr>
                <w:rFonts w:ascii="Times New Roman" w:hAnsi="Times New Roman" w:eastAsia="Times New Roman" w:cs="Times New Roman"/>
                <w:spacing w:val="-2"/>
              </w:rPr>
              <w:t>VOCs</w:t>
            </w:r>
            <w:r>
              <w:rPr>
                <w:spacing w:val="-2"/>
              </w:rPr>
              <w:t>含量产品的规定，配套有符合相关要求的有机废气收集系统和处</w:t>
            </w:r>
            <w:r>
              <w:t xml:space="preserve"> </w:t>
            </w:r>
            <w:r>
              <w:rPr>
                <w:spacing w:val="-3"/>
              </w:rPr>
              <w:t>理系统，符合指引突出的提高企业</w:t>
            </w:r>
            <w:r>
              <w:rPr>
                <w:rFonts w:ascii="Times New Roman" w:hAnsi="Times New Roman" w:eastAsia="Times New Roman" w:cs="Times New Roman"/>
                <w:spacing w:val="-3"/>
              </w:rPr>
              <w:t>VOCs</w:t>
            </w:r>
            <w:r>
              <w:rPr>
                <w:spacing w:val="-3"/>
              </w:rPr>
              <w:t>综合治理水平，降低</w:t>
            </w:r>
            <w:r>
              <w:rPr>
                <w:rFonts w:ascii="Times New Roman" w:hAnsi="Times New Roman" w:eastAsia="Times New Roman" w:cs="Times New Roman"/>
                <w:spacing w:val="-3"/>
              </w:rPr>
              <w:t>VOCs</w:t>
            </w:r>
            <w:r>
              <w:rPr>
                <w:spacing w:val="-3"/>
              </w:rPr>
              <w:t>排放的要求。</w:t>
            </w:r>
          </w:p>
          <w:p w14:paraId="025ED16D">
            <w:pPr>
              <w:pStyle w:val="6"/>
              <w:spacing w:before="1" w:line="218" w:lineRule="auto"/>
              <w:ind w:left="606"/>
            </w:pPr>
            <w:r>
              <w:rPr>
                <w:rFonts w:ascii="Times New Roman" w:hAnsi="Times New Roman" w:eastAsia="Times New Roman" w:cs="Times New Roman"/>
                <w:spacing w:val="-1"/>
              </w:rPr>
              <w:t>11</w:t>
            </w:r>
            <w:r>
              <w:rPr>
                <w:spacing w:val="-1"/>
              </w:rPr>
              <w:t>、与《汕尾市涉挥发性有机物项目环保</w:t>
            </w:r>
            <w:r>
              <w:rPr>
                <w:spacing w:val="-2"/>
              </w:rPr>
              <w:t>管理规定》相符性分析</w:t>
            </w:r>
          </w:p>
          <w:p w14:paraId="54942BF5">
            <w:pPr>
              <w:pStyle w:val="6"/>
              <w:spacing w:before="182" w:line="355" w:lineRule="auto"/>
              <w:ind w:left="55" w:right="4" w:firstLine="532"/>
              <w:jc w:val="both"/>
            </w:pPr>
            <w:r>
              <w:rPr>
                <w:spacing w:val="-2"/>
              </w:rPr>
              <w:t>根据《汕尾市涉挥发性有机物项目环保管理规定》（汕环〔</w:t>
            </w:r>
            <w:r>
              <w:rPr>
                <w:rFonts w:ascii="Times New Roman" w:hAnsi="Times New Roman" w:eastAsia="Times New Roman" w:cs="Times New Roman"/>
                <w:spacing w:val="-2"/>
              </w:rPr>
              <w:t>2023</w:t>
            </w:r>
            <w:r>
              <w:rPr>
                <w:spacing w:val="-2"/>
              </w:rPr>
              <w:t>〕</w:t>
            </w:r>
            <w:r>
              <w:rPr>
                <w:rFonts w:ascii="Times New Roman" w:hAnsi="Times New Roman" w:eastAsia="Times New Roman" w:cs="Times New Roman"/>
                <w:spacing w:val="-2"/>
              </w:rPr>
              <w:t>21</w:t>
            </w:r>
            <w:r>
              <w:rPr>
                <w:spacing w:val="-2"/>
              </w:rPr>
              <w:t>号</w:t>
            </w:r>
            <w:r>
              <w:rPr>
                <w:spacing w:val="-13"/>
              </w:rPr>
              <w:t>）：</w:t>
            </w:r>
            <w:r>
              <w:t xml:space="preserve"> </w:t>
            </w:r>
            <w:r>
              <w:rPr>
                <w:rFonts w:ascii="Times New Roman" w:hAnsi="Times New Roman" w:eastAsia="Times New Roman" w:cs="Times New Roman"/>
              </w:rPr>
              <w:t>“</w:t>
            </w:r>
            <w:r>
              <w:t>第五条，低（无）</w:t>
            </w:r>
            <w:r>
              <w:rPr>
                <w:rFonts w:ascii="Times New Roman" w:hAnsi="Times New Roman" w:eastAsia="Times New Roman" w:cs="Times New Roman"/>
              </w:rPr>
              <w:t>VOCs</w:t>
            </w:r>
            <w:r>
              <w:t>原辅材料是指符合国家有关低（无）</w:t>
            </w:r>
            <w:r>
              <w:rPr>
                <w:rFonts w:ascii="Times New Roman" w:hAnsi="Times New Roman" w:eastAsia="Times New Roman" w:cs="Times New Roman"/>
              </w:rPr>
              <w:t>V</w:t>
            </w:r>
            <w:r>
              <w:rPr>
                <w:rFonts w:ascii="Times New Roman" w:hAnsi="Times New Roman" w:eastAsia="Times New Roman" w:cs="Times New Roman"/>
                <w:spacing w:val="-1"/>
              </w:rPr>
              <w:t>OCs</w:t>
            </w:r>
            <w:r>
              <w:rPr>
                <w:spacing w:val="-1"/>
              </w:rPr>
              <w:t>含量产品规</w:t>
            </w:r>
            <w:r>
              <w:t xml:space="preserve"> </w:t>
            </w:r>
            <w:r>
              <w:rPr>
                <w:spacing w:val="-4"/>
              </w:rPr>
              <w:t>定的涂料、油墨、胶粘剂，如未作定义，则按照使用</w:t>
            </w:r>
            <w:r>
              <w:rPr>
                <w:spacing w:val="-5"/>
              </w:rPr>
              <w:t>状态下</w:t>
            </w:r>
            <w:r>
              <w:rPr>
                <w:rFonts w:ascii="Times New Roman" w:hAnsi="Times New Roman" w:eastAsia="Times New Roman" w:cs="Times New Roman"/>
                <w:spacing w:val="-5"/>
              </w:rPr>
              <w:t>VOCs</w:t>
            </w:r>
            <w:r>
              <w:rPr>
                <w:spacing w:val="-5"/>
              </w:rPr>
              <w:t>含量（质量比）</w:t>
            </w:r>
            <w:r>
              <w:t xml:space="preserve"> </w:t>
            </w:r>
            <w:r>
              <w:rPr>
                <w:spacing w:val="3"/>
              </w:rPr>
              <w:t>低于</w:t>
            </w:r>
            <w:r>
              <w:rPr>
                <w:rFonts w:ascii="Times New Roman" w:hAnsi="Times New Roman" w:eastAsia="Times New Roman" w:cs="Times New Roman"/>
                <w:spacing w:val="3"/>
              </w:rPr>
              <w:t>10%</w:t>
            </w:r>
            <w:r>
              <w:rPr>
                <w:spacing w:val="3"/>
              </w:rPr>
              <w:t>的原辅材料执行</w:t>
            </w:r>
            <w:r>
              <w:rPr>
                <w:rFonts w:ascii="Times New Roman" w:hAnsi="Times New Roman" w:eastAsia="Times New Roman" w:cs="Times New Roman"/>
                <w:spacing w:val="3"/>
              </w:rPr>
              <w:t>”</w:t>
            </w:r>
            <w:r>
              <w:rPr>
                <w:spacing w:val="3"/>
              </w:rPr>
              <w:t>。</w:t>
            </w:r>
          </w:p>
        </w:tc>
      </w:tr>
    </w:tbl>
    <w:p w14:paraId="1C63E134">
      <w:pPr>
        <w:rPr>
          <w:rFonts w:ascii="Arial"/>
          <w:sz w:val="21"/>
        </w:rPr>
      </w:pPr>
    </w:p>
    <w:p w14:paraId="6ECB41ED">
      <w:pPr>
        <w:rPr>
          <w:rFonts w:ascii="Arial" w:hAnsi="Arial" w:eastAsia="Arial" w:cs="Arial"/>
          <w:sz w:val="21"/>
          <w:szCs w:val="21"/>
        </w:rPr>
        <w:sectPr>
          <w:footerReference r:id="rId29" w:type="default"/>
          <w:pgSz w:w="11906" w:h="16839"/>
          <w:pgMar w:top="400" w:right="1508" w:bottom="1240" w:left="1508" w:header="0" w:footer="1078" w:gutter="0"/>
          <w:cols w:space="720" w:num="1"/>
        </w:sectPr>
      </w:pPr>
    </w:p>
    <w:p w14:paraId="03F11529">
      <w:pPr>
        <w:spacing w:before="19"/>
      </w:pPr>
    </w:p>
    <w:p w14:paraId="5F0D03A6">
      <w:pPr>
        <w:spacing w:before="19"/>
      </w:pPr>
    </w:p>
    <w:p w14:paraId="5193960D">
      <w:pPr>
        <w:spacing w:before="19"/>
      </w:pPr>
    </w:p>
    <w:p w14:paraId="530B47B6">
      <w:pPr>
        <w:spacing w:before="18"/>
      </w:pPr>
    </w:p>
    <w:p w14:paraId="151F04EF">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45"/>
        <w:gridCol w:w="8429"/>
      </w:tblGrid>
      <w:tr w14:paraId="5C435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5" w:hRule="atLeast"/>
        </w:trPr>
        <w:tc>
          <w:tcPr>
            <w:tcW w:w="445" w:type="dxa"/>
            <w:tcBorders>
              <w:right w:val="single" w:color="000000" w:sz="2" w:space="0"/>
            </w:tcBorders>
            <w:vAlign w:val="top"/>
          </w:tcPr>
          <w:p w14:paraId="3AA0E3F5">
            <w:pPr>
              <w:rPr>
                <w:rFonts w:ascii="Arial"/>
                <w:sz w:val="21"/>
              </w:rPr>
            </w:pPr>
          </w:p>
        </w:tc>
        <w:tc>
          <w:tcPr>
            <w:tcW w:w="8429" w:type="dxa"/>
            <w:tcBorders>
              <w:left w:val="single" w:color="000000" w:sz="2" w:space="0"/>
            </w:tcBorders>
            <w:vAlign w:val="top"/>
          </w:tcPr>
          <w:p w14:paraId="14F2D490">
            <w:pPr>
              <w:pStyle w:val="6"/>
              <w:spacing w:before="151" w:line="359" w:lineRule="auto"/>
              <w:ind w:left="108" w:right="41" w:firstLine="480"/>
              <w:jc w:val="both"/>
            </w:pPr>
            <w:r>
              <w:rPr>
                <w:spacing w:val="1"/>
              </w:rPr>
              <w:t>本项目涉及使用乙醇、丙酮、三乙醇胺等辅料，在化工行业应用无毒、低</w:t>
            </w:r>
            <w:r>
              <w:rPr>
                <w:spacing w:val="14"/>
              </w:rPr>
              <w:t xml:space="preserve"> </w:t>
            </w:r>
            <w:r>
              <w:rPr>
                <w:spacing w:val="1"/>
              </w:rPr>
              <w:t>毒的原料或生产过程中产生的废物来替代剧毒或会产生严重污染的原料，如用</w:t>
            </w:r>
            <w:r>
              <w:rPr>
                <w:spacing w:val="12"/>
              </w:rPr>
              <w:t xml:space="preserve"> </w:t>
            </w:r>
            <w:r>
              <w:rPr>
                <w:spacing w:val="2"/>
              </w:rPr>
              <w:t>非卤化和非芳香性的溶剂（乙酸乙酯，乙醇和丙酮等）来代替有毒溶剂（苯，</w:t>
            </w:r>
            <w:r>
              <w:rPr>
                <w:spacing w:val="7"/>
              </w:rPr>
              <w:t xml:space="preserve"> </w:t>
            </w:r>
            <w:r>
              <w:rPr>
                <w:spacing w:val="-9"/>
              </w:rPr>
              <w:t>氯仿和三氯乙烯等</w:t>
            </w:r>
            <w:r>
              <w:rPr>
                <w:spacing w:val="-48"/>
                <w:w w:val="76"/>
              </w:rPr>
              <w:t>），</w:t>
            </w:r>
            <w:r>
              <w:rPr>
                <w:spacing w:val="-9"/>
              </w:rPr>
              <w:t>因此乙醇、丙酮是推荐使用的溶剂</w:t>
            </w:r>
            <w:r>
              <w:rPr>
                <w:spacing w:val="-10"/>
              </w:rPr>
              <w:t>；根据三乙醇胺的</w:t>
            </w:r>
            <w:r>
              <w:rPr>
                <w:rFonts w:ascii="Times New Roman" w:hAnsi="Times New Roman" w:eastAsia="Times New Roman" w:cs="Times New Roman"/>
                <w:spacing w:val="-10"/>
              </w:rPr>
              <w:t>MSDS</w:t>
            </w:r>
            <w:r>
              <w:rPr>
                <w:spacing w:val="-10"/>
              </w:rPr>
              <w:t>，</w:t>
            </w:r>
            <w:r>
              <w:rPr>
                <w:spacing w:val="2"/>
              </w:rPr>
              <w:t xml:space="preserve"> </w:t>
            </w:r>
            <w:r>
              <w:rPr>
                <w:spacing w:val="-5"/>
              </w:rPr>
              <w:t>其沸点约为</w:t>
            </w:r>
            <w:r>
              <w:rPr>
                <w:rFonts w:ascii="Times New Roman" w:hAnsi="Times New Roman" w:eastAsia="Times New Roman" w:cs="Times New Roman"/>
                <w:spacing w:val="-5"/>
              </w:rPr>
              <w:t>335.4℃</w:t>
            </w:r>
            <w:r>
              <w:rPr>
                <w:rFonts w:ascii="Times New Roman" w:hAnsi="Times New Roman" w:eastAsia="Times New Roman" w:cs="Times New Roman"/>
                <w:spacing w:val="-29"/>
              </w:rPr>
              <w:t xml:space="preserve"> </w:t>
            </w:r>
            <w:r>
              <w:rPr>
                <w:spacing w:val="-5"/>
              </w:rPr>
              <w:t>,</w:t>
            </w:r>
            <w:r>
              <w:rPr>
                <w:spacing w:val="66"/>
              </w:rPr>
              <w:t xml:space="preserve"> </w:t>
            </w:r>
            <w:r>
              <w:rPr>
                <w:spacing w:val="-5"/>
              </w:rPr>
              <w:t>不属于挥发性有机物。</w:t>
            </w:r>
          </w:p>
          <w:p w14:paraId="07EC4D4D">
            <w:pPr>
              <w:pStyle w:val="6"/>
              <w:spacing w:before="4" w:line="358" w:lineRule="auto"/>
              <w:ind w:left="107" w:right="23" w:firstLine="483"/>
              <w:jc w:val="both"/>
            </w:pPr>
            <w:r>
              <w:rPr>
                <w:spacing w:val="-4"/>
              </w:rPr>
              <w:t>项目配胶工序就是将上述几种物质按比例和顺序融合在一起，形成胶粘剂。</w:t>
            </w:r>
            <w:r>
              <w:rPr>
                <w:spacing w:val="15"/>
              </w:rPr>
              <w:t xml:space="preserve"> </w:t>
            </w:r>
            <w:r>
              <w:rPr>
                <w:spacing w:val="1"/>
              </w:rPr>
              <w:t>根据分析，其中的挥发性有机物</w:t>
            </w:r>
            <w:r>
              <w:rPr>
                <w:rFonts w:ascii="Times New Roman" w:hAnsi="Times New Roman" w:eastAsia="Times New Roman" w:cs="Times New Roman"/>
                <w:spacing w:val="1"/>
              </w:rPr>
              <w:t>(</w:t>
            </w:r>
            <w:r>
              <w:rPr>
                <w:spacing w:val="1"/>
              </w:rPr>
              <w:t>以</w:t>
            </w:r>
            <w:r>
              <w:rPr>
                <w:rFonts w:ascii="Times New Roman" w:hAnsi="Times New Roman" w:eastAsia="Times New Roman" w:cs="Times New Roman"/>
              </w:rPr>
              <w:t>TVOC</w:t>
            </w:r>
            <w:r>
              <w:rPr>
                <w:spacing w:val="1"/>
              </w:rPr>
              <w:t>计）的含量满足《胶粘剂挥发性有机</w:t>
            </w:r>
            <w:r>
              <w:rPr>
                <w:spacing w:val="4"/>
              </w:rPr>
              <w:t xml:space="preserve"> </w:t>
            </w:r>
            <w:r>
              <w:rPr>
                <w:spacing w:val="-2"/>
              </w:rPr>
              <w:t>化合物限量》（</w:t>
            </w:r>
            <w:r>
              <w:rPr>
                <w:rFonts w:ascii="Times New Roman" w:hAnsi="Times New Roman" w:eastAsia="Times New Roman" w:cs="Times New Roman"/>
                <w:spacing w:val="-2"/>
              </w:rPr>
              <w:t>GB 33372-2020</w:t>
            </w:r>
            <w:r>
              <w:rPr>
                <w:spacing w:val="-2"/>
              </w:rPr>
              <w:t>）的要求。因此本项目使用的原辅材料，符合国</w:t>
            </w:r>
            <w:r>
              <w:rPr>
                <w:spacing w:val="15"/>
              </w:rPr>
              <w:t xml:space="preserve"> </w:t>
            </w:r>
            <w:r>
              <w:rPr>
                <w:spacing w:val="-2"/>
              </w:rPr>
              <w:t>家有关低（无）</w:t>
            </w:r>
            <w:r>
              <w:rPr>
                <w:rFonts w:ascii="Times New Roman" w:hAnsi="Times New Roman" w:eastAsia="Times New Roman" w:cs="Times New Roman"/>
                <w:spacing w:val="-2"/>
              </w:rPr>
              <w:t>VOCs</w:t>
            </w:r>
            <w:r>
              <w:rPr>
                <w:spacing w:val="-2"/>
              </w:rPr>
              <w:t>含量产品的规定，与《汕尾市涉挥发性有机物项目环保管</w:t>
            </w:r>
            <w:r>
              <w:t xml:space="preserve"> </w:t>
            </w:r>
            <w:r>
              <w:rPr>
                <w:spacing w:val="-2"/>
              </w:rPr>
              <w:t>理规定》相符。</w:t>
            </w:r>
          </w:p>
        </w:tc>
      </w:tr>
    </w:tbl>
    <w:p w14:paraId="2E691277">
      <w:pPr>
        <w:rPr>
          <w:rFonts w:ascii="Arial"/>
          <w:sz w:val="21"/>
        </w:rPr>
      </w:pPr>
    </w:p>
    <w:p w14:paraId="5E1A74D1">
      <w:pPr>
        <w:rPr>
          <w:rFonts w:ascii="Arial" w:hAnsi="Arial" w:eastAsia="Arial" w:cs="Arial"/>
          <w:sz w:val="21"/>
          <w:szCs w:val="21"/>
        </w:rPr>
        <w:sectPr>
          <w:footerReference r:id="rId30" w:type="default"/>
          <w:pgSz w:w="11906" w:h="16839"/>
          <w:pgMar w:top="400" w:right="1508" w:bottom="1240" w:left="1508" w:header="0" w:footer="1078" w:gutter="0"/>
          <w:cols w:space="720" w:num="1"/>
        </w:sectPr>
      </w:pPr>
    </w:p>
    <w:p w14:paraId="26C973A3">
      <w:pPr>
        <w:spacing w:line="248" w:lineRule="auto"/>
        <w:rPr>
          <w:rFonts w:ascii="Arial"/>
          <w:sz w:val="21"/>
        </w:rPr>
      </w:pPr>
    </w:p>
    <w:p w14:paraId="17201078">
      <w:pPr>
        <w:spacing w:line="248" w:lineRule="auto"/>
        <w:rPr>
          <w:rFonts w:ascii="Arial"/>
          <w:sz w:val="21"/>
        </w:rPr>
      </w:pPr>
    </w:p>
    <w:p w14:paraId="6EB5169D">
      <w:pPr>
        <w:spacing w:line="248" w:lineRule="auto"/>
        <w:rPr>
          <w:rFonts w:ascii="Arial"/>
          <w:sz w:val="21"/>
        </w:rPr>
      </w:pPr>
    </w:p>
    <w:p w14:paraId="385F1BE1">
      <w:pPr>
        <w:spacing w:line="249" w:lineRule="auto"/>
        <w:rPr>
          <w:rFonts w:ascii="Arial"/>
          <w:sz w:val="21"/>
        </w:rPr>
      </w:pPr>
    </w:p>
    <w:p w14:paraId="306EB42A">
      <w:pPr>
        <w:spacing w:line="249" w:lineRule="auto"/>
        <w:rPr>
          <w:rFonts w:ascii="Arial"/>
          <w:sz w:val="21"/>
        </w:rPr>
      </w:pPr>
    </w:p>
    <w:p w14:paraId="73428DA8">
      <w:pPr>
        <w:spacing w:before="101" w:line="225" w:lineRule="auto"/>
        <w:ind w:left="2919"/>
        <w:outlineLvl w:val="0"/>
        <w:rPr>
          <w:rFonts w:ascii="宋体" w:hAnsi="宋体" w:eastAsia="宋体" w:cs="宋体"/>
          <w:sz w:val="31"/>
          <w:szCs w:val="31"/>
        </w:rPr>
      </w:pPr>
      <w:bookmarkStart w:id="1" w:name="bookmark2"/>
      <w:bookmarkEnd w:id="1"/>
      <w:r>
        <w:rPr>
          <w:rFonts w:ascii="宋体" w:hAnsi="宋体" w:eastAsia="宋体" w:cs="宋体"/>
          <w:spacing w:val="8"/>
          <w:sz w:val="31"/>
          <w:szCs w:val="31"/>
        </w:rPr>
        <w:t>二、建设项目工程分析</w:t>
      </w:r>
    </w:p>
    <w:p w14:paraId="265CD86C">
      <w:pPr>
        <w:spacing w:line="195" w:lineRule="exact"/>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6"/>
        <w:gridCol w:w="188"/>
        <w:gridCol w:w="559"/>
        <w:gridCol w:w="781"/>
        <w:gridCol w:w="664"/>
        <w:gridCol w:w="665"/>
        <w:gridCol w:w="3332"/>
        <w:gridCol w:w="1885"/>
        <w:gridCol w:w="198"/>
      </w:tblGrid>
      <w:tr w14:paraId="4E9A8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5" w:hRule="atLeast"/>
        </w:trPr>
        <w:tc>
          <w:tcPr>
            <w:tcW w:w="716" w:type="dxa"/>
            <w:vMerge w:val="restart"/>
            <w:tcBorders>
              <w:top w:val="single" w:color="000000" w:sz="6" w:space="0"/>
              <w:left w:val="single" w:color="000000" w:sz="6" w:space="0"/>
              <w:bottom w:val="nil"/>
            </w:tcBorders>
            <w:vAlign w:val="top"/>
          </w:tcPr>
          <w:p w14:paraId="74E88969">
            <w:pPr>
              <w:spacing w:line="245" w:lineRule="auto"/>
              <w:rPr>
                <w:rFonts w:ascii="Arial"/>
                <w:sz w:val="21"/>
              </w:rPr>
            </w:pPr>
          </w:p>
          <w:p w14:paraId="652A96D1">
            <w:pPr>
              <w:spacing w:line="245" w:lineRule="auto"/>
              <w:rPr>
                <w:rFonts w:ascii="Arial"/>
                <w:sz w:val="21"/>
              </w:rPr>
            </w:pPr>
          </w:p>
          <w:p w14:paraId="7B3B2D37">
            <w:pPr>
              <w:spacing w:line="245" w:lineRule="auto"/>
              <w:rPr>
                <w:rFonts w:ascii="Arial"/>
                <w:sz w:val="21"/>
              </w:rPr>
            </w:pPr>
          </w:p>
          <w:p w14:paraId="3325285A">
            <w:pPr>
              <w:spacing w:line="245" w:lineRule="auto"/>
              <w:rPr>
                <w:rFonts w:ascii="Arial"/>
                <w:sz w:val="21"/>
              </w:rPr>
            </w:pPr>
          </w:p>
          <w:p w14:paraId="4FE2A6B4">
            <w:pPr>
              <w:spacing w:line="245" w:lineRule="auto"/>
              <w:rPr>
                <w:rFonts w:ascii="Arial"/>
                <w:sz w:val="21"/>
              </w:rPr>
            </w:pPr>
          </w:p>
          <w:p w14:paraId="345BAD16">
            <w:pPr>
              <w:spacing w:line="245" w:lineRule="auto"/>
              <w:rPr>
                <w:rFonts w:ascii="Arial"/>
                <w:sz w:val="21"/>
              </w:rPr>
            </w:pPr>
          </w:p>
          <w:p w14:paraId="73576BE1">
            <w:pPr>
              <w:spacing w:line="245" w:lineRule="auto"/>
              <w:rPr>
                <w:rFonts w:ascii="Arial"/>
                <w:sz w:val="21"/>
              </w:rPr>
            </w:pPr>
          </w:p>
          <w:p w14:paraId="79B56390">
            <w:pPr>
              <w:spacing w:line="245" w:lineRule="auto"/>
              <w:rPr>
                <w:rFonts w:ascii="Arial"/>
                <w:sz w:val="21"/>
              </w:rPr>
            </w:pPr>
          </w:p>
          <w:p w14:paraId="0EEE8BD6">
            <w:pPr>
              <w:spacing w:line="245" w:lineRule="auto"/>
              <w:rPr>
                <w:rFonts w:ascii="Arial"/>
                <w:sz w:val="21"/>
              </w:rPr>
            </w:pPr>
          </w:p>
          <w:p w14:paraId="18C9372D">
            <w:pPr>
              <w:spacing w:line="245" w:lineRule="auto"/>
              <w:rPr>
                <w:rFonts w:ascii="Arial"/>
                <w:sz w:val="21"/>
              </w:rPr>
            </w:pPr>
          </w:p>
          <w:p w14:paraId="604A1783">
            <w:pPr>
              <w:spacing w:line="245" w:lineRule="auto"/>
              <w:rPr>
                <w:rFonts w:ascii="Arial"/>
                <w:sz w:val="21"/>
              </w:rPr>
            </w:pPr>
          </w:p>
          <w:p w14:paraId="5BFABA86">
            <w:pPr>
              <w:spacing w:line="245" w:lineRule="auto"/>
              <w:rPr>
                <w:rFonts w:ascii="Arial"/>
                <w:sz w:val="21"/>
              </w:rPr>
            </w:pPr>
          </w:p>
          <w:p w14:paraId="279DBB71">
            <w:pPr>
              <w:spacing w:line="245" w:lineRule="auto"/>
              <w:rPr>
                <w:rFonts w:ascii="Arial"/>
                <w:sz w:val="21"/>
              </w:rPr>
            </w:pPr>
          </w:p>
          <w:p w14:paraId="09C3A887">
            <w:pPr>
              <w:spacing w:line="245" w:lineRule="auto"/>
              <w:rPr>
                <w:rFonts w:ascii="Arial"/>
                <w:sz w:val="21"/>
              </w:rPr>
            </w:pPr>
          </w:p>
          <w:p w14:paraId="66D1392F">
            <w:pPr>
              <w:spacing w:line="245" w:lineRule="auto"/>
              <w:rPr>
                <w:rFonts w:ascii="Arial"/>
                <w:sz w:val="21"/>
              </w:rPr>
            </w:pPr>
          </w:p>
          <w:p w14:paraId="44191A25">
            <w:pPr>
              <w:spacing w:line="245" w:lineRule="auto"/>
              <w:rPr>
                <w:rFonts w:ascii="Arial"/>
                <w:sz w:val="21"/>
              </w:rPr>
            </w:pPr>
          </w:p>
          <w:p w14:paraId="33CEDD3C">
            <w:pPr>
              <w:spacing w:line="245" w:lineRule="auto"/>
              <w:rPr>
                <w:rFonts w:ascii="Arial"/>
                <w:sz w:val="21"/>
              </w:rPr>
            </w:pPr>
          </w:p>
          <w:p w14:paraId="446DE50C">
            <w:pPr>
              <w:spacing w:line="245" w:lineRule="auto"/>
              <w:rPr>
                <w:rFonts w:ascii="Arial"/>
                <w:sz w:val="21"/>
              </w:rPr>
            </w:pPr>
          </w:p>
          <w:p w14:paraId="0AFF2DDF">
            <w:pPr>
              <w:spacing w:line="245" w:lineRule="auto"/>
              <w:rPr>
                <w:rFonts w:ascii="Arial"/>
                <w:sz w:val="21"/>
              </w:rPr>
            </w:pPr>
          </w:p>
          <w:p w14:paraId="0567673A">
            <w:pPr>
              <w:spacing w:line="246" w:lineRule="auto"/>
              <w:rPr>
                <w:rFonts w:ascii="Arial"/>
                <w:sz w:val="21"/>
              </w:rPr>
            </w:pPr>
          </w:p>
          <w:p w14:paraId="5F30691B">
            <w:pPr>
              <w:spacing w:line="246" w:lineRule="auto"/>
              <w:rPr>
                <w:rFonts w:ascii="Arial"/>
                <w:sz w:val="21"/>
              </w:rPr>
            </w:pPr>
          </w:p>
          <w:p w14:paraId="3F2DAC6B">
            <w:pPr>
              <w:spacing w:line="246" w:lineRule="auto"/>
              <w:rPr>
                <w:rFonts w:ascii="Arial"/>
                <w:sz w:val="21"/>
              </w:rPr>
            </w:pPr>
          </w:p>
          <w:p w14:paraId="521058E0">
            <w:pPr>
              <w:spacing w:line="246" w:lineRule="auto"/>
              <w:rPr>
                <w:rFonts w:ascii="Arial"/>
                <w:sz w:val="21"/>
              </w:rPr>
            </w:pPr>
          </w:p>
          <w:p w14:paraId="0D72DBB6">
            <w:pPr>
              <w:spacing w:line="246" w:lineRule="auto"/>
              <w:rPr>
                <w:rFonts w:ascii="Arial"/>
                <w:sz w:val="21"/>
              </w:rPr>
            </w:pPr>
          </w:p>
          <w:p w14:paraId="799444E3">
            <w:pPr>
              <w:pStyle w:val="6"/>
              <w:spacing w:before="78" w:line="221" w:lineRule="auto"/>
              <w:ind w:left="120"/>
            </w:pPr>
            <w:r>
              <w:rPr>
                <w:spacing w:val="-7"/>
              </w:rPr>
              <w:t>建设</w:t>
            </w:r>
          </w:p>
          <w:p w14:paraId="5515A214">
            <w:pPr>
              <w:pStyle w:val="6"/>
              <w:spacing w:before="25" w:line="219" w:lineRule="auto"/>
              <w:ind w:left="146"/>
            </w:pPr>
            <w:r>
              <w:rPr>
                <w:spacing w:val="-20"/>
              </w:rPr>
              <w:t>内容</w:t>
            </w:r>
          </w:p>
        </w:tc>
        <w:tc>
          <w:tcPr>
            <w:tcW w:w="8272" w:type="dxa"/>
            <w:gridSpan w:val="8"/>
            <w:tcBorders>
              <w:top w:val="single" w:color="000000" w:sz="6" w:space="0"/>
              <w:right w:val="single" w:color="000000" w:sz="6" w:space="0"/>
            </w:tcBorders>
            <w:vAlign w:val="top"/>
          </w:tcPr>
          <w:p w14:paraId="38A64EB9">
            <w:pPr>
              <w:pStyle w:val="6"/>
              <w:spacing w:before="41" w:line="219" w:lineRule="auto"/>
              <w:ind w:left="608"/>
            </w:pPr>
            <w:r>
              <w:rPr>
                <w:rFonts w:ascii="Times New Roman" w:hAnsi="Times New Roman" w:eastAsia="Times New Roman" w:cs="Times New Roman"/>
                <w:spacing w:val="-10"/>
              </w:rPr>
              <w:t>1</w:t>
            </w:r>
            <w:r>
              <w:rPr>
                <w:rFonts w:ascii="Times New Roman" w:hAnsi="Times New Roman" w:eastAsia="Times New Roman" w:cs="Times New Roman"/>
                <w:spacing w:val="-30"/>
              </w:rPr>
              <w:t xml:space="preserve"> </w:t>
            </w:r>
            <w:r>
              <w:rPr>
                <w:spacing w:val="-10"/>
              </w:rPr>
              <w:t>、工程概况</w:t>
            </w:r>
          </w:p>
          <w:p w14:paraId="3D61E838">
            <w:pPr>
              <w:pStyle w:val="6"/>
              <w:spacing w:before="182" w:line="359" w:lineRule="auto"/>
              <w:ind w:left="100" w:right="102" w:firstLine="488"/>
            </w:pPr>
            <w:r>
              <w:rPr>
                <w:spacing w:val="4"/>
              </w:rPr>
              <w:t>海丰县可塘镇励精宝石厂项目位于海丰县可塘镇可塘社区居委会吕通大</w:t>
            </w:r>
            <w:r>
              <w:rPr>
                <w:spacing w:val="5"/>
              </w:rPr>
              <w:t xml:space="preserve"> </w:t>
            </w:r>
            <w:r>
              <w:rPr>
                <w:spacing w:val="-2"/>
              </w:rPr>
              <w:t>道</w:t>
            </w:r>
            <w:r>
              <w:rPr>
                <w:spacing w:val="-50"/>
              </w:rPr>
              <w:t xml:space="preserve"> </w:t>
            </w:r>
            <w:r>
              <w:rPr>
                <w:rFonts w:ascii="Times New Roman" w:hAnsi="Times New Roman" w:eastAsia="Times New Roman" w:cs="Times New Roman"/>
                <w:spacing w:val="-2"/>
              </w:rPr>
              <w:t>33</w:t>
            </w:r>
            <w:r>
              <w:rPr>
                <w:rFonts w:ascii="Times New Roman" w:hAnsi="Times New Roman" w:eastAsia="Times New Roman" w:cs="Times New Roman"/>
                <w:spacing w:val="15"/>
              </w:rPr>
              <w:t xml:space="preserve"> </w:t>
            </w:r>
            <w:r>
              <w:rPr>
                <w:spacing w:val="-2"/>
              </w:rPr>
              <w:t>号，其地理位置中心坐标为：</w:t>
            </w:r>
            <w:r>
              <w:rPr>
                <w:rFonts w:ascii="Times New Roman" w:hAnsi="Times New Roman" w:eastAsia="Times New Roman" w:cs="Times New Roman"/>
                <w:spacing w:val="-2"/>
              </w:rPr>
              <w:t>E115°26′47.802″</w:t>
            </w:r>
            <w:r>
              <w:rPr>
                <w:spacing w:val="-2"/>
              </w:rPr>
              <w:t>，</w:t>
            </w:r>
            <w:r>
              <w:rPr>
                <w:rFonts w:ascii="Times New Roman" w:hAnsi="Times New Roman" w:eastAsia="Times New Roman" w:cs="Times New Roman"/>
                <w:spacing w:val="-2"/>
              </w:rPr>
              <w:t>N22°56′33.463″</w:t>
            </w:r>
            <w:r>
              <w:rPr>
                <w:spacing w:val="-3"/>
              </w:rPr>
              <w:t>。项目总</w:t>
            </w:r>
            <w:r>
              <w:t xml:space="preserve"> </w:t>
            </w:r>
            <w:r>
              <w:rPr>
                <w:spacing w:val="-1"/>
              </w:rPr>
              <w:t>投资</w:t>
            </w:r>
            <w:r>
              <w:rPr>
                <w:spacing w:val="-49"/>
              </w:rPr>
              <w:t xml:space="preserve"> </w:t>
            </w:r>
            <w:r>
              <w:rPr>
                <w:rFonts w:ascii="Times New Roman" w:hAnsi="Times New Roman" w:eastAsia="Times New Roman" w:cs="Times New Roman"/>
                <w:spacing w:val="-1"/>
              </w:rPr>
              <w:t>500</w:t>
            </w:r>
            <w:r>
              <w:rPr>
                <w:rFonts w:ascii="Times New Roman" w:hAnsi="Times New Roman" w:eastAsia="Times New Roman" w:cs="Times New Roman"/>
                <w:spacing w:val="16"/>
              </w:rPr>
              <w:t xml:space="preserve"> </w:t>
            </w:r>
            <w:r>
              <w:rPr>
                <w:spacing w:val="-1"/>
              </w:rPr>
              <w:t>万元，其中环保投资</w:t>
            </w:r>
            <w:r>
              <w:rPr>
                <w:spacing w:val="-48"/>
              </w:rPr>
              <w:t xml:space="preserve"> </w:t>
            </w:r>
            <w:r>
              <w:rPr>
                <w:rFonts w:ascii="Times New Roman" w:hAnsi="Times New Roman" w:eastAsia="Times New Roman" w:cs="Times New Roman"/>
                <w:spacing w:val="-1"/>
              </w:rPr>
              <w:t>60</w:t>
            </w:r>
            <w:r>
              <w:rPr>
                <w:rFonts w:ascii="Times New Roman" w:hAnsi="Times New Roman" w:eastAsia="Times New Roman" w:cs="Times New Roman"/>
                <w:spacing w:val="15"/>
                <w:w w:val="101"/>
              </w:rPr>
              <w:t xml:space="preserve"> </w:t>
            </w:r>
            <w:r>
              <w:rPr>
                <w:spacing w:val="-1"/>
              </w:rPr>
              <w:t>万元。项目主要从事珠宝首饰的加工生</w:t>
            </w:r>
            <w:r>
              <w:rPr>
                <w:spacing w:val="-2"/>
              </w:rPr>
              <w:t>产，</w:t>
            </w:r>
            <w:r>
              <w:t xml:space="preserve"> </w:t>
            </w:r>
            <w:r>
              <w:rPr>
                <w:spacing w:val="-3"/>
              </w:rPr>
              <w:t>产品为珠宝首饰及相关物品，产量约为</w:t>
            </w:r>
            <w:r>
              <w:rPr>
                <w:spacing w:val="-56"/>
              </w:rPr>
              <w:t xml:space="preserve"> </w:t>
            </w:r>
            <w:r>
              <w:rPr>
                <w:rFonts w:ascii="Times New Roman" w:hAnsi="Times New Roman" w:eastAsia="Times New Roman" w:cs="Times New Roman"/>
                <w:spacing w:val="-3"/>
              </w:rPr>
              <w:t>40</w:t>
            </w:r>
            <w:r>
              <w:rPr>
                <w:rFonts w:ascii="Times New Roman" w:hAnsi="Times New Roman" w:eastAsia="Times New Roman" w:cs="Times New Roman"/>
                <w:spacing w:val="20"/>
                <w:w w:val="101"/>
              </w:rPr>
              <w:t xml:space="preserve"> </w:t>
            </w:r>
            <w:r>
              <w:rPr>
                <w:spacing w:val="-3"/>
              </w:rPr>
              <w:t>吨</w:t>
            </w:r>
            <w:r>
              <w:rPr>
                <w:rFonts w:ascii="Times New Roman" w:hAnsi="Times New Roman" w:eastAsia="Times New Roman" w:cs="Times New Roman"/>
                <w:spacing w:val="-3"/>
              </w:rPr>
              <w:t>/</w:t>
            </w:r>
            <w:r>
              <w:rPr>
                <w:spacing w:val="-3"/>
              </w:rPr>
              <w:t>年（其中需要注胶加工</w:t>
            </w:r>
            <w:r>
              <w:rPr>
                <w:spacing w:val="-4"/>
              </w:rPr>
              <w:t>的约</w:t>
            </w:r>
            <w:r>
              <w:rPr>
                <w:spacing w:val="-45"/>
              </w:rPr>
              <w:t xml:space="preserve"> </w:t>
            </w:r>
            <w:r>
              <w:rPr>
                <w:rFonts w:ascii="Times New Roman" w:hAnsi="Times New Roman" w:eastAsia="Times New Roman" w:cs="Times New Roman"/>
                <w:spacing w:val="-4"/>
              </w:rPr>
              <w:t>8</w:t>
            </w:r>
            <w:r>
              <w:rPr>
                <w:rFonts w:ascii="Times New Roman" w:hAnsi="Times New Roman" w:eastAsia="Times New Roman" w:cs="Times New Roman"/>
                <w:spacing w:val="20"/>
                <w:w w:val="101"/>
              </w:rPr>
              <w:t xml:space="preserve"> </w:t>
            </w:r>
            <w:r>
              <w:rPr>
                <w:spacing w:val="-4"/>
              </w:rPr>
              <w:t>吨</w:t>
            </w:r>
            <w:r>
              <w:t xml:space="preserve"> </w:t>
            </w:r>
            <w:r>
              <w:rPr>
                <w:rFonts w:ascii="Times New Roman" w:hAnsi="Times New Roman" w:eastAsia="Times New Roman" w:cs="Times New Roman"/>
                <w:spacing w:val="-1"/>
              </w:rPr>
              <w:t>/</w:t>
            </w:r>
            <w:r>
              <w:rPr>
                <w:spacing w:val="-1"/>
              </w:rPr>
              <w:t>年）。</w:t>
            </w:r>
          </w:p>
          <w:p w14:paraId="43BE4177">
            <w:pPr>
              <w:pStyle w:val="6"/>
              <w:spacing w:line="219" w:lineRule="auto"/>
              <w:ind w:left="592"/>
            </w:pPr>
            <w:r>
              <w:rPr>
                <w:spacing w:val="-2"/>
              </w:rPr>
              <w:t>2、项目建设内容</w:t>
            </w:r>
          </w:p>
          <w:p w14:paraId="4B08B731">
            <w:pPr>
              <w:pStyle w:val="6"/>
              <w:spacing w:before="181" w:line="360" w:lineRule="auto"/>
              <w:ind w:left="109" w:right="95" w:firstLine="483"/>
            </w:pPr>
            <w:r>
              <w:rPr>
                <w:spacing w:val="-1"/>
              </w:rPr>
              <w:t>项目占地面积</w:t>
            </w:r>
            <w:r>
              <w:rPr>
                <w:spacing w:val="-50"/>
              </w:rPr>
              <w:t xml:space="preserve"> </w:t>
            </w:r>
            <w:r>
              <w:rPr>
                <w:rFonts w:ascii="Times New Roman" w:hAnsi="Times New Roman" w:eastAsia="Times New Roman" w:cs="Times New Roman"/>
                <w:spacing w:val="-1"/>
              </w:rPr>
              <w:t xml:space="preserve">3500 </w:t>
            </w:r>
            <w:r>
              <w:rPr>
                <w:spacing w:val="-1"/>
              </w:rPr>
              <w:t>平方米，共有大院建筑和厂房</w:t>
            </w:r>
            <w:r>
              <w:rPr>
                <w:spacing w:val="-58"/>
              </w:rPr>
              <w:t xml:space="preserve"> </w:t>
            </w:r>
            <w:r>
              <w:rPr>
                <w:rFonts w:ascii="Times New Roman" w:hAnsi="Times New Roman" w:eastAsia="Times New Roman" w:cs="Times New Roman"/>
                <w:spacing w:val="-1"/>
              </w:rPr>
              <w:t xml:space="preserve">A </w:t>
            </w:r>
            <w:r>
              <w:rPr>
                <w:spacing w:val="-1"/>
              </w:rPr>
              <w:t>栋、</w:t>
            </w:r>
            <w:r>
              <w:rPr>
                <w:rFonts w:ascii="Times New Roman" w:hAnsi="Times New Roman" w:eastAsia="Times New Roman" w:cs="Times New Roman"/>
                <w:spacing w:val="-1"/>
              </w:rPr>
              <w:t xml:space="preserve">B </w:t>
            </w:r>
            <w:r>
              <w:rPr>
                <w:spacing w:val="-1"/>
              </w:rPr>
              <w:t>栋</w:t>
            </w:r>
            <w:r>
              <w:rPr>
                <w:spacing w:val="-2"/>
              </w:rPr>
              <w:t>，总建筑面</w:t>
            </w:r>
            <w:r>
              <w:t xml:space="preserve"> </w:t>
            </w:r>
            <w:r>
              <w:rPr>
                <w:spacing w:val="-3"/>
              </w:rPr>
              <w:t>积</w:t>
            </w:r>
            <w:r>
              <w:rPr>
                <w:spacing w:val="-45"/>
              </w:rPr>
              <w:t xml:space="preserve"> </w:t>
            </w:r>
            <w:r>
              <w:rPr>
                <w:rFonts w:ascii="Times New Roman" w:hAnsi="Times New Roman" w:eastAsia="Times New Roman" w:cs="Times New Roman"/>
                <w:spacing w:val="-3"/>
              </w:rPr>
              <w:t xml:space="preserve">3830 </w:t>
            </w:r>
            <w:r>
              <w:rPr>
                <w:spacing w:val="-3"/>
              </w:rPr>
              <w:t>平方米。项目需新建厂房</w:t>
            </w:r>
            <w:r>
              <w:rPr>
                <w:spacing w:val="-58"/>
              </w:rPr>
              <w:t xml:space="preserve"> </w:t>
            </w:r>
            <w:r>
              <w:rPr>
                <w:rFonts w:ascii="Times New Roman" w:hAnsi="Times New Roman" w:eastAsia="Times New Roman" w:cs="Times New Roman"/>
                <w:spacing w:val="-3"/>
              </w:rPr>
              <w:t xml:space="preserve">A </w:t>
            </w:r>
            <w:r>
              <w:rPr>
                <w:spacing w:val="-3"/>
              </w:rPr>
              <w:t>栋、</w:t>
            </w:r>
            <w:r>
              <w:rPr>
                <w:rFonts w:ascii="Times New Roman" w:hAnsi="Times New Roman" w:eastAsia="Times New Roman" w:cs="Times New Roman"/>
                <w:spacing w:val="-3"/>
              </w:rPr>
              <w:t xml:space="preserve">B </w:t>
            </w:r>
            <w:r>
              <w:rPr>
                <w:spacing w:val="-3"/>
              </w:rPr>
              <w:t>栋，共设有</w:t>
            </w:r>
            <w:r>
              <w:rPr>
                <w:spacing w:val="-32"/>
              </w:rPr>
              <w:t xml:space="preserve"> </w:t>
            </w:r>
            <w:r>
              <w:rPr>
                <w:rFonts w:ascii="Times New Roman" w:hAnsi="Times New Roman" w:eastAsia="Times New Roman" w:cs="Times New Roman"/>
                <w:spacing w:val="-3"/>
              </w:rPr>
              <w:t xml:space="preserve">15 </w:t>
            </w:r>
            <w:r>
              <w:rPr>
                <w:spacing w:val="-3"/>
              </w:rPr>
              <w:t>个生产车间，约有</w:t>
            </w:r>
            <w:r>
              <w:rPr>
                <w:spacing w:val="-63"/>
              </w:rPr>
              <w:t xml:space="preserve"> </w:t>
            </w:r>
            <w:r>
              <w:rPr>
                <w:rFonts w:ascii="Times New Roman" w:hAnsi="Times New Roman" w:eastAsia="Times New Roman" w:cs="Times New Roman"/>
                <w:spacing w:val="-3"/>
              </w:rPr>
              <w:t>5</w:t>
            </w:r>
            <w:r>
              <w:rPr>
                <w:rFonts w:ascii="Times New Roman" w:hAnsi="Times New Roman" w:eastAsia="Times New Roman" w:cs="Times New Roman"/>
              </w:rPr>
              <w:t xml:space="preserve"> </w:t>
            </w:r>
            <w:r>
              <w:rPr>
                <w:spacing w:val="-10"/>
              </w:rPr>
              <w:t>个车间内设置注胶工序，后期可能会根据生产需要会有变动。项目工程组成</w:t>
            </w:r>
            <w:r>
              <w:rPr>
                <w:spacing w:val="-11"/>
              </w:rPr>
              <w:t>详见</w:t>
            </w:r>
            <w:r>
              <w:t xml:space="preserve"> </w:t>
            </w:r>
            <w:r>
              <w:rPr>
                <w:spacing w:val="-1"/>
              </w:rPr>
              <w:t>下表，平面布置详见附图。</w:t>
            </w:r>
          </w:p>
          <w:p w14:paraId="22676DFD">
            <w:pPr>
              <w:pStyle w:val="6"/>
              <w:spacing w:before="113" w:line="220" w:lineRule="auto"/>
              <w:ind w:left="2983"/>
            </w:pPr>
            <w:r>
              <w:rPr>
                <w:b/>
                <w:bCs/>
                <w:spacing w:val="-2"/>
              </w:rPr>
              <w:t>表</w:t>
            </w:r>
            <w:r>
              <w:rPr>
                <w:spacing w:val="-53"/>
              </w:rPr>
              <w:t xml:space="preserve"> </w:t>
            </w:r>
            <w:r>
              <w:rPr>
                <w:rFonts w:ascii="Times New Roman" w:hAnsi="Times New Roman" w:eastAsia="Times New Roman" w:cs="Times New Roman"/>
                <w:b/>
                <w:bCs/>
                <w:spacing w:val="-2"/>
              </w:rPr>
              <w:t xml:space="preserve">2-1    </w:t>
            </w:r>
            <w:r>
              <w:rPr>
                <w:b/>
                <w:bCs/>
                <w:spacing w:val="-2"/>
              </w:rPr>
              <w:t>项目工程组成</w:t>
            </w:r>
          </w:p>
        </w:tc>
      </w:tr>
      <w:tr w14:paraId="218B0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16" w:type="dxa"/>
            <w:vMerge w:val="continue"/>
            <w:tcBorders>
              <w:top w:val="nil"/>
              <w:left w:val="single" w:color="000000" w:sz="6" w:space="0"/>
              <w:bottom w:val="nil"/>
            </w:tcBorders>
            <w:vAlign w:val="top"/>
          </w:tcPr>
          <w:p w14:paraId="7052FC5D">
            <w:pPr>
              <w:rPr>
                <w:rFonts w:ascii="Arial"/>
                <w:sz w:val="21"/>
              </w:rPr>
            </w:pPr>
          </w:p>
        </w:tc>
        <w:tc>
          <w:tcPr>
            <w:tcW w:w="188" w:type="dxa"/>
            <w:vMerge w:val="restart"/>
            <w:tcBorders>
              <w:top w:val="nil"/>
              <w:bottom w:val="nil"/>
            </w:tcBorders>
            <w:vAlign w:val="top"/>
          </w:tcPr>
          <w:p w14:paraId="52F2603C">
            <w:pPr>
              <w:rPr>
                <w:rFonts w:ascii="Arial"/>
                <w:sz w:val="21"/>
              </w:rPr>
            </w:pPr>
          </w:p>
        </w:tc>
        <w:tc>
          <w:tcPr>
            <w:tcW w:w="559" w:type="dxa"/>
            <w:textDirection w:val="tbRlV"/>
            <w:vAlign w:val="top"/>
          </w:tcPr>
          <w:p w14:paraId="28823261">
            <w:pPr>
              <w:pStyle w:val="6"/>
              <w:spacing w:before="177" w:line="216" w:lineRule="auto"/>
              <w:ind w:left="37"/>
              <w:rPr>
                <w:sz w:val="20"/>
                <w:szCs w:val="20"/>
              </w:rPr>
            </w:pPr>
            <w:r>
              <w:rPr>
                <w:b/>
                <w:bCs/>
                <w:spacing w:val="6"/>
                <w:sz w:val="20"/>
                <w:szCs w:val="20"/>
              </w:rPr>
              <w:t>类</w:t>
            </w:r>
            <w:r>
              <w:rPr>
                <w:spacing w:val="-38"/>
                <w:sz w:val="20"/>
                <w:szCs w:val="20"/>
              </w:rPr>
              <w:t xml:space="preserve"> </w:t>
            </w:r>
            <w:r>
              <w:rPr>
                <w:b/>
                <w:bCs/>
                <w:spacing w:val="6"/>
                <w:sz w:val="20"/>
                <w:szCs w:val="20"/>
              </w:rPr>
              <w:t>别</w:t>
            </w:r>
          </w:p>
        </w:tc>
        <w:tc>
          <w:tcPr>
            <w:tcW w:w="2110" w:type="dxa"/>
            <w:gridSpan w:val="3"/>
            <w:vAlign w:val="top"/>
          </w:tcPr>
          <w:p w14:paraId="5A745080">
            <w:pPr>
              <w:pStyle w:val="6"/>
              <w:spacing w:before="172" w:line="228" w:lineRule="auto"/>
              <w:ind w:left="426"/>
              <w:rPr>
                <w:sz w:val="20"/>
                <w:szCs w:val="20"/>
              </w:rPr>
            </w:pPr>
            <w:r>
              <w:rPr>
                <w:b/>
                <w:bCs/>
                <w:spacing w:val="6"/>
                <w:sz w:val="20"/>
                <w:szCs w:val="20"/>
              </w:rPr>
              <w:t>单项工程名称</w:t>
            </w:r>
          </w:p>
        </w:tc>
        <w:tc>
          <w:tcPr>
            <w:tcW w:w="3332" w:type="dxa"/>
            <w:vAlign w:val="top"/>
          </w:tcPr>
          <w:p w14:paraId="67DAE472">
            <w:pPr>
              <w:pStyle w:val="6"/>
              <w:spacing w:before="171" w:line="228" w:lineRule="auto"/>
              <w:ind w:left="726"/>
              <w:rPr>
                <w:sz w:val="20"/>
                <w:szCs w:val="20"/>
              </w:rPr>
            </w:pPr>
            <w:r>
              <w:rPr>
                <w:b/>
                <w:bCs/>
                <w:spacing w:val="7"/>
                <w:sz w:val="20"/>
                <w:szCs w:val="20"/>
              </w:rPr>
              <w:t>建设面积或建设内容</w:t>
            </w:r>
          </w:p>
        </w:tc>
        <w:tc>
          <w:tcPr>
            <w:tcW w:w="1885" w:type="dxa"/>
            <w:vAlign w:val="top"/>
          </w:tcPr>
          <w:p w14:paraId="7BD24FBA">
            <w:pPr>
              <w:pStyle w:val="6"/>
              <w:spacing w:before="171" w:line="229" w:lineRule="auto"/>
              <w:ind w:left="745"/>
              <w:rPr>
                <w:sz w:val="20"/>
                <w:szCs w:val="20"/>
              </w:rPr>
            </w:pPr>
            <w:r>
              <w:rPr>
                <w:b/>
                <w:bCs/>
                <w:spacing w:val="2"/>
                <w:sz w:val="20"/>
                <w:szCs w:val="20"/>
              </w:rPr>
              <w:t>备注</w:t>
            </w:r>
          </w:p>
        </w:tc>
        <w:tc>
          <w:tcPr>
            <w:tcW w:w="198" w:type="dxa"/>
            <w:vMerge w:val="restart"/>
            <w:tcBorders>
              <w:top w:val="nil"/>
              <w:bottom w:val="nil"/>
              <w:right w:val="single" w:color="000000" w:sz="6" w:space="0"/>
            </w:tcBorders>
            <w:vAlign w:val="top"/>
          </w:tcPr>
          <w:p w14:paraId="050801EC">
            <w:pPr>
              <w:rPr>
                <w:rFonts w:ascii="Arial"/>
                <w:sz w:val="21"/>
              </w:rPr>
            </w:pPr>
          </w:p>
        </w:tc>
      </w:tr>
      <w:tr w14:paraId="5970B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716" w:type="dxa"/>
            <w:vMerge w:val="continue"/>
            <w:tcBorders>
              <w:top w:val="nil"/>
              <w:left w:val="single" w:color="000000" w:sz="6" w:space="0"/>
              <w:bottom w:val="nil"/>
            </w:tcBorders>
            <w:vAlign w:val="top"/>
          </w:tcPr>
          <w:p w14:paraId="51C760B2">
            <w:pPr>
              <w:rPr>
                <w:rFonts w:ascii="Arial"/>
                <w:sz w:val="21"/>
              </w:rPr>
            </w:pPr>
          </w:p>
        </w:tc>
        <w:tc>
          <w:tcPr>
            <w:tcW w:w="188" w:type="dxa"/>
            <w:vMerge w:val="continue"/>
            <w:tcBorders>
              <w:top w:val="nil"/>
              <w:bottom w:val="nil"/>
            </w:tcBorders>
            <w:vAlign w:val="top"/>
          </w:tcPr>
          <w:p w14:paraId="6A9E02C0">
            <w:pPr>
              <w:rPr>
                <w:rFonts w:ascii="Arial"/>
                <w:sz w:val="21"/>
              </w:rPr>
            </w:pPr>
          </w:p>
        </w:tc>
        <w:tc>
          <w:tcPr>
            <w:tcW w:w="559" w:type="dxa"/>
            <w:vMerge w:val="restart"/>
            <w:tcBorders>
              <w:bottom w:val="nil"/>
            </w:tcBorders>
            <w:textDirection w:val="tbRlV"/>
            <w:vAlign w:val="top"/>
          </w:tcPr>
          <w:p w14:paraId="5AE77E9E">
            <w:pPr>
              <w:pStyle w:val="6"/>
              <w:spacing w:before="178" w:line="217" w:lineRule="auto"/>
              <w:ind w:left="2623"/>
              <w:rPr>
                <w:sz w:val="20"/>
                <w:szCs w:val="20"/>
              </w:rPr>
            </w:pPr>
            <w:r>
              <w:rPr>
                <w:spacing w:val="8"/>
                <w:sz w:val="20"/>
                <w:szCs w:val="20"/>
              </w:rPr>
              <w:t>主</w:t>
            </w:r>
            <w:r>
              <w:rPr>
                <w:spacing w:val="-36"/>
                <w:sz w:val="20"/>
                <w:szCs w:val="20"/>
              </w:rPr>
              <w:t xml:space="preserve"> </w:t>
            </w:r>
            <w:r>
              <w:rPr>
                <w:spacing w:val="8"/>
                <w:sz w:val="20"/>
                <w:szCs w:val="20"/>
              </w:rPr>
              <w:t>体</w:t>
            </w:r>
            <w:r>
              <w:rPr>
                <w:spacing w:val="-38"/>
                <w:sz w:val="20"/>
                <w:szCs w:val="20"/>
              </w:rPr>
              <w:t xml:space="preserve"> </w:t>
            </w:r>
            <w:r>
              <w:rPr>
                <w:spacing w:val="8"/>
                <w:sz w:val="20"/>
                <w:szCs w:val="20"/>
              </w:rPr>
              <w:t>工</w:t>
            </w:r>
            <w:r>
              <w:rPr>
                <w:spacing w:val="-35"/>
                <w:sz w:val="20"/>
                <w:szCs w:val="20"/>
              </w:rPr>
              <w:t xml:space="preserve"> </w:t>
            </w:r>
            <w:r>
              <w:rPr>
                <w:spacing w:val="8"/>
                <w:sz w:val="20"/>
                <w:szCs w:val="20"/>
              </w:rPr>
              <w:t>程</w:t>
            </w:r>
          </w:p>
        </w:tc>
        <w:tc>
          <w:tcPr>
            <w:tcW w:w="781" w:type="dxa"/>
            <w:vMerge w:val="restart"/>
            <w:tcBorders>
              <w:bottom w:val="nil"/>
            </w:tcBorders>
            <w:vAlign w:val="top"/>
          </w:tcPr>
          <w:p w14:paraId="0EC02935">
            <w:pPr>
              <w:spacing w:line="249" w:lineRule="auto"/>
              <w:rPr>
                <w:rFonts w:ascii="Arial"/>
                <w:sz w:val="21"/>
              </w:rPr>
            </w:pPr>
          </w:p>
          <w:p w14:paraId="3AEE06B8">
            <w:pPr>
              <w:spacing w:line="249" w:lineRule="auto"/>
              <w:rPr>
                <w:rFonts w:ascii="Arial"/>
                <w:sz w:val="21"/>
              </w:rPr>
            </w:pPr>
          </w:p>
          <w:p w14:paraId="78533530">
            <w:pPr>
              <w:pStyle w:val="6"/>
              <w:spacing w:before="65" w:line="228" w:lineRule="auto"/>
              <w:ind w:left="184"/>
              <w:rPr>
                <w:sz w:val="20"/>
                <w:szCs w:val="20"/>
              </w:rPr>
            </w:pPr>
            <w:r>
              <w:rPr>
                <w:spacing w:val="3"/>
                <w:sz w:val="20"/>
                <w:szCs w:val="20"/>
              </w:rPr>
              <w:t>大院</w:t>
            </w:r>
          </w:p>
        </w:tc>
        <w:tc>
          <w:tcPr>
            <w:tcW w:w="664" w:type="dxa"/>
            <w:vMerge w:val="restart"/>
            <w:tcBorders>
              <w:bottom w:val="nil"/>
            </w:tcBorders>
            <w:vAlign w:val="top"/>
          </w:tcPr>
          <w:p w14:paraId="2130E18B">
            <w:pPr>
              <w:pStyle w:val="6"/>
              <w:spacing w:before="38" w:line="228" w:lineRule="auto"/>
              <w:ind w:left="125"/>
              <w:rPr>
                <w:sz w:val="20"/>
                <w:szCs w:val="20"/>
              </w:rPr>
            </w:pPr>
            <w:r>
              <w:rPr>
                <w:spacing w:val="3"/>
                <w:sz w:val="20"/>
                <w:szCs w:val="20"/>
              </w:rPr>
              <w:t>主楼</w:t>
            </w:r>
          </w:p>
          <w:p w14:paraId="61FACA1C">
            <w:pPr>
              <w:pStyle w:val="6"/>
              <w:spacing w:before="26" w:line="228" w:lineRule="auto"/>
              <w:ind w:left="126"/>
              <w:rPr>
                <w:sz w:val="20"/>
                <w:szCs w:val="20"/>
              </w:rPr>
            </w:pPr>
            <w:r>
              <w:rPr>
                <w:spacing w:val="3"/>
                <w:sz w:val="20"/>
                <w:szCs w:val="20"/>
              </w:rPr>
              <w:t>一楼</w:t>
            </w:r>
          </w:p>
          <w:p w14:paraId="449AC455">
            <w:pPr>
              <w:pStyle w:val="6"/>
              <w:spacing w:before="24" w:line="228" w:lineRule="auto"/>
              <w:ind w:left="110"/>
              <w:rPr>
                <w:sz w:val="20"/>
                <w:szCs w:val="20"/>
              </w:rPr>
            </w:pPr>
            <w:r>
              <w:rPr>
                <w:spacing w:val="5"/>
                <w:sz w:val="20"/>
                <w:szCs w:val="20"/>
              </w:rPr>
              <w:t>车间</w:t>
            </w:r>
          </w:p>
          <w:p w14:paraId="32C42FEA">
            <w:pPr>
              <w:spacing w:before="46" w:line="195"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270</w:t>
            </w:r>
          </w:p>
          <w:p w14:paraId="5E4A6D94">
            <w:pPr>
              <w:pStyle w:val="6"/>
              <w:spacing w:before="34" w:line="209" w:lineRule="auto"/>
              <w:ind w:left="238"/>
              <w:rPr>
                <w:sz w:val="20"/>
                <w:szCs w:val="20"/>
              </w:rPr>
            </w:pPr>
            <w:r>
              <w:rPr>
                <w:sz w:val="20"/>
                <w:szCs w:val="20"/>
              </w:rPr>
              <w:t>㎡</w:t>
            </w:r>
          </w:p>
        </w:tc>
        <w:tc>
          <w:tcPr>
            <w:tcW w:w="665" w:type="dxa"/>
            <w:vAlign w:val="top"/>
          </w:tcPr>
          <w:p w14:paraId="4A947EC6">
            <w:pPr>
              <w:pStyle w:val="6"/>
              <w:spacing w:before="93" w:line="228" w:lineRule="auto"/>
              <w:ind w:left="128"/>
              <w:rPr>
                <w:sz w:val="20"/>
                <w:szCs w:val="20"/>
              </w:rPr>
            </w:pPr>
            <w:r>
              <w:rPr>
                <w:spacing w:val="3"/>
                <w:sz w:val="20"/>
                <w:szCs w:val="20"/>
              </w:rPr>
              <w:t>生产</w:t>
            </w:r>
          </w:p>
          <w:p w14:paraId="3A23C377">
            <w:pPr>
              <w:pStyle w:val="6"/>
              <w:spacing w:before="24" w:line="228" w:lineRule="auto"/>
              <w:ind w:left="128"/>
              <w:rPr>
                <w:sz w:val="20"/>
                <w:szCs w:val="20"/>
              </w:rPr>
            </w:pPr>
            <w:r>
              <w:rPr>
                <w:spacing w:val="3"/>
                <w:sz w:val="20"/>
                <w:szCs w:val="20"/>
              </w:rPr>
              <w:t>车间</w:t>
            </w:r>
          </w:p>
        </w:tc>
        <w:tc>
          <w:tcPr>
            <w:tcW w:w="3332" w:type="dxa"/>
            <w:vAlign w:val="top"/>
          </w:tcPr>
          <w:p w14:paraId="23DA24F8">
            <w:pPr>
              <w:pStyle w:val="6"/>
              <w:spacing w:before="227" w:line="228" w:lineRule="auto"/>
              <w:ind w:left="246"/>
              <w:rPr>
                <w:sz w:val="20"/>
                <w:szCs w:val="20"/>
              </w:rPr>
            </w:pPr>
            <w:r>
              <w:rPr>
                <w:spacing w:val="4"/>
                <w:sz w:val="20"/>
                <w:szCs w:val="20"/>
              </w:rPr>
              <w:t>建筑面积</w:t>
            </w:r>
            <w:r>
              <w:rPr>
                <w:spacing w:val="-31"/>
                <w:sz w:val="20"/>
                <w:szCs w:val="20"/>
              </w:rPr>
              <w:t xml:space="preserve"> </w:t>
            </w:r>
            <w:r>
              <w:rPr>
                <w:rFonts w:ascii="Times New Roman" w:hAnsi="Times New Roman" w:eastAsia="Times New Roman" w:cs="Times New Roman"/>
                <w:spacing w:val="4"/>
                <w:sz w:val="20"/>
                <w:szCs w:val="20"/>
              </w:rPr>
              <w:t>260m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8"/>
                <w:position w:val="6"/>
                <w:sz w:val="13"/>
                <w:szCs w:val="13"/>
              </w:rPr>
              <w:t xml:space="preserve"> </w:t>
            </w:r>
            <w:r>
              <w:rPr>
                <w:spacing w:val="4"/>
                <w:sz w:val="20"/>
                <w:szCs w:val="20"/>
              </w:rPr>
              <w:t>，楼高约</w:t>
            </w:r>
            <w:r>
              <w:rPr>
                <w:spacing w:val="-42"/>
                <w:sz w:val="20"/>
                <w:szCs w:val="20"/>
              </w:rPr>
              <w:t xml:space="preserve"> </w:t>
            </w:r>
            <w:r>
              <w:rPr>
                <w:rFonts w:ascii="Times New Roman" w:hAnsi="Times New Roman" w:eastAsia="Times New Roman" w:cs="Times New Roman"/>
                <w:spacing w:val="4"/>
                <w:sz w:val="20"/>
                <w:szCs w:val="20"/>
              </w:rPr>
              <w:t xml:space="preserve">4.2 </w:t>
            </w:r>
            <w:r>
              <w:rPr>
                <w:spacing w:val="4"/>
                <w:sz w:val="20"/>
                <w:szCs w:val="20"/>
              </w:rPr>
              <w:t>米</w:t>
            </w:r>
          </w:p>
        </w:tc>
        <w:tc>
          <w:tcPr>
            <w:tcW w:w="1885" w:type="dxa"/>
            <w:vAlign w:val="top"/>
          </w:tcPr>
          <w:p w14:paraId="2C086839">
            <w:pPr>
              <w:pStyle w:val="6"/>
              <w:spacing w:before="227" w:line="228" w:lineRule="auto"/>
              <w:ind w:left="428"/>
              <w:rPr>
                <w:sz w:val="20"/>
                <w:szCs w:val="20"/>
              </w:rPr>
            </w:pPr>
            <w:r>
              <w:rPr>
                <w:spacing w:val="7"/>
                <w:sz w:val="20"/>
                <w:szCs w:val="20"/>
              </w:rPr>
              <w:t>有注胶工序</w:t>
            </w:r>
          </w:p>
        </w:tc>
        <w:tc>
          <w:tcPr>
            <w:tcW w:w="198" w:type="dxa"/>
            <w:vMerge w:val="continue"/>
            <w:tcBorders>
              <w:top w:val="nil"/>
              <w:bottom w:val="nil"/>
              <w:right w:val="single" w:color="000000" w:sz="6" w:space="0"/>
            </w:tcBorders>
            <w:vAlign w:val="top"/>
          </w:tcPr>
          <w:p w14:paraId="6264A143">
            <w:pPr>
              <w:rPr>
                <w:rFonts w:ascii="Arial"/>
                <w:sz w:val="21"/>
              </w:rPr>
            </w:pPr>
          </w:p>
        </w:tc>
      </w:tr>
      <w:tr w14:paraId="4BA7A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716" w:type="dxa"/>
            <w:vMerge w:val="continue"/>
            <w:tcBorders>
              <w:top w:val="nil"/>
              <w:left w:val="single" w:color="000000" w:sz="6" w:space="0"/>
              <w:bottom w:val="nil"/>
            </w:tcBorders>
            <w:vAlign w:val="top"/>
          </w:tcPr>
          <w:p w14:paraId="24F188E8">
            <w:pPr>
              <w:rPr>
                <w:rFonts w:ascii="Arial"/>
                <w:sz w:val="21"/>
              </w:rPr>
            </w:pPr>
          </w:p>
        </w:tc>
        <w:tc>
          <w:tcPr>
            <w:tcW w:w="188" w:type="dxa"/>
            <w:vMerge w:val="continue"/>
            <w:tcBorders>
              <w:top w:val="nil"/>
              <w:bottom w:val="nil"/>
            </w:tcBorders>
            <w:vAlign w:val="top"/>
          </w:tcPr>
          <w:p w14:paraId="521161A0">
            <w:pPr>
              <w:rPr>
                <w:rFonts w:ascii="Arial"/>
                <w:sz w:val="21"/>
              </w:rPr>
            </w:pPr>
          </w:p>
        </w:tc>
        <w:tc>
          <w:tcPr>
            <w:tcW w:w="559" w:type="dxa"/>
            <w:vMerge w:val="continue"/>
            <w:tcBorders>
              <w:top w:val="nil"/>
              <w:bottom w:val="nil"/>
            </w:tcBorders>
            <w:textDirection w:val="tbRlV"/>
            <w:vAlign w:val="top"/>
          </w:tcPr>
          <w:p w14:paraId="3DFC1946">
            <w:pPr>
              <w:rPr>
                <w:rFonts w:ascii="Arial"/>
                <w:sz w:val="21"/>
              </w:rPr>
            </w:pPr>
          </w:p>
        </w:tc>
        <w:tc>
          <w:tcPr>
            <w:tcW w:w="781" w:type="dxa"/>
            <w:vMerge w:val="continue"/>
            <w:tcBorders>
              <w:top w:val="nil"/>
            </w:tcBorders>
            <w:vAlign w:val="top"/>
          </w:tcPr>
          <w:p w14:paraId="679E827F">
            <w:pPr>
              <w:rPr>
                <w:rFonts w:ascii="Arial"/>
                <w:sz w:val="21"/>
              </w:rPr>
            </w:pPr>
          </w:p>
        </w:tc>
        <w:tc>
          <w:tcPr>
            <w:tcW w:w="664" w:type="dxa"/>
            <w:vMerge w:val="continue"/>
            <w:tcBorders>
              <w:top w:val="nil"/>
            </w:tcBorders>
            <w:vAlign w:val="top"/>
          </w:tcPr>
          <w:p w14:paraId="7A1E1D3C">
            <w:pPr>
              <w:rPr>
                <w:rFonts w:ascii="Arial"/>
                <w:sz w:val="21"/>
              </w:rPr>
            </w:pPr>
          </w:p>
        </w:tc>
        <w:tc>
          <w:tcPr>
            <w:tcW w:w="665" w:type="dxa"/>
            <w:vAlign w:val="top"/>
          </w:tcPr>
          <w:p w14:paraId="09256F5F">
            <w:pPr>
              <w:pStyle w:val="6"/>
              <w:spacing w:before="99" w:line="256" w:lineRule="auto"/>
              <w:ind w:left="232" w:right="123" w:hanging="106"/>
              <w:rPr>
                <w:sz w:val="20"/>
                <w:szCs w:val="20"/>
              </w:rPr>
            </w:pPr>
            <w:r>
              <w:rPr>
                <w:spacing w:val="4"/>
                <w:sz w:val="20"/>
                <w:szCs w:val="20"/>
              </w:rPr>
              <w:t>抛光</w:t>
            </w:r>
            <w:r>
              <w:rPr>
                <w:sz w:val="20"/>
                <w:szCs w:val="20"/>
              </w:rPr>
              <w:t xml:space="preserve"> 室</w:t>
            </w:r>
          </w:p>
        </w:tc>
        <w:tc>
          <w:tcPr>
            <w:tcW w:w="3332" w:type="dxa"/>
            <w:vAlign w:val="top"/>
          </w:tcPr>
          <w:p w14:paraId="6DF74837">
            <w:pPr>
              <w:pStyle w:val="6"/>
              <w:spacing w:before="236" w:line="228" w:lineRule="auto"/>
              <w:ind w:left="378"/>
              <w:rPr>
                <w:sz w:val="20"/>
                <w:szCs w:val="20"/>
              </w:rPr>
            </w:pPr>
            <w:r>
              <w:rPr>
                <w:spacing w:val="7"/>
                <w:sz w:val="20"/>
                <w:szCs w:val="20"/>
              </w:rPr>
              <w:t>建筑面积</w:t>
            </w:r>
            <w:r>
              <w:rPr>
                <w:spacing w:val="-20"/>
                <w:sz w:val="20"/>
                <w:szCs w:val="20"/>
              </w:rPr>
              <w:t xml:space="preserve"> </w:t>
            </w:r>
            <w:r>
              <w:rPr>
                <w:rFonts w:ascii="Times New Roman" w:hAnsi="Times New Roman" w:eastAsia="Times New Roman" w:cs="Times New Roman"/>
                <w:spacing w:val="7"/>
                <w:sz w:val="20"/>
                <w:szCs w:val="20"/>
              </w:rPr>
              <w:t>10m</w:t>
            </w:r>
            <w:r>
              <w:rPr>
                <w:rFonts w:ascii="Times New Roman" w:hAnsi="Times New Roman" w:eastAsia="Times New Roman" w:cs="Times New Roman"/>
                <w:spacing w:val="7"/>
                <w:position w:val="6"/>
                <w:sz w:val="13"/>
                <w:szCs w:val="13"/>
              </w:rPr>
              <w:t>2</w:t>
            </w:r>
            <w:r>
              <w:rPr>
                <w:rFonts w:ascii="Times New Roman" w:hAnsi="Times New Roman" w:eastAsia="Times New Roman" w:cs="Times New Roman"/>
                <w:spacing w:val="-8"/>
                <w:position w:val="6"/>
                <w:sz w:val="13"/>
                <w:szCs w:val="13"/>
              </w:rPr>
              <w:t xml:space="preserve"> </w:t>
            </w:r>
            <w:r>
              <w:rPr>
                <w:spacing w:val="7"/>
                <w:sz w:val="20"/>
                <w:szCs w:val="20"/>
              </w:rPr>
              <w:t>，楼高约</w:t>
            </w:r>
            <w:r>
              <w:rPr>
                <w:rFonts w:ascii="Times New Roman" w:hAnsi="Times New Roman" w:eastAsia="Times New Roman" w:cs="Times New Roman"/>
                <w:spacing w:val="7"/>
                <w:sz w:val="20"/>
                <w:szCs w:val="20"/>
              </w:rPr>
              <w:t xml:space="preserve">4 </w:t>
            </w:r>
            <w:r>
              <w:rPr>
                <w:spacing w:val="7"/>
                <w:sz w:val="20"/>
                <w:szCs w:val="20"/>
              </w:rPr>
              <w:t>米</w:t>
            </w:r>
          </w:p>
        </w:tc>
        <w:tc>
          <w:tcPr>
            <w:tcW w:w="1885" w:type="dxa"/>
            <w:vAlign w:val="top"/>
          </w:tcPr>
          <w:p w14:paraId="1ABE253A">
            <w:pPr>
              <w:spacing w:before="269" w:line="199" w:lineRule="auto"/>
              <w:ind w:left="9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8" w:type="dxa"/>
            <w:vMerge w:val="continue"/>
            <w:tcBorders>
              <w:top w:val="nil"/>
              <w:bottom w:val="nil"/>
              <w:right w:val="single" w:color="000000" w:sz="6" w:space="0"/>
            </w:tcBorders>
            <w:vAlign w:val="top"/>
          </w:tcPr>
          <w:p w14:paraId="3F8DE534">
            <w:pPr>
              <w:rPr>
                <w:rFonts w:ascii="Arial"/>
                <w:sz w:val="21"/>
              </w:rPr>
            </w:pPr>
          </w:p>
        </w:tc>
      </w:tr>
      <w:tr w14:paraId="24705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16" w:type="dxa"/>
            <w:vMerge w:val="continue"/>
            <w:tcBorders>
              <w:top w:val="nil"/>
              <w:left w:val="single" w:color="000000" w:sz="6" w:space="0"/>
              <w:bottom w:val="nil"/>
            </w:tcBorders>
            <w:vAlign w:val="top"/>
          </w:tcPr>
          <w:p w14:paraId="48FF59D5">
            <w:pPr>
              <w:rPr>
                <w:rFonts w:ascii="Arial"/>
                <w:sz w:val="21"/>
              </w:rPr>
            </w:pPr>
          </w:p>
        </w:tc>
        <w:tc>
          <w:tcPr>
            <w:tcW w:w="188" w:type="dxa"/>
            <w:vMerge w:val="continue"/>
            <w:tcBorders>
              <w:top w:val="nil"/>
              <w:bottom w:val="nil"/>
            </w:tcBorders>
            <w:vAlign w:val="top"/>
          </w:tcPr>
          <w:p w14:paraId="4923080C">
            <w:pPr>
              <w:rPr>
                <w:rFonts w:ascii="Arial"/>
                <w:sz w:val="21"/>
              </w:rPr>
            </w:pPr>
          </w:p>
        </w:tc>
        <w:tc>
          <w:tcPr>
            <w:tcW w:w="559" w:type="dxa"/>
            <w:vMerge w:val="continue"/>
            <w:tcBorders>
              <w:top w:val="nil"/>
              <w:bottom w:val="nil"/>
            </w:tcBorders>
            <w:textDirection w:val="tbRlV"/>
            <w:vAlign w:val="top"/>
          </w:tcPr>
          <w:p w14:paraId="477FB9DC">
            <w:pPr>
              <w:rPr>
                <w:rFonts w:ascii="Arial"/>
                <w:sz w:val="21"/>
              </w:rPr>
            </w:pPr>
          </w:p>
        </w:tc>
        <w:tc>
          <w:tcPr>
            <w:tcW w:w="781" w:type="dxa"/>
            <w:vMerge w:val="restart"/>
            <w:tcBorders>
              <w:bottom w:val="nil"/>
            </w:tcBorders>
            <w:vAlign w:val="top"/>
          </w:tcPr>
          <w:p w14:paraId="37B3BF03">
            <w:pPr>
              <w:spacing w:line="254" w:lineRule="auto"/>
              <w:rPr>
                <w:rFonts w:ascii="Arial"/>
                <w:sz w:val="21"/>
              </w:rPr>
            </w:pPr>
          </w:p>
          <w:p w14:paraId="31150AA0">
            <w:pPr>
              <w:spacing w:line="254" w:lineRule="auto"/>
              <w:rPr>
                <w:rFonts w:ascii="Arial"/>
                <w:sz w:val="21"/>
              </w:rPr>
            </w:pPr>
          </w:p>
          <w:p w14:paraId="1E6FAF8E">
            <w:pPr>
              <w:spacing w:line="255" w:lineRule="auto"/>
              <w:rPr>
                <w:rFonts w:ascii="Arial"/>
                <w:sz w:val="21"/>
              </w:rPr>
            </w:pPr>
          </w:p>
          <w:p w14:paraId="1D941A95">
            <w:pPr>
              <w:pStyle w:val="6"/>
              <w:spacing w:before="65" w:line="228" w:lineRule="auto"/>
              <w:ind w:left="178"/>
              <w:rPr>
                <w:sz w:val="20"/>
                <w:szCs w:val="20"/>
              </w:rPr>
            </w:pPr>
            <w:r>
              <w:rPr>
                <w:rFonts w:ascii="Times New Roman" w:hAnsi="Times New Roman" w:eastAsia="Times New Roman" w:cs="Times New Roman"/>
                <w:spacing w:val="2"/>
                <w:sz w:val="20"/>
                <w:szCs w:val="20"/>
              </w:rPr>
              <w:t>A</w:t>
            </w:r>
            <w:r>
              <w:rPr>
                <w:rFonts w:ascii="Times New Roman" w:hAnsi="Times New Roman" w:eastAsia="Times New Roman" w:cs="Times New Roman"/>
                <w:spacing w:val="11"/>
                <w:sz w:val="20"/>
                <w:szCs w:val="20"/>
              </w:rPr>
              <w:t xml:space="preserve"> </w:t>
            </w:r>
            <w:r>
              <w:rPr>
                <w:spacing w:val="2"/>
                <w:sz w:val="20"/>
                <w:szCs w:val="20"/>
              </w:rPr>
              <w:t>栋</w:t>
            </w:r>
          </w:p>
          <w:p w14:paraId="10395123">
            <w:pPr>
              <w:pStyle w:val="6"/>
              <w:spacing w:before="24" w:line="228" w:lineRule="auto"/>
              <w:ind w:left="184"/>
              <w:rPr>
                <w:sz w:val="20"/>
                <w:szCs w:val="20"/>
              </w:rPr>
            </w:pPr>
            <w:r>
              <w:rPr>
                <w:spacing w:val="3"/>
                <w:sz w:val="20"/>
                <w:szCs w:val="20"/>
              </w:rPr>
              <w:t>厂房</w:t>
            </w:r>
          </w:p>
          <w:p w14:paraId="1E66133E">
            <w:pPr>
              <w:spacing w:before="45"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1350</w:t>
            </w:r>
          </w:p>
          <w:p w14:paraId="2962CCD9">
            <w:pPr>
              <w:pStyle w:val="6"/>
              <w:spacing w:before="36" w:line="275" w:lineRule="exact"/>
              <w:ind w:left="296"/>
              <w:rPr>
                <w:sz w:val="20"/>
                <w:szCs w:val="20"/>
              </w:rPr>
            </w:pPr>
            <w:r>
              <w:rPr>
                <w:sz w:val="20"/>
                <w:szCs w:val="20"/>
              </w:rPr>
              <w:t>㎡</w:t>
            </w:r>
          </w:p>
        </w:tc>
        <w:tc>
          <w:tcPr>
            <w:tcW w:w="1329" w:type="dxa"/>
            <w:gridSpan w:val="2"/>
            <w:vAlign w:val="top"/>
          </w:tcPr>
          <w:p w14:paraId="4BD7D13B">
            <w:pPr>
              <w:spacing w:before="125" w:line="195" w:lineRule="auto"/>
              <w:ind w:left="49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A-1</w:t>
            </w:r>
          </w:p>
        </w:tc>
        <w:tc>
          <w:tcPr>
            <w:tcW w:w="3332" w:type="dxa"/>
            <w:vAlign w:val="top"/>
          </w:tcPr>
          <w:p w14:paraId="4C6AA762">
            <w:pPr>
              <w:pStyle w:val="6"/>
              <w:spacing w:before="88" w:line="228" w:lineRule="auto"/>
              <w:ind w:left="246"/>
              <w:rPr>
                <w:sz w:val="20"/>
                <w:szCs w:val="20"/>
              </w:rPr>
            </w:pPr>
            <w:r>
              <w:rPr>
                <w:spacing w:val="2"/>
                <w:sz w:val="20"/>
                <w:szCs w:val="20"/>
              </w:rPr>
              <w:t>建筑面积</w:t>
            </w:r>
            <w:r>
              <w:rPr>
                <w:spacing w:val="-4"/>
                <w:sz w:val="20"/>
                <w:szCs w:val="20"/>
              </w:rPr>
              <w:t xml:space="preserve"> </w:t>
            </w:r>
            <w:r>
              <w:rPr>
                <w:rFonts w:ascii="Times New Roman" w:hAnsi="Times New Roman" w:eastAsia="Times New Roman" w:cs="Times New Roman"/>
                <w:spacing w:val="2"/>
                <w:sz w:val="20"/>
                <w:szCs w:val="20"/>
              </w:rPr>
              <w:t>180m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9"/>
                <w:position w:val="6"/>
                <w:sz w:val="13"/>
                <w:szCs w:val="13"/>
              </w:rPr>
              <w:t xml:space="preserve"> </w:t>
            </w:r>
            <w:r>
              <w:rPr>
                <w:spacing w:val="2"/>
                <w:sz w:val="20"/>
                <w:szCs w:val="20"/>
              </w:rPr>
              <w:t>，楼高约</w:t>
            </w:r>
            <w:r>
              <w:rPr>
                <w:spacing w:val="-32"/>
                <w:sz w:val="20"/>
                <w:szCs w:val="20"/>
              </w:rPr>
              <w:t xml:space="preserve"> </w:t>
            </w:r>
            <w:r>
              <w:rPr>
                <w:rFonts w:ascii="Times New Roman" w:hAnsi="Times New Roman" w:eastAsia="Times New Roman" w:cs="Times New Roman"/>
                <w:spacing w:val="2"/>
                <w:sz w:val="20"/>
                <w:szCs w:val="20"/>
              </w:rPr>
              <w:t xml:space="preserve">8.5 </w:t>
            </w:r>
            <w:r>
              <w:rPr>
                <w:spacing w:val="2"/>
                <w:sz w:val="20"/>
                <w:szCs w:val="20"/>
              </w:rPr>
              <w:t>米</w:t>
            </w:r>
          </w:p>
        </w:tc>
        <w:tc>
          <w:tcPr>
            <w:tcW w:w="1885" w:type="dxa"/>
            <w:vAlign w:val="top"/>
          </w:tcPr>
          <w:p w14:paraId="19BFB374">
            <w:pPr>
              <w:spacing w:before="121" w:line="199" w:lineRule="auto"/>
              <w:ind w:left="9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8" w:type="dxa"/>
            <w:vMerge w:val="continue"/>
            <w:tcBorders>
              <w:top w:val="nil"/>
              <w:bottom w:val="nil"/>
              <w:right w:val="single" w:color="000000" w:sz="6" w:space="0"/>
            </w:tcBorders>
            <w:vAlign w:val="top"/>
          </w:tcPr>
          <w:p w14:paraId="5B63C05D">
            <w:pPr>
              <w:rPr>
                <w:rFonts w:ascii="Arial"/>
                <w:sz w:val="21"/>
              </w:rPr>
            </w:pPr>
          </w:p>
        </w:tc>
      </w:tr>
      <w:tr w14:paraId="400C8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16" w:type="dxa"/>
            <w:vMerge w:val="continue"/>
            <w:tcBorders>
              <w:top w:val="nil"/>
              <w:left w:val="single" w:color="000000" w:sz="6" w:space="0"/>
              <w:bottom w:val="nil"/>
            </w:tcBorders>
            <w:vAlign w:val="top"/>
          </w:tcPr>
          <w:p w14:paraId="3070E6D4">
            <w:pPr>
              <w:rPr>
                <w:rFonts w:ascii="Arial"/>
                <w:sz w:val="21"/>
              </w:rPr>
            </w:pPr>
          </w:p>
        </w:tc>
        <w:tc>
          <w:tcPr>
            <w:tcW w:w="188" w:type="dxa"/>
            <w:vMerge w:val="continue"/>
            <w:tcBorders>
              <w:top w:val="nil"/>
              <w:bottom w:val="nil"/>
            </w:tcBorders>
            <w:vAlign w:val="top"/>
          </w:tcPr>
          <w:p w14:paraId="1AEBCC19">
            <w:pPr>
              <w:rPr>
                <w:rFonts w:ascii="Arial"/>
                <w:sz w:val="21"/>
              </w:rPr>
            </w:pPr>
          </w:p>
        </w:tc>
        <w:tc>
          <w:tcPr>
            <w:tcW w:w="559" w:type="dxa"/>
            <w:vMerge w:val="continue"/>
            <w:tcBorders>
              <w:top w:val="nil"/>
              <w:bottom w:val="nil"/>
            </w:tcBorders>
            <w:textDirection w:val="tbRlV"/>
            <w:vAlign w:val="top"/>
          </w:tcPr>
          <w:p w14:paraId="0BB70D94">
            <w:pPr>
              <w:rPr>
                <w:rFonts w:ascii="Arial"/>
                <w:sz w:val="21"/>
              </w:rPr>
            </w:pPr>
          </w:p>
        </w:tc>
        <w:tc>
          <w:tcPr>
            <w:tcW w:w="781" w:type="dxa"/>
            <w:vMerge w:val="continue"/>
            <w:tcBorders>
              <w:top w:val="nil"/>
              <w:bottom w:val="nil"/>
            </w:tcBorders>
            <w:vAlign w:val="top"/>
          </w:tcPr>
          <w:p w14:paraId="35C9EFF0">
            <w:pPr>
              <w:rPr>
                <w:rFonts w:ascii="Arial"/>
                <w:sz w:val="21"/>
              </w:rPr>
            </w:pPr>
          </w:p>
        </w:tc>
        <w:tc>
          <w:tcPr>
            <w:tcW w:w="1329" w:type="dxa"/>
            <w:gridSpan w:val="2"/>
            <w:vAlign w:val="top"/>
          </w:tcPr>
          <w:p w14:paraId="724608D4">
            <w:pPr>
              <w:spacing w:before="125" w:line="195" w:lineRule="auto"/>
              <w:ind w:left="49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A-2</w:t>
            </w:r>
          </w:p>
        </w:tc>
        <w:tc>
          <w:tcPr>
            <w:tcW w:w="3332" w:type="dxa"/>
            <w:vAlign w:val="top"/>
          </w:tcPr>
          <w:p w14:paraId="7D633115">
            <w:pPr>
              <w:pStyle w:val="6"/>
              <w:spacing w:before="89" w:line="228" w:lineRule="auto"/>
              <w:ind w:left="246"/>
              <w:rPr>
                <w:sz w:val="20"/>
                <w:szCs w:val="20"/>
              </w:rPr>
            </w:pPr>
            <w:r>
              <w:rPr>
                <w:spacing w:val="2"/>
                <w:sz w:val="20"/>
                <w:szCs w:val="20"/>
              </w:rPr>
              <w:t>建筑面积</w:t>
            </w:r>
            <w:r>
              <w:rPr>
                <w:spacing w:val="-4"/>
                <w:sz w:val="20"/>
                <w:szCs w:val="20"/>
              </w:rPr>
              <w:t xml:space="preserve"> </w:t>
            </w:r>
            <w:r>
              <w:rPr>
                <w:rFonts w:ascii="Times New Roman" w:hAnsi="Times New Roman" w:eastAsia="Times New Roman" w:cs="Times New Roman"/>
                <w:spacing w:val="2"/>
                <w:sz w:val="20"/>
                <w:szCs w:val="20"/>
              </w:rPr>
              <w:t>180m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9"/>
                <w:position w:val="6"/>
                <w:sz w:val="13"/>
                <w:szCs w:val="13"/>
              </w:rPr>
              <w:t xml:space="preserve"> </w:t>
            </w:r>
            <w:r>
              <w:rPr>
                <w:spacing w:val="2"/>
                <w:sz w:val="20"/>
                <w:szCs w:val="20"/>
              </w:rPr>
              <w:t>，楼高约</w:t>
            </w:r>
            <w:r>
              <w:rPr>
                <w:spacing w:val="-32"/>
                <w:sz w:val="20"/>
                <w:szCs w:val="20"/>
              </w:rPr>
              <w:t xml:space="preserve"> </w:t>
            </w:r>
            <w:r>
              <w:rPr>
                <w:rFonts w:ascii="Times New Roman" w:hAnsi="Times New Roman" w:eastAsia="Times New Roman" w:cs="Times New Roman"/>
                <w:spacing w:val="2"/>
                <w:sz w:val="20"/>
                <w:szCs w:val="20"/>
              </w:rPr>
              <w:t xml:space="preserve">8.5 </w:t>
            </w:r>
            <w:r>
              <w:rPr>
                <w:spacing w:val="2"/>
                <w:sz w:val="20"/>
                <w:szCs w:val="20"/>
              </w:rPr>
              <w:t>米</w:t>
            </w:r>
          </w:p>
        </w:tc>
        <w:tc>
          <w:tcPr>
            <w:tcW w:w="1885" w:type="dxa"/>
            <w:vAlign w:val="top"/>
          </w:tcPr>
          <w:p w14:paraId="1D32225B">
            <w:pPr>
              <w:pStyle w:val="6"/>
              <w:spacing w:before="89" w:line="228" w:lineRule="auto"/>
              <w:ind w:left="428"/>
              <w:rPr>
                <w:sz w:val="20"/>
                <w:szCs w:val="20"/>
              </w:rPr>
            </w:pPr>
            <w:r>
              <w:rPr>
                <w:spacing w:val="7"/>
                <w:sz w:val="20"/>
                <w:szCs w:val="20"/>
              </w:rPr>
              <w:t>有注胶工序</w:t>
            </w:r>
          </w:p>
        </w:tc>
        <w:tc>
          <w:tcPr>
            <w:tcW w:w="198" w:type="dxa"/>
            <w:vMerge w:val="continue"/>
            <w:tcBorders>
              <w:top w:val="nil"/>
              <w:bottom w:val="nil"/>
              <w:right w:val="single" w:color="000000" w:sz="6" w:space="0"/>
            </w:tcBorders>
            <w:vAlign w:val="top"/>
          </w:tcPr>
          <w:p w14:paraId="09C19727">
            <w:pPr>
              <w:rPr>
                <w:rFonts w:ascii="Arial"/>
                <w:sz w:val="21"/>
              </w:rPr>
            </w:pPr>
          </w:p>
        </w:tc>
      </w:tr>
      <w:tr w14:paraId="6165C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16" w:type="dxa"/>
            <w:vMerge w:val="continue"/>
            <w:tcBorders>
              <w:top w:val="nil"/>
              <w:left w:val="single" w:color="000000" w:sz="6" w:space="0"/>
              <w:bottom w:val="nil"/>
            </w:tcBorders>
            <w:vAlign w:val="top"/>
          </w:tcPr>
          <w:p w14:paraId="1C8FDD55">
            <w:pPr>
              <w:rPr>
                <w:rFonts w:ascii="Arial"/>
                <w:sz w:val="21"/>
              </w:rPr>
            </w:pPr>
          </w:p>
        </w:tc>
        <w:tc>
          <w:tcPr>
            <w:tcW w:w="188" w:type="dxa"/>
            <w:vMerge w:val="continue"/>
            <w:tcBorders>
              <w:top w:val="nil"/>
              <w:bottom w:val="nil"/>
            </w:tcBorders>
            <w:vAlign w:val="top"/>
          </w:tcPr>
          <w:p w14:paraId="3D865405">
            <w:pPr>
              <w:rPr>
                <w:rFonts w:ascii="Arial"/>
                <w:sz w:val="21"/>
              </w:rPr>
            </w:pPr>
          </w:p>
        </w:tc>
        <w:tc>
          <w:tcPr>
            <w:tcW w:w="559" w:type="dxa"/>
            <w:vMerge w:val="continue"/>
            <w:tcBorders>
              <w:top w:val="nil"/>
              <w:bottom w:val="nil"/>
            </w:tcBorders>
            <w:textDirection w:val="tbRlV"/>
            <w:vAlign w:val="top"/>
          </w:tcPr>
          <w:p w14:paraId="683A7ACC">
            <w:pPr>
              <w:rPr>
                <w:rFonts w:ascii="Arial"/>
                <w:sz w:val="21"/>
              </w:rPr>
            </w:pPr>
          </w:p>
        </w:tc>
        <w:tc>
          <w:tcPr>
            <w:tcW w:w="781" w:type="dxa"/>
            <w:vMerge w:val="continue"/>
            <w:tcBorders>
              <w:top w:val="nil"/>
              <w:bottom w:val="nil"/>
            </w:tcBorders>
            <w:vAlign w:val="top"/>
          </w:tcPr>
          <w:p w14:paraId="348058EB">
            <w:pPr>
              <w:rPr>
                <w:rFonts w:ascii="Arial"/>
                <w:sz w:val="21"/>
              </w:rPr>
            </w:pPr>
          </w:p>
        </w:tc>
        <w:tc>
          <w:tcPr>
            <w:tcW w:w="1329" w:type="dxa"/>
            <w:gridSpan w:val="2"/>
            <w:vAlign w:val="top"/>
          </w:tcPr>
          <w:p w14:paraId="13701113">
            <w:pPr>
              <w:spacing w:before="125" w:line="195" w:lineRule="auto"/>
              <w:ind w:left="49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A-3</w:t>
            </w:r>
          </w:p>
        </w:tc>
        <w:tc>
          <w:tcPr>
            <w:tcW w:w="3332" w:type="dxa"/>
            <w:vAlign w:val="top"/>
          </w:tcPr>
          <w:p w14:paraId="5CD410E0">
            <w:pPr>
              <w:pStyle w:val="6"/>
              <w:spacing w:before="89" w:line="228" w:lineRule="auto"/>
              <w:ind w:left="246"/>
              <w:rPr>
                <w:sz w:val="20"/>
                <w:szCs w:val="20"/>
              </w:rPr>
            </w:pPr>
            <w:r>
              <w:rPr>
                <w:spacing w:val="2"/>
                <w:sz w:val="20"/>
                <w:szCs w:val="20"/>
              </w:rPr>
              <w:t>建筑面积</w:t>
            </w:r>
            <w:r>
              <w:rPr>
                <w:spacing w:val="-4"/>
                <w:sz w:val="20"/>
                <w:szCs w:val="20"/>
              </w:rPr>
              <w:t xml:space="preserve"> </w:t>
            </w:r>
            <w:r>
              <w:rPr>
                <w:rFonts w:ascii="Times New Roman" w:hAnsi="Times New Roman" w:eastAsia="Times New Roman" w:cs="Times New Roman"/>
                <w:spacing w:val="2"/>
                <w:sz w:val="20"/>
                <w:szCs w:val="20"/>
              </w:rPr>
              <w:t>180m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9"/>
                <w:position w:val="6"/>
                <w:sz w:val="13"/>
                <w:szCs w:val="13"/>
              </w:rPr>
              <w:t xml:space="preserve"> </w:t>
            </w:r>
            <w:r>
              <w:rPr>
                <w:spacing w:val="2"/>
                <w:sz w:val="20"/>
                <w:szCs w:val="20"/>
              </w:rPr>
              <w:t>，楼高约</w:t>
            </w:r>
            <w:r>
              <w:rPr>
                <w:spacing w:val="-32"/>
                <w:sz w:val="20"/>
                <w:szCs w:val="20"/>
              </w:rPr>
              <w:t xml:space="preserve"> </w:t>
            </w:r>
            <w:r>
              <w:rPr>
                <w:rFonts w:ascii="Times New Roman" w:hAnsi="Times New Roman" w:eastAsia="Times New Roman" w:cs="Times New Roman"/>
                <w:spacing w:val="2"/>
                <w:sz w:val="20"/>
                <w:szCs w:val="20"/>
              </w:rPr>
              <w:t xml:space="preserve">8.5 </w:t>
            </w:r>
            <w:r>
              <w:rPr>
                <w:spacing w:val="2"/>
                <w:sz w:val="20"/>
                <w:szCs w:val="20"/>
              </w:rPr>
              <w:t>米</w:t>
            </w:r>
          </w:p>
        </w:tc>
        <w:tc>
          <w:tcPr>
            <w:tcW w:w="1885" w:type="dxa"/>
            <w:vAlign w:val="top"/>
          </w:tcPr>
          <w:p w14:paraId="454F1AEB">
            <w:pPr>
              <w:pStyle w:val="6"/>
              <w:spacing w:before="89" w:line="228" w:lineRule="auto"/>
              <w:ind w:left="428"/>
              <w:rPr>
                <w:sz w:val="20"/>
                <w:szCs w:val="20"/>
              </w:rPr>
            </w:pPr>
            <w:r>
              <w:rPr>
                <w:spacing w:val="7"/>
                <w:sz w:val="20"/>
                <w:szCs w:val="20"/>
              </w:rPr>
              <w:t>有注胶工序</w:t>
            </w:r>
          </w:p>
        </w:tc>
        <w:tc>
          <w:tcPr>
            <w:tcW w:w="198" w:type="dxa"/>
            <w:vMerge w:val="continue"/>
            <w:tcBorders>
              <w:top w:val="nil"/>
              <w:bottom w:val="nil"/>
              <w:right w:val="single" w:color="000000" w:sz="6" w:space="0"/>
            </w:tcBorders>
            <w:vAlign w:val="top"/>
          </w:tcPr>
          <w:p w14:paraId="63E68CF3">
            <w:pPr>
              <w:rPr>
                <w:rFonts w:ascii="Arial"/>
                <w:sz w:val="21"/>
              </w:rPr>
            </w:pPr>
          </w:p>
        </w:tc>
      </w:tr>
      <w:tr w14:paraId="3750A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16" w:type="dxa"/>
            <w:vMerge w:val="continue"/>
            <w:tcBorders>
              <w:top w:val="nil"/>
              <w:left w:val="single" w:color="000000" w:sz="6" w:space="0"/>
              <w:bottom w:val="nil"/>
            </w:tcBorders>
            <w:vAlign w:val="top"/>
          </w:tcPr>
          <w:p w14:paraId="3579C64C">
            <w:pPr>
              <w:rPr>
                <w:rFonts w:ascii="Arial"/>
                <w:sz w:val="21"/>
              </w:rPr>
            </w:pPr>
          </w:p>
        </w:tc>
        <w:tc>
          <w:tcPr>
            <w:tcW w:w="188" w:type="dxa"/>
            <w:vMerge w:val="continue"/>
            <w:tcBorders>
              <w:top w:val="nil"/>
              <w:bottom w:val="nil"/>
            </w:tcBorders>
            <w:vAlign w:val="top"/>
          </w:tcPr>
          <w:p w14:paraId="1E0B5C48">
            <w:pPr>
              <w:rPr>
                <w:rFonts w:ascii="Arial"/>
                <w:sz w:val="21"/>
              </w:rPr>
            </w:pPr>
          </w:p>
        </w:tc>
        <w:tc>
          <w:tcPr>
            <w:tcW w:w="559" w:type="dxa"/>
            <w:vMerge w:val="continue"/>
            <w:tcBorders>
              <w:top w:val="nil"/>
              <w:bottom w:val="nil"/>
            </w:tcBorders>
            <w:textDirection w:val="tbRlV"/>
            <w:vAlign w:val="top"/>
          </w:tcPr>
          <w:p w14:paraId="4FAE8C45">
            <w:pPr>
              <w:rPr>
                <w:rFonts w:ascii="Arial"/>
                <w:sz w:val="21"/>
              </w:rPr>
            </w:pPr>
          </w:p>
        </w:tc>
        <w:tc>
          <w:tcPr>
            <w:tcW w:w="781" w:type="dxa"/>
            <w:vMerge w:val="continue"/>
            <w:tcBorders>
              <w:top w:val="nil"/>
              <w:bottom w:val="nil"/>
            </w:tcBorders>
            <w:vAlign w:val="top"/>
          </w:tcPr>
          <w:p w14:paraId="5EB9B737">
            <w:pPr>
              <w:rPr>
                <w:rFonts w:ascii="Arial"/>
                <w:sz w:val="21"/>
              </w:rPr>
            </w:pPr>
          </w:p>
        </w:tc>
        <w:tc>
          <w:tcPr>
            <w:tcW w:w="1329" w:type="dxa"/>
            <w:gridSpan w:val="2"/>
            <w:vAlign w:val="top"/>
          </w:tcPr>
          <w:p w14:paraId="26F995AE">
            <w:pPr>
              <w:spacing w:before="126" w:line="195" w:lineRule="auto"/>
              <w:ind w:left="49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A-4</w:t>
            </w:r>
          </w:p>
        </w:tc>
        <w:tc>
          <w:tcPr>
            <w:tcW w:w="3332" w:type="dxa"/>
            <w:vAlign w:val="top"/>
          </w:tcPr>
          <w:p w14:paraId="61D45830">
            <w:pPr>
              <w:pStyle w:val="6"/>
              <w:spacing w:before="90" w:line="228" w:lineRule="auto"/>
              <w:ind w:left="246"/>
              <w:rPr>
                <w:sz w:val="20"/>
                <w:szCs w:val="20"/>
              </w:rPr>
            </w:pPr>
            <w:r>
              <w:rPr>
                <w:spacing w:val="2"/>
                <w:sz w:val="20"/>
                <w:szCs w:val="20"/>
              </w:rPr>
              <w:t>建筑面积</w:t>
            </w:r>
            <w:r>
              <w:rPr>
                <w:spacing w:val="-4"/>
                <w:sz w:val="20"/>
                <w:szCs w:val="20"/>
              </w:rPr>
              <w:t xml:space="preserve"> </w:t>
            </w:r>
            <w:r>
              <w:rPr>
                <w:rFonts w:ascii="Times New Roman" w:hAnsi="Times New Roman" w:eastAsia="Times New Roman" w:cs="Times New Roman"/>
                <w:spacing w:val="2"/>
                <w:sz w:val="20"/>
                <w:szCs w:val="20"/>
              </w:rPr>
              <w:t>180m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9"/>
                <w:position w:val="6"/>
                <w:sz w:val="13"/>
                <w:szCs w:val="13"/>
              </w:rPr>
              <w:t xml:space="preserve"> </w:t>
            </w:r>
            <w:r>
              <w:rPr>
                <w:spacing w:val="2"/>
                <w:sz w:val="20"/>
                <w:szCs w:val="20"/>
              </w:rPr>
              <w:t>，楼高约</w:t>
            </w:r>
            <w:r>
              <w:rPr>
                <w:spacing w:val="-32"/>
                <w:sz w:val="20"/>
                <w:szCs w:val="20"/>
              </w:rPr>
              <w:t xml:space="preserve"> </w:t>
            </w:r>
            <w:r>
              <w:rPr>
                <w:rFonts w:ascii="Times New Roman" w:hAnsi="Times New Roman" w:eastAsia="Times New Roman" w:cs="Times New Roman"/>
                <w:spacing w:val="2"/>
                <w:sz w:val="20"/>
                <w:szCs w:val="20"/>
              </w:rPr>
              <w:t xml:space="preserve">8.5 </w:t>
            </w:r>
            <w:r>
              <w:rPr>
                <w:spacing w:val="2"/>
                <w:sz w:val="20"/>
                <w:szCs w:val="20"/>
              </w:rPr>
              <w:t>米</w:t>
            </w:r>
          </w:p>
        </w:tc>
        <w:tc>
          <w:tcPr>
            <w:tcW w:w="1885" w:type="dxa"/>
            <w:vAlign w:val="top"/>
          </w:tcPr>
          <w:p w14:paraId="57A3EB16">
            <w:pPr>
              <w:spacing w:before="122" w:line="199" w:lineRule="auto"/>
              <w:ind w:left="9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8" w:type="dxa"/>
            <w:vMerge w:val="continue"/>
            <w:tcBorders>
              <w:top w:val="nil"/>
              <w:bottom w:val="nil"/>
              <w:right w:val="single" w:color="000000" w:sz="6" w:space="0"/>
            </w:tcBorders>
            <w:vAlign w:val="top"/>
          </w:tcPr>
          <w:p w14:paraId="009D9CDA">
            <w:pPr>
              <w:rPr>
                <w:rFonts w:ascii="Arial"/>
                <w:sz w:val="21"/>
              </w:rPr>
            </w:pPr>
          </w:p>
        </w:tc>
      </w:tr>
      <w:tr w14:paraId="40F1D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16" w:type="dxa"/>
            <w:vMerge w:val="continue"/>
            <w:tcBorders>
              <w:top w:val="nil"/>
              <w:left w:val="single" w:color="000000" w:sz="6" w:space="0"/>
              <w:bottom w:val="nil"/>
            </w:tcBorders>
            <w:vAlign w:val="top"/>
          </w:tcPr>
          <w:p w14:paraId="22182328">
            <w:pPr>
              <w:rPr>
                <w:rFonts w:ascii="Arial"/>
                <w:sz w:val="21"/>
              </w:rPr>
            </w:pPr>
          </w:p>
        </w:tc>
        <w:tc>
          <w:tcPr>
            <w:tcW w:w="188" w:type="dxa"/>
            <w:vMerge w:val="continue"/>
            <w:tcBorders>
              <w:top w:val="nil"/>
              <w:bottom w:val="nil"/>
            </w:tcBorders>
            <w:vAlign w:val="top"/>
          </w:tcPr>
          <w:p w14:paraId="419ABD51">
            <w:pPr>
              <w:rPr>
                <w:rFonts w:ascii="Arial"/>
                <w:sz w:val="21"/>
              </w:rPr>
            </w:pPr>
          </w:p>
        </w:tc>
        <w:tc>
          <w:tcPr>
            <w:tcW w:w="559" w:type="dxa"/>
            <w:vMerge w:val="continue"/>
            <w:tcBorders>
              <w:top w:val="nil"/>
              <w:bottom w:val="nil"/>
            </w:tcBorders>
            <w:textDirection w:val="tbRlV"/>
            <w:vAlign w:val="top"/>
          </w:tcPr>
          <w:p w14:paraId="6C2C3B79">
            <w:pPr>
              <w:rPr>
                <w:rFonts w:ascii="Arial"/>
                <w:sz w:val="21"/>
              </w:rPr>
            </w:pPr>
          </w:p>
        </w:tc>
        <w:tc>
          <w:tcPr>
            <w:tcW w:w="781" w:type="dxa"/>
            <w:vMerge w:val="continue"/>
            <w:tcBorders>
              <w:top w:val="nil"/>
              <w:bottom w:val="nil"/>
            </w:tcBorders>
            <w:vAlign w:val="top"/>
          </w:tcPr>
          <w:p w14:paraId="56CC8DBD">
            <w:pPr>
              <w:rPr>
                <w:rFonts w:ascii="Arial"/>
                <w:sz w:val="21"/>
              </w:rPr>
            </w:pPr>
          </w:p>
        </w:tc>
        <w:tc>
          <w:tcPr>
            <w:tcW w:w="1329" w:type="dxa"/>
            <w:gridSpan w:val="2"/>
            <w:vAlign w:val="top"/>
          </w:tcPr>
          <w:p w14:paraId="09CFB63F">
            <w:pPr>
              <w:spacing w:before="126" w:line="195" w:lineRule="auto"/>
              <w:ind w:left="49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A-5</w:t>
            </w:r>
          </w:p>
        </w:tc>
        <w:tc>
          <w:tcPr>
            <w:tcW w:w="3332" w:type="dxa"/>
            <w:vAlign w:val="top"/>
          </w:tcPr>
          <w:p w14:paraId="47481A9A">
            <w:pPr>
              <w:pStyle w:val="6"/>
              <w:spacing w:before="90" w:line="228" w:lineRule="auto"/>
              <w:ind w:left="246"/>
              <w:rPr>
                <w:sz w:val="20"/>
                <w:szCs w:val="20"/>
              </w:rPr>
            </w:pPr>
            <w:r>
              <w:rPr>
                <w:spacing w:val="2"/>
                <w:sz w:val="20"/>
                <w:szCs w:val="20"/>
              </w:rPr>
              <w:t>建筑面积</w:t>
            </w:r>
            <w:r>
              <w:rPr>
                <w:spacing w:val="-4"/>
                <w:sz w:val="20"/>
                <w:szCs w:val="20"/>
              </w:rPr>
              <w:t xml:space="preserve"> </w:t>
            </w:r>
            <w:r>
              <w:rPr>
                <w:rFonts w:ascii="Times New Roman" w:hAnsi="Times New Roman" w:eastAsia="Times New Roman" w:cs="Times New Roman"/>
                <w:spacing w:val="2"/>
                <w:sz w:val="20"/>
                <w:szCs w:val="20"/>
              </w:rPr>
              <w:t>180m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9"/>
                <w:position w:val="6"/>
                <w:sz w:val="13"/>
                <w:szCs w:val="13"/>
              </w:rPr>
              <w:t xml:space="preserve"> </w:t>
            </w:r>
            <w:r>
              <w:rPr>
                <w:spacing w:val="2"/>
                <w:sz w:val="20"/>
                <w:szCs w:val="20"/>
              </w:rPr>
              <w:t>，楼高约</w:t>
            </w:r>
            <w:r>
              <w:rPr>
                <w:spacing w:val="-32"/>
                <w:sz w:val="20"/>
                <w:szCs w:val="20"/>
              </w:rPr>
              <w:t xml:space="preserve"> </w:t>
            </w:r>
            <w:r>
              <w:rPr>
                <w:rFonts w:ascii="Times New Roman" w:hAnsi="Times New Roman" w:eastAsia="Times New Roman" w:cs="Times New Roman"/>
                <w:spacing w:val="2"/>
                <w:sz w:val="20"/>
                <w:szCs w:val="20"/>
              </w:rPr>
              <w:t xml:space="preserve">8.5 </w:t>
            </w:r>
            <w:r>
              <w:rPr>
                <w:spacing w:val="2"/>
                <w:sz w:val="20"/>
                <w:szCs w:val="20"/>
              </w:rPr>
              <w:t>米</w:t>
            </w:r>
          </w:p>
        </w:tc>
        <w:tc>
          <w:tcPr>
            <w:tcW w:w="1885" w:type="dxa"/>
            <w:vAlign w:val="top"/>
          </w:tcPr>
          <w:p w14:paraId="14B995E3">
            <w:pPr>
              <w:spacing w:before="123" w:line="199" w:lineRule="auto"/>
              <w:ind w:left="9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8" w:type="dxa"/>
            <w:vMerge w:val="continue"/>
            <w:tcBorders>
              <w:top w:val="nil"/>
              <w:bottom w:val="nil"/>
              <w:right w:val="single" w:color="000000" w:sz="6" w:space="0"/>
            </w:tcBorders>
            <w:vAlign w:val="top"/>
          </w:tcPr>
          <w:p w14:paraId="5D430B5B">
            <w:pPr>
              <w:rPr>
                <w:rFonts w:ascii="Arial"/>
                <w:sz w:val="21"/>
              </w:rPr>
            </w:pPr>
          </w:p>
        </w:tc>
      </w:tr>
      <w:tr w14:paraId="47B56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16" w:type="dxa"/>
            <w:vMerge w:val="continue"/>
            <w:tcBorders>
              <w:top w:val="nil"/>
              <w:left w:val="single" w:color="000000" w:sz="6" w:space="0"/>
              <w:bottom w:val="nil"/>
            </w:tcBorders>
            <w:vAlign w:val="top"/>
          </w:tcPr>
          <w:p w14:paraId="179B1748">
            <w:pPr>
              <w:rPr>
                <w:rFonts w:ascii="Arial"/>
                <w:sz w:val="21"/>
              </w:rPr>
            </w:pPr>
          </w:p>
        </w:tc>
        <w:tc>
          <w:tcPr>
            <w:tcW w:w="188" w:type="dxa"/>
            <w:vMerge w:val="continue"/>
            <w:tcBorders>
              <w:top w:val="nil"/>
              <w:bottom w:val="nil"/>
            </w:tcBorders>
            <w:vAlign w:val="top"/>
          </w:tcPr>
          <w:p w14:paraId="203979BD">
            <w:pPr>
              <w:rPr>
                <w:rFonts w:ascii="Arial"/>
                <w:sz w:val="21"/>
              </w:rPr>
            </w:pPr>
          </w:p>
        </w:tc>
        <w:tc>
          <w:tcPr>
            <w:tcW w:w="559" w:type="dxa"/>
            <w:vMerge w:val="continue"/>
            <w:tcBorders>
              <w:top w:val="nil"/>
              <w:bottom w:val="nil"/>
            </w:tcBorders>
            <w:textDirection w:val="tbRlV"/>
            <w:vAlign w:val="top"/>
          </w:tcPr>
          <w:p w14:paraId="5471643E">
            <w:pPr>
              <w:rPr>
                <w:rFonts w:ascii="Arial"/>
                <w:sz w:val="21"/>
              </w:rPr>
            </w:pPr>
          </w:p>
        </w:tc>
        <w:tc>
          <w:tcPr>
            <w:tcW w:w="781" w:type="dxa"/>
            <w:vMerge w:val="continue"/>
            <w:tcBorders>
              <w:top w:val="nil"/>
              <w:bottom w:val="nil"/>
            </w:tcBorders>
            <w:vAlign w:val="top"/>
          </w:tcPr>
          <w:p w14:paraId="01FE1B42">
            <w:pPr>
              <w:rPr>
                <w:rFonts w:ascii="Arial"/>
                <w:sz w:val="21"/>
              </w:rPr>
            </w:pPr>
          </w:p>
        </w:tc>
        <w:tc>
          <w:tcPr>
            <w:tcW w:w="1329" w:type="dxa"/>
            <w:gridSpan w:val="2"/>
            <w:vAlign w:val="top"/>
          </w:tcPr>
          <w:p w14:paraId="7B99B0CE">
            <w:pPr>
              <w:spacing w:before="128" w:line="195" w:lineRule="auto"/>
              <w:ind w:left="49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A-6</w:t>
            </w:r>
          </w:p>
        </w:tc>
        <w:tc>
          <w:tcPr>
            <w:tcW w:w="3332" w:type="dxa"/>
            <w:vAlign w:val="top"/>
          </w:tcPr>
          <w:p w14:paraId="13D647F8">
            <w:pPr>
              <w:pStyle w:val="6"/>
              <w:spacing w:before="91" w:line="228" w:lineRule="auto"/>
              <w:ind w:left="246"/>
              <w:rPr>
                <w:sz w:val="20"/>
                <w:szCs w:val="20"/>
              </w:rPr>
            </w:pPr>
            <w:r>
              <w:rPr>
                <w:spacing w:val="2"/>
                <w:sz w:val="20"/>
                <w:szCs w:val="20"/>
              </w:rPr>
              <w:t>建筑面积</w:t>
            </w:r>
            <w:r>
              <w:rPr>
                <w:spacing w:val="-4"/>
                <w:sz w:val="20"/>
                <w:szCs w:val="20"/>
              </w:rPr>
              <w:t xml:space="preserve"> </w:t>
            </w:r>
            <w:r>
              <w:rPr>
                <w:rFonts w:ascii="Times New Roman" w:hAnsi="Times New Roman" w:eastAsia="Times New Roman" w:cs="Times New Roman"/>
                <w:spacing w:val="2"/>
                <w:sz w:val="20"/>
                <w:szCs w:val="20"/>
              </w:rPr>
              <w:t>180m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9"/>
                <w:position w:val="6"/>
                <w:sz w:val="13"/>
                <w:szCs w:val="13"/>
              </w:rPr>
              <w:t xml:space="preserve"> </w:t>
            </w:r>
            <w:r>
              <w:rPr>
                <w:spacing w:val="2"/>
                <w:sz w:val="20"/>
                <w:szCs w:val="20"/>
              </w:rPr>
              <w:t>，楼高约</w:t>
            </w:r>
            <w:r>
              <w:rPr>
                <w:spacing w:val="-32"/>
                <w:sz w:val="20"/>
                <w:szCs w:val="20"/>
              </w:rPr>
              <w:t xml:space="preserve"> </w:t>
            </w:r>
            <w:r>
              <w:rPr>
                <w:rFonts w:ascii="Times New Roman" w:hAnsi="Times New Roman" w:eastAsia="Times New Roman" w:cs="Times New Roman"/>
                <w:spacing w:val="2"/>
                <w:sz w:val="20"/>
                <w:szCs w:val="20"/>
              </w:rPr>
              <w:t xml:space="preserve">8.5 </w:t>
            </w:r>
            <w:r>
              <w:rPr>
                <w:spacing w:val="2"/>
                <w:sz w:val="20"/>
                <w:szCs w:val="20"/>
              </w:rPr>
              <w:t>米</w:t>
            </w:r>
          </w:p>
        </w:tc>
        <w:tc>
          <w:tcPr>
            <w:tcW w:w="1885" w:type="dxa"/>
            <w:vAlign w:val="top"/>
          </w:tcPr>
          <w:p w14:paraId="40136C4E">
            <w:pPr>
              <w:spacing w:before="124" w:line="199" w:lineRule="auto"/>
              <w:ind w:left="9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8" w:type="dxa"/>
            <w:vMerge w:val="continue"/>
            <w:tcBorders>
              <w:top w:val="nil"/>
              <w:bottom w:val="nil"/>
              <w:right w:val="single" w:color="000000" w:sz="6" w:space="0"/>
            </w:tcBorders>
            <w:vAlign w:val="top"/>
          </w:tcPr>
          <w:p w14:paraId="603101EC">
            <w:pPr>
              <w:rPr>
                <w:rFonts w:ascii="Arial"/>
                <w:sz w:val="21"/>
              </w:rPr>
            </w:pPr>
          </w:p>
        </w:tc>
      </w:tr>
      <w:tr w14:paraId="2D19C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16" w:type="dxa"/>
            <w:vMerge w:val="continue"/>
            <w:tcBorders>
              <w:top w:val="nil"/>
              <w:left w:val="single" w:color="000000" w:sz="6" w:space="0"/>
              <w:bottom w:val="nil"/>
            </w:tcBorders>
            <w:vAlign w:val="top"/>
          </w:tcPr>
          <w:p w14:paraId="2DF13603">
            <w:pPr>
              <w:rPr>
                <w:rFonts w:ascii="Arial"/>
                <w:sz w:val="21"/>
              </w:rPr>
            </w:pPr>
          </w:p>
        </w:tc>
        <w:tc>
          <w:tcPr>
            <w:tcW w:w="188" w:type="dxa"/>
            <w:vMerge w:val="continue"/>
            <w:tcBorders>
              <w:top w:val="nil"/>
              <w:bottom w:val="nil"/>
            </w:tcBorders>
            <w:vAlign w:val="top"/>
          </w:tcPr>
          <w:p w14:paraId="29FCFE18">
            <w:pPr>
              <w:rPr>
                <w:rFonts w:ascii="Arial"/>
                <w:sz w:val="21"/>
              </w:rPr>
            </w:pPr>
          </w:p>
        </w:tc>
        <w:tc>
          <w:tcPr>
            <w:tcW w:w="559" w:type="dxa"/>
            <w:vMerge w:val="continue"/>
            <w:tcBorders>
              <w:top w:val="nil"/>
              <w:bottom w:val="nil"/>
            </w:tcBorders>
            <w:textDirection w:val="tbRlV"/>
            <w:vAlign w:val="top"/>
          </w:tcPr>
          <w:p w14:paraId="39C5CE9D">
            <w:pPr>
              <w:rPr>
                <w:rFonts w:ascii="Arial"/>
                <w:sz w:val="21"/>
              </w:rPr>
            </w:pPr>
          </w:p>
        </w:tc>
        <w:tc>
          <w:tcPr>
            <w:tcW w:w="781" w:type="dxa"/>
            <w:vMerge w:val="continue"/>
            <w:tcBorders>
              <w:top w:val="nil"/>
            </w:tcBorders>
            <w:vAlign w:val="top"/>
          </w:tcPr>
          <w:p w14:paraId="40D681A6">
            <w:pPr>
              <w:rPr>
                <w:rFonts w:ascii="Arial"/>
                <w:sz w:val="21"/>
              </w:rPr>
            </w:pPr>
          </w:p>
        </w:tc>
        <w:tc>
          <w:tcPr>
            <w:tcW w:w="1329" w:type="dxa"/>
            <w:gridSpan w:val="2"/>
            <w:vAlign w:val="top"/>
          </w:tcPr>
          <w:p w14:paraId="1D9A8A55">
            <w:pPr>
              <w:spacing w:before="128" w:line="195" w:lineRule="auto"/>
              <w:ind w:left="49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A-7</w:t>
            </w:r>
          </w:p>
        </w:tc>
        <w:tc>
          <w:tcPr>
            <w:tcW w:w="3332" w:type="dxa"/>
            <w:vAlign w:val="top"/>
          </w:tcPr>
          <w:p w14:paraId="193F8D30">
            <w:pPr>
              <w:pStyle w:val="6"/>
              <w:spacing w:before="92" w:line="228" w:lineRule="auto"/>
              <w:ind w:left="246"/>
              <w:rPr>
                <w:sz w:val="20"/>
                <w:szCs w:val="20"/>
              </w:rPr>
            </w:pPr>
            <w:r>
              <w:rPr>
                <w:spacing w:val="4"/>
                <w:sz w:val="20"/>
                <w:szCs w:val="20"/>
              </w:rPr>
              <w:t>建筑面积</w:t>
            </w:r>
            <w:r>
              <w:rPr>
                <w:spacing w:val="-40"/>
                <w:sz w:val="20"/>
                <w:szCs w:val="20"/>
              </w:rPr>
              <w:t xml:space="preserve"> </w:t>
            </w:r>
            <w:r>
              <w:rPr>
                <w:rFonts w:ascii="Times New Roman" w:hAnsi="Times New Roman" w:eastAsia="Times New Roman" w:cs="Times New Roman"/>
                <w:spacing w:val="4"/>
                <w:sz w:val="20"/>
                <w:szCs w:val="20"/>
              </w:rPr>
              <w:t>270m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9"/>
                <w:position w:val="6"/>
                <w:sz w:val="13"/>
                <w:szCs w:val="13"/>
              </w:rPr>
              <w:t xml:space="preserve"> </w:t>
            </w:r>
            <w:r>
              <w:rPr>
                <w:spacing w:val="4"/>
                <w:sz w:val="20"/>
                <w:szCs w:val="20"/>
              </w:rPr>
              <w:t>，楼高约</w:t>
            </w:r>
            <w:r>
              <w:rPr>
                <w:spacing w:val="-32"/>
                <w:sz w:val="20"/>
                <w:szCs w:val="20"/>
              </w:rPr>
              <w:t xml:space="preserve"> </w:t>
            </w:r>
            <w:r>
              <w:rPr>
                <w:rFonts w:ascii="Times New Roman" w:hAnsi="Times New Roman" w:eastAsia="Times New Roman" w:cs="Times New Roman"/>
                <w:spacing w:val="4"/>
                <w:sz w:val="20"/>
                <w:szCs w:val="20"/>
              </w:rPr>
              <w:t xml:space="preserve">8.5 </w:t>
            </w:r>
            <w:r>
              <w:rPr>
                <w:spacing w:val="4"/>
                <w:sz w:val="20"/>
                <w:szCs w:val="20"/>
              </w:rPr>
              <w:t>米</w:t>
            </w:r>
          </w:p>
        </w:tc>
        <w:tc>
          <w:tcPr>
            <w:tcW w:w="1885" w:type="dxa"/>
            <w:vAlign w:val="top"/>
          </w:tcPr>
          <w:p w14:paraId="6FB1A1E7">
            <w:pPr>
              <w:spacing w:before="124" w:line="199" w:lineRule="auto"/>
              <w:ind w:left="9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8" w:type="dxa"/>
            <w:vMerge w:val="continue"/>
            <w:tcBorders>
              <w:top w:val="nil"/>
              <w:bottom w:val="nil"/>
              <w:right w:val="single" w:color="000000" w:sz="6" w:space="0"/>
            </w:tcBorders>
            <w:vAlign w:val="top"/>
          </w:tcPr>
          <w:p w14:paraId="37FC628F">
            <w:pPr>
              <w:rPr>
                <w:rFonts w:ascii="Arial"/>
                <w:sz w:val="21"/>
              </w:rPr>
            </w:pPr>
          </w:p>
        </w:tc>
      </w:tr>
      <w:tr w14:paraId="59238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16" w:type="dxa"/>
            <w:vMerge w:val="continue"/>
            <w:tcBorders>
              <w:top w:val="nil"/>
              <w:left w:val="single" w:color="000000" w:sz="6" w:space="0"/>
              <w:bottom w:val="nil"/>
            </w:tcBorders>
            <w:vAlign w:val="top"/>
          </w:tcPr>
          <w:p w14:paraId="6F0D7812">
            <w:pPr>
              <w:rPr>
                <w:rFonts w:ascii="Arial"/>
                <w:sz w:val="21"/>
              </w:rPr>
            </w:pPr>
          </w:p>
        </w:tc>
        <w:tc>
          <w:tcPr>
            <w:tcW w:w="188" w:type="dxa"/>
            <w:vMerge w:val="continue"/>
            <w:tcBorders>
              <w:top w:val="nil"/>
              <w:bottom w:val="nil"/>
            </w:tcBorders>
            <w:vAlign w:val="top"/>
          </w:tcPr>
          <w:p w14:paraId="1C47E372">
            <w:pPr>
              <w:rPr>
                <w:rFonts w:ascii="Arial"/>
                <w:sz w:val="21"/>
              </w:rPr>
            </w:pPr>
          </w:p>
        </w:tc>
        <w:tc>
          <w:tcPr>
            <w:tcW w:w="559" w:type="dxa"/>
            <w:vMerge w:val="continue"/>
            <w:tcBorders>
              <w:top w:val="nil"/>
              <w:bottom w:val="nil"/>
            </w:tcBorders>
            <w:textDirection w:val="tbRlV"/>
            <w:vAlign w:val="top"/>
          </w:tcPr>
          <w:p w14:paraId="03D8918B">
            <w:pPr>
              <w:rPr>
                <w:rFonts w:ascii="Arial"/>
                <w:sz w:val="21"/>
              </w:rPr>
            </w:pPr>
          </w:p>
        </w:tc>
        <w:tc>
          <w:tcPr>
            <w:tcW w:w="781" w:type="dxa"/>
            <w:vMerge w:val="restart"/>
            <w:tcBorders>
              <w:bottom w:val="nil"/>
            </w:tcBorders>
            <w:vAlign w:val="top"/>
          </w:tcPr>
          <w:p w14:paraId="729D7439">
            <w:pPr>
              <w:spacing w:line="288" w:lineRule="auto"/>
              <w:rPr>
                <w:rFonts w:ascii="Arial"/>
                <w:sz w:val="21"/>
              </w:rPr>
            </w:pPr>
          </w:p>
          <w:p w14:paraId="7D8EC24B">
            <w:pPr>
              <w:spacing w:line="289" w:lineRule="auto"/>
              <w:rPr>
                <w:rFonts w:ascii="Arial"/>
                <w:sz w:val="21"/>
              </w:rPr>
            </w:pPr>
          </w:p>
          <w:p w14:paraId="017961C2">
            <w:pPr>
              <w:pStyle w:val="6"/>
              <w:spacing w:before="65" w:line="228" w:lineRule="auto"/>
              <w:ind w:left="184"/>
              <w:rPr>
                <w:sz w:val="20"/>
                <w:szCs w:val="20"/>
              </w:rPr>
            </w:pPr>
            <w:r>
              <w:rPr>
                <w:rFonts w:ascii="Times New Roman" w:hAnsi="Times New Roman" w:eastAsia="Times New Roman" w:cs="Times New Roman"/>
                <w:spacing w:val="1"/>
                <w:sz w:val="20"/>
                <w:szCs w:val="20"/>
              </w:rPr>
              <w:t>B</w:t>
            </w:r>
            <w:r>
              <w:rPr>
                <w:rFonts w:ascii="Times New Roman" w:hAnsi="Times New Roman" w:eastAsia="Times New Roman" w:cs="Times New Roman"/>
                <w:spacing w:val="11"/>
                <w:sz w:val="20"/>
                <w:szCs w:val="20"/>
              </w:rPr>
              <w:t xml:space="preserve"> </w:t>
            </w:r>
            <w:r>
              <w:rPr>
                <w:spacing w:val="1"/>
                <w:sz w:val="20"/>
                <w:szCs w:val="20"/>
              </w:rPr>
              <w:t>栋</w:t>
            </w:r>
          </w:p>
          <w:p w14:paraId="0934FF4E">
            <w:pPr>
              <w:pStyle w:val="6"/>
              <w:spacing w:before="26" w:line="228" w:lineRule="auto"/>
              <w:ind w:left="184"/>
              <w:rPr>
                <w:sz w:val="20"/>
                <w:szCs w:val="20"/>
              </w:rPr>
            </w:pPr>
            <w:r>
              <w:rPr>
                <w:spacing w:val="3"/>
                <w:sz w:val="20"/>
                <w:szCs w:val="20"/>
              </w:rPr>
              <w:t>厂房</w:t>
            </w:r>
          </w:p>
          <w:p w14:paraId="7ED20DB0">
            <w:pPr>
              <w:spacing w:before="45"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1350</w:t>
            </w:r>
          </w:p>
          <w:p w14:paraId="0FB758C5">
            <w:pPr>
              <w:pStyle w:val="6"/>
              <w:spacing w:before="34" w:line="274" w:lineRule="exact"/>
              <w:ind w:left="296"/>
              <w:rPr>
                <w:sz w:val="20"/>
                <w:szCs w:val="20"/>
              </w:rPr>
            </w:pPr>
            <w:r>
              <w:rPr>
                <w:sz w:val="20"/>
                <w:szCs w:val="20"/>
              </w:rPr>
              <w:t>㎡</w:t>
            </w:r>
          </w:p>
        </w:tc>
        <w:tc>
          <w:tcPr>
            <w:tcW w:w="1329" w:type="dxa"/>
            <w:gridSpan w:val="2"/>
            <w:vAlign w:val="top"/>
          </w:tcPr>
          <w:p w14:paraId="4C22DC66">
            <w:pPr>
              <w:spacing w:before="127" w:line="195"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B-8</w:t>
            </w:r>
          </w:p>
        </w:tc>
        <w:tc>
          <w:tcPr>
            <w:tcW w:w="3332" w:type="dxa"/>
            <w:vAlign w:val="top"/>
          </w:tcPr>
          <w:p w14:paraId="0CA5CD98">
            <w:pPr>
              <w:pStyle w:val="6"/>
              <w:spacing w:before="90" w:line="228" w:lineRule="auto"/>
              <w:ind w:left="246"/>
              <w:rPr>
                <w:sz w:val="20"/>
                <w:szCs w:val="20"/>
              </w:rPr>
            </w:pPr>
            <w:r>
              <w:rPr>
                <w:spacing w:val="2"/>
                <w:sz w:val="20"/>
                <w:szCs w:val="20"/>
              </w:rPr>
              <w:t>建筑面积</w:t>
            </w:r>
            <w:r>
              <w:rPr>
                <w:spacing w:val="-4"/>
                <w:sz w:val="20"/>
                <w:szCs w:val="20"/>
              </w:rPr>
              <w:t xml:space="preserve"> </w:t>
            </w:r>
            <w:r>
              <w:rPr>
                <w:rFonts w:ascii="Times New Roman" w:hAnsi="Times New Roman" w:eastAsia="Times New Roman" w:cs="Times New Roman"/>
                <w:spacing w:val="2"/>
                <w:sz w:val="20"/>
                <w:szCs w:val="20"/>
              </w:rPr>
              <w:t>180m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9"/>
                <w:position w:val="6"/>
                <w:sz w:val="13"/>
                <w:szCs w:val="13"/>
              </w:rPr>
              <w:t xml:space="preserve"> </w:t>
            </w:r>
            <w:r>
              <w:rPr>
                <w:spacing w:val="2"/>
                <w:sz w:val="20"/>
                <w:szCs w:val="20"/>
              </w:rPr>
              <w:t>，楼高约</w:t>
            </w:r>
            <w:r>
              <w:rPr>
                <w:spacing w:val="-32"/>
                <w:sz w:val="20"/>
                <w:szCs w:val="20"/>
              </w:rPr>
              <w:t xml:space="preserve"> </w:t>
            </w:r>
            <w:r>
              <w:rPr>
                <w:rFonts w:ascii="Times New Roman" w:hAnsi="Times New Roman" w:eastAsia="Times New Roman" w:cs="Times New Roman"/>
                <w:spacing w:val="2"/>
                <w:sz w:val="20"/>
                <w:szCs w:val="20"/>
              </w:rPr>
              <w:t xml:space="preserve">8.5 </w:t>
            </w:r>
            <w:r>
              <w:rPr>
                <w:spacing w:val="2"/>
                <w:sz w:val="20"/>
                <w:szCs w:val="20"/>
              </w:rPr>
              <w:t>米</w:t>
            </w:r>
          </w:p>
        </w:tc>
        <w:tc>
          <w:tcPr>
            <w:tcW w:w="1885" w:type="dxa"/>
            <w:vAlign w:val="top"/>
          </w:tcPr>
          <w:p w14:paraId="4825DCB9">
            <w:pPr>
              <w:spacing w:before="123" w:line="199" w:lineRule="auto"/>
              <w:ind w:left="9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8" w:type="dxa"/>
            <w:vMerge w:val="continue"/>
            <w:tcBorders>
              <w:top w:val="nil"/>
              <w:bottom w:val="nil"/>
              <w:right w:val="single" w:color="000000" w:sz="6" w:space="0"/>
            </w:tcBorders>
            <w:vAlign w:val="top"/>
          </w:tcPr>
          <w:p w14:paraId="39F20EE7">
            <w:pPr>
              <w:rPr>
                <w:rFonts w:ascii="Arial"/>
                <w:sz w:val="21"/>
              </w:rPr>
            </w:pPr>
          </w:p>
        </w:tc>
      </w:tr>
      <w:tr w14:paraId="2E910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16" w:type="dxa"/>
            <w:vMerge w:val="continue"/>
            <w:tcBorders>
              <w:top w:val="nil"/>
              <w:left w:val="single" w:color="000000" w:sz="6" w:space="0"/>
              <w:bottom w:val="nil"/>
            </w:tcBorders>
            <w:vAlign w:val="top"/>
          </w:tcPr>
          <w:p w14:paraId="66A9C9D8">
            <w:pPr>
              <w:rPr>
                <w:rFonts w:ascii="Arial"/>
                <w:sz w:val="21"/>
              </w:rPr>
            </w:pPr>
          </w:p>
        </w:tc>
        <w:tc>
          <w:tcPr>
            <w:tcW w:w="188" w:type="dxa"/>
            <w:vMerge w:val="continue"/>
            <w:tcBorders>
              <w:top w:val="nil"/>
              <w:bottom w:val="nil"/>
            </w:tcBorders>
            <w:vAlign w:val="top"/>
          </w:tcPr>
          <w:p w14:paraId="03B8EC84">
            <w:pPr>
              <w:rPr>
                <w:rFonts w:ascii="Arial"/>
                <w:sz w:val="21"/>
              </w:rPr>
            </w:pPr>
          </w:p>
        </w:tc>
        <w:tc>
          <w:tcPr>
            <w:tcW w:w="559" w:type="dxa"/>
            <w:vMerge w:val="continue"/>
            <w:tcBorders>
              <w:top w:val="nil"/>
              <w:bottom w:val="nil"/>
            </w:tcBorders>
            <w:textDirection w:val="tbRlV"/>
            <w:vAlign w:val="top"/>
          </w:tcPr>
          <w:p w14:paraId="27E4EBA0">
            <w:pPr>
              <w:rPr>
                <w:rFonts w:ascii="Arial"/>
                <w:sz w:val="21"/>
              </w:rPr>
            </w:pPr>
          </w:p>
        </w:tc>
        <w:tc>
          <w:tcPr>
            <w:tcW w:w="781" w:type="dxa"/>
            <w:vMerge w:val="continue"/>
            <w:tcBorders>
              <w:top w:val="nil"/>
              <w:bottom w:val="nil"/>
            </w:tcBorders>
            <w:vAlign w:val="top"/>
          </w:tcPr>
          <w:p w14:paraId="6B7E9C49">
            <w:pPr>
              <w:rPr>
                <w:rFonts w:ascii="Arial"/>
                <w:sz w:val="21"/>
              </w:rPr>
            </w:pPr>
          </w:p>
        </w:tc>
        <w:tc>
          <w:tcPr>
            <w:tcW w:w="1329" w:type="dxa"/>
            <w:gridSpan w:val="2"/>
            <w:vAlign w:val="top"/>
          </w:tcPr>
          <w:p w14:paraId="7ABC8B3C">
            <w:pPr>
              <w:spacing w:before="127" w:line="195"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B-9</w:t>
            </w:r>
          </w:p>
        </w:tc>
        <w:tc>
          <w:tcPr>
            <w:tcW w:w="3332" w:type="dxa"/>
            <w:vAlign w:val="top"/>
          </w:tcPr>
          <w:p w14:paraId="0E7EB92B">
            <w:pPr>
              <w:pStyle w:val="6"/>
              <w:spacing w:before="91" w:line="228" w:lineRule="auto"/>
              <w:ind w:left="246"/>
              <w:rPr>
                <w:sz w:val="20"/>
                <w:szCs w:val="20"/>
              </w:rPr>
            </w:pPr>
            <w:r>
              <w:rPr>
                <w:spacing w:val="2"/>
                <w:sz w:val="20"/>
                <w:szCs w:val="20"/>
              </w:rPr>
              <w:t>建筑面积</w:t>
            </w:r>
            <w:r>
              <w:rPr>
                <w:spacing w:val="-4"/>
                <w:sz w:val="20"/>
                <w:szCs w:val="20"/>
              </w:rPr>
              <w:t xml:space="preserve"> </w:t>
            </w:r>
            <w:r>
              <w:rPr>
                <w:rFonts w:ascii="Times New Roman" w:hAnsi="Times New Roman" w:eastAsia="Times New Roman" w:cs="Times New Roman"/>
                <w:spacing w:val="2"/>
                <w:sz w:val="20"/>
                <w:szCs w:val="20"/>
              </w:rPr>
              <w:t>180m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9"/>
                <w:position w:val="6"/>
                <w:sz w:val="13"/>
                <w:szCs w:val="13"/>
              </w:rPr>
              <w:t xml:space="preserve"> </w:t>
            </w:r>
            <w:r>
              <w:rPr>
                <w:spacing w:val="2"/>
                <w:sz w:val="20"/>
                <w:szCs w:val="20"/>
              </w:rPr>
              <w:t>，楼高约</w:t>
            </w:r>
            <w:r>
              <w:rPr>
                <w:spacing w:val="-32"/>
                <w:sz w:val="20"/>
                <w:szCs w:val="20"/>
              </w:rPr>
              <w:t xml:space="preserve"> </w:t>
            </w:r>
            <w:r>
              <w:rPr>
                <w:rFonts w:ascii="Times New Roman" w:hAnsi="Times New Roman" w:eastAsia="Times New Roman" w:cs="Times New Roman"/>
                <w:spacing w:val="2"/>
                <w:sz w:val="20"/>
                <w:szCs w:val="20"/>
              </w:rPr>
              <w:t xml:space="preserve">8.5 </w:t>
            </w:r>
            <w:r>
              <w:rPr>
                <w:spacing w:val="2"/>
                <w:sz w:val="20"/>
                <w:szCs w:val="20"/>
              </w:rPr>
              <w:t>米</w:t>
            </w:r>
          </w:p>
        </w:tc>
        <w:tc>
          <w:tcPr>
            <w:tcW w:w="1885" w:type="dxa"/>
            <w:vAlign w:val="top"/>
          </w:tcPr>
          <w:p w14:paraId="23A72D56">
            <w:pPr>
              <w:pStyle w:val="6"/>
              <w:spacing w:before="91" w:line="228" w:lineRule="auto"/>
              <w:ind w:left="428"/>
              <w:rPr>
                <w:sz w:val="20"/>
                <w:szCs w:val="20"/>
              </w:rPr>
            </w:pPr>
            <w:r>
              <w:rPr>
                <w:spacing w:val="7"/>
                <w:sz w:val="20"/>
                <w:szCs w:val="20"/>
              </w:rPr>
              <w:t>有注胶工序</w:t>
            </w:r>
          </w:p>
        </w:tc>
        <w:tc>
          <w:tcPr>
            <w:tcW w:w="198" w:type="dxa"/>
            <w:vMerge w:val="continue"/>
            <w:tcBorders>
              <w:top w:val="nil"/>
              <w:bottom w:val="nil"/>
              <w:right w:val="single" w:color="000000" w:sz="6" w:space="0"/>
            </w:tcBorders>
            <w:vAlign w:val="top"/>
          </w:tcPr>
          <w:p w14:paraId="06BDB1F6">
            <w:pPr>
              <w:rPr>
                <w:rFonts w:ascii="Arial"/>
                <w:sz w:val="21"/>
              </w:rPr>
            </w:pPr>
          </w:p>
        </w:tc>
      </w:tr>
      <w:tr w14:paraId="4A087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16" w:type="dxa"/>
            <w:vMerge w:val="continue"/>
            <w:tcBorders>
              <w:top w:val="nil"/>
              <w:left w:val="single" w:color="000000" w:sz="6" w:space="0"/>
              <w:bottom w:val="nil"/>
            </w:tcBorders>
            <w:vAlign w:val="top"/>
          </w:tcPr>
          <w:p w14:paraId="37F4CDF4">
            <w:pPr>
              <w:rPr>
                <w:rFonts w:ascii="Arial"/>
                <w:sz w:val="21"/>
              </w:rPr>
            </w:pPr>
          </w:p>
        </w:tc>
        <w:tc>
          <w:tcPr>
            <w:tcW w:w="188" w:type="dxa"/>
            <w:vMerge w:val="continue"/>
            <w:tcBorders>
              <w:top w:val="nil"/>
              <w:bottom w:val="nil"/>
            </w:tcBorders>
            <w:vAlign w:val="top"/>
          </w:tcPr>
          <w:p w14:paraId="5629BE45">
            <w:pPr>
              <w:rPr>
                <w:rFonts w:ascii="Arial"/>
                <w:sz w:val="21"/>
              </w:rPr>
            </w:pPr>
          </w:p>
        </w:tc>
        <w:tc>
          <w:tcPr>
            <w:tcW w:w="559" w:type="dxa"/>
            <w:vMerge w:val="continue"/>
            <w:tcBorders>
              <w:top w:val="nil"/>
              <w:bottom w:val="nil"/>
            </w:tcBorders>
            <w:textDirection w:val="tbRlV"/>
            <w:vAlign w:val="top"/>
          </w:tcPr>
          <w:p w14:paraId="7DCBE594">
            <w:pPr>
              <w:rPr>
                <w:rFonts w:ascii="Arial"/>
                <w:sz w:val="21"/>
              </w:rPr>
            </w:pPr>
          </w:p>
        </w:tc>
        <w:tc>
          <w:tcPr>
            <w:tcW w:w="781" w:type="dxa"/>
            <w:vMerge w:val="continue"/>
            <w:tcBorders>
              <w:top w:val="nil"/>
              <w:bottom w:val="nil"/>
            </w:tcBorders>
            <w:vAlign w:val="top"/>
          </w:tcPr>
          <w:p w14:paraId="34F776BE">
            <w:pPr>
              <w:rPr>
                <w:rFonts w:ascii="Arial"/>
                <w:sz w:val="21"/>
              </w:rPr>
            </w:pPr>
          </w:p>
        </w:tc>
        <w:tc>
          <w:tcPr>
            <w:tcW w:w="1329" w:type="dxa"/>
            <w:gridSpan w:val="2"/>
            <w:vAlign w:val="top"/>
          </w:tcPr>
          <w:p w14:paraId="56DE9A3B">
            <w:pPr>
              <w:spacing w:before="128"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B-10</w:t>
            </w:r>
          </w:p>
        </w:tc>
        <w:tc>
          <w:tcPr>
            <w:tcW w:w="3332" w:type="dxa"/>
            <w:vAlign w:val="top"/>
          </w:tcPr>
          <w:p w14:paraId="77111950">
            <w:pPr>
              <w:pStyle w:val="6"/>
              <w:spacing w:before="92" w:line="228" w:lineRule="auto"/>
              <w:ind w:left="246"/>
              <w:rPr>
                <w:sz w:val="20"/>
                <w:szCs w:val="20"/>
              </w:rPr>
            </w:pPr>
            <w:r>
              <w:rPr>
                <w:spacing w:val="2"/>
                <w:sz w:val="20"/>
                <w:szCs w:val="20"/>
              </w:rPr>
              <w:t>建筑面积</w:t>
            </w:r>
            <w:r>
              <w:rPr>
                <w:spacing w:val="-4"/>
                <w:sz w:val="20"/>
                <w:szCs w:val="20"/>
              </w:rPr>
              <w:t xml:space="preserve"> </w:t>
            </w:r>
            <w:r>
              <w:rPr>
                <w:rFonts w:ascii="Times New Roman" w:hAnsi="Times New Roman" w:eastAsia="Times New Roman" w:cs="Times New Roman"/>
                <w:spacing w:val="2"/>
                <w:sz w:val="20"/>
                <w:szCs w:val="20"/>
              </w:rPr>
              <w:t>180m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9"/>
                <w:position w:val="6"/>
                <w:sz w:val="13"/>
                <w:szCs w:val="13"/>
              </w:rPr>
              <w:t xml:space="preserve"> </w:t>
            </w:r>
            <w:r>
              <w:rPr>
                <w:spacing w:val="2"/>
                <w:sz w:val="20"/>
                <w:szCs w:val="20"/>
              </w:rPr>
              <w:t>，楼高约</w:t>
            </w:r>
            <w:r>
              <w:rPr>
                <w:spacing w:val="-32"/>
                <w:sz w:val="20"/>
                <w:szCs w:val="20"/>
              </w:rPr>
              <w:t xml:space="preserve"> </w:t>
            </w:r>
            <w:r>
              <w:rPr>
                <w:rFonts w:ascii="Times New Roman" w:hAnsi="Times New Roman" w:eastAsia="Times New Roman" w:cs="Times New Roman"/>
                <w:spacing w:val="2"/>
                <w:sz w:val="20"/>
                <w:szCs w:val="20"/>
              </w:rPr>
              <w:t xml:space="preserve">8.5 </w:t>
            </w:r>
            <w:r>
              <w:rPr>
                <w:spacing w:val="2"/>
                <w:sz w:val="20"/>
                <w:szCs w:val="20"/>
              </w:rPr>
              <w:t>米</w:t>
            </w:r>
          </w:p>
        </w:tc>
        <w:tc>
          <w:tcPr>
            <w:tcW w:w="1885" w:type="dxa"/>
            <w:vAlign w:val="top"/>
          </w:tcPr>
          <w:p w14:paraId="3950FEC7">
            <w:pPr>
              <w:spacing w:before="124" w:line="199" w:lineRule="auto"/>
              <w:ind w:left="9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8" w:type="dxa"/>
            <w:vMerge w:val="continue"/>
            <w:tcBorders>
              <w:top w:val="nil"/>
              <w:bottom w:val="nil"/>
              <w:right w:val="single" w:color="000000" w:sz="6" w:space="0"/>
            </w:tcBorders>
            <w:vAlign w:val="top"/>
          </w:tcPr>
          <w:p w14:paraId="691A522D">
            <w:pPr>
              <w:rPr>
                <w:rFonts w:ascii="Arial"/>
                <w:sz w:val="21"/>
              </w:rPr>
            </w:pPr>
          </w:p>
        </w:tc>
      </w:tr>
      <w:tr w14:paraId="64286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16" w:type="dxa"/>
            <w:vMerge w:val="continue"/>
            <w:tcBorders>
              <w:top w:val="nil"/>
              <w:left w:val="single" w:color="000000" w:sz="6" w:space="0"/>
              <w:bottom w:val="nil"/>
            </w:tcBorders>
            <w:vAlign w:val="top"/>
          </w:tcPr>
          <w:p w14:paraId="6772FBEA">
            <w:pPr>
              <w:rPr>
                <w:rFonts w:ascii="Arial"/>
                <w:sz w:val="21"/>
              </w:rPr>
            </w:pPr>
          </w:p>
        </w:tc>
        <w:tc>
          <w:tcPr>
            <w:tcW w:w="188" w:type="dxa"/>
            <w:vMerge w:val="continue"/>
            <w:tcBorders>
              <w:top w:val="nil"/>
              <w:bottom w:val="nil"/>
            </w:tcBorders>
            <w:vAlign w:val="top"/>
          </w:tcPr>
          <w:p w14:paraId="0E5D32A1">
            <w:pPr>
              <w:rPr>
                <w:rFonts w:ascii="Arial"/>
                <w:sz w:val="21"/>
              </w:rPr>
            </w:pPr>
          </w:p>
        </w:tc>
        <w:tc>
          <w:tcPr>
            <w:tcW w:w="559" w:type="dxa"/>
            <w:vMerge w:val="continue"/>
            <w:tcBorders>
              <w:top w:val="nil"/>
              <w:bottom w:val="nil"/>
            </w:tcBorders>
            <w:textDirection w:val="tbRlV"/>
            <w:vAlign w:val="top"/>
          </w:tcPr>
          <w:p w14:paraId="01EBD2B5">
            <w:pPr>
              <w:rPr>
                <w:rFonts w:ascii="Arial"/>
                <w:sz w:val="21"/>
              </w:rPr>
            </w:pPr>
          </w:p>
        </w:tc>
        <w:tc>
          <w:tcPr>
            <w:tcW w:w="781" w:type="dxa"/>
            <w:vMerge w:val="continue"/>
            <w:tcBorders>
              <w:top w:val="nil"/>
              <w:bottom w:val="nil"/>
            </w:tcBorders>
            <w:vAlign w:val="top"/>
          </w:tcPr>
          <w:p w14:paraId="6474D585">
            <w:pPr>
              <w:rPr>
                <w:rFonts w:ascii="Arial"/>
                <w:sz w:val="21"/>
              </w:rPr>
            </w:pPr>
          </w:p>
        </w:tc>
        <w:tc>
          <w:tcPr>
            <w:tcW w:w="1329" w:type="dxa"/>
            <w:gridSpan w:val="2"/>
            <w:vAlign w:val="top"/>
          </w:tcPr>
          <w:p w14:paraId="7F827714">
            <w:pPr>
              <w:spacing w:before="128"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B-11</w:t>
            </w:r>
          </w:p>
        </w:tc>
        <w:tc>
          <w:tcPr>
            <w:tcW w:w="3332" w:type="dxa"/>
            <w:vAlign w:val="top"/>
          </w:tcPr>
          <w:p w14:paraId="51D3F6C0">
            <w:pPr>
              <w:pStyle w:val="6"/>
              <w:spacing w:before="92" w:line="228" w:lineRule="auto"/>
              <w:ind w:left="246"/>
              <w:rPr>
                <w:sz w:val="20"/>
                <w:szCs w:val="20"/>
              </w:rPr>
            </w:pPr>
            <w:r>
              <w:rPr>
                <w:spacing w:val="2"/>
                <w:sz w:val="20"/>
                <w:szCs w:val="20"/>
              </w:rPr>
              <w:t>建筑面积</w:t>
            </w:r>
            <w:r>
              <w:rPr>
                <w:spacing w:val="-4"/>
                <w:sz w:val="20"/>
                <w:szCs w:val="20"/>
              </w:rPr>
              <w:t xml:space="preserve"> </w:t>
            </w:r>
            <w:r>
              <w:rPr>
                <w:rFonts w:ascii="Times New Roman" w:hAnsi="Times New Roman" w:eastAsia="Times New Roman" w:cs="Times New Roman"/>
                <w:spacing w:val="2"/>
                <w:sz w:val="20"/>
                <w:szCs w:val="20"/>
              </w:rPr>
              <w:t>180m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9"/>
                <w:position w:val="6"/>
                <w:sz w:val="13"/>
                <w:szCs w:val="13"/>
              </w:rPr>
              <w:t xml:space="preserve"> </w:t>
            </w:r>
            <w:r>
              <w:rPr>
                <w:spacing w:val="2"/>
                <w:sz w:val="20"/>
                <w:szCs w:val="20"/>
              </w:rPr>
              <w:t>，楼高约</w:t>
            </w:r>
            <w:r>
              <w:rPr>
                <w:spacing w:val="-32"/>
                <w:sz w:val="20"/>
                <w:szCs w:val="20"/>
              </w:rPr>
              <w:t xml:space="preserve"> </w:t>
            </w:r>
            <w:r>
              <w:rPr>
                <w:rFonts w:ascii="Times New Roman" w:hAnsi="Times New Roman" w:eastAsia="Times New Roman" w:cs="Times New Roman"/>
                <w:spacing w:val="2"/>
                <w:sz w:val="20"/>
                <w:szCs w:val="20"/>
              </w:rPr>
              <w:t xml:space="preserve">8.5 </w:t>
            </w:r>
            <w:r>
              <w:rPr>
                <w:spacing w:val="2"/>
                <w:sz w:val="20"/>
                <w:szCs w:val="20"/>
              </w:rPr>
              <w:t>米</w:t>
            </w:r>
          </w:p>
        </w:tc>
        <w:tc>
          <w:tcPr>
            <w:tcW w:w="1885" w:type="dxa"/>
            <w:vAlign w:val="top"/>
          </w:tcPr>
          <w:p w14:paraId="6EB108CF">
            <w:pPr>
              <w:spacing w:before="124" w:line="199" w:lineRule="auto"/>
              <w:ind w:left="9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8" w:type="dxa"/>
            <w:vMerge w:val="continue"/>
            <w:tcBorders>
              <w:top w:val="nil"/>
              <w:bottom w:val="nil"/>
              <w:right w:val="single" w:color="000000" w:sz="6" w:space="0"/>
            </w:tcBorders>
            <w:vAlign w:val="top"/>
          </w:tcPr>
          <w:p w14:paraId="63D4E077">
            <w:pPr>
              <w:rPr>
                <w:rFonts w:ascii="Arial"/>
                <w:sz w:val="21"/>
              </w:rPr>
            </w:pPr>
          </w:p>
        </w:tc>
      </w:tr>
      <w:tr w14:paraId="682EF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16" w:type="dxa"/>
            <w:vMerge w:val="continue"/>
            <w:tcBorders>
              <w:top w:val="nil"/>
              <w:left w:val="single" w:color="000000" w:sz="6" w:space="0"/>
              <w:bottom w:val="nil"/>
            </w:tcBorders>
            <w:vAlign w:val="top"/>
          </w:tcPr>
          <w:p w14:paraId="009C42F7">
            <w:pPr>
              <w:rPr>
                <w:rFonts w:ascii="Arial"/>
                <w:sz w:val="21"/>
              </w:rPr>
            </w:pPr>
          </w:p>
        </w:tc>
        <w:tc>
          <w:tcPr>
            <w:tcW w:w="188" w:type="dxa"/>
            <w:vMerge w:val="continue"/>
            <w:tcBorders>
              <w:top w:val="nil"/>
              <w:bottom w:val="nil"/>
            </w:tcBorders>
            <w:vAlign w:val="top"/>
          </w:tcPr>
          <w:p w14:paraId="088493A1">
            <w:pPr>
              <w:rPr>
                <w:rFonts w:ascii="Arial"/>
                <w:sz w:val="21"/>
              </w:rPr>
            </w:pPr>
          </w:p>
        </w:tc>
        <w:tc>
          <w:tcPr>
            <w:tcW w:w="559" w:type="dxa"/>
            <w:vMerge w:val="continue"/>
            <w:tcBorders>
              <w:top w:val="nil"/>
              <w:bottom w:val="nil"/>
            </w:tcBorders>
            <w:textDirection w:val="tbRlV"/>
            <w:vAlign w:val="top"/>
          </w:tcPr>
          <w:p w14:paraId="59D7E75B">
            <w:pPr>
              <w:rPr>
                <w:rFonts w:ascii="Arial"/>
                <w:sz w:val="21"/>
              </w:rPr>
            </w:pPr>
          </w:p>
        </w:tc>
        <w:tc>
          <w:tcPr>
            <w:tcW w:w="781" w:type="dxa"/>
            <w:vMerge w:val="continue"/>
            <w:tcBorders>
              <w:top w:val="nil"/>
              <w:bottom w:val="nil"/>
            </w:tcBorders>
            <w:vAlign w:val="top"/>
          </w:tcPr>
          <w:p w14:paraId="1FED0EF6">
            <w:pPr>
              <w:rPr>
                <w:rFonts w:ascii="Arial"/>
                <w:sz w:val="21"/>
              </w:rPr>
            </w:pPr>
          </w:p>
        </w:tc>
        <w:tc>
          <w:tcPr>
            <w:tcW w:w="1329" w:type="dxa"/>
            <w:gridSpan w:val="2"/>
            <w:vAlign w:val="top"/>
          </w:tcPr>
          <w:p w14:paraId="04AFA2D9">
            <w:pPr>
              <w:spacing w:before="130"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B-12</w:t>
            </w:r>
          </w:p>
        </w:tc>
        <w:tc>
          <w:tcPr>
            <w:tcW w:w="3332" w:type="dxa"/>
            <w:vAlign w:val="top"/>
          </w:tcPr>
          <w:p w14:paraId="46DABF2B">
            <w:pPr>
              <w:pStyle w:val="6"/>
              <w:spacing w:before="93" w:line="228" w:lineRule="auto"/>
              <w:ind w:left="246"/>
              <w:rPr>
                <w:sz w:val="20"/>
                <w:szCs w:val="20"/>
              </w:rPr>
            </w:pPr>
            <w:r>
              <w:rPr>
                <w:spacing w:val="2"/>
                <w:sz w:val="20"/>
                <w:szCs w:val="20"/>
              </w:rPr>
              <w:t>建筑面积</w:t>
            </w:r>
            <w:r>
              <w:rPr>
                <w:spacing w:val="-4"/>
                <w:sz w:val="20"/>
                <w:szCs w:val="20"/>
              </w:rPr>
              <w:t xml:space="preserve"> </w:t>
            </w:r>
            <w:r>
              <w:rPr>
                <w:rFonts w:ascii="Times New Roman" w:hAnsi="Times New Roman" w:eastAsia="Times New Roman" w:cs="Times New Roman"/>
                <w:spacing w:val="2"/>
                <w:sz w:val="20"/>
                <w:szCs w:val="20"/>
              </w:rPr>
              <w:t>180m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9"/>
                <w:position w:val="6"/>
                <w:sz w:val="13"/>
                <w:szCs w:val="13"/>
              </w:rPr>
              <w:t xml:space="preserve"> </w:t>
            </w:r>
            <w:r>
              <w:rPr>
                <w:spacing w:val="2"/>
                <w:sz w:val="20"/>
                <w:szCs w:val="20"/>
              </w:rPr>
              <w:t>，楼高约</w:t>
            </w:r>
            <w:r>
              <w:rPr>
                <w:spacing w:val="-32"/>
                <w:sz w:val="20"/>
                <w:szCs w:val="20"/>
              </w:rPr>
              <w:t xml:space="preserve"> </w:t>
            </w:r>
            <w:r>
              <w:rPr>
                <w:rFonts w:ascii="Times New Roman" w:hAnsi="Times New Roman" w:eastAsia="Times New Roman" w:cs="Times New Roman"/>
                <w:spacing w:val="2"/>
                <w:sz w:val="20"/>
                <w:szCs w:val="20"/>
              </w:rPr>
              <w:t xml:space="preserve">8.5 </w:t>
            </w:r>
            <w:r>
              <w:rPr>
                <w:spacing w:val="2"/>
                <w:sz w:val="20"/>
                <w:szCs w:val="20"/>
              </w:rPr>
              <w:t>米</w:t>
            </w:r>
          </w:p>
        </w:tc>
        <w:tc>
          <w:tcPr>
            <w:tcW w:w="1885" w:type="dxa"/>
            <w:vAlign w:val="top"/>
          </w:tcPr>
          <w:p w14:paraId="22883D01">
            <w:pPr>
              <w:pStyle w:val="6"/>
              <w:spacing w:before="93" w:line="228" w:lineRule="auto"/>
              <w:ind w:left="428"/>
              <w:rPr>
                <w:sz w:val="20"/>
                <w:szCs w:val="20"/>
              </w:rPr>
            </w:pPr>
            <w:r>
              <w:rPr>
                <w:spacing w:val="7"/>
                <w:sz w:val="20"/>
                <w:szCs w:val="20"/>
              </w:rPr>
              <w:t>有注胶工序</w:t>
            </w:r>
          </w:p>
        </w:tc>
        <w:tc>
          <w:tcPr>
            <w:tcW w:w="198" w:type="dxa"/>
            <w:vMerge w:val="continue"/>
            <w:tcBorders>
              <w:top w:val="nil"/>
              <w:bottom w:val="nil"/>
              <w:right w:val="single" w:color="000000" w:sz="6" w:space="0"/>
            </w:tcBorders>
            <w:vAlign w:val="top"/>
          </w:tcPr>
          <w:p w14:paraId="2BAC5B76">
            <w:pPr>
              <w:rPr>
                <w:rFonts w:ascii="Arial"/>
                <w:sz w:val="21"/>
              </w:rPr>
            </w:pPr>
          </w:p>
        </w:tc>
      </w:tr>
      <w:tr w14:paraId="78546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716" w:type="dxa"/>
            <w:vMerge w:val="continue"/>
            <w:tcBorders>
              <w:top w:val="nil"/>
              <w:left w:val="single" w:color="000000" w:sz="6" w:space="0"/>
              <w:bottom w:val="single" w:color="000000" w:sz="6" w:space="0"/>
            </w:tcBorders>
            <w:vAlign w:val="top"/>
          </w:tcPr>
          <w:p w14:paraId="0F7AF7A5">
            <w:pPr>
              <w:rPr>
                <w:rFonts w:ascii="Arial"/>
                <w:sz w:val="21"/>
              </w:rPr>
            </w:pPr>
          </w:p>
        </w:tc>
        <w:tc>
          <w:tcPr>
            <w:tcW w:w="188" w:type="dxa"/>
            <w:vMerge w:val="continue"/>
            <w:tcBorders>
              <w:top w:val="nil"/>
              <w:bottom w:val="single" w:color="000000" w:sz="6" w:space="0"/>
            </w:tcBorders>
            <w:vAlign w:val="top"/>
          </w:tcPr>
          <w:p w14:paraId="58994658">
            <w:pPr>
              <w:rPr>
                <w:rFonts w:ascii="Arial"/>
                <w:sz w:val="21"/>
              </w:rPr>
            </w:pPr>
          </w:p>
        </w:tc>
        <w:tc>
          <w:tcPr>
            <w:tcW w:w="559" w:type="dxa"/>
            <w:vMerge w:val="continue"/>
            <w:tcBorders>
              <w:top w:val="nil"/>
              <w:bottom w:val="single" w:color="000000" w:sz="6" w:space="0"/>
            </w:tcBorders>
            <w:textDirection w:val="tbRlV"/>
            <w:vAlign w:val="top"/>
          </w:tcPr>
          <w:p w14:paraId="2007ECAD">
            <w:pPr>
              <w:rPr>
                <w:rFonts w:ascii="Arial"/>
                <w:sz w:val="21"/>
              </w:rPr>
            </w:pPr>
          </w:p>
        </w:tc>
        <w:tc>
          <w:tcPr>
            <w:tcW w:w="781" w:type="dxa"/>
            <w:vMerge w:val="continue"/>
            <w:tcBorders>
              <w:top w:val="nil"/>
              <w:bottom w:val="single" w:color="000000" w:sz="6" w:space="0"/>
            </w:tcBorders>
            <w:vAlign w:val="top"/>
          </w:tcPr>
          <w:p w14:paraId="38185809">
            <w:pPr>
              <w:rPr>
                <w:rFonts w:ascii="Arial"/>
                <w:sz w:val="21"/>
              </w:rPr>
            </w:pPr>
          </w:p>
        </w:tc>
        <w:tc>
          <w:tcPr>
            <w:tcW w:w="1329" w:type="dxa"/>
            <w:gridSpan w:val="2"/>
            <w:tcBorders>
              <w:bottom w:val="single" w:color="000000" w:sz="6" w:space="0"/>
            </w:tcBorders>
            <w:vAlign w:val="top"/>
          </w:tcPr>
          <w:p w14:paraId="4BCB94B0">
            <w:pPr>
              <w:spacing w:before="130"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B-13</w:t>
            </w:r>
          </w:p>
        </w:tc>
        <w:tc>
          <w:tcPr>
            <w:tcW w:w="3332" w:type="dxa"/>
            <w:tcBorders>
              <w:bottom w:val="single" w:color="000000" w:sz="6" w:space="0"/>
            </w:tcBorders>
            <w:vAlign w:val="top"/>
          </w:tcPr>
          <w:p w14:paraId="7EB30B86">
            <w:pPr>
              <w:pStyle w:val="6"/>
              <w:spacing w:before="93" w:line="228" w:lineRule="auto"/>
              <w:ind w:left="246"/>
              <w:rPr>
                <w:sz w:val="20"/>
                <w:szCs w:val="20"/>
              </w:rPr>
            </w:pPr>
            <w:r>
              <w:rPr>
                <w:spacing w:val="2"/>
                <w:sz w:val="20"/>
                <w:szCs w:val="20"/>
              </w:rPr>
              <w:t>建筑面积</w:t>
            </w:r>
            <w:r>
              <w:rPr>
                <w:spacing w:val="-4"/>
                <w:sz w:val="20"/>
                <w:szCs w:val="20"/>
              </w:rPr>
              <w:t xml:space="preserve"> </w:t>
            </w:r>
            <w:r>
              <w:rPr>
                <w:rFonts w:ascii="Times New Roman" w:hAnsi="Times New Roman" w:eastAsia="Times New Roman" w:cs="Times New Roman"/>
                <w:spacing w:val="2"/>
                <w:sz w:val="20"/>
                <w:szCs w:val="20"/>
              </w:rPr>
              <w:t>180m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9"/>
                <w:position w:val="6"/>
                <w:sz w:val="13"/>
                <w:szCs w:val="13"/>
              </w:rPr>
              <w:t xml:space="preserve"> </w:t>
            </w:r>
            <w:r>
              <w:rPr>
                <w:spacing w:val="2"/>
                <w:sz w:val="20"/>
                <w:szCs w:val="20"/>
              </w:rPr>
              <w:t>，楼高约</w:t>
            </w:r>
            <w:r>
              <w:rPr>
                <w:spacing w:val="-32"/>
                <w:sz w:val="20"/>
                <w:szCs w:val="20"/>
              </w:rPr>
              <w:t xml:space="preserve"> </w:t>
            </w:r>
            <w:r>
              <w:rPr>
                <w:rFonts w:ascii="Times New Roman" w:hAnsi="Times New Roman" w:eastAsia="Times New Roman" w:cs="Times New Roman"/>
                <w:spacing w:val="2"/>
                <w:sz w:val="20"/>
                <w:szCs w:val="20"/>
              </w:rPr>
              <w:t xml:space="preserve">8.5 </w:t>
            </w:r>
            <w:r>
              <w:rPr>
                <w:spacing w:val="2"/>
                <w:sz w:val="20"/>
                <w:szCs w:val="20"/>
              </w:rPr>
              <w:t>米</w:t>
            </w:r>
          </w:p>
        </w:tc>
        <w:tc>
          <w:tcPr>
            <w:tcW w:w="1885" w:type="dxa"/>
            <w:tcBorders>
              <w:bottom w:val="single" w:color="000000" w:sz="6" w:space="0"/>
            </w:tcBorders>
            <w:vAlign w:val="top"/>
          </w:tcPr>
          <w:p w14:paraId="1BCBE7D6">
            <w:pPr>
              <w:spacing w:before="126" w:line="199" w:lineRule="auto"/>
              <w:ind w:left="9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8" w:type="dxa"/>
            <w:vMerge w:val="continue"/>
            <w:tcBorders>
              <w:top w:val="nil"/>
              <w:bottom w:val="single" w:color="000000" w:sz="6" w:space="0"/>
              <w:right w:val="single" w:color="000000" w:sz="6" w:space="0"/>
            </w:tcBorders>
            <w:vAlign w:val="top"/>
          </w:tcPr>
          <w:p w14:paraId="77D079B9">
            <w:pPr>
              <w:rPr>
                <w:rFonts w:ascii="Arial"/>
                <w:sz w:val="21"/>
              </w:rPr>
            </w:pPr>
          </w:p>
        </w:tc>
      </w:tr>
    </w:tbl>
    <w:p w14:paraId="3606718A">
      <w:pPr>
        <w:rPr>
          <w:rFonts w:ascii="Arial"/>
          <w:sz w:val="21"/>
        </w:rPr>
      </w:pPr>
    </w:p>
    <w:p w14:paraId="202D1AF9">
      <w:pPr>
        <w:rPr>
          <w:rFonts w:ascii="Arial" w:hAnsi="Arial" w:eastAsia="Arial" w:cs="Arial"/>
          <w:sz w:val="21"/>
          <w:szCs w:val="21"/>
        </w:rPr>
        <w:sectPr>
          <w:footerReference r:id="rId31" w:type="default"/>
          <w:pgSz w:w="11906" w:h="16839"/>
          <w:pgMar w:top="400" w:right="1451" w:bottom="1240" w:left="1451" w:header="0" w:footer="1078" w:gutter="0"/>
          <w:cols w:space="720" w:num="1"/>
        </w:sectPr>
      </w:pPr>
    </w:p>
    <w:p w14:paraId="68622688">
      <w:pPr>
        <w:spacing w:before="19"/>
      </w:pPr>
    </w:p>
    <w:p w14:paraId="294FEEBA">
      <w:pPr>
        <w:spacing w:before="19"/>
      </w:pPr>
    </w:p>
    <w:p w14:paraId="180CF941">
      <w:pPr>
        <w:spacing w:before="19"/>
      </w:pPr>
    </w:p>
    <w:p w14:paraId="033452C1">
      <w:pPr>
        <w:spacing w:before="18"/>
      </w:pPr>
    </w:p>
    <w:p w14:paraId="12CB439C">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6"/>
        <w:gridCol w:w="188"/>
        <w:gridCol w:w="559"/>
        <w:gridCol w:w="781"/>
        <w:gridCol w:w="1329"/>
        <w:gridCol w:w="3332"/>
        <w:gridCol w:w="1885"/>
        <w:gridCol w:w="198"/>
      </w:tblGrid>
      <w:tr w14:paraId="14C04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716" w:type="dxa"/>
            <w:vMerge w:val="restart"/>
            <w:tcBorders>
              <w:top w:val="single" w:color="000000" w:sz="6" w:space="0"/>
              <w:left w:val="single" w:color="000000" w:sz="6" w:space="0"/>
              <w:bottom w:val="nil"/>
            </w:tcBorders>
            <w:vAlign w:val="top"/>
          </w:tcPr>
          <w:p w14:paraId="5B4FBEF9">
            <w:pPr>
              <w:rPr>
                <w:rFonts w:ascii="Arial"/>
                <w:sz w:val="21"/>
              </w:rPr>
            </w:pPr>
          </w:p>
        </w:tc>
        <w:tc>
          <w:tcPr>
            <w:tcW w:w="188" w:type="dxa"/>
            <w:vMerge w:val="restart"/>
            <w:tcBorders>
              <w:top w:val="single" w:color="000000" w:sz="6" w:space="0"/>
              <w:bottom w:val="nil"/>
            </w:tcBorders>
            <w:vAlign w:val="top"/>
          </w:tcPr>
          <w:p w14:paraId="370A9A99">
            <w:pPr>
              <w:rPr>
                <w:rFonts w:ascii="Arial"/>
                <w:sz w:val="21"/>
              </w:rPr>
            </w:pPr>
          </w:p>
        </w:tc>
        <w:tc>
          <w:tcPr>
            <w:tcW w:w="559" w:type="dxa"/>
            <w:tcBorders>
              <w:top w:val="single" w:color="000000" w:sz="6" w:space="0"/>
            </w:tcBorders>
            <w:vAlign w:val="top"/>
          </w:tcPr>
          <w:p w14:paraId="2F9892B4">
            <w:pPr>
              <w:rPr>
                <w:rFonts w:ascii="Arial"/>
                <w:sz w:val="21"/>
              </w:rPr>
            </w:pPr>
          </w:p>
        </w:tc>
        <w:tc>
          <w:tcPr>
            <w:tcW w:w="781" w:type="dxa"/>
            <w:tcBorders>
              <w:top w:val="single" w:color="000000" w:sz="6" w:space="0"/>
            </w:tcBorders>
            <w:vAlign w:val="top"/>
          </w:tcPr>
          <w:p w14:paraId="09214B6E">
            <w:pPr>
              <w:rPr>
                <w:rFonts w:ascii="Arial"/>
                <w:sz w:val="21"/>
              </w:rPr>
            </w:pPr>
          </w:p>
        </w:tc>
        <w:tc>
          <w:tcPr>
            <w:tcW w:w="1329" w:type="dxa"/>
            <w:tcBorders>
              <w:top w:val="single" w:color="000000" w:sz="6" w:space="0"/>
            </w:tcBorders>
            <w:vAlign w:val="top"/>
          </w:tcPr>
          <w:p w14:paraId="77ABB5F2">
            <w:pPr>
              <w:spacing w:before="131"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B-14</w:t>
            </w:r>
          </w:p>
        </w:tc>
        <w:tc>
          <w:tcPr>
            <w:tcW w:w="3332" w:type="dxa"/>
            <w:tcBorders>
              <w:top w:val="single" w:color="000000" w:sz="6" w:space="0"/>
            </w:tcBorders>
            <w:vAlign w:val="top"/>
          </w:tcPr>
          <w:p w14:paraId="7D65AEE9">
            <w:pPr>
              <w:pStyle w:val="6"/>
              <w:spacing w:before="94" w:line="228" w:lineRule="auto"/>
              <w:ind w:left="246"/>
              <w:rPr>
                <w:sz w:val="20"/>
                <w:szCs w:val="20"/>
              </w:rPr>
            </w:pPr>
            <w:r>
              <w:rPr>
                <w:spacing w:val="4"/>
                <w:sz w:val="20"/>
                <w:szCs w:val="20"/>
              </w:rPr>
              <w:t>建筑面积</w:t>
            </w:r>
            <w:r>
              <w:rPr>
                <w:spacing w:val="-40"/>
                <w:sz w:val="20"/>
                <w:szCs w:val="20"/>
              </w:rPr>
              <w:t xml:space="preserve"> </w:t>
            </w:r>
            <w:r>
              <w:rPr>
                <w:rFonts w:ascii="Times New Roman" w:hAnsi="Times New Roman" w:eastAsia="Times New Roman" w:cs="Times New Roman"/>
                <w:spacing w:val="4"/>
                <w:sz w:val="20"/>
                <w:szCs w:val="20"/>
              </w:rPr>
              <w:t>270m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9"/>
                <w:position w:val="6"/>
                <w:sz w:val="13"/>
                <w:szCs w:val="13"/>
              </w:rPr>
              <w:t xml:space="preserve"> </w:t>
            </w:r>
            <w:r>
              <w:rPr>
                <w:spacing w:val="4"/>
                <w:sz w:val="20"/>
                <w:szCs w:val="20"/>
              </w:rPr>
              <w:t>，楼高约</w:t>
            </w:r>
            <w:r>
              <w:rPr>
                <w:spacing w:val="-32"/>
                <w:sz w:val="20"/>
                <w:szCs w:val="20"/>
              </w:rPr>
              <w:t xml:space="preserve"> </w:t>
            </w:r>
            <w:r>
              <w:rPr>
                <w:rFonts w:ascii="Times New Roman" w:hAnsi="Times New Roman" w:eastAsia="Times New Roman" w:cs="Times New Roman"/>
                <w:spacing w:val="4"/>
                <w:sz w:val="20"/>
                <w:szCs w:val="20"/>
              </w:rPr>
              <w:t xml:space="preserve">8.5 </w:t>
            </w:r>
            <w:r>
              <w:rPr>
                <w:spacing w:val="4"/>
                <w:sz w:val="20"/>
                <w:szCs w:val="20"/>
              </w:rPr>
              <w:t>米</w:t>
            </w:r>
          </w:p>
        </w:tc>
        <w:tc>
          <w:tcPr>
            <w:tcW w:w="1885" w:type="dxa"/>
            <w:tcBorders>
              <w:top w:val="single" w:color="000000" w:sz="6" w:space="0"/>
            </w:tcBorders>
            <w:vAlign w:val="top"/>
          </w:tcPr>
          <w:p w14:paraId="7D2B13B8">
            <w:pPr>
              <w:spacing w:before="127" w:line="199" w:lineRule="auto"/>
              <w:ind w:left="9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8" w:type="dxa"/>
            <w:vMerge w:val="restart"/>
            <w:tcBorders>
              <w:top w:val="single" w:color="000000" w:sz="6" w:space="0"/>
              <w:bottom w:val="nil"/>
              <w:right w:val="single" w:color="000000" w:sz="6" w:space="0"/>
            </w:tcBorders>
            <w:vAlign w:val="top"/>
          </w:tcPr>
          <w:p w14:paraId="5B8F2242">
            <w:pPr>
              <w:rPr>
                <w:rFonts w:ascii="Arial"/>
                <w:sz w:val="21"/>
              </w:rPr>
            </w:pPr>
          </w:p>
        </w:tc>
      </w:tr>
      <w:tr w14:paraId="7FBA1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16" w:type="dxa"/>
            <w:vMerge w:val="continue"/>
            <w:tcBorders>
              <w:top w:val="nil"/>
              <w:left w:val="single" w:color="000000" w:sz="6" w:space="0"/>
              <w:bottom w:val="nil"/>
            </w:tcBorders>
            <w:vAlign w:val="top"/>
          </w:tcPr>
          <w:p w14:paraId="1B2E68AC">
            <w:pPr>
              <w:rPr>
                <w:rFonts w:ascii="Arial"/>
                <w:sz w:val="21"/>
              </w:rPr>
            </w:pPr>
          </w:p>
        </w:tc>
        <w:tc>
          <w:tcPr>
            <w:tcW w:w="188" w:type="dxa"/>
            <w:vMerge w:val="continue"/>
            <w:tcBorders>
              <w:top w:val="nil"/>
              <w:bottom w:val="nil"/>
            </w:tcBorders>
            <w:vAlign w:val="top"/>
          </w:tcPr>
          <w:p w14:paraId="7076CF38">
            <w:pPr>
              <w:rPr>
                <w:rFonts w:ascii="Arial"/>
                <w:sz w:val="21"/>
              </w:rPr>
            </w:pPr>
          </w:p>
        </w:tc>
        <w:tc>
          <w:tcPr>
            <w:tcW w:w="559" w:type="dxa"/>
            <w:vMerge w:val="restart"/>
            <w:tcBorders>
              <w:bottom w:val="nil"/>
            </w:tcBorders>
            <w:textDirection w:val="tbRlV"/>
            <w:vAlign w:val="top"/>
          </w:tcPr>
          <w:p w14:paraId="3C602ECE">
            <w:pPr>
              <w:pStyle w:val="6"/>
              <w:spacing w:before="178" w:line="217" w:lineRule="auto"/>
              <w:ind w:left="858"/>
              <w:rPr>
                <w:sz w:val="20"/>
                <w:szCs w:val="20"/>
              </w:rPr>
            </w:pPr>
            <w:r>
              <w:rPr>
                <w:spacing w:val="8"/>
                <w:sz w:val="20"/>
                <w:szCs w:val="20"/>
              </w:rPr>
              <w:t>储</w:t>
            </w:r>
            <w:r>
              <w:rPr>
                <w:spacing w:val="-36"/>
                <w:sz w:val="20"/>
                <w:szCs w:val="20"/>
              </w:rPr>
              <w:t xml:space="preserve"> </w:t>
            </w:r>
            <w:r>
              <w:rPr>
                <w:spacing w:val="8"/>
                <w:sz w:val="20"/>
                <w:szCs w:val="20"/>
              </w:rPr>
              <w:t>运</w:t>
            </w:r>
            <w:r>
              <w:rPr>
                <w:spacing w:val="-38"/>
                <w:sz w:val="20"/>
                <w:szCs w:val="20"/>
              </w:rPr>
              <w:t xml:space="preserve"> </w:t>
            </w:r>
            <w:r>
              <w:rPr>
                <w:spacing w:val="8"/>
                <w:sz w:val="20"/>
                <w:szCs w:val="20"/>
              </w:rPr>
              <w:t>工</w:t>
            </w:r>
            <w:r>
              <w:rPr>
                <w:spacing w:val="-35"/>
                <w:sz w:val="20"/>
                <w:szCs w:val="20"/>
              </w:rPr>
              <w:t xml:space="preserve"> </w:t>
            </w:r>
            <w:r>
              <w:rPr>
                <w:spacing w:val="8"/>
                <w:sz w:val="20"/>
                <w:szCs w:val="20"/>
              </w:rPr>
              <w:t>程</w:t>
            </w:r>
          </w:p>
        </w:tc>
        <w:tc>
          <w:tcPr>
            <w:tcW w:w="2110" w:type="dxa"/>
            <w:gridSpan w:val="2"/>
            <w:vAlign w:val="top"/>
          </w:tcPr>
          <w:p w14:paraId="71D40AAB">
            <w:pPr>
              <w:pStyle w:val="6"/>
              <w:spacing w:before="304" w:line="228" w:lineRule="auto"/>
              <w:ind w:left="533"/>
              <w:rPr>
                <w:sz w:val="20"/>
                <w:szCs w:val="20"/>
              </w:rPr>
            </w:pPr>
            <w:r>
              <w:rPr>
                <w:spacing w:val="7"/>
                <w:sz w:val="20"/>
                <w:szCs w:val="20"/>
              </w:rPr>
              <w:t>化学品仓库</w:t>
            </w:r>
          </w:p>
        </w:tc>
        <w:tc>
          <w:tcPr>
            <w:tcW w:w="3332" w:type="dxa"/>
            <w:vAlign w:val="top"/>
          </w:tcPr>
          <w:p w14:paraId="3B40028D">
            <w:pPr>
              <w:pStyle w:val="6"/>
              <w:spacing w:before="32" w:line="228" w:lineRule="auto"/>
              <w:ind w:left="112"/>
              <w:rPr>
                <w:sz w:val="20"/>
                <w:szCs w:val="20"/>
              </w:rPr>
            </w:pPr>
            <w:r>
              <w:rPr>
                <w:spacing w:val="-1"/>
                <w:sz w:val="20"/>
                <w:szCs w:val="20"/>
              </w:rPr>
              <w:t>位于大院</w:t>
            </w:r>
            <w:r>
              <w:rPr>
                <w:spacing w:val="-21"/>
                <w:sz w:val="20"/>
                <w:szCs w:val="20"/>
              </w:rPr>
              <w:t xml:space="preserve"> </w:t>
            </w:r>
            <w:r>
              <w:rPr>
                <w:rFonts w:ascii="Times New Roman" w:hAnsi="Times New Roman" w:eastAsia="Times New Roman" w:cs="Times New Roman"/>
                <w:spacing w:val="-1"/>
                <w:sz w:val="20"/>
                <w:szCs w:val="20"/>
              </w:rPr>
              <w:t xml:space="preserve">1 </w:t>
            </w:r>
            <w:r>
              <w:rPr>
                <w:spacing w:val="-1"/>
                <w:sz w:val="20"/>
                <w:szCs w:val="20"/>
              </w:rPr>
              <w:t>楼，建筑面积</w:t>
            </w:r>
            <w:r>
              <w:rPr>
                <w:spacing w:val="-20"/>
                <w:sz w:val="20"/>
                <w:szCs w:val="20"/>
              </w:rPr>
              <w:t xml:space="preserve"> </w:t>
            </w:r>
            <w:r>
              <w:rPr>
                <w:rFonts w:ascii="Times New Roman" w:hAnsi="Times New Roman" w:eastAsia="Times New Roman" w:cs="Times New Roman"/>
                <w:spacing w:val="-1"/>
                <w:sz w:val="20"/>
                <w:szCs w:val="20"/>
              </w:rPr>
              <w:t>10m</w:t>
            </w:r>
            <w:r>
              <w:rPr>
                <w:rFonts w:ascii="Times New Roman" w:hAnsi="Times New Roman" w:eastAsia="Times New Roman" w:cs="Times New Roman"/>
                <w:spacing w:val="-1"/>
                <w:position w:val="6"/>
                <w:sz w:val="13"/>
                <w:szCs w:val="13"/>
              </w:rPr>
              <w:t>2</w:t>
            </w:r>
            <w:r>
              <w:rPr>
                <w:spacing w:val="-1"/>
                <w:sz w:val="20"/>
                <w:szCs w:val="20"/>
              </w:rPr>
              <w:t>，用</w:t>
            </w:r>
          </w:p>
          <w:p w14:paraId="63F711CB">
            <w:pPr>
              <w:pStyle w:val="6"/>
              <w:spacing w:before="24" w:line="228" w:lineRule="auto"/>
              <w:ind w:left="206"/>
              <w:rPr>
                <w:sz w:val="20"/>
                <w:szCs w:val="20"/>
              </w:rPr>
            </w:pPr>
            <w:r>
              <w:rPr>
                <w:spacing w:val="9"/>
                <w:sz w:val="20"/>
                <w:szCs w:val="20"/>
              </w:rPr>
              <w:t>于暂存项目所用化学品。地面防</w:t>
            </w:r>
          </w:p>
          <w:p w14:paraId="55093545">
            <w:pPr>
              <w:pStyle w:val="6"/>
              <w:spacing w:before="24" w:line="217" w:lineRule="auto"/>
              <w:ind w:left="938"/>
              <w:rPr>
                <w:sz w:val="20"/>
                <w:szCs w:val="20"/>
              </w:rPr>
            </w:pPr>
            <w:r>
              <w:rPr>
                <w:spacing w:val="8"/>
                <w:sz w:val="20"/>
                <w:szCs w:val="20"/>
              </w:rPr>
              <w:t>渗、防腐，围堰</w:t>
            </w:r>
          </w:p>
        </w:tc>
        <w:tc>
          <w:tcPr>
            <w:tcW w:w="1885" w:type="dxa"/>
            <w:vAlign w:val="top"/>
          </w:tcPr>
          <w:p w14:paraId="71E900B9">
            <w:pPr>
              <w:spacing w:line="277" w:lineRule="auto"/>
              <w:rPr>
                <w:rFonts w:ascii="Arial"/>
                <w:sz w:val="21"/>
              </w:rPr>
            </w:pPr>
          </w:p>
          <w:p w14:paraId="512D3CFC">
            <w:pPr>
              <w:spacing w:before="57" w:line="199" w:lineRule="auto"/>
              <w:ind w:left="9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8" w:type="dxa"/>
            <w:vMerge w:val="continue"/>
            <w:tcBorders>
              <w:top w:val="nil"/>
              <w:bottom w:val="nil"/>
              <w:right w:val="single" w:color="000000" w:sz="6" w:space="0"/>
            </w:tcBorders>
            <w:vAlign w:val="top"/>
          </w:tcPr>
          <w:p w14:paraId="34D0E53B">
            <w:pPr>
              <w:rPr>
                <w:rFonts w:ascii="Arial"/>
                <w:sz w:val="21"/>
              </w:rPr>
            </w:pPr>
          </w:p>
        </w:tc>
      </w:tr>
      <w:tr w14:paraId="37965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16" w:type="dxa"/>
            <w:vMerge w:val="continue"/>
            <w:tcBorders>
              <w:top w:val="nil"/>
              <w:left w:val="single" w:color="000000" w:sz="6" w:space="0"/>
              <w:bottom w:val="nil"/>
            </w:tcBorders>
            <w:vAlign w:val="top"/>
          </w:tcPr>
          <w:p w14:paraId="6B220EA9">
            <w:pPr>
              <w:rPr>
                <w:rFonts w:ascii="Arial"/>
                <w:sz w:val="21"/>
              </w:rPr>
            </w:pPr>
          </w:p>
        </w:tc>
        <w:tc>
          <w:tcPr>
            <w:tcW w:w="188" w:type="dxa"/>
            <w:vMerge w:val="continue"/>
            <w:tcBorders>
              <w:top w:val="nil"/>
              <w:bottom w:val="nil"/>
            </w:tcBorders>
            <w:vAlign w:val="top"/>
          </w:tcPr>
          <w:p w14:paraId="61B9890F">
            <w:pPr>
              <w:rPr>
                <w:rFonts w:ascii="Arial"/>
                <w:sz w:val="21"/>
              </w:rPr>
            </w:pPr>
          </w:p>
        </w:tc>
        <w:tc>
          <w:tcPr>
            <w:tcW w:w="559" w:type="dxa"/>
            <w:vMerge w:val="continue"/>
            <w:tcBorders>
              <w:top w:val="nil"/>
              <w:bottom w:val="nil"/>
            </w:tcBorders>
            <w:textDirection w:val="tbRlV"/>
            <w:vAlign w:val="top"/>
          </w:tcPr>
          <w:p w14:paraId="215D539F">
            <w:pPr>
              <w:rPr>
                <w:rFonts w:ascii="Arial"/>
                <w:sz w:val="21"/>
              </w:rPr>
            </w:pPr>
          </w:p>
        </w:tc>
        <w:tc>
          <w:tcPr>
            <w:tcW w:w="2110" w:type="dxa"/>
            <w:gridSpan w:val="2"/>
            <w:vAlign w:val="top"/>
          </w:tcPr>
          <w:p w14:paraId="3F865D31">
            <w:pPr>
              <w:pStyle w:val="6"/>
              <w:spacing w:before="306" w:line="228" w:lineRule="auto"/>
              <w:ind w:left="550"/>
              <w:rPr>
                <w:sz w:val="20"/>
                <w:szCs w:val="20"/>
              </w:rPr>
            </w:pPr>
            <w:r>
              <w:rPr>
                <w:spacing w:val="4"/>
                <w:sz w:val="20"/>
                <w:szCs w:val="20"/>
              </w:rPr>
              <w:t>固废堆存处</w:t>
            </w:r>
          </w:p>
        </w:tc>
        <w:tc>
          <w:tcPr>
            <w:tcW w:w="3332" w:type="dxa"/>
            <w:vAlign w:val="top"/>
          </w:tcPr>
          <w:p w14:paraId="2BB4CA77">
            <w:pPr>
              <w:pStyle w:val="6"/>
              <w:spacing w:before="32" w:line="228" w:lineRule="auto"/>
              <w:ind w:left="112"/>
              <w:rPr>
                <w:sz w:val="20"/>
                <w:szCs w:val="20"/>
              </w:rPr>
            </w:pPr>
            <w:r>
              <w:rPr>
                <w:spacing w:val="1"/>
                <w:sz w:val="20"/>
                <w:szCs w:val="20"/>
              </w:rPr>
              <w:t>位于大院</w:t>
            </w:r>
            <w:r>
              <w:rPr>
                <w:spacing w:val="-19"/>
                <w:sz w:val="20"/>
                <w:szCs w:val="20"/>
              </w:rPr>
              <w:t xml:space="preserve"> </w:t>
            </w:r>
            <w:r>
              <w:rPr>
                <w:rFonts w:ascii="Times New Roman" w:hAnsi="Times New Roman" w:eastAsia="Times New Roman" w:cs="Times New Roman"/>
                <w:spacing w:val="1"/>
                <w:sz w:val="20"/>
                <w:szCs w:val="20"/>
              </w:rPr>
              <w:t xml:space="preserve">1 </w:t>
            </w:r>
            <w:r>
              <w:rPr>
                <w:spacing w:val="1"/>
                <w:sz w:val="20"/>
                <w:szCs w:val="20"/>
              </w:rPr>
              <w:t>楼，</w:t>
            </w:r>
            <w:r>
              <w:rPr>
                <w:spacing w:val="-49"/>
                <w:sz w:val="20"/>
                <w:szCs w:val="20"/>
              </w:rPr>
              <w:t xml:space="preserve"> </w:t>
            </w:r>
            <w:r>
              <w:rPr>
                <w:spacing w:val="1"/>
                <w:sz w:val="20"/>
                <w:szCs w:val="20"/>
              </w:rPr>
              <w:t>占地面积</w:t>
            </w:r>
            <w:r>
              <w:rPr>
                <w:spacing w:val="-37"/>
                <w:sz w:val="20"/>
                <w:szCs w:val="20"/>
              </w:rPr>
              <w:t xml:space="preserve"> </w:t>
            </w:r>
            <w:r>
              <w:rPr>
                <w:rFonts w:ascii="Times New Roman" w:hAnsi="Times New Roman" w:eastAsia="Times New Roman" w:cs="Times New Roman"/>
                <w:spacing w:val="1"/>
                <w:sz w:val="20"/>
                <w:szCs w:val="20"/>
              </w:rPr>
              <w:t>5m</w:t>
            </w:r>
            <w:r>
              <w:rPr>
                <w:rFonts w:ascii="Times New Roman" w:hAnsi="Times New Roman" w:eastAsia="Times New Roman" w:cs="Times New Roman"/>
                <w:spacing w:val="1"/>
                <w:position w:val="6"/>
                <w:sz w:val="13"/>
                <w:szCs w:val="13"/>
              </w:rPr>
              <w:t>2</w:t>
            </w:r>
            <w:r>
              <w:rPr>
                <w:rFonts w:ascii="Times New Roman" w:hAnsi="Times New Roman" w:eastAsia="Times New Roman" w:cs="Times New Roman"/>
                <w:spacing w:val="-8"/>
                <w:position w:val="6"/>
                <w:sz w:val="13"/>
                <w:szCs w:val="13"/>
              </w:rPr>
              <w:t xml:space="preserve"> </w:t>
            </w:r>
            <w:r>
              <w:rPr>
                <w:spacing w:val="1"/>
                <w:sz w:val="20"/>
                <w:szCs w:val="20"/>
              </w:rPr>
              <w:t>，用</w:t>
            </w:r>
          </w:p>
          <w:p w14:paraId="5DA6CB77">
            <w:pPr>
              <w:pStyle w:val="6"/>
              <w:spacing w:before="26" w:line="228" w:lineRule="auto"/>
              <w:ind w:right="8"/>
              <w:jc w:val="right"/>
              <w:rPr>
                <w:sz w:val="20"/>
                <w:szCs w:val="20"/>
              </w:rPr>
            </w:pPr>
            <w:r>
              <w:rPr>
                <w:sz w:val="20"/>
                <w:szCs w:val="20"/>
              </w:rPr>
              <w:t>于暂存一般固废。地面防渗、防腐，</w:t>
            </w:r>
          </w:p>
          <w:p w14:paraId="160C0C40">
            <w:pPr>
              <w:pStyle w:val="6"/>
              <w:spacing w:before="25" w:line="215" w:lineRule="auto"/>
              <w:ind w:left="1482"/>
              <w:rPr>
                <w:sz w:val="20"/>
                <w:szCs w:val="20"/>
              </w:rPr>
            </w:pPr>
            <w:r>
              <w:rPr>
                <w:spacing w:val="-5"/>
                <w:sz w:val="20"/>
                <w:szCs w:val="20"/>
              </w:rPr>
              <w:t>围堰</w:t>
            </w:r>
          </w:p>
        </w:tc>
        <w:tc>
          <w:tcPr>
            <w:tcW w:w="1885" w:type="dxa"/>
            <w:vAlign w:val="top"/>
          </w:tcPr>
          <w:p w14:paraId="42D08B00">
            <w:pPr>
              <w:spacing w:line="279" w:lineRule="auto"/>
              <w:rPr>
                <w:rFonts w:ascii="Arial"/>
                <w:sz w:val="21"/>
              </w:rPr>
            </w:pPr>
          </w:p>
          <w:p w14:paraId="508EEDD9">
            <w:pPr>
              <w:spacing w:before="57" w:line="199" w:lineRule="auto"/>
              <w:ind w:left="9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8" w:type="dxa"/>
            <w:vMerge w:val="continue"/>
            <w:tcBorders>
              <w:top w:val="nil"/>
              <w:bottom w:val="nil"/>
              <w:right w:val="single" w:color="000000" w:sz="6" w:space="0"/>
            </w:tcBorders>
            <w:vAlign w:val="top"/>
          </w:tcPr>
          <w:p w14:paraId="3AEF4610">
            <w:pPr>
              <w:rPr>
                <w:rFonts w:ascii="Arial"/>
                <w:sz w:val="21"/>
              </w:rPr>
            </w:pPr>
          </w:p>
        </w:tc>
      </w:tr>
      <w:tr w14:paraId="74220D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716" w:type="dxa"/>
            <w:vMerge w:val="continue"/>
            <w:tcBorders>
              <w:top w:val="nil"/>
              <w:left w:val="single" w:color="000000" w:sz="6" w:space="0"/>
              <w:bottom w:val="nil"/>
            </w:tcBorders>
            <w:vAlign w:val="top"/>
          </w:tcPr>
          <w:p w14:paraId="2A324A27">
            <w:pPr>
              <w:rPr>
                <w:rFonts w:ascii="Arial"/>
                <w:sz w:val="21"/>
              </w:rPr>
            </w:pPr>
          </w:p>
        </w:tc>
        <w:tc>
          <w:tcPr>
            <w:tcW w:w="188" w:type="dxa"/>
            <w:vMerge w:val="continue"/>
            <w:tcBorders>
              <w:top w:val="nil"/>
              <w:bottom w:val="nil"/>
            </w:tcBorders>
            <w:vAlign w:val="top"/>
          </w:tcPr>
          <w:p w14:paraId="5B90CE19">
            <w:pPr>
              <w:rPr>
                <w:rFonts w:ascii="Arial"/>
                <w:sz w:val="21"/>
              </w:rPr>
            </w:pPr>
          </w:p>
        </w:tc>
        <w:tc>
          <w:tcPr>
            <w:tcW w:w="559" w:type="dxa"/>
            <w:vMerge w:val="continue"/>
            <w:tcBorders>
              <w:top w:val="nil"/>
            </w:tcBorders>
            <w:textDirection w:val="tbRlV"/>
            <w:vAlign w:val="top"/>
          </w:tcPr>
          <w:p w14:paraId="561ED141">
            <w:pPr>
              <w:rPr>
                <w:rFonts w:ascii="Arial"/>
                <w:sz w:val="21"/>
              </w:rPr>
            </w:pPr>
          </w:p>
        </w:tc>
        <w:tc>
          <w:tcPr>
            <w:tcW w:w="2110" w:type="dxa"/>
            <w:gridSpan w:val="2"/>
            <w:vAlign w:val="top"/>
          </w:tcPr>
          <w:p w14:paraId="7C6C2DE4">
            <w:pPr>
              <w:spacing w:line="375" w:lineRule="auto"/>
              <w:rPr>
                <w:rFonts w:ascii="Arial"/>
                <w:sz w:val="21"/>
              </w:rPr>
            </w:pPr>
          </w:p>
          <w:p w14:paraId="0D603AFB">
            <w:pPr>
              <w:pStyle w:val="6"/>
              <w:spacing w:before="65" w:line="228" w:lineRule="auto"/>
              <w:ind w:left="535"/>
              <w:rPr>
                <w:sz w:val="20"/>
                <w:szCs w:val="20"/>
              </w:rPr>
            </w:pPr>
            <w:r>
              <w:rPr>
                <w:spacing w:val="7"/>
                <w:sz w:val="20"/>
                <w:szCs w:val="20"/>
              </w:rPr>
              <w:t>危废暂存间</w:t>
            </w:r>
          </w:p>
        </w:tc>
        <w:tc>
          <w:tcPr>
            <w:tcW w:w="3332" w:type="dxa"/>
            <w:vAlign w:val="top"/>
          </w:tcPr>
          <w:p w14:paraId="39342F25">
            <w:pPr>
              <w:pStyle w:val="6"/>
              <w:spacing w:before="34" w:line="228" w:lineRule="auto"/>
              <w:ind w:left="112"/>
              <w:rPr>
                <w:sz w:val="20"/>
                <w:szCs w:val="20"/>
              </w:rPr>
            </w:pPr>
            <w:r>
              <w:rPr>
                <w:spacing w:val="5"/>
                <w:sz w:val="20"/>
                <w:szCs w:val="20"/>
              </w:rPr>
              <w:t>位于大院主楼</w:t>
            </w:r>
            <w:r>
              <w:rPr>
                <w:spacing w:val="-19"/>
                <w:sz w:val="20"/>
                <w:szCs w:val="20"/>
              </w:rPr>
              <w:t xml:space="preserve"> </w:t>
            </w:r>
            <w:r>
              <w:rPr>
                <w:rFonts w:ascii="Times New Roman" w:hAnsi="Times New Roman" w:eastAsia="Times New Roman" w:cs="Times New Roman"/>
                <w:spacing w:val="5"/>
                <w:sz w:val="20"/>
                <w:szCs w:val="20"/>
              </w:rPr>
              <w:t xml:space="preserve">1 </w:t>
            </w:r>
            <w:r>
              <w:rPr>
                <w:spacing w:val="5"/>
                <w:sz w:val="20"/>
                <w:szCs w:val="20"/>
              </w:rPr>
              <w:t>楼楼梯间，建筑面</w:t>
            </w:r>
          </w:p>
          <w:p w14:paraId="5E0B3351">
            <w:pPr>
              <w:pStyle w:val="6"/>
              <w:spacing w:before="24" w:line="228" w:lineRule="auto"/>
              <w:ind w:left="112"/>
              <w:rPr>
                <w:sz w:val="20"/>
                <w:szCs w:val="20"/>
              </w:rPr>
            </w:pPr>
            <w:r>
              <w:rPr>
                <w:spacing w:val="5"/>
                <w:sz w:val="20"/>
                <w:szCs w:val="20"/>
              </w:rPr>
              <w:t>积</w:t>
            </w:r>
            <w:r>
              <w:rPr>
                <w:spacing w:val="-36"/>
                <w:sz w:val="20"/>
                <w:szCs w:val="20"/>
              </w:rPr>
              <w:t xml:space="preserve"> </w:t>
            </w:r>
            <w:r>
              <w:rPr>
                <w:rFonts w:ascii="Times New Roman" w:hAnsi="Times New Roman" w:eastAsia="Times New Roman" w:cs="Times New Roman"/>
                <w:spacing w:val="5"/>
                <w:sz w:val="20"/>
                <w:szCs w:val="20"/>
              </w:rPr>
              <w:t>5</w:t>
            </w:r>
            <w:r>
              <w:rPr>
                <w:rFonts w:ascii="Times New Roman" w:hAnsi="Times New Roman" w:eastAsia="Times New Roman" w:cs="Times New Roman"/>
                <w:spacing w:val="21"/>
                <w:w w:val="101"/>
                <w:sz w:val="20"/>
                <w:szCs w:val="20"/>
              </w:rPr>
              <w:t xml:space="preserve"> </w:t>
            </w:r>
            <w:r>
              <w:rPr>
                <w:spacing w:val="5"/>
                <w:sz w:val="20"/>
                <w:szCs w:val="20"/>
              </w:rPr>
              <w:t>㎡，用于厂区内产生的危险废</w:t>
            </w:r>
          </w:p>
          <w:p w14:paraId="1387CEC8">
            <w:pPr>
              <w:pStyle w:val="6"/>
              <w:spacing w:before="24" w:line="228" w:lineRule="auto"/>
              <w:ind w:left="112"/>
              <w:rPr>
                <w:sz w:val="20"/>
                <w:szCs w:val="20"/>
              </w:rPr>
            </w:pPr>
            <w:r>
              <w:rPr>
                <w:spacing w:val="8"/>
                <w:sz w:val="20"/>
                <w:szCs w:val="20"/>
              </w:rPr>
              <w:t>物的临时暂存。地面防渗、防腐，</w:t>
            </w:r>
          </w:p>
          <w:p w14:paraId="4A06D0B7">
            <w:pPr>
              <w:pStyle w:val="6"/>
              <w:spacing w:before="27" w:line="214" w:lineRule="auto"/>
              <w:ind w:left="536"/>
              <w:rPr>
                <w:sz w:val="20"/>
                <w:szCs w:val="20"/>
              </w:rPr>
            </w:pPr>
            <w:r>
              <w:rPr>
                <w:spacing w:val="7"/>
                <w:sz w:val="20"/>
                <w:szCs w:val="20"/>
              </w:rPr>
              <w:t>围堰，按要求暂存、转移</w:t>
            </w:r>
          </w:p>
        </w:tc>
        <w:tc>
          <w:tcPr>
            <w:tcW w:w="1885" w:type="dxa"/>
            <w:vAlign w:val="top"/>
          </w:tcPr>
          <w:p w14:paraId="75035489">
            <w:pPr>
              <w:spacing w:line="414" w:lineRule="auto"/>
              <w:rPr>
                <w:rFonts w:ascii="Arial"/>
                <w:sz w:val="21"/>
              </w:rPr>
            </w:pPr>
          </w:p>
          <w:p w14:paraId="5350BEE0">
            <w:pPr>
              <w:spacing w:before="58" w:line="199" w:lineRule="auto"/>
              <w:ind w:left="9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8" w:type="dxa"/>
            <w:vMerge w:val="continue"/>
            <w:tcBorders>
              <w:top w:val="nil"/>
              <w:bottom w:val="nil"/>
              <w:right w:val="single" w:color="000000" w:sz="6" w:space="0"/>
            </w:tcBorders>
            <w:vAlign w:val="top"/>
          </w:tcPr>
          <w:p w14:paraId="4DD065AE">
            <w:pPr>
              <w:rPr>
                <w:rFonts w:ascii="Arial"/>
                <w:sz w:val="21"/>
              </w:rPr>
            </w:pPr>
          </w:p>
        </w:tc>
      </w:tr>
      <w:tr w14:paraId="4B5FA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716" w:type="dxa"/>
            <w:vMerge w:val="continue"/>
            <w:tcBorders>
              <w:top w:val="nil"/>
              <w:left w:val="single" w:color="000000" w:sz="6" w:space="0"/>
              <w:bottom w:val="nil"/>
            </w:tcBorders>
            <w:vAlign w:val="top"/>
          </w:tcPr>
          <w:p w14:paraId="5DAD950A">
            <w:pPr>
              <w:rPr>
                <w:rFonts w:ascii="Arial"/>
                <w:sz w:val="21"/>
              </w:rPr>
            </w:pPr>
          </w:p>
        </w:tc>
        <w:tc>
          <w:tcPr>
            <w:tcW w:w="188" w:type="dxa"/>
            <w:vMerge w:val="continue"/>
            <w:tcBorders>
              <w:top w:val="nil"/>
              <w:bottom w:val="nil"/>
            </w:tcBorders>
            <w:vAlign w:val="top"/>
          </w:tcPr>
          <w:p w14:paraId="1F37583E">
            <w:pPr>
              <w:rPr>
                <w:rFonts w:ascii="Arial"/>
                <w:sz w:val="21"/>
              </w:rPr>
            </w:pPr>
          </w:p>
        </w:tc>
        <w:tc>
          <w:tcPr>
            <w:tcW w:w="559" w:type="dxa"/>
            <w:textDirection w:val="tbRlV"/>
            <w:vAlign w:val="top"/>
          </w:tcPr>
          <w:p w14:paraId="4E668F16">
            <w:pPr>
              <w:pStyle w:val="6"/>
              <w:spacing w:before="178" w:line="217" w:lineRule="auto"/>
              <w:ind w:left="36"/>
              <w:rPr>
                <w:sz w:val="20"/>
                <w:szCs w:val="20"/>
              </w:rPr>
            </w:pPr>
            <w:r>
              <w:rPr>
                <w:spacing w:val="8"/>
                <w:sz w:val="20"/>
                <w:szCs w:val="20"/>
              </w:rPr>
              <w:t>辅</w:t>
            </w:r>
            <w:r>
              <w:rPr>
                <w:spacing w:val="-36"/>
                <w:sz w:val="20"/>
                <w:szCs w:val="20"/>
              </w:rPr>
              <w:t xml:space="preserve"> </w:t>
            </w:r>
            <w:r>
              <w:rPr>
                <w:spacing w:val="8"/>
                <w:sz w:val="20"/>
                <w:szCs w:val="20"/>
              </w:rPr>
              <w:t>助</w:t>
            </w:r>
            <w:r>
              <w:rPr>
                <w:spacing w:val="-38"/>
                <w:sz w:val="20"/>
                <w:szCs w:val="20"/>
              </w:rPr>
              <w:t xml:space="preserve"> </w:t>
            </w:r>
            <w:r>
              <w:rPr>
                <w:spacing w:val="8"/>
                <w:sz w:val="20"/>
                <w:szCs w:val="20"/>
              </w:rPr>
              <w:t>工</w:t>
            </w:r>
            <w:r>
              <w:rPr>
                <w:spacing w:val="-35"/>
                <w:sz w:val="20"/>
                <w:szCs w:val="20"/>
              </w:rPr>
              <w:t xml:space="preserve"> </w:t>
            </w:r>
            <w:r>
              <w:rPr>
                <w:spacing w:val="8"/>
                <w:sz w:val="20"/>
                <w:szCs w:val="20"/>
              </w:rPr>
              <w:t>程</w:t>
            </w:r>
          </w:p>
        </w:tc>
        <w:tc>
          <w:tcPr>
            <w:tcW w:w="2110" w:type="dxa"/>
            <w:gridSpan w:val="2"/>
            <w:vAlign w:val="top"/>
          </w:tcPr>
          <w:p w14:paraId="2D070064">
            <w:pPr>
              <w:spacing w:line="377" w:lineRule="auto"/>
              <w:rPr>
                <w:rFonts w:ascii="Arial"/>
                <w:sz w:val="21"/>
              </w:rPr>
            </w:pPr>
          </w:p>
          <w:p w14:paraId="4AE911B7">
            <w:pPr>
              <w:pStyle w:val="6"/>
              <w:spacing w:before="65" w:line="228" w:lineRule="auto"/>
              <w:ind w:left="532"/>
              <w:rPr>
                <w:sz w:val="20"/>
                <w:szCs w:val="20"/>
              </w:rPr>
            </w:pPr>
            <w:r>
              <w:rPr>
                <w:spacing w:val="8"/>
                <w:sz w:val="20"/>
                <w:szCs w:val="20"/>
              </w:rPr>
              <w:t>事故应急池</w:t>
            </w:r>
          </w:p>
        </w:tc>
        <w:tc>
          <w:tcPr>
            <w:tcW w:w="3332" w:type="dxa"/>
            <w:vAlign w:val="top"/>
          </w:tcPr>
          <w:p w14:paraId="608593FB">
            <w:pPr>
              <w:pStyle w:val="6"/>
              <w:spacing w:before="169" w:line="253" w:lineRule="auto"/>
              <w:ind w:left="114" w:right="89" w:hanging="2"/>
              <w:jc w:val="both"/>
              <w:rPr>
                <w:sz w:val="20"/>
                <w:szCs w:val="20"/>
              </w:rPr>
            </w:pPr>
            <w:r>
              <w:rPr>
                <w:spacing w:val="-5"/>
                <w:sz w:val="20"/>
                <w:szCs w:val="20"/>
              </w:rPr>
              <w:t>位于废水、废气处理间，地埋建设，</w:t>
            </w:r>
            <w:r>
              <w:rPr>
                <w:spacing w:val="4"/>
                <w:sz w:val="20"/>
                <w:szCs w:val="20"/>
              </w:rPr>
              <w:t xml:space="preserve"> </w:t>
            </w:r>
            <w:r>
              <w:rPr>
                <w:spacing w:val="2"/>
                <w:sz w:val="20"/>
                <w:szCs w:val="20"/>
              </w:rPr>
              <w:t>占地面积约</w:t>
            </w:r>
            <w:r>
              <w:rPr>
                <w:rFonts w:ascii="Times New Roman" w:hAnsi="Times New Roman" w:eastAsia="Times New Roman" w:cs="Times New Roman"/>
                <w:spacing w:val="2"/>
                <w:sz w:val="20"/>
                <w:szCs w:val="20"/>
              </w:rPr>
              <w:t>40m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10"/>
                <w:position w:val="6"/>
                <w:sz w:val="13"/>
                <w:szCs w:val="13"/>
              </w:rPr>
              <w:t xml:space="preserve"> </w:t>
            </w:r>
            <w:r>
              <w:rPr>
                <w:spacing w:val="2"/>
                <w:sz w:val="20"/>
                <w:szCs w:val="20"/>
              </w:rPr>
              <w:t>，事故应急池尺寸</w:t>
            </w:r>
            <w:r>
              <w:rPr>
                <w:sz w:val="20"/>
                <w:szCs w:val="20"/>
              </w:rPr>
              <w:t xml:space="preserve"> </w:t>
            </w:r>
            <w:r>
              <w:rPr>
                <w:spacing w:val="-3"/>
                <w:sz w:val="20"/>
                <w:szCs w:val="20"/>
              </w:rPr>
              <w:t>为</w:t>
            </w:r>
            <w:r>
              <w:rPr>
                <w:spacing w:val="-37"/>
                <w:sz w:val="20"/>
                <w:szCs w:val="20"/>
              </w:rPr>
              <w:t xml:space="preserve"> </w:t>
            </w:r>
            <w:r>
              <w:rPr>
                <w:rFonts w:ascii="Times New Roman" w:hAnsi="Times New Roman" w:eastAsia="Times New Roman" w:cs="Times New Roman"/>
                <w:spacing w:val="-3"/>
                <w:sz w:val="20"/>
                <w:szCs w:val="20"/>
              </w:rPr>
              <w:t>10*8*2.2m</w:t>
            </w:r>
            <w:r>
              <w:rPr>
                <w:spacing w:val="-3"/>
                <w:sz w:val="20"/>
                <w:szCs w:val="20"/>
              </w:rPr>
              <w:t>，有效容积约为</w:t>
            </w:r>
            <w:r>
              <w:rPr>
                <w:spacing w:val="-37"/>
                <w:sz w:val="20"/>
                <w:szCs w:val="20"/>
              </w:rPr>
              <w:t xml:space="preserve"> </w:t>
            </w:r>
            <w:r>
              <w:rPr>
                <w:rFonts w:ascii="Times New Roman" w:hAnsi="Times New Roman" w:eastAsia="Times New Roman" w:cs="Times New Roman"/>
                <w:spacing w:val="-3"/>
                <w:sz w:val="20"/>
                <w:szCs w:val="20"/>
              </w:rPr>
              <w:t>160m</w:t>
            </w:r>
            <w:r>
              <w:rPr>
                <w:spacing w:val="-3"/>
                <w:sz w:val="20"/>
                <w:szCs w:val="20"/>
              </w:rPr>
              <w:t>³</w:t>
            </w:r>
          </w:p>
        </w:tc>
        <w:tc>
          <w:tcPr>
            <w:tcW w:w="1885" w:type="dxa"/>
            <w:vAlign w:val="top"/>
          </w:tcPr>
          <w:p w14:paraId="2753FC18">
            <w:pPr>
              <w:spacing w:line="416" w:lineRule="auto"/>
              <w:rPr>
                <w:rFonts w:ascii="Arial"/>
                <w:sz w:val="21"/>
              </w:rPr>
            </w:pPr>
          </w:p>
          <w:p w14:paraId="6AB618C9">
            <w:pPr>
              <w:spacing w:before="57" w:line="199" w:lineRule="auto"/>
              <w:ind w:left="9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8" w:type="dxa"/>
            <w:vMerge w:val="continue"/>
            <w:tcBorders>
              <w:top w:val="nil"/>
              <w:bottom w:val="nil"/>
              <w:right w:val="single" w:color="000000" w:sz="6" w:space="0"/>
            </w:tcBorders>
            <w:vAlign w:val="top"/>
          </w:tcPr>
          <w:p w14:paraId="57F2BE53">
            <w:pPr>
              <w:rPr>
                <w:rFonts w:ascii="Arial"/>
                <w:sz w:val="21"/>
              </w:rPr>
            </w:pPr>
          </w:p>
        </w:tc>
      </w:tr>
      <w:tr w14:paraId="7CB51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16" w:type="dxa"/>
            <w:vMerge w:val="continue"/>
            <w:tcBorders>
              <w:top w:val="nil"/>
              <w:left w:val="single" w:color="000000" w:sz="6" w:space="0"/>
              <w:bottom w:val="nil"/>
            </w:tcBorders>
            <w:vAlign w:val="top"/>
          </w:tcPr>
          <w:p w14:paraId="0070C0A0">
            <w:pPr>
              <w:rPr>
                <w:rFonts w:ascii="Arial"/>
                <w:sz w:val="21"/>
              </w:rPr>
            </w:pPr>
          </w:p>
        </w:tc>
        <w:tc>
          <w:tcPr>
            <w:tcW w:w="188" w:type="dxa"/>
            <w:vMerge w:val="continue"/>
            <w:tcBorders>
              <w:top w:val="nil"/>
              <w:bottom w:val="nil"/>
            </w:tcBorders>
            <w:vAlign w:val="top"/>
          </w:tcPr>
          <w:p w14:paraId="38653626">
            <w:pPr>
              <w:rPr>
                <w:rFonts w:ascii="Arial"/>
                <w:sz w:val="21"/>
              </w:rPr>
            </w:pPr>
          </w:p>
        </w:tc>
        <w:tc>
          <w:tcPr>
            <w:tcW w:w="559" w:type="dxa"/>
            <w:vMerge w:val="restart"/>
            <w:tcBorders>
              <w:bottom w:val="nil"/>
            </w:tcBorders>
            <w:textDirection w:val="tbRlV"/>
            <w:vAlign w:val="top"/>
          </w:tcPr>
          <w:p w14:paraId="3FA250B8">
            <w:pPr>
              <w:pStyle w:val="6"/>
              <w:spacing w:before="178" w:line="217" w:lineRule="auto"/>
              <w:ind w:left="168"/>
              <w:rPr>
                <w:sz w:val="20"/>
                <w:szCs w:val="20"/>
              </w:rPr>
            </w:pPr>
            <w:r>
              <w:rPr>
                <w:spacing w:val="8"/>
                <w:sz w:val="20"/>
                <w:szCs w:val="20"/>
              </w:rPr>
              <w:t>公</w:t>
            </w:r>
            <w:r>
              <w:rPr>
                <w:spacing w:val="-34"/>
                <w:sz w:val="20"/>
                <w:szCs w:val="20"/>
              </w:rPr>
              <w:t xml:space="preserve"> </w:t>
            </w:r>
            <w:r>
              <w:rPr>
                <w:spacing w:val="8"/>
                <w:sz w:val="20"/>
                <w:szCs w:val="20"/>
              </w:rPr>
              <w:t>用</w:t>
            </w:r>
            <w:r>
              <w:rPr>
                <w:spacing w:val="-37"/>
                <w:sz w:val="20"/>
                <w:szCs w:val="20"/>
              </w:rPr>
              <w:t xml:space="preserve"> </w:t>
            </w:r>
            <w:r>
              <w:rPr>
                <w:spacing w:val="8"/>
                <w:sz w:val="20"/>
                <w:szCs w:val="20"/>
              </w:rPr>
              <w:t>工</w:t>
            </w:r>
            <w:r>
              <w:rPr>
                <w:spacing w:val="-35"/>
                <w:sz w:val="20"/>
                <w:szCs w:val="20"/>
              </w:rPr>
              <w:t xml:space="preserve"> </w:t>
            </w:r>
            <w:r>
              <w:rPr>
                <w:spacing w:val="8"/>
                <w:sz w:val="20"/>
                <w:szCs w:val="20"/>
              </w:rPr>
              <w:t>程</w:t>
            </w:r>
          </w:p>
        </w:tc>
        <w:tc>
          <w:tcPr>
            <w:tcW w:w="2110" w:type="dxa"/>
            <w:gridSpan w:val="2"/>
            <w:vAlign w:val="top"/>
          </w:tcPr>
          <w:p w14:paraId="044A91FE">
            <w:pPr>
              <w:pStyle w:val="6"/>
              <w:spacing w:before="95" w:line="228" w:lineRule="auto"/>
              <w:ind w:left="847"/>
              <w:rPr>
                <w:sz w:val="20"/>
                <w:szCs w:val="20"/>
              </w:rPr>
            </w:pPr>
            <w:r>
              <w:rPr>
                <w:spacing w:val="4"/>
                <w:sz w:val="20"/>
                <w:szCs w:val="20"/>
              </w:rPr>
              <w:t>给水</w:t>
            </w:r>
          </w:p>
        </w:tc>
        <w:tc>
          <w:tcPr>
            <w:tcW w:w="3332" w:type="dxa"/>
            <w:vAlign w:val="top"/>
          </w:tcPr>
          <w:p w14:paraId="5C84D6F1">
            <w:pPr>
              <w:pStyle w:val="6"/>
              <w:spacing w:before="96" w:line="227" w:lineRule="auto"/>
              <w:ind w:left="486"/>
              <w:rPr>
                <w:sz w:val="20"/>
                <w:szCs w:val="20"/>
              </w:rPr>
            </w:pPr>
            <w:r>
              <w:rPr>
                <w:rFonts w:ascii="Times New Roman" w:hAnsi="Times New Roman" w:eastAsia="Times New Roman" w:cs="Times New Roman"/>
                <w:spacing w:val="2"/>
                <w:sz w:val="20"/>
                <w:szCs w:val="20"/>
              </w:rPr>
              <w:t>32886m3/a</w:t>
            </w:r>
            <w:r>
              <w:rPr>
                <w:rFonts w:ascii="Times New Roman" w:hAnsi="Times New Roman" w:eastAsia="Times New Roman" w:cs="Times New Roman"/>
                <w:spacing w:val="-23"/>
                <w:sz w:val="20"/>
                <w:szCs w:val="20"/>
              </w:rPr>
              <w:t xml:space="preserve"> </w:t>
            </w:r>
            <w:r>
              <w:rPr>
                <w:spacing w:val="2"/>
                <w:sz w:val="20"/>
                <w:szCs w:val="20"/>
              </w:rPr>
              <w:t>，市政供水管网</w:t>
            </w:r>
          </w:p>
        </w:tc>
        <w:tc>
          <w:tcPr>
            <w:tcW w:w="1885" w:type="dxa"/>
            <w:vAlign w:val="top"/>
          </w:tcPr>
          <w:p w14:paraId="76F9850F">
            <w:pPr>
              <w:pStyle w:val="6"/>
              <w:spacing w:before="95" w:line="228" w:lineRule="auto"/>
              <w:ind w:left="221"/>
              <w:rPr>
                <w:sz w:val="20"/>
                <w:szCs w:val="20"/>
              </w:rPr>
            </w:pPr>
            <w:r>
              <w:rPr>
                <w:spacing w:val="8"/>
                <w:sz w:val="20"/>
                <w:szCs w:val="20"/>
              </w:rPr>
              <w:t>生产、生活用水</w:t>
            </w:r>
          </w:p>
        </w:tc>
        <w:tc>
          <w:tcPr>
            <w:tcW w:w="198" w:type="dxa"/>
            <w:vMerge w:val="continue"/>
            <w:tcBorders>
              <w:top w:val="nil"/>
              <w:bottom w:val="nil"/>
              <w:right w:val="single" w:color="000000" w:sz="6" w:space="0"/>
            </w:tcBorders>
            <w:vAlign w:val="top"/>
          </w:tcPr>
          <w:p w14:paraId="4FF8F4A4">
            <w:pPr>
              <w:rPr>
                <w:rFonts w:ascii="Arial"/>
                <w:sz w:val="21"/>
              </w:rPr>
            </w:pPr>
          </w:p>
        </w:tc>
      </w:tr>
      <w:tr w14:paraId="2EB50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16" w:type="dxa"/>
            <w:vMerge w:val="continue"/>
            <w:tcBorders>
              <w:top w:val="nil"/>
              <w:left w:val="single" w:color="000000" w:sz="6" w:space="0"/>
              <w:bottom w:val="nil"/>
            </w:tcBorders>
            <w:vAlign w:val="top"/>
          </w:tcPr>
          <w:p w14:paraId="013975DB">
            <w:pPr>
              <w:rPr>
                <w:rFonts w:ascii="Arial"/>
                <w:sz w:val="21"/>
              </w:rPr>
            </w:pPr>
          </w:p>
        </w:tc>
        <w:tc>
          <w:tcPr>
            <w:tcW w:w="188" w:type="dxa"/>
            <w:vMerge w:val="continue"/>
            <w:tcBorders>
              <w:top w:val="nil"/>
              <w:bottom w:val="nil"/>
            </w:tcBorders>
            <w:vAlign w:val="top"/>
          </w:tcPr>
          <w:p w14:paraId="1C65EC9F">
            <w:pPr>
              <w:rPr>
                <w:rFonts w:ascii="Arial"/>
                <w:sz w:val="21"/>
              </w:rPr>
            </w:pPr>
          </w:p>
        </w:tc>
        <w:tc>
          <w:tcPr>
            <w:tcW w:w="559" w:type="dxa"/>
            <w:vMerge w:val="continue"/>
            <w:tcBorders>
              <w:top w:val="nil"/>
              <w:bottom w:val="nil"/>
            </w:tcBorders>
            <w:textDirection w:val="tbRlV"/>
            <w:vAlign w:val="top"/>
          </w:tcPr>
          <w:p w14:paraId="63E5C0A5">
            <w:pPr>
              <w:rPr>
                <w:rFonts w:ascii="Arial"/>
                <w:sz w:val="21"/>
              </w:rPr>
            </w:pPr>
          </w:p>
        </w:tc>
        <w:tc>
          <w:tcPr>
            <w:tcW w:w="2110" w:type="dxa"/>
            <w:gridSpan w:val="2"/>
            <w:vAlign w:val="top"/>
          </w:tcPr>
          <w:p w14:paraId="23B0AB5E">
            <w:pPr>
              <w:pStyle w:val="6"/>
              <w:spacing w:before="169" w:line="228" w:lineRule="auto"/>
              <w:ind w:left="846"/>
              <w:rPr>
                <w:sz w:val="20"/>
                <w:szCs w:val="20"/>
              </w:rPr>
            </w:pPr>
            <w:r>
              <w:rPr>
                <w:spacing w:val="4"/>
                <w:sz w:val="20"/>
                <w:szCs w:val="20"/>
              </w:rPr>
              <w:t>排水</w:t>
            </w:r>
          </w:p>
        </w:tc>
        <w:tc>
          <w:tcPr>
            <w:tcW w:w="3332" w:type="dxa"/>
            <w:vAlign w:val="top"/>
          </w:tcPr>
          <w:p w14:paraId="43C291D2">
            <w:pPr>
              <w:pStyle w:val="6"/>
              <w:spacing w:before="169" w:line="228" w:lineRule="auto"/>
              <w:ind w:left="482"/>
              <w:rPr>
                <w:sz w:val="20"/>
                <w:szCs w:val="20"/>
              </w:rPr>
            </w:pPr>
            <w:r>
              <w:rPr>
                <w:rFonts w:ascii="Times New Roman" w:hAnsi="Times New Roman" w:eastAsia="Times New Roman" w:cs="Times New Roman"/>
                <w:spacing w:val="2"/>
                <w:sz w:val="20"/>
                <w:szCs w:val="20"/>
              </w:rPr>
              <w:t>29448m3/a</w:t>
            </w:r>
            <w:r>
              <w:rPr>
                <w:rFonts w:ascii="Times New Roman" w:hAnsi="Times New Roman" w:eastAsia="Times New Roman" w:cs="Times New Roman"/>
                <w:spacing w:val="-19"/>
                <w:sz w:val="20"/>
                <w:szCs w:val="20"/>
              </w:rPr>
              <w:t xml:space="preserve"> </w:t>
            </w:r>
            <w:r>
              <w:rPr>
                <w:spacing w:val="2"/>
                <w:sz w:val="20"/>
                <w:szCs w:val="20"/>
              </w:rPr>
              <w:t>，市政污水管网</w:t>
            </w:r>
          </w:p>
        </w:tc>
        <w:tc>
          <w:tcPr>
            <w:tcW w:w="1885" w:type="dxa"/>
            <w:vAlign w:val="top"/>
          </w:tcPr>
          <w:p w14:paraId="7B21FEBD">
            <w:pPr>
              <w:pStyle w:val="6"/>
              <w:spacing w:before="36" w:line="232" w:lineRule="auto"/>
              <w:ind w:left="121" w:right="126" w:firstLine="98"/>
              <w:rPr>
                <w:sz w:val="20"/>
                <w:szCs w:val="20"/>
              </w:rPr>
            </w:pPr>
            <w:r>
              <w:rPr>
                <w:spacing w:val="8"/>
                <w:sz w:val="20"/>
                <w:szCs w:val="20"/>
              </w:rPr>
              <w:t>配套建设废水处</w:t>
            </w:r>
            <w:r>
              <w:rPr>
                <w:spacing w:val="3"/>
                <w:sz w:val="20"/>
                <w:szCs w:val="20"/>
              </w:rPr>
              <w:t xml:space="preserve"> </w:t>
            </w:r>
            <w:r>
              <w:rPr>
                <w:spacing w:val="4"/>
                <w:sz w:val="20"/>
                <w:szCs w:val="20"/>
              </w:rPr>
              <w:t>理措施；化粪池。</w:t>
            </w:r>
          </w:p>
        </w:tc>
        <w:tc>
          <w:tcPr>
            <w:tcW w:w="198" w:type="dxa"/>
            <w:vMerge w:val="continue"/>
            <w:tcBorders>
              <w:top w:val="nil"/>
              <w:bottom w:val="nil"/>
              <w:right w:val="single" w:color="000000" w:sz="6" w:space="0"/>
            </w:tcBorders>
            <w:vAlign w:val="top"/>
          </w:tcPr>
          <w:p w14:paraId="3F18CC42">
            <w:pPr>
              <w:rPr>
                <w:rFonts w:ascii="Arial"/>
                <w:sz w:val="21"/>
              </w:rPr>
            </w:pPr>
          </w:p>
        </w:tc>
      </w:tr>
      <w:tr w14:paraId="12B6C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16" w:type="dxa"/>
            <w:vMerge w:val="continue"/>
            <w:tcBorders>
              <w:top w:val="nil"/>
              <w:left w:val="single" w:color="000000" w:sz="6" w:space="0"/>
              <w:bottom w:val="nil"/>
            </w:tcBorders>
            <w:vAlign w:val="top"/>
          </w:tcPr>
          <w:p w14:paraId="0B90E486">
            <w:pPr>
              <w:rPr>
                <w:rFonts w:ascii="Arial"/>
                <w:sz w:val="21"/>
              </w:rPr>
            </w:pPr>
          </w:p>
        </w:tc>
        <w:tc>
          <w:tcPr>
            <w:tcW w:w="188" w:type="dxa"/>
            <w:vMerge w:val="continue"/>
            <w:tcBorders>
              <w:top w:val="nil"/>
              <w:bottom w:val="nil"/>
            </w:tcBorders>
            <w:vAlign w:val="top"/>
          </w:tcPr>
          <w:p w14:paraId="4170E5E3">
            <w:pPr>
              <w:rPr>
                <w:rFonts w:ascii="Arial"/>
                <w:sz w:val="21"/>
              </w:rPr>
            </w:pPr>
          </w:p>
        </w:tc>
        <w:tc>
          <w:tcPr>
            <w:tcW w:w="559" w:type="dxa"/>
            <w:vMerge w:val="continue"/>
            <w:tcBorders>
              <w:top w:val="nil"/>
            </w:tcBorders>
            <w:textDirection w:val="tbRlV"/>
            <w:vAlign w:val="top"/>
          </w:tcPr>
          <w:p w14:paraId="500E08A6">
            <w:pPr>
              <w:rPr>
                <w:rFonts w:ascii="Arial"/>
                <w:sz w:val="21"/>
              </w:rPr>
            </w:pPr>
          </w:p>
        </w:tc>
        <w:tc>
          <w:tcPr>
            <w:tcW w:w="2110" w:type="dxa"/>
            <w:gridSpan w:val="2"/>
            <w:vAlign w:val="top"/>
          </w:tcPr>
          <w:p w14:paraId="5ACF2FA0">
            <w:pPr>
              <w:pStyle w:val="6"/>
              <w:spacing w:before="98" w:line="227" w:lineRule="auto"/>
              <w:ind w:left="846"/>
              <w:rPr>
                <w:sz w:val="20"/>
                <w:szCs w:val="20"/>
              </w:rPr>
            </w:pPr>
            <w:r>
              <w:rPr>
                <w:spacing w:val="4"/>
                <w:sz w:val="20"/>
                <w:szCs w:val="20"/>
              </w:rPr>
              <w:t>供电</w:t>
            </w:r>
          </w:p>
        </w:tc>
        <w:tc>
          <w:tcPr>
            <w:tcW w:w="3332" w:type="dxa"/>
            <w:vAlign w:val="top"/>
          </w:tcPr>
          <w:p w14:paraId="161FBDD6">
            <w:pPr>
              <w:pStyle w:val="6"/>
              <w:spacing w:before="98" w:line="228" w:lineRule="auto"/>
              <w:ind w:left="671"/>
              <w:rPr>
                <w:sz w:val="20"/>
                <w:szCs w:val="20"/>
              </w:rPr>
            </w:pPr>
            <w:r>
              <w:rPr>
                <w:rFonts w:ascii="Times New Roman" w:hAnsi="Times New Roman" w:eastAsia="Times New Roman" w:cs="Times New Roman"/>
                <w:spacing w:val="6"/>
                <w:sz w:val="20"/>
                <w:szCs w:val="20"/>
              </w:rPr>
              <w:t xml:space="preserve">37 </w:t>
            </w:r>
            <w:r>
              <w:rPr>
                <w:spacing w:val="6"/>
                <w:sz w:val="20"/>
                <w:szCs w:val="20"/>
              </w:rPr>
              <w:t>万度</w:t>
            </w:r>
            <w:r>
              <w:rPr>
                <w:rFonts w:ascii="Times New Roman" w:hAnsi="Times New Roman" w:eastAsia="Times New Roman" w:cs="Times New Roman"/>
                <w:spacing w:val="6"/>
                <w:sz w:val="20"/>
                <w:szCs w:val="20"/>
              </w:rPr>
              <w:t>/</w:t>
            </w:r>
            <w:r>
              <w:rPr>
                <w:spacing w:val="6"/>
                <w:sz w:val="20"/>
                <w:szCs w:val="20"/>
              </w:rPr>
              <w:t>年，市政电网</w:t>
            </w:r>
          </w:p>
        </w:tc>
        <w:tc>
          <w:tcPr>
            <w:tcW w:w="1885" w:type="dxa"/>
            <w:vAlign w:val="top"/>
          </w:tcPr>
          <w:p w14:paraId="130B4925">
            <w:pPr>
              <w:pStyle w:val="6"/>
              <w:spacing w:before="98" w:line="227" w:lineRule="auto"/>
              <w:ind w:left="539"/>
              <w:rPr>
                <w:sz w:val="20"/>
                <w:szCs w:val="20"/>
              </w:rPr>
            </w:pPr>
            <w:r>
              <w:rPr>
                <w:spacing w:val="5"/>
                <w:sz w:val="20"/>
                <w:szCs w:val="20"/>
              </w:rPr>
              <w:t>市政供电</w:t>
            </w:r>
          </w:p>
        </w:tc>
        <w:tc>
          <w:tcPr>
            <w:tcW w:w="198" w:type="dxa"/>
            <w:vMerge w:val="continue"/>
            <w:tcBorders>
              <w:top w:val="nil"/>
              <w:bottom w:val="nil"/>
              <w:right w:val="single" w:color="000000" w:sz="6" w:space="0"/>
            </w:tcBorders>
            <w:vAlign w:val="top"/>
          </w:tcPr>
          <w:p w14:paraId="1DF69519">
            <w:pPr>
              <w:rPr>
                <w:rFonts w:ascii="Arial"/>
                <w:sz w:val="21"/>
              </w:rPr>
            </w:pPr>
          </w:p>
        </w:tc>
      </w:tr>
      <w:tr w14:paraId="7531D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16" w:type="dxa"/>
            <w:vMerge w:val="continue"/>
            <w:tcBorders>
              <w:top w:val="nil"/>
              <w:left w:val="single" w:color="000000" w:sz="6" w:space="0"/>
              <w:bottom w:val="nil"/>
            </w:tcBorders>
            <w:vAlign w:val="top"/>
          </w:tcPr>
          <w:p w14:paraId="474D7C79">
            <w:pPr>
              <w:rPr>
                <w:rFonts w:ascii="Arial"/>
                <w:sz w:val="21"/>
              </w:rPr>
            </w:pPr>
          </w:p>
        </w:tc>
        <w:tc>
          <w:tcPr>
            <w:tcW w:w="188" w:type="dxa"/>
            <w:vMerge w:val="continue"/>
            <w:tcBorders>
              <w:top w:val="nil"/>
              <w:bottom w:val="nil"/>
            </w:tcBorders>
            <w:vAlign w:val="top"/>
          </w:tcPr>
          <w:p w14:paraId="6A906C04">
            <w:pPr>
              <w:rPr>
                <w:rFonts w:ascii="Arial"/>
                <w:sz w:val="21"/>
              </w:rPr>
            </w:pPr>
          </w:p>
        </w:tc>
        <w:tc>
          <w:tcPr>
            <w:tcW w:w="559" w:type="dxa"/>
            <w:vMerge w:val="restart"/>
            <w:tcBorders>
              <w:bottom w:val="nil"/>
            </w:tcBorders>
            <w:textDirection w:val="tbRlV"/>
            <w:vAlign w:val="top"/>
          </w:tcPr>
          <w:p w14:paraId="7BC07A18">
            <w:pPr>
              <w:pStyle w:val="6"/>
              <w:spacing w:before="178" w:line="217" w:lineRule="auto"/>
              <w:ind w:left="1885"/>
              <w:rPr>
                <w:sz w:val="20"/>
                <w:szCs w:val="20"/>
              </w:rPr>
            </w:pPr>
            <w:r>
              <w:rPr>
                <w:spacing w:val="8"/>
                <w:sz w:val="20"/>
                <w:szCs w:val="20"/>
              </w:rPr>
              <w:t>环</w:t>
            </w:r>
            <w:r>
              <w:rPr>
                <w:spacing w:val="-34"/>
                <w:sz w:val="20"/>
                <w:szCs w:val="20"/>
              </w:rPr>
              <w:t xml:space="preserve"> </w:t>
            </w:r>
            <w:r>
              <w:rPr>
                <w:spacing w:val="8"/>
                <w:sz w:val="20"/>
                <w:szCs w:val="20"/>
              </w:rPr>
              <w:t>保</w:t>
            </w:r>
            <w:r>
              <w:rPr>
                <w:spacing w:val="-37"/>
                <w:sz w:val="20"/>
                <w:szCs w:val="20"/>
              </w:rPr>
              <w:t xml:space="preserve"> </w:t>
            </w:r>
            <w:r>
              <w:rPr>
                <w:spacing w:val="8"/>
                <w:sz w:val="20"/>
                <w:szCs w:val="20"/>
              </w:rPr>
              <w:t>工</w:t>
            </w:r>
            <w:r>
              <w:rPr>
                <w:spacing w:val="-35"/>
                <w:sz w:val="20"/>
                <w:szCs w:val="20"/>
              </w:rPr>
              <w:t xml:space="preserve"> </w:t>
            </w:r>
            <w:r>
              <w:rPr>
                <w:spacing w:val="8"/>
                <w:sz w:val="20"/>
                <w:szCs w:val="20"/>
              </w:rPr>
              <w:t>程</w:t>
            </w:r>
          </w:p>
        </w:tc>
        <w:tc>
          <w:tcPr>
            <w:tcW w:w="781" w:type="dxa"/>
            <w:vMerge w:val="restart"/>
            <w:tcBorders>
              <w:bottom w:val="nil"/>
            </w:tcBorders>
            <w:vAlign w:val="top"/>
          </w:tcPr>
          <w:p w14:paraId="6FC8807B">
            <w:pPr>
              <w:spacing w:line="308" w:lineRule="auto"/>
              <w:rPr>
                <w:rFonts w:ascii="Arial"/>
                <w:sz w:val="21"/>
              </w:rPr>
            </w:pPr>
          </w:p>
          <w:p w14:paraId="56DAAF7D">
            <w:pPr>
              <w:pStyle w:val="6"/>
              <w:spacing w:before="65" w:line="228" w:lineRule="auto"/>
              <w:ind w:left="181"/>
              <w:rPr>
                <w:sz w:val="20"/>
                <w:szCs w:val="20"/>
              </w:rPr>
            </w:pPr>
            <w:r>
              <w:rPr>
                <w:spacing w:val="5"/>
                <w:sz w:val="20"/>
                <w:szCs w:val="20"/>
              </w:rPr>
              <w:t>废水</w:t>
            </w:r>
          </w:p>
          <w:p w14:paraId="45AD22A0">
            <w:pPr>
              <w:pStyle w:val="6"/>
              <w:spacing w:before="26" w:line="232" w:lineRule="auto"/>
              <w:ind w:left="186"/>
              <w:rPr>
                <w:sz w:val="20"/>
                <w:szCs w:val="20"/>
              </w:rPr>
            </w:pPr>
            <w:r>
              <w:rPr>
                <w:spacing w:val="2"/>
                <w:sz w:val="20"/>
                <w:szCs w:val="20"/>
              </w:rPr>
              <w:t>处理</w:t>
            </w:r>
          </w:p>
        </w:tc>
        <w:tc>
          <w:tcPr>
            <w:tcW w:w="1329" w:type="dxa"/>
            <w:vAlign w:val="top"/>
          </w:tcPr>
          <w:p w14:paraId="648965CB">
            <w:pPr>
              <w:spacing w:line="241" w:lineRule="auto"/>
              <w:rPr>
                <w:rFonts w:ascii="Arial"/>
                <w:sz w:val="21"/>
              </w:rPr>
            </w:pPr>
          </w:p>
          <w:p w14:paraId="7F042FD9">
            <w:pPr>
              <w:pStyle w:val="6"/>
              <w:spacing w:before="65" w:line="228" w:lineRule="auto"/>
              <w:ind w:left="247"/>
              <w:rPr>
                <w:sz w:val="20"/>
                <w:szCs w:val="20"/>
              </w:rPr>
            </w:pPr>
            <w:r>
              <w:rPr>
                <w:spacing w:val="6"/>
                <w:sz w:val="20"/>
                <w:szCs w:val="20"/>
              </w:rPr>
              <w:t>生产废水</w:t>
            </w:r>
          </w:p>
        </w:tc>
        <w:tc>
          <w:tcPr>
            <w:tcW w:w="3332" w:type="dxa"/>
            <w:vAlign w:val="top"/>
          </w:tcPr>
          <w:p w14:paraId="09138670">
            <w:pPr>
              <w:pStyle w:val="6"/>
              <w:spacing w:before="36" w:line="228" w:lineRule="auto"/>
              <w:ind w:left="112"/>
              <w:rPr>
                <w:sz w:val="20"/>
                <w:szCs w:val="20"/>
              </w:rPr>
            </w:pPr>
            <w:r>
              <w:rPr>
                <w:spacing w:val="3"/>
                <w:sz w:val="20"/>
                <w:szCs w:val="20"/>
              </w:rPr>
              <w:t>配套建设废水处理站，位于</w:t>
            </w:r>
            <w:r>
              <w:rPr>
                <w:spacing w:val="-32"/>
                <w:sz w:val="20"/>
                <w:szCs w:val="20"/>
              </w:rPr>
              <w:t xml:space="preserve"> </w:t>
            </w:r>
            <w:r>
              <w:rPr>
                <w:rFonts w:ascii="Times New Roman" w:hAnsi="Times New Roman" w:eastAsia="Times New Roman" w:cs="Times New Roman"/>
                <w:spacing w:val="3"/>
                <w:sz w:val="20"/>
                <w:szCs w:val="20"/>
              </w:rPr>
              <w:t xml:space="preserve">A </w:t>
            </w:r>
            <w:r>
              <w:rPr>
                <w:spacing w:val="3"/>
                <w:sz w:val="20"/>
                <w:szCs w:val="20"/>
              </w:rPr>
              <w:t>栋厂</w:t>
            </w:r>
          </w:p>
          <w:p w14:paraId="2886CFE9">
            <w:pPr>
              <w:pStyle w:val="6"/>
              <w:spacing w:before="24" w:line="228" w:lineRule="auto"/>
              <w:ind w:left="112"/>
              <w:rPr>
                <w:sz w:val="20"/>
                <w:szCs w:val="20"/>
              </w:rPr>
            </w:pPr>
            <w:r>
              <w:rPr>
                <w:spacing w:val="1"/>
                <w:sz w:val="20"/>
                <w:szCs w:val="20"/>
              </w:rPr>
              <w:t>房，</w:t>
            </w:r>
            <w:r>
              <w:rPr>
                <w:spacing w:val="-34"/>
                <w:sz w:val="20"/>
                <w:szCs w:val="20"/>
              </w:rPr>
              <w:t xml:space="preserve"> </w:t>
            </w:r>
            <w:r>
              <w:rPr>
                <w:spacing w:val="1"/>
                <w:sz w:val="20"/>
                <w:szCs w:val="20"/>
              </w:rPr>
              <w:t>占地面积</w:t>
            </w:r>
            <w:r>
              <w:rPr>
                <w:spacing w:val="-20"/>
                <w:sz w:val="20"/>
                <w:szCs w:val="20"/>
              </w:rPr>
              <w:t xml:space="preserve"> </w:t>
            </w:r>
            <w:r>
              <w:rPr>
                <w:rFonts w:ascii="Times New Roman" w:hAnsi="Times New Roman" w:eastAsia="Times New Roman" w:cs="Times New Roman"/>
                <w:spacing w:val="1"/>
                <w:sz w:val="20"/>
                <w:szCs w:val="20"/>
              </w:rPr>
              <w:t>130m</w:t>
            </w:r>
            <w:r>
              <w:rPr>
                <w:rFonts w:ascii="Times New Roman" w:hAnsi="Times New Roman" w:eastAsia="Times New Roman" w:cs="Times New Roman"/>
                <w:spacing w:val="1"/>
                <w:position w:val="6"/>
                <w:sz w:val="13"/>
                <w:szCs w:val="13"/>
              </w:rPr>
              <w:t>2</w:t>
            </w:r>
            <w:r>
              <w:rPr>
                <w:rFonts w:ascii="Times New Roman" w:hAnsi="Times New Roman" w:eastAsia="Times New Roman" w:cs="Times New Roman"/>
                <w:spacing w:val="-9"/>
                <w:position w:val="6"/>
                <w:sz w:val="13"/>
                <w:szCs w:val="13"/>
              </w:rPr>
              <w:t xml:space="preserve"> </w:t>
            </w:r>
            <w:r>
              <w:rPr>
                <w:spacing w:val="1"/>
                <w:sz w:val="20"/>
                <w:szCs w:val="20"/>
              </w:rPr>
              <w:t>，废水处理能</w:t>
            </w:r>
          </w:p>
          <w:p w14:paraId="1E3453A1">
            <w:pPr>
              <w:pStyle w:val="6"/>
              <w:spacing w:before="27" w:line="211" w:lineRule="auto"/>
              <w:ind w:left="1245"/>
              <w:rPr>
                <w:rFonts w:ascii="Times New Roman" w:hAnsi="Times New Roman" w:eastAsia="Times New Roman" w:cs="Times New Roman"/>
                <w:sz w:val="20"/>
                <w:szCs w:val="20"/>
              </w:rPr>
            </w:pPr>
            <w:r>
              <w:rPr>
                <w:spacing w:val="-4"/>
                <w:sz w:val="20"/>
                <w:szCs w:val="20"/>
              </w:rPr>
              <w:t>力</w:t>
            </w:r>
            <w:r>
              <w:rPr>
                <w:spacing w:val="-38"/>
                <w:sz w:val="20"/>
                <w:szCs w:val="20"/>
              </w:rPr>
              <w:t xml:space="preserve"> </w:t>
            </w:r>
            <w:r>
              <w:rPr>
                <w:rFonts w:ascii="Times New Roman" w:hAnsi="Times New Roman" w:eastAsia="Times New Roman" w:cs="Times New Roman"/>
                <w:spacing w:val="-4"/>
                <w:sz w:val="20"/>
                <w:szCs w:val="20"/>
              </w:rPr>
              <w:t>60m3/d</w:t>
            </w:r>
          </w:p>
        </w:tc>
        <w:tc>
          <w:tcPr>
            <w:tcW w:w="1885" w:type="dxa"/>
            <w:vMerge w:val="restart"/>
            <w:tcBorders>
              <w:bottom w:val="nil"/>
            </w:tcBorders>
            <w:vAlign w:val="top"/>
          </w:tcPr>
          <w:p w14:paraId="78A05A08">
            <w:pPr>
              <w:spacing w:line="242" w:lineRule="auto"/>
              <w:rPr>
                <w:rFonts w:ascii="Arial"/>
                <w:sz w:val="21"/>
              </w:rPr>
            </w:pPr>
          </w:p>
          <w:p w14:paraId="08CC08FC">
            <w:pPr>
              <w:spacing w:line="242" w:lineRule="auto"/>
              <w:rPr>
                <w:rFonts w:ascii="Arial"/>
                <w:sz w:val="21"/>
              </w:rPr>
            </w:pPr>
          </w:p>
          <w:p w14:paraId="4014637D">
            <w:pPr>
              <w:spacing w:before="57" w:line="199" w:lineRule="auto"/>
              <w:ind w:left="9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8" w:type="dxa"/>
            <w:vMerge w:val="continue"/>
            <w:tcBorders>
              <w:top w:val="nil"/>
              <w:bottom w:val="nil"/>
              <w:right w:val="single" w:color="000000" w:sz="6" w:space="0"/>
            </w:tcBorders>
            <w:vAlign w:val="top"/>
          </w:tcPr>
          <w:p w14:paraId="6500FD4D">
            <w:pPr>
              <w:rPr>
                <w:rFonts w:ascii="Arial"/>
                <w:sz w:val="21"/>
              </w:rPr>
            </w:pPr>
          </w:p>
        </w:tc>
      </w:tr>
      <w:tr w14:paraId="0AF47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16" w:type="dxa"/>
            <w:vMerge w:val="continue"/>
            <w:tcBorders>
              <w:top w:val="nil"/>
              <w:left w:val="single" w:color="000000" w:sz="6" w:space="0"/>
              <w:bottom w:val="nil"/>
            </w:tcBorders>
            <w:vAlign w:val="top"/>
          </w:tcPr>
          <w:p w14:paraId="16126954">
            <w:pPr>
              <w:rPr>
                <w:rFonts w:ascii="Arial"/>
                <w:sz w:val="21"/>
              </w:rPr>
            </w:pPr>
          </w:p>
        </w:tc>
        <w:tc>
          <w:tcPr>
            <w:tcW w:w="188" w:type="dxa"/>
            <w:vMerge w:val="continue"/>
            <w:tcBorders>
              <w:top w:val="nil"/>
              <w:bottom w:val="nil"/>
            </w:tcBorders>
            <w:vAlign w:val="top"/>
          </w:tcPr>
          <w:p w14:paraId="42802EDB">
            <w:pPr>
              <w:rPr>
                <w:rFonts w:ascii="Arial"/>
                <w:sz w:val="21"/>
              </w:rPr>
            </w:pPr>
          </w:p>
        </w:tc>
        <w:tc>
          <w:tcPr>
            <w:tcW w:w="559" w:type="dxa"/>
            <w:vMerge w:val="continue"/>
            <w:tcBorders>
              <w:top w:val="nil"/>
              <w:bottom w:val="nil"/>
            </w:tcBorders>
            <w:textDirection w:val="tbRlV"/>
            <w:vAlign w:val="top"/>
          </w:tcPr>
          <w:p w14:paraId="38E4A5CF">
            <w:pPr>
              <w:rPr>
                <w:rFonts w:ascii="Arial"/>
                <w:sz w:val="21"/>
              </w:rPr>
            </w:pPr>
          </w:p>
        </w:tc>
        <w:tc>
          <w:tcPr>
            <w:tcW w:w="781" w:type="dxa"/>
            <w:vMerge w:val="continue"/>
            <w:tcBorders>
              <w:top w:val="nil"/>
            </w:tcBorders>
            <w:vAlign w:val="top"/>
          </w:tcPr>
          <w:p w14:paraId="0E1D8EEB">
            <w:pPr>
              <w:rPr>
                <w:rFonts w:ascii="Arial"/>
                <w:sz w:val="21"/>
              </w:rPr>
            </w:pPr>
          </w:p>
        </w:tc>
        <w:tc>
          <w:tcPr>
            <w:tcW w:w="1329" w:type="dxa"/>
            <w:vAlign w:val="top"/>
          </w:tcPr>
          <w:p w14:paraId="551C39AF">
            <w:pPr>
              <w:pStyle w:val="6"/>
              <w:spacing w:before="98" w:line="228" w:lineRule="auto"/>
              <w:ind w:left="247"/>
              <w:rPr>
                <w:sz w:val="20"/>
                <w:szCs w:val="20"/>
              </w:rPr>
            </w:pPr>
            <w:r>
              <w:rPr>
                <w:spacing w:val="6"/>
                <w:sz w:val="20"/>
                <w:szCs w:val="20"/>
              </w:rPr>
              <w:t>生活污水</w:t>
            </w:r>
          </w:p>
        </w:tc>
        <w:tc>
          <w:tcPr>
            <w:tcW w:w="3332" w:type="dxa"/>
            <w:vAlign w:val="top"/>
          </w:tcPr>
          <w:p w14:paraId="4A968803">
            <w:pPr>
              <w:pStyle w:val="6"/>
              <w:spacing w:before="98" w:line="228" w:lineRule="auto"/>
              <w:ind w:left="937"/>
              <w:rPr>
                <w:sz w:val="20"/>
                <w:szCs w:val="20"/>
              </w:rPr>
            </w:pPr>
            <w:r>
              <w:rPr>
                <w:spacing w:val="8"/>
                <w:sz w:val="20"/>
                <w:szCs w:val="20"/>
              </w:rPr>
              <w:t>配套建设化粪池</w:t>
            </w:r>
          </w:p>
        </w:tc>
        <w:tc>
          <w:tcPr>
            <w:tcW w:w="1885" w:type="dxa"/>
            <w:vMerge w:val="continue"/>
            <w:tcBorders>
              <w:top w:val="nil"/>
            </w:tcBorders>
            <w:vAlign w:val="top"/>
          </w:tcPr>
          <w:p w14:paraId="125F07D1">
            <w:pPr>
              <w:rPr>
                <w:rFonts w:ascii="Arial"/>
                <w:sz w:val="21"/>
              </w:rPr>
            </w:pPr>
          </w:p>
        </w:tc>
        <w:tc>
          <w:tcPr>
            <w:tcW w:w="198" w:type="dxa"/>
            <w:vMerge w:val="continue"/>
            <w:tcBorders>
              <w:top w:val="nil"/>
              <w:bottom w:val="nil"/>
              <w:right w:val="single" w:color="000000" w:sz="6" w:space="0"/>
            </w:tcBorders>
            <w:vAlign w:val="top"/>
          </w:tcPr>
          <w:p w14:paraId="032BE81A">
            <w:pPr>
              <w:rPr>
                <w:rFonts w:ascii="Arial"/>
                <w:sz w:val="21"/>
              </w:rPr>
            </w:pPr>
          </w:p>
        </w:tc>
      </w:tr>
      <w:tr w14:paraId="7D304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16" w:type="dxa"/>
            <w:vMerge w:val="continue"/>
            <w:tcBorders>
              <w:top w:val="nil"/>
              <w:left w:val="single" w:color="000000" w:sz="6" w:space="0"/>
              <w:bottom w:val="nil"/>
            </w:tcBorders>
            <w:vAlign w:val="top"/>
          </w:tcPr>
          <w:p w14:paraId="7E1541E3">
            <w:pPr>
              <w:rPr>
                <w:rFonts w:ascii="Arial"/>
                <w:sz w:val="21"/>
              </w:rPr>
            </w:pPr>
          </w:p>
        </w:tc>
        <w:tc>
          <w:tcPr>
            <w:tcW w:w="188" w:type="dxa"/>
            <w:vMerge w:val="continue"/>
            <w:tcBorders>
              <w:top w:val="nil"/>
              <w:bottom w:val="nil"/>
            </w:tcBorders>
            <w:vAlign w:val="top"/>
          </w:tcPr>
          <w:p w14:paraId="5D4FEEDC">
            <w:pPr>
              <w:rPr>
                <w:rFonts w:ascii="Arial"/>
                <w:sz w:val="21"/>
              </w:rPr>
            </w:pPr>
          </w:p>
        </w:tc>
        <w:tc>
          <w:tcPr>
            <w:tcW w:w="559" w:type="dxa"/>
            <w:vMerge w:val="continue"/>
            <w:tcBorders>
              <w:top w:val="nil"/>
              <w:bottom w:val="nil"/>
            </w:tcBorders>
            <w:textDirection w:val="tbRlV"/>
            <w:vAlign w:val="top"/>
          </w:tcPr>
          <w:p w14:paraId="06EA7DB6">
            <w:pPr>
              <w:rPr>
                <w:rFonts w:ascii="Arial"/>
                <w:sz w:val="21"/>
              </w:rPr>
            </w:pPr>
          </w:p>
        </w:tc>
        <w:tc>
          <w:tcPr>
            <w:tcW w:w="781" w:type="dxa"/>
            <w:vMerge w:val="restart"/>
            <w:tcBorders>
              <w:bottom w:val="nil"/>
            </w:tcBorders>
            <w:vAlign w:val="top"/>
          </w:tcPr>
          <w:p w14:paraId="60B941F6">
            <w:pPr>
              <w:spacing w:line="304" w:lineRule="auto"/>
              <w:rPr>
                <w:rFonts w:ascii="Arial"/>
                <w:sz w:val="21"/>
              </w:rPr>
            </w:pPr>
          </w:p>
          <w:p w14:paraId="1908390E">
            <w:pPr>
              <w:pStyle w:val="6"/>
              <w:spacing w:before="65" w:line="228" w:lineRule="auto"/>
              <w:ind w:left="181"/>
              <w:rPr>
                <w:sz w:val="20"/>
                <w:szCs w:val="20"/>
              </w:rPr>
            </w:pPr>
            <w:r>
              <w:rPr>
                <w:spacing w:val="5"/>
                <w:sz w:val="20"/>
                <w:szCs w:val="20"/>
              </w:rPr>
              <w:t>废气</w:t>
            </w:r>
          </w:p>
          <w:p w14:paraId="728B8C4A">
            <w:pPr>
              <w:pStyle w:val="6"/>
              <w:spacing w:before="23" w:line="232" w:lineRule="auto"/>
              <w:ind w:left="186"/>
              <w:rPr>
                <w:sz w:val="20"/>
                <w:szCs w:val="20"/>
              </w:rPr>
            </w:pPr>
            <w:r>
              <w:rPr>
                <w:spacing w:val="2"/>
                <w:sz w:val="20"/>
                <w:szCs w:val="20"/>
              </w:rPr>
              <w:t>处理</w:t>
            </w:r>
          </w:p>
        </w:tc>
        <w:tc>
          <w:tcPr>
            <w:tcW w:w="1329" w:type="dxa"/>
            <w:vAlign w:val="top"/>
          </w:tcPr>
          <w:p w14:paraId="06B4CF6E">
            <w:pPr>
              <w:spacing w:before="136"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VOCs</w:t>
            </w:r>
          </w:p>
        </w:tc>
        <w:tc>
          <w:tcPr>
            <w:tcW w:w="3332" w:type="dxa"/>
            <w:vMerge w:val="restart"/>
            <w:tcBorders>
              <w:bottom w:val="nil"/>
            </w:tcBorders>
            <w:vAlign w:val="top"/>
          </w:tcPr>
          <w:p w14:paraId="40E18159">
            <w:pPr>
              <w:pStyle w:val="6"/>
              <w:spacing w:before="304" w:line="226" w:lineRule="auto"/>
              <w:ind w:left="456"/>
              <w:rPr>
                <w:sz w:val="20"/>
                <w:szCs w:val="20"/>
              </w:rPr>
            </w:pPr>
            <w:r>
              <w:rPr>
                <w:spacing w:val="9"/>
                <w:sz w:val="20"/>
                <w:szCs w:val="20"/>
              </w:rPr>
              <w:t>碱式喷淋</w:t>
            </w:r>
            <w:r>
              <w:rPr>
                <w:rFonts w:ascii="Times New Roman" w:hAnsi="Times New Roman" w:eastAsia="Times New Roman" w:cs="Times New Roman"/>
                <w:spacing w:val="9"/>
                <w:sz w:val="20"/>
                <w:szCs w:val="20"/>
              </w:rPr>
              <w:t>+</w:t>
            </w:r>
            <w:r>
              <w:rPr>
                <w:spacing w:val="9"/>
                <w:sz w:val="20"/>
                <w:szCs w:val="20"/>
              </w:rPr>
              <w:t>二级活性炭吸附</w:t>
            </w:r>
          </w:p>
        </w:tc>
        <w:tc>
          <w:tcPr>
            <w:tcW w:w="1885" w:type="dxa"/>
            <w:vAlign w:val="top"/>
          </w:tcPr>
          <w:p w14:paraId="7237FE0F">
            <w:pPr>
              <w:spacing w:before="132" w:line="199" w:lineRule="auto"/>
              <w:ind w:left="9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8" w:type="dxa"/>
            <w:vMerge w:val="continue"/>
            <w:tcBorders>
              <w:top w:val="nil"/>
              <w:bottom w:val="nil"/>
              <w:right w:val="single" w:color="000000" w:sz="6" w:space="0"/>
            </w:tcBorders>
            <w:vAlign w:val="top"/>
          </w:tcPr>
          <w:p w14:paraId="34E0CF38">
            <w:pPr>
              <w:rPr>
                <w:rFonts w:ascii="Arial"/>
                <w:sz w:val="21"/>
              </w:rPr>
            </w:pPr>
          </w:p>
        </w:tc>
      </w:tr>
      <w:tr w14:paraId="15E70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16" w:type="dxa"/>
            <w:vMerge w:val="continue"/>
            <w:tcBorders>
              <w:top w:val="nil"/>
              <w:left w:val="single" w:color="000000" w:sz="6" w:space="0"/>
              <w:bottom w:val="nil"/>
            </w:tcBorders>
            <w:vAlign w:val="top"/>
          </w:tcPr>
          <w:p w14:paraId="59C58F49">
            <w:pPr>
              <w:rPr>
                <w:rFonts w:ascii="Arial"/>
                <w:sz w:val="21"/>
              </w:rPr>
            </w:pPr>
          </w:p>
        </w:tc>
        <w:tc>
          <w:tcPr>
            <w:tcW w:w="188" w:type="dxa"/>
            <w:vMerge w:val="continue"/>
            <w:tcBorders>
              <w:top w:val="nil"/>
              <w:bottom w:val="nil"/>
            </w:tcBorders>
            <w:vAlign w:val="top"/>
          </w:tcPr>
          <w:p w14:paraId="512B1D51">
            <w:pPr>
              <w:rPr>
                <w:rFonts w:ascii="Arial"/>
                <w:sz w:val="21"/>
              </w:rPr>
            </w:pPr>
          </w:p>
        </w:tc>
        <w:tc>
          <w:tcPr>
            <w:tcW w:w="559" w:type="dxa"/>
            <w:vMerge w:val="continue"/>
            <w:tcBorders>
              <w:top w:val="nil"/>
              <w:bottom w:val="nil"/>
            </w:tcBorders>
            <w:textDirection w:val="tbRlV"/>
            <w:vAlign w:val="top"/>
          </w:tcPr>
          <w:p w14:paraId="67D28154">
            <w:pPr>
              <w:rPr>
                <w:rFonts w:ascii="Arial"/>
                <w:sz w:val="21"/>
              </w:rPr>
            </w:pPr>
          </w:p>
        </w:tc>
        <w:tc>
          <w:tcPr>
            <w:tcW w:w="781" w:type="dxa"/>
            <w:vMerge w:val="continue"/>
            <w:tcBorders>
              <w:top w:val="nil"/>
              <w:bottom w:val="nil"/>
            </w:tcBorders>
            <w:vAlign w:val="top"/>
          </w:tcPr>
          <w:p w14:paraId="33D5ECFA">
            <w:pPr>
              <w:rPr>
                <w:rFonts w:ascii="Arial"/>
                <w:sz w:val="21"/>
              </w:rPr>
            </w:pPr>
          </w:p>
        </w:tc>
        <w:tc>
          <w:tcPr>
            <w:tcW w:w="1329" w:type="dxa"/>
            <w:vAlign w:val="top"/>
          </w:tcPr>
          <w:p w14:paraId="06134FFA">
            <w:pPr>
              <w:pStyle w:val="6"/>
              <w:spacing w:before="102" w:line="229" w:lineRule="auto"/>
              <w:ind w:left="354"/>
              <w:rPr>
                <w:sz w:val="20"/>
                <w:szCs w:val="20"/>
              </w:rPr>
            </w:pPr>
            <w:r>
              <w:rPr>
                <w:spacing w:val="5"/>
                <w:sz w:val="20"/>
                <w:szCs w:val="20"/>
              </w:rPr>
              <w:t>氯化氢</w:t>
            </w:r>
          </w:p>
        </w:tc>
        <w:tc>
          <w:tcPr>
            <w:tcW w:w="3332" w:type="dxa"/>
            <w:vMerge w:val="continue"/>
            <w:tcBorders>
              <w:top w:val="nil"/>
            </w:tcBorders>
            <w:vAlign w:val="top"/>
          </w:tcPr>
          <w:p w14:paraId="436C700E">
            <w:pPr>
              <w:rPr>
                <w:rFonts w:ascii="Arial"/>
                <w:sz w:val="21"/>
              </w:rPr>
            </w:pPr>
          </w:p>
        </w:tc>
        <w:tc>
          <w:tcPr>
            <w:tcW w:w="1885" w:type="dxa"/>
            <w:vAlign w:val="top"/>
          </w:tcPr>
          <w:p w14:paraId="7F796785">
            <w:pPr>
              <w:spacing w:before="134" w:line="199" w:lineRule="auto"/>
              <w:ind w:left="9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8" w:type="dxa"/>
            <w:vMerge w:val="continue"/>
            <w:tcBorders>
              <w:top w:val="nil"/>
              <w:bottom w:val="nil"/>
              <w:right w:val="single" w:color="000000" w:sz="6" w:space="0"/>
            </w:tcBorders>
            <w:vAlign w:val="top"/>
          </w:tcPr>
          <w:p w14:paraId="0DF7B5AC">
            <w:pPr>
              <w:rPr>
                <w:rFonts w:ascii="Arial"/>
                <w:sz w:val="21"/>
              </w:rPr>
            </w:pPr>
          </w:p>
        </w:tc>
      </w:tr>
      <w:tr w14:paraId="5D03B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16" w:type="dxa"/>
            <w:vMerge w:val="continue"/>
            <w:tcBorders>
              <w:top w:val="nil"/>
              <w:left w:val="single" w:color="000000" w:sz="6" w:space="0"/>
              <w:bottom w:val="nil"/>
            </w:tcBorders>
            <w:vAlign w:val="top"/>
          </w:tcPr>
          <w:p w14:paraId="7CEFBB9D">
            <w:pPr>
              <w:rPr>
                <w:rFonts w:ascii="Arial"/>
                <w:sz w:val="21"/>
              </w:rPr>
            </w:pPr>
          </w:p>
        </w:tc>
        <w:tc>
          <w:tcPr>
            <w:tcW w:w="188" w:type="dxa"/>
            <w:vMerge w:val="continue"/>
            <w:tcBorders>
              <w:top w:val="nil"/>
              <w:bottom w:val="nil"/>
            </w:tcBorders>
            <w:vAlign w:val="top"/>
          </w:tcPr>
          <w:p w14:paraId="3D3FDCFE">
            <w:pPr>
              <w:rPr>
                <w:rFonts w:ascii="Arial"/>
                <w:sz w:val="21"/>
              </w:rPr>
            </w:pPr>
          </w:p>
        </w:tc>
        <w:tc>
          <w:tcPr>
            <w:tcW w:w="559" w:type="dxa"/>
            <w:vMerge w:val="continue"/>
            <w:tcBorders>
              <w:top w:val="nil"/>
              <w:bottom w:val="nil"/>
            </w:tcBorders>
            <w:textDirection w:val="tbRlV"/>
            <w:vAlign w:val="top"/>
          </w:tcPr>
          <w:p w14:paraId="531F42DF">
            <w:pPr>
              <w:rPr>
                <w:rFonts w:ascii="Arial"/>
                <w:sz w:val="21"/>
              </w:rPr>
            </w:pPr>
          </w:p>
        </w:tc>
        <w:tc>
          <w:tcPr>
            <w:tcW w:w="781" w:type="dxa"/>
            <w:vMerge w:val="continue"/>
            <w:tcBorders>
              <w:top w:val="nil"/>
            </w:tcBorders>
            <w:vAlign w:val="top"/>
          </w:tcPr>
          <w:p w14:paraId="43388FF2">
            <w:pPr>
              <w:rPr>
                <w:rFonts w:ascii="Arial"/>
                <w:sz w:val="21"/>
              </w:rPr>
            </w:pPr>
          </w:p>
        </w:tc>
        <w:tc>
          <w:tcPr>
            <w:tcW w:w="1329" w:type="dxa"/>
            <w:vAlign w:val="top"/>
          </w:tcPr>
          <w:p w14:paraId="5EA6D4E5">
            <w:pPr>
              <w:pStyle w:val="6"/>
              <w:spacing w:before="101" w:line="228" w:lineRule="auto"/>
              <w:ind w:left="350"/>
              <w:rPr>
                <w:sz w:val="20"/>
                <w:szCs w:val="20"/>
              </w:rPr>
            </w:pPr>
            <w:r>
              <w:rPr>
                <w:spacing w:val="7"/>
                <w:sz w:val="20"/>
                <w:szCs w:val="20"/>
              </w:rPr>
              <w:t>颗粒物</w:t>
            </w:r>
          </w:p>
        </w:tc>
        <w:tc>
          <w:tcPr>
            <w:tcW w:w="3332" w:type="dxa"/>
            <w:vAlign w:val="top"/>
          </w:tcPr>
          <w:p w14:paraId="0ED0A63F">
            <w:pPr>
              <w:pStyle w:val="6"/>
              <w:spacing w:before="101" w:line="228" w:lineRule="auto"/>
              <w:ind w:left="1252"/>
              <w:rPr>
                <w:sz w:val="20"/>
                <w:szCs w:val="20"/>
              </w:rPr>
            </w:pPr>
            <w:r>
              <w:rPr>
                <w:spacing w:val="7"/>
                <w:sz w:val="20"/>
                <w:szCs w:val="20"/>
              </w:rPr>
              <w:t>湿式作业</w:t>
            </w:r>
          </w:p>
        </w:tc>
        <w:tc>
          <w:tcPr>
            <w:tcW w:w="1885" w:type="dxa"/>
            <w:vAlign w:val="top"/>
          </w:tcPr>
          <w:p w14:paraId="1D2BA72A">
            <w:pPr>
              <w:spacing w:before="132" w:line="199" w:lineRule="auto"/>
              <w:ind w:left="9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8" w:type="dxa"/>
            <w:vMerge w:val="continue"/>
            <w:tcBorders>
              <w:top w:val="nil"/>
              <w:bottom w:val="nil"/>
              <w:right w:val="single" w:color="000000" w:sz="6" w:space="0"/>
            </w:tcBorders>
            <w:vAlign w:val="top"/>
          </w:tcPr>
          <w:p w14:paraId="35C3571F">
            <w:pPr>
              <w:rPr>
                <w:rFonts w:ascii="Arial"/>
                <w:sz w:val="21"/>
              </w:rPr>
            </w:pPr>
          </w:p>
        </w:tc>
      </w:tr>
      <w:tr w14:paraId="10C32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16" w:type="dxa"/>
            <w:vMerge w:val="continue"/>
            <w:tcBorders>
              <w:top w:val="nil"/>
              <w:left w:val="single" w:color="000000" w:sz="6" w:space="0"/>
              <w:bottom w:val="nil"/>
            </w:tcBorders>
            <w:vAlign w:val="top"/>
          </w:tcPr>
          <w:p w14:paraId="1F84E6C0">
            <w:pPr>
              <w:rPr>
                <w:rFonts w:ascii="Arial"/>
                <w:sz w:val="21"/>
              </w:rPr>
            </w:pPr>
          </w:p>
        </w:tc>
        <w:tc>
          <w:tcPr>
            <w:tcW w:w="188" w:type="dxa"/>
            <w:vMerge w:val="continue"/>
            <w:tcBorders>
              <w:top w:val="nil"/>
              <w:bottom w:val="nil"/>
            </w:tcBorders>
            <w:vAlign w:val="top"/>
          </w:tcPr>
          <w:p w14:paraId="42851274">
            <w:pPr>
              <w:rPr>
                <w:rFonts w:ascii="Arial"/>
                <w:sz w:val="21"/>
              </w:rPr>
            </w:pPr>
          </w:p>
        </w:tc>
        <w:tc>
          <w:tcPr>
            <w:tcW w:w="559" w:type="dxa"/>
            <w:vMerge w:val="continue"/>
            <w:tcBorders>
              <w:top w:val="nil"/>
              <w:bottom w:val="nil"/>
            </w:tcBorders>
            <w:textDirection w:val="tbRlV"/>
            <w:vAlign w:val="top"/>
          </w:tcPr>
          <w:p w14:paraId="117995CD">
            <w:pPr>
              <w:rPr>
                <w:rFonts w:ascii="Arial"/>
                <w:sz w:val="21"/>
              </w:rPr>
            </w:pPr>
          </w:p>
        </w:tc>
        <w:tc>
          <w:tcPr>
            <w:tcW w:w="2110" w:type="dxa"/>
            <w:gridSpan w:val="2"/>
            <w:vAlign w:val="top"/>
          </w:tcPr>
          <w:p w14:paraId="1FC66753">
            <w:pPr>
              <w:pStyle w:val="6"/>
              <w:spacing w:before="102" w:line="228" w:lineRule="auto"/>
              <w:ind w:left="645"/>
              <w:rPr>
                <w:sz w:val="20"/>
                <w:szCs w:val="20"/>
              </w:rPr>
            </w:pPr>
            <w:r>
              <w:rPr>
                <w:spacing w:val="4"/>
                <w:sz w:val="20"/>
                <w:szCs w:val="20"/>
              </w:rPr>
              <w:t>噪声治理</w:t>
            </w:r>
          </w:p>
        </w:tc>
        <w:tc>
          <w:tcPr>
            <w:tcW w:w="3332" w:type="dxa"/>
            <w:vAlign w:val="top"/>
          </w:tcPr>
          <w:p w14:paraId="69C6A7F3">
            <w:pPr>
              <w:pStyle w:val="6"/>
              <w:spacing w:before="102" w:line="228" w:lineRule="auto"/>
              <w:ind w:left="1046"/>
              <w:rPr>
                <w:sz w:val="20"/>
                <w:szCs w:val="20"/>
              </w:rPr>
            </w:pPr>
            <w:r>
              <w:rPr>
                <w:spacing w:val="7"/>
                <w:sz w:val="20"/>
                <w:szCs w:val="20"/>
              </w:rPr>
              <w:t>设备装减振垫</w:t>
            </w:r>
          </w:p>
        </w:tc>
        <w:tc>
          <w:tcPr>
            <w:tcW w:w="1885" w:type="dxa"/>
            <w:vAlign w:val="top"/>
          </w:tcPr>
          <w:p w14:paraId="5AC35E7E">
            <w:pPr>
              <w:spacing w:before="133" w:line="199" w:lineRule="auto"/>
              <w:ind w:left="9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8" w:type="dxa"/>
            <w:vMerge w:val="continue"/>
            <w:tcBorders>
              <w:top w:val="nil"/>
              <w:bottom w:val="nil"/>
              <w:right w:val="single" w:color="000000" w:sz="6" w:space="0"/>
            </w:tcBorders>
            <w:vAlign w:val="top"/>
          </w:tcPr>
          <w:p w14:paraId="3ABCCDBA">
            <w:pPr>
              <w:rPr>
                <w:rFonts w:ascii="Arial"/>
                <w:sz w:val="21"/>
              </w:rPr>
            </w:pPr>
          </w:p>
        </w:tc>
      </w:tr>
      <w:tr w14:paraId="57ECF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16" w:type="dxa"/>
            <w:vMerge w:val="continue"/>
            <w:tcBorders>
              <w:top w:val="nil"/>
              <w:left w:val="single" w:color="000000" w:sz="6" w:space="0"/>
              <w:bottom w:val="nil"/>
            </w:tcBorders>
            <w:vAlign w:val="top"/>
          </w:tcPr>
          <w:p w14:paraId="4B7B269A">
            <w:pPr>
              <w:rPr>
                <w:rFonts w:ascii="Arial"/>
                <w:sz w:val="21"/>
              </w:rPr>
            </w:pPr>
          </w:p>
        </w:tc>
        <w:tc>
          <w:tcPr>
            <w:tcW w:w="188" w:type="dxa"/>
            <w:vMerge w:val="continue"/>
            <w:tcBorders>
              <w:top w:val="nil"/>
              <w:bottom w:val="nil"/>
            </w:tcBorders>
            <w:vAlign w:val="top"/>
          </w:tcPr>
          <w:p w14:paraId="714D85C7">
            <w:pPr>
              <w:rPr>
                <w:rFonts w:ascii="Arial"/>
                <w:sz w:val="21"/>
              </w:rPr>
            </w:pPr>
          </w:p>
        </w:tc>
        <w:tc>
          <w:tcPr>
            <w:tcW w:w="559" w:type="dxa"/>
            <w:vMerge w:val="continue"/>
            <w:tcBorders>
              <w:top w:val="nil"/>
              <w:bottom w:val="nil"/>
            </w:tcBorders>
            <w:textDirection w:val="tbRlV"/>
            <w:vAlign w:val="top"/>
          </w:tcPr>
          <w:p w14:paraId="44EF0613">
            <w:pPr>
              <w:rPr>
                <w:rFonts w:ascii="Arial"/>
                <w:sz w:val="21"/>
              </w:rPr>
            </w:pPr>
          </w:p>
        </w:tc>
        <w:tc>
          <w:tcPr>
            <w:tcW w:w="781" w:type="dxa"/>
            <w:vMerge w:val="restart"/>
            <w:tcBorders>
              <w:bottom w:val="nil"/>
            </w:tcBorders>
            <w:vAlign w:val="top"/>
          </w:tcPr>
          <w:p w14:paraId="00F3F457">
            <w:pPr>
              <w:spacing w:line="330" w:lineRule="auto"/>
              <w:rPr>
                <w:rFonts w:ascii="Arial"/>
                <w:sz w:val="21"/>
              </w:rPr>
            </w:pPr>
          </w:p>
          <w:p w14:paraId="0F4F9333">
            <w:pPr>
              <w:spacing w:line="330" w:lineRule="auto"/>
              <w:rPr>
                <w:rFonts w:ascii="Arial"/>
                <w:sz w:val="21"/>
              </w:rPr>
            </w:pPr>
          </w:p>
          <w:p w14:paraId="4F551635">
            <w:pPr>
              <w:pStyle w:val="6"/>
              <w:spacing w:before="65" w:line="228" w:lineRule="auto"/>
              <w:ind w:left="200"/>
              <w:rPr>
                <w:sz w:val="20"/>
                <w:szCs w:val="20"/>
              </w:rPr>
            </w:pPr>
            <w:r>
              <w:rPr>
                <w:spacing w:val="-5"/>
                <w:sz w:val="20"/>
                <w:szCs w:val="20"/>
              </w:rPr>
              <w:t>固体</w:t>
            </w:r>
          </w:p>
          <w:p w14:paraId="0955E054">
            <w:pPr>
              <w:pStyle w:val="6"/>
              <w:spacing w:before="24" w:line="228" w:lineRule="auto"/>
              <w:ind w:left="181"/>
              <w:rPr>
                <w:sz w:val="20"/>
                <w:szCs w:val="20"/>
              </w:rPr>
            </w:pPr>
            <w:r>
              <w:rPr>
                <w:spacing w:val="5"/>
                <w:sz w:val="20"/>
                <w:szCs w:val="20"/>
              </w:rPr>
              <w:t>废物</w:t>
            </w:r>
          </w:p>
        </w:tc>
        <w:tc>
          <w:tcPr>
            <w:tcW w:w="1329" w:type="dxa"/>
            <w:vAlign w:val="top"/>
          </w:tcPr>
          <w:p w14:paraId="2902FDB3">
            <w:pPr>
              <w:spacing w:line="245" w:lineRule="auto"/>
              <w:rPr>
                <w:rFonts w:ascii="Arial"/>
                <w:sz w:val="21"/>
              </w:rPr>
            </w:pPr>
          </w:p>
          <w:p w14:paraId="09AC8837">
            <w:pPr>
              <w:pStyle w:val="6"/>
              <w:spacing w:before="65" w:line="228" w:lineRule="auto"/>
              <w:ind w:left="248"/>
              <w:rPr>
                <w:sz w:val="20"/>
                <w:szCs w:val="20"/>
              </w:rPr>
            </w:pPr>
            <w:r>
              <w:rPr>
                <w:spacing w:val="6"/>
                <w:sz w:val="20"/>
                <w:szCs w:val="20"/>
              </w:rPr>
              <w:t>危险废物</w:t>
            </w:r>
          </w:p>
        </w:tc>
        <w:tc>
          <w:tcPr>
            <w:tcW w:w="3332" w:type="dxa"/>
            <w:vAlign w:val="top"/>
          </w:tcPr>
          <w:p w14:paraId="530BB736">
            <w:pPr>
              <w:pStyle w:val="6"/>
              <w:spacing w:before="40" w:line="228" w:lineRule="auto"/>
              <w:ind w:left="114"/>
              <w:rPr>
                <w:sz w:val="20"/>
                <w:szCs w:val="20"/>
              </w:rPr>
            </w:pPr>
            <w:r>
              <w:rPr>
                <w:spacing w:val="5"/>
                <w:sz w:val="20"/>
                <w:szCs w:val="20"/>
              </w:rPr>
              <w:t>危废暂存间，建筑面积</w:t>
            </w:r>
            <w:r>
              <w:rPr>
                <w:spacing w:val="-21"/>
                <w:sz w:val="20"/>
                <w:szCs w:val="20"/>
              </w:rPr>
              <w:t xml:space="preserve"> </w:t>
            </w:r>
            <w:r>
              <w:rPr>
                <w:rFonts w:ascii="Times New Roman" w:hAnsi="Times New Roman" w:eastAsia="Times New Roman" w:cs="Times New Roman"/>
                <w:spacing w:val="5"/>
                <w:sz w:val="20"/>
                <w:szCs w:val="20"/>
              </w:rPr>
              <w:t>5m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9"/>
                <w:position w:val="6"/>
                <w:sz w:val="13"/>
                <w:szCs w:val="13"/>
              </w:rPr>
              <w:t xml:space="preserve"> </w:t>
            </w:r>
            <w:r>
              <w:rPr>
                <w:spacing w:val="5"/>
                <w:sz w:val="20"/>
                <w:szCs w:val="20"/>
              </w:rPr>
              <w:t>，地面</w:t>
            </w:r>
          </w:p>
          <w:p w14:paraId="6F4143E5">
            <w:pPr>
              <w:pStyle w:val="6"/>
              <w:spacing w:before="24" w:line="228" w:lineRule="auto"/>
              <w:ind w:left="125"/>
              <w:rPr>
                <w:sz w:val="20"/>
                <w:szCs w:val="20"/>
              </w:rPr>
            </w:pPr>
            <w:r>
              <w:rPr>
                <w:spacing w:val="7"/>
                <w:sz w:val="20"/>
                <w:szCs w:val="20"/>
              </w:rPr>
              <w:t>防渗、防腐，围堰，按要求暂存、</w:t>
            </w:r>
          </w:p>
          <w:p w14:paraId="5A81C8BF">
            <w:pPr>
              <w:pStyle w:val="6"/>
              <w:spacing w:before="24" w:line="211" w:lineRule="auto"/>
              <w:ind w:left="1464"/>
              <w:rPr>
                <w:sz w:val="20"/>
                <w:szCs w:val="20"/>
              </w:rPr>
            </w:pPr>
            <w:r>
              <w:rPr>
                <w:spacing w:val="4"/>
                <w:sz w:val="20"/>
                <w:szCs w:val="20"/>
              </w:rPr>
              <w:t>转移</w:t>
            </w:r>
          </w:p>
        </w:tc>
        <w:tc>
          <w:tcPr>
            <w:tcW w:w="1885" w:type="dxa"/>
            <w:vAlign w:val="top"/>
          </w:tcPr>
          <w:p w14:paraId="202A5A76">
            <w:pPr>
              <w:spacing w:line="284" w:lineRule="auto"/>
              <w:rPr>
                <w:rFonts w:ascii="Arial"/>
                <w:sz w:val="21"/>
              </w:rPr>
            </w:pPr>
          </w:p>
          <w:p w14:paraId="209B07C3">
            <w:pPr>
              <w:spacing w:before="57" w:line="199" w:lineRule="auto"/>
              <w:ind w:left="9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8" w:type="dxa"/>
            <w:vMerge w:val="continue"/>
            <w:tcBorders>
              <w:top w:val="nil"/>
              <w:bottom w:val="nil"/>
              <w:right w:val="single" w:color="000000" w:sz="6" w:space="0"/>
            </w:tcBorders>
            <w:vAlign w:val="top"/>
          </w:tcPr>
          <w:p w14:paraId="02DEDEC3">
            <w:pPr>
              <w:rPr>
                <w:rFonts w:ascii="Arial"/>
                <w:sz w:val="21"/>
              </w:rPr>
            </w:pPr>
          </w:p>
        </w:tc>
      </w:tr>
      <w:tr w14:paraId="67E03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16" w:type="dxa"/>
            <w:vMerge w:val="continue"/>
            <w:tcBorders>
              <w:top w:val="nil"/>
              <w:left w:val="single" w:color="000000" w:sz="6" w:space="0"/>
              <w:bottom w:val="nil"/>
            </w:tcBorders>
            <w:vAlign w:val="top"/>
          </w:tcPr>
          <w:p w14:paraId="1F8538D4">
            <w:pPr>
              <w:rPr>
                <w:rFonts w:ascii="Arial"/>
                <w:sz w:val="21"/>
              </w:rPr>
            </w:pPr>
          </w:p>
        </w:tc>
        <w:tc>
          <w:tcPr>
            <w:tcW w:w="188" w:type="dxa"/>
            <w:vMerge w:val="continue"/>
            <w:tcBorders>
              <w:top w:val="nil"/>
              <w:bottom w:val="nil"/>
            </w:tcBorders>
            <w:vAlign w:val="top"/>
          </w:tcPr>
          <w:p w14:paraId="4B9E85D6">
            <w:pPr>
              <w:rPr>
                <w:rFonts w:ascii="Arial"/>
                <w:sz w:val="21"/>
              </w:rPr>
            </w:pPr>
          </w:p>
        </w:tc>
        <w:tc>
          <w:tcPr>
            <w:tcW w:w="559" w:type="dxa"/>
            <w:vMerge w:val="continue"/>
            <w:tcBorders>
              <w:top w:val="nil"/>
              <w:bottom w:val="nil"/>
            </w:tcBorders>
            <w:textDirection w:val="tbRlV"/>
            <w:vAlign w:val="top"/>
          </w:tcPr>
          <w:p w14:paraId="1D25B9C3">
            <w:pPr>
              <w:rPr>
                <w:rFonts w:ascii="Arial"/>
                <w:sz w:val="21"/>
              </w:rPr>
            </w:pPr>
          </w:p>
        </w:tc>
        <w:tc>
          <w:tcPr>
            <w:tcW w:w="781" w:type="dxa"/>
            <w:vMerge w:val="continue"/>
            <w:tcBorders>
              <w:top w:val="nil"/>
              <w:bottom w:val="nil"/>
            </w:tcBorders>
            <w:vAlign w:val="top"/>
          </w:tcPr>
          <w:p w14:paraId="0028106D">
            <w:pPr>
              <w:rPr>
                <w:rFonts w:ascii="Arial"/>
                <w:sz w:val="21"/>
              </w:rPr>
            </w:pPr>
          </w:p>
        </w:tc>
        <w:tc>
          <w:tcPr>
            <w:tcW w:w="1329" w:type="dxa"/>
            <w:vAlign w:val="top"/>
          </w:tcPr>
          <w:p w14:paraId="4648D662">
            <w:pPr>
              <w:pStyle w:val="6"/>
              <w:spacing w:before="174" w:line="228" w:lineRule="auto"/>
              <w:ind w:left="249"/>
              <w:rPr>
                <w:sz w:val="20"/>
                <w:szCs w:val="20"/>
              </w:rPr>
            </w:pPr>
            <w:r>
              <w:rPr>
                <w:spacing w:val="6"/>
                <w:sz w:val="20"/>
                <w:szCs w:val="20"/>
              </w:rPr>
              <w:t>一般固废</w:t>
            </w:r>
          </w:p>
        </w:tc>
        <w:tc>
          <w:tcPr>
            <w:tcW w:w="3332" w:type="dxa"/>
            <w:vAlign w:val="top"/>
          </w:tcPr>
          <w:p w14:paraId="7E1ECC68">
            <w:pPr>
              <w:pStyle w:val="6"/>
              <w:spacing w:before="39" w:line="230" w:lineRule="auto"/>
              <w:ind w:left="517" w:right="102" w:hanging="387"/>
              <w:rPr>
                <w:sz w:val="20"/>
                <w:szCs w:val="20"/>
              </w:rPr>
            </w:pPr>
            <w:r>
              <w:rPr>
                <w:sz w:val="20"/>
                <w:szCs w:val="20"/>
              </w:rPr>
              <w:t>固废堆存处，占地面积约</w:t>
            </w:r>
            <w:r>
              <w:rPr>
                <w:spacing w:val="-24"/>
                <w:sz w:val="20"/>
                <w:szCs w:val="20"/>
              </w:rPr>
              <w:t xml:space="preserve"> </w:t>
            </w:r>
            <w:r>
              <w:rPr>
                <w:rFonts w:ascii="Times New Roman" w:hAnsi="Times New Roman" w:eastAsia="Times New Roman" w:cs="Times New Roman"/>
                <w:sz w:val="20"/>
                <w:szCs w:val="20"/>
              </w:rPr>
              <w:t>5</w:t>
            </w:r>
            <w:r>
              <w:rPr>
                <w:rFonts w:ascii="Times New Roman" w:hAnsi="Times New Roman" w:eastAsia="Times New Roman" w:cs="Times New Roman"/>
                <w:spacing w:val="21"/>
                <w:w w:val="101"/>
                <w:sz w:val="20"/>
                <w:szCs w:val="20"/>
              </w:rPr>
              <w:t xml:space="preserve"> </w:t>
            </w:r>
            <w:r>
              <w:rPr>
                <w:sz w:val="20"/>
                <w:szCs w:val="20"/>
              </w:rPr>
              <w:t>㎡</w:t>
            </w:r>
            <w:r>
              <w:rPr>
                <w:spacing w:val="-55"/>
                <w:sz w:val="20"/>
                <w:szCs w:val="20"/>
              </w:rPr>
              <w:t xml:space="preserve"> </w:t>
            </w:r>
            <w:r>
              <w:rPr>
                <w:sz w:val="20"/>
                <w:szCs w:val="20"/>
              </w:rPr>
              <w:t xml:space="preserve">。收 </w:t>
            </w:r>
            <w:r>
              <w:rPr>
                <w:spacing w:val="9"/>
                <w:sz w:val="20"/>
                <w:szCs w:val="20"/>
              </w:rPr>
              <w:t>集的固废集中外售、利用</w:t>
            </w:r>
          </w:p>
        </w:tc>
        <w:tc>
          <w:tcPr>
            <w:tcW w:w="1885" w:type="dxa"/>
            <w:vAlign w:val="top"/>
          </w:tcPr>
          <w:p w14:paraId="1C061249">
            <w:pPr>
              <w:spacing w:before="208" w:line="199" w:lineRule="auto"/>
              <w:ind w:left="9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8" w:type="dxa"/>
            <w:vMerge w:val="continue"/>
            <w:tcBorders>
              <w:top w:val="nil"/>
              <w:bottom w:val="nil"/>
              <w:right w:val="single" w:color="000000" w:sz="6" w:space="0"/>
            </w:tcBorders>
            <w:vAlign w:val="top"/>
          </w:tcPr>
          <w:p w14:paraId="28AE4F25">
            <w:pPr>
              <w:rPr>
                <w:rFonts w:ascii="Arial"/>
                <w:sz w:val="21"/>
              </w:rPr>
            </w:pPr>
          </w:p>
        </w:tc>
      </w:tr>
      <w:tr w14:paraId="0767C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16" w:type="dxa"/>
            <w:vMerge w:val="continue"/>
            <w:tcBorders>
              <w:top w:val="nil"/>
              <w:left w:val="single" w:color="000000" w:sz="6" w:space="0"/>
              <w:bottom w:val="nil"/>
            </w:tcBorders>
            <w:vAlign w:val="top"/>
          </w:tcPr>
          <w:p w14:paraId="7A1863A0">
            <w:pPr>
              <w:rPr>
                <w:rFonts w:ascii="Arial"/>
                <w:sz w:val="21"/>
              </w:rPr>
            </w:pPr>
          </w:p>
        </w:tc>
        <w:tc>
          <w:tcPr>
            <w:tcW w:w="188" w:type="dxa"/>
            <w:vMerge w:val="continue"/>
            <w:tcBorders>
              <w:top w:val="nil"/>
              <w:bottom w:val="nil"/>
            </w:tcBorders>
            <w:vAlign w:val="top"/>
          </w:tcPr>
          <w:p w14:paraId="2659F70C">
            <w:pPr>
              <w:rPr>
                <w:rFonts w:ascii="Arial"/>
                <w:sz w:val="21"/>
              </w:rPr>
            </w:pPr>
          </w:p>
        </w:tc>
        <w:tc>
          <w:tcPr>
            <w:tcW w:w="559" w:type="dxa"/>
            <w:vMerge w:val="continue"/>
            <w:tcBorders>
              <w:top w:val="nil"/>
            </w:tcBorders>
            <w:textDirection w:val="tbRlV"/>
            <w:vAlign w:val="top"/>
          </w:tcPr>
          <w:p w14:paraId="7D2730BC">
            <w:pPr>
              <w:rPr>
                <w:rFonts w:ascii="Arial"/>
                <w:sz w:val="21"/>
              </w:rPr>
            </w:pPr>
          </w:p>
        </w:tc>
        <w:tc>
          <w:tcPr>
            <w:tcW w:w="781" w:type="dxa"/>
            <w:vMerge w:val="continue"/>
            <w:tcBorders>
              <w:top w:val="nil"/>
            </w:tcBorders>
            <w:vAlign w:val="top"/>
          </w:tcPr>
          <w:p w14:paraId="2AAFCBBD">
            <w:pPr>
              <w:rPr>
                <w:rFonts w:ascii="Arial"/>
                <w:sz w:val="21"/>
              </w:rPr>
            </w:pPr>
          </w:p>
        </w:tc>
        <w:tc>
          <w:tcPr>
            <w:tcW w:w="1329" w:type="dxa"/>
            <w:vAlign w:val="top"/>
          </w:tcPr>
          <w:p w14:paraId="47DE7AD3">
            <w:pPr>
              <w:pStyle w:val="6"/>
              <w:spacing w:before="178" w:line="228" w:lineRule="auto"/>
              <w:ind w:left="247"/>
              <w:rPr>
                <w:sz w:val="20"/>
                <w:szCs w:val="20"/>
              </w:rPr>
            </w:pPr>
            <w:r>
              <w:rPr>
                <w:spacing w:val="6"/>
                <w:sz w:val="20"/>
                <w:szCs w:val="20"/>
              </w:rPr>
              <w:t>生活垃圾</w:t>
            </w:r>
          </w:p>
        </w:tc>
        <w:tc>
          <w:tcPr>
            <w:tcW w:w="3332" w:type="dxa"/>
            <w:vAlign w:val="top"/>
          </w:tcPr>
          <w:p w14:paraId="76CAF600">
            <w:pPr>
              <w:pStyle w:val="6"/>
              <w:spacing w:before="41" w:line="228" w:lineRule="auto"/>
              <w:ind w:left="114"/>
              <w:rPr>
                <w:sz w:val="20"/>
                <w:szCs w:val="20"/>
              </w:rPr>
            </w:pPr>
            <w:r>
              <w:rPr>
                <w:spacing w:val="7"/>
                <w:sz w:val="20"/>
                <w:szCs w:val="20"/>
              </w:rPr>
              <w:t>各车间内垃圾收集桶，交由环卫部</w:t>
            </w:r>
          </w:p>
          <w:p w14:paraId="4340A766">
            <w:pPr>
              <w:pStyle w:val="6"/>
              <w:spacing w:before="26" w:line="207" w:lineRule="auto"/>
              <w:ind w:left="1381"/>
              <w:rPr>
                <w:sz w:val="20"/>
                <w:szCs w:val="20"/>
              </w:rPr>
            </w:pPr>
            <w:r>
              <w:rPr>
                <w:spacing w:val="-1"/>
                <w:sz w:val="20"/>
                <w:szCs w:val="20"/>
              </w:rPr>
              <w:t>门处理</w:t>
            </w:r>
          </w:p>
        </w:tc>
        <w:tc>
          <w:tcPr>
            <w:tcW w:w="1885" w:type="dxa"/>
            <w:vAlign w:val="top"/>
          </w:tcPr>
          <w:p w14:paraId="1D2B9CDE">
            <w:pPr>
              <w:spacing w:before="210" w:line="199" w:lineRule="auto"/>
              <w:ind w:left="9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8" w:type="dxa"/>
            <w:vMerge w:val="continue"/>
            <w:tcBorders>
              <w:top w:val="nil"/>
              <w:bottom w:val="nil"/>
              <w:right w:val="single" w:color="000000" w:sz="6" w:space="0"/>
            </w:tcBorders>
            <w:vAlign w:val="top"/>
          </w:tcPr>
          <w:p w14:paraId="1D0C96D6">
            <w:pPr>
              <w:rPr>
                <w:rFonts w:ascii="Arial"/>
                <w:sz w:val="21"/>
              </w:rPr>
            </w:pPr>
          </w:p>
        </w:tc>
      </w:tr>
      <w:tr w14:paraId="73DE8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2" w:hRule="atLeast"/>
        </w:trPr>
        <w:tc>
          <w:tcPr>
            <w:tcW w:w="716" w:type="dxa"/>
            <w:vMerge w:val="continue"/>
            <w:tcBorders>
              <w:top w:val="nil"/>
              <w:left w:val="single" w:color="000000" w:sz="6" w:space="0"/>
              <w:bottom w:val="single" w:color="000000" w:sz="6" w:space="0"/>
            </w:tcBorders>
            <w:vAlign w:val="top"/>
          </w:tcPr>
          <w:p w14:paraId="58BE85B4">
            <w:pPr>
              <w:rPr>
                <w:rFonts w:ascii="Arial"/>
                <w:sz w:val="21"/>
              </w:rPr>
            </w:pPr>
          </w:p>
        </w:tc>
        <w:tc>
          <w:tcPr>
            <w:tcW w:w="8272" w:type="dxa"/>
            <w:gridSpan w:val="7"/>
            <w:tcBorders>
              <w:bottom w:val="single" w:color="000000" w:sz="6" w:space="0"/>
              <w:right w:val="single" w:color="000000" w:sz="6" w:space="0"/>
            </w:tcBorders>
            <w:vAlign w:val="top"/>
          </w:tcPr>
          <w:p w14:paraId="78B3362A">
            <w:pPr>
              <w:spacing w:before="160" w:line="250" w:lineRule="auto"/>
              <w:ind w:left="104" w:right="102" w:firstLine="434"/>
              <w:jc w:val="both"/>
              <w:rPr>
                <w:rFonts w:ascii="楷体" w:hAnsi="楷体" w:eastAsia="楷体" w:cs="楷体"/>
                <w:sz w:val="20"/>
                <w:szCs w:val="20"/>
              </w:rPr>
            </w:pPr>
            <w:r>
              <w:rPr>
                <w:rFonts w:ascii="楷体" w:hAnsi="楷体" w:eastAsia="楷体" w:cs="楷体"/>
                <w:spacing w:val="9"/>
                <w:sz w:val="20"/>
                <w:szCs w:val="20"/>
              </w:rPr>
              <w:t>注</w:t>
            </w:r>
            <w:r>
              <w:rPr>
                <w:rFonts w:ascii="楷体" w:hAnsi="楷体" w:eastAsia="楷体" w:cs="楷体"/>
                <w:spacing w:val="-59"/>
                <w:sz w:val="20"/>
                <w:szCs w:val="20"/>
              </w:rPr>
              <w:t xml:space="preserve"> </w:t>
            </w:r>
            <w:r>
              <w:rPr>
                <w:rFonts w:ascii="楷体" w:hAnsi="楷体" w:eastAsia="楷体" w:cs="楷体"/>
                <w:spacing w:val="9"/>
                <w:sz w:val="20"/>
                <w:szCs w:val="20"/>
              </w:rPr>
              <w:t>：根据《建筑设计防火规范》</w:t>
            </w:r>
            <w:r>
              <w:rPr>
                <w:rFonts w:ascii="楷体" w:hAnsi="楷体" w:eastAsia="楷体" w:cs="楷体"/>
                <w:spacing w:val="-79"/>
                <w:sz w:val="20"/>
                <w:szCs w:val="20"/>
              </w:rPr>
              <w:t xml:space="preserve"> </w:t>
            </w:r>
            <w:r>
              <w:rPr>
                <w:rFonts w:ascii="楷体" w:hAnsi="楷体" w:eastAsia="楷体" w:cs="楷体"/>
                <w:spacing w:val="9"/>
                <w:sz w:val="20"/>
                <w:szCs w:val="20"/>
              </w:rPr>
              <w:t>（</w:t>
            </w:r>
            <w:r>
              <w:rPr>
                <w:rFonts w:ascii="楷体" w:hAnsi="楷体" w:eastAsia="楷体" w:cs="楷体"/>
                <w:sz w:val="20"/>
                <w:szCs w:val="20"/>
              </w:rPr>
              <w:t>GB</w:t>
            </w:r>
            <w:r>
              <w:rPr>
                <w:rFonts w:ascii="楷体" w:hAnsi="楷体" w:eastAsia="楷体" w:cs="楷体"/>
                <w:spacing w:val="9"/>
                <w:sz w:val="20"/>
                <w:szCs w:val="20"/>
              </w:rPr>
              <w:t>50016-2014）、《低倍数泡沫灭火系统</w:t>
            </w:r>
            <w:r>
              <w:rPr>
                <w:rFonts w:ascii="楷体" w:hAnsi="楷体" w:eastAsia="楷体" w:cs="楷体"/>
                <w:spacing w:val="8"/>
                <w:sz w:val="20"/>
                <w:szCs w:val="20"/>
              </w:rPr>
              <w:t>设计规</w:t>
            </w:r>
            <w:r>
              <w:rPr>
                <w:rFonts w:ascii="楷体" w:hAnsi="楷体" w:eastAsia="楷体" w:cs="楷体"/>
                <w:sz w:val="20"/>
                <w:szCs w:val="20"/>
              </w:rPr>
              <w:t xml:space="preserve"> </w:t>
            </w:r>
            <w:r>
              <w:rPr>
                <w:rFonts w:ascii="楷体" w:hAnsi="楷体" w:eastAsia="楷体" w:cs="楷体"/>
                <w:spacing w:val="7"/>
                <w:sz w:val="20"/>
                <w:szCs w:val="20"/>
              </w:rPr>
              <w:t>范》</w:t>
            </w:r>
            <w:r>
              <w:rPr>
                <w:rFonts w:ascii="楷体" w:hAnsi="楷体" w:eastAsia="楷体" w:cs="楷体"/>
                <w:spacing w:val="-79"/>
                <w:sz w:val="20"/>
                <w:szCs w:val="20"/>
              </w:rPr>
              <w:t xml:space="preserve"> </w:t>
            </w:r>
            <w:r>
              <w:rPr>
                <w:rFonts w:ascii="楷体" w:hAnsi="楷体" w:eastAsia="楷体" w:cs="楷体"/>
                <w:spacing w:val="7"/>
                <w:sz w:val="20"/>
                <w:szCs w:val="20"/>
              </w:rPr>
              <w:t>（</w:t>
            </w:r>
            <w:r>
              <w:rPr>
                <w:rFonts w:ascii="楷体" w:hAnsi="楷体" w:eastAsia="楷体" w:cs="楷体"/>
                <w:sz w:val="20"/>
                <w:szCs w:val="20"/>
              </w:rPr>
              <w:t>GB</w:t>
            </w:r>
            <w:r>
              <w:rPr>
                <w:rFonts w:ascii="楷体" w:hAnsi="楷体" w:eastAsia="楷体" w:cs="楷体"/>
                <w:spacing w:val="7"/>
                <w:sz w:val="20"/>
                <w:szCs w:val="20"/>
              </w:rPr>
              <w:t>50151-92）和《消防给水及消火栓系统技术规范》</w:t>
            </w:r>
            <w:r>
              <w:rPr>
                <w:rFonts w:ascii="楷体" w:hAnsi="楷体" w:eastAsia="楷体" w:cs="楷体"/>
                <w:spacing w:val="-79"/>
                <w:sz w:val="20"/>
                <w:szCs w:val="20"/>
              </w:rPr>
              <w:t xml:space="preserve"> </w:t>
            </w:r>
            <w:r>
              <w:rPr>
                <w:rFonts w:ascii="楷体" w:hAnsi="楷体" w:eastAsia="楷体" w:cs="楷体"/>
                <w:spacing w:val="7"/>
                <w:sz w:val="20"/>
                <w:szCs w:val="20"/>
              </w:rPr>
              <w:t>（</w:t>
            </w:r>
            <w:r>
              <w:rPr>
                <w:rFonts w:ascii="楷体" w:hAnsi="楷体" w:eastAsia="楷体" w:cs="楷体"/>
                <w:sz w:val="20"/>
                <w:szCs w:val="20"/>
              </w:rPr>
              <w:t>GB</w:t>
            </w:r>
            <w:r>
              <w:rPr>
                <w:rFonts w:ascii="楷体" w:hAnsi="楷体" w:eastAsia="楷体" w:cs="楷体"/>
                <w:spacing w:val="7"/>
                <w:sz w:val="20"/>
                <w:szCs w:val="20"/>
              </w:rPr>
              <w:t>50974-2014</w:t>
            </w:r>
            <w:r>
              <w:rPr>
                <w:rFonts w:ascii="楷体" w:hAnsi="楷体" w:eastAsia="楷体" w:cs="楷体"/>
                <w:spacing w:val="26"/>
                <w:sz w:val="20"/>
                <w:szCs w:val="20"/>
              </w:rPr>
              <w:t>），</w:t>
            </w:r>
            <w:r>
              <w:rPr>
                <w:rFonts w:ascii="楷体" w:hAnsi="楷体" w:eastAsia="楷体" w:cs="楷体"/>
                <w:spacing w:val="7"/>
                <w:sz w:val="20"/>
                <w:szCs w:val="20"/>
              </w:rPr>
              <w:t>项</w:t>
            </w:r>
            <w:r>
              <w:rPr>
                <w:rFonts w:ascii="楷体" w:hAnsi="楷体" w:eastAsia="楷体" w:cs="楷体"/>
                <w:spacing w:val="-41"/>
                <w:sz w:val="20"/>
                <w:szCs w:val="20"/>
              </w:rPr>
              <w:t xml:space="preserve"> </w:t>
            </w:r>
            <w:r>
              <w:rPr>
                <w:rFonts w:ascii="楷体" w:hAnsi="楷体" w:eastAsia="楷体" w:cs="楷体"/>
                <w:spacing w:val="7"/>
                <w:sz w:val="20"/>
                <w:szCs w:val="20"/>
              </w:rPr>
              <w:t>目厂</w:t>
            </w:r>
            <w:r>
              <w:rPr>
                <w:rFonts w:ascii="楷体" w:hAnsi="楷体" w:eastAsia="楷体" w:cs="楷体"/>
                <w:sz w:val="20"/>
                <w:szCs w:val="20"/>
              </w:rPr>
              <w:t xml:space="preserve"> </w:t>
            </w:r>
            <w:r>
              <w:rPr>
                <w:rFonts w:ascii="楷体" w:hAnsi="楷体" w:eastAsia="楷体" w:cs="楷体"/>
                <w:spacing w:val="9"/>
                <w:sz w:val="20"/>
                <w:szCs w:val="20"/>
              </w:rPr>
              <w:t>房属于戊类厂房，为钢筋混凝土建筑；化学品仓库和危废暂存间属于甲类仓库。</w:t>
            </w:r>
          </w:p>
          <w:p w14:paraId="6E8B806A">
            <w:pPr>
              <w:pStyle w:val="6"/>
              <w:spacing w:before="252" w:line="219" w:lineRule="auto"/>
              <w:ind w:left="590"/>
            </w:pPr>
            <w:r>
              <w:rPr>
                <w:rFonts w:ascii="Times New Roman" w:hAnsi="Times New Roman" w:eastAsia="Times New Roman" w:cs="Times New Roman"/>
                <w:spacing w:val="-6"/>
              </w:rPr>
              <w:t>3</w:t>
            </w:r>
            <w:r>
              <w:rPr>
                <w:rFonts w:ascii="Times New Roman" w:hAnsi="Times New Roman" w:eastAsia="Times New Roman" w:cs="Times New Roman"/>
                <w:spacing w:val="-34"/>
              </w:rPr>
              <w:t xml:space="preserve"> </w:t>
            </w:r>
            <w:r>
              <w:rPr>
                <w:spacing w:val="-6"/>
              </w:rPr>
              <w:t>、生产规模</w:t>
            </w:r>
          </w:p>
          <w:p w14:paraId="61337D11">
            <w:pPr>
              <w:pStyle w:val="6"/>
              <w:spacing w:before="180" w:line="362" w:lineRule="auto"/>
              <w:ind w:left="104" w:right="102" w:firstLine="486"/>
            </w:pPr>
            <w:r>
              <w:rPr>
                <w:spacing w:val="-3"/>
              </w:rPr>
              <w:t>本项目从事宝石的加工（包括注胶加工工序</w:t>
            </w:r>
            <w:r>
              <w:rPr>
                <w:spacing w:val="-12"/>
              </w:rPr>
              <w:t>），</w:t>
            </w:r>
            <w:r>
              <w:rPr>
                <w:spacing w:val="-3"/>
              </w:rPr>
              <w:t>产品为宝石首饰，产量为</w:t>
            </w:r>
            <w:r>
              <w:rPr>
                <w:spacing w:val="1"/>
              </w:rPr>
              <w:t xml:space="preserve"> </w:t>
            </w:r>
            <w:r>
              <w:rPr>
                <w:rFonts w:ascii="Times New Roman" w:hAnsi="Times New Roman" w:eastAsia="Times New Roman" w:cs="Times New Roman"/>
                <w:spacing w:val="-2"/>
              </w:rPr>
              <w:t>40</w:t>
            </w:r>
            <w:r>
              <w:rPr>
                <w:rFonts w:ascii="Times New Roman" w:hAnsi="Times New Roman" w:eastAsia="Times New Roman" w:cs="Times New Roman"/>
                <w:spacing w:val="21"/>
              </w:rPr>
              <w:t xml:space="preserve"> </w:t>
            </w:r>
            <w:r>
              <w:rPr>
                <w:spacing w:val="-2"/>
              </w:rPr>
              <w:t>吨</w:t>
            </w:r>
            <w:r>
              <w:rPr>
                <w:rFonts w:ascii="Times New Roman" w:hAnsi="Times New Roman" w:eastAsia="Times New Roman" w:cs="Times New Roman"/>
                <w:spacing w:val="-2"/>
              </w:rPr>
              <w:t>/</w:t>
            </w:r>
            <w:r>
              <w:rPr>
                <w:spacing w:val="-2"/>
              </w:rPr>
              <w:t>年。生产能力见下表：</w:t>
            </w:r>
          </w:p>
        </w:tc>
      </w:tr>
    </w:tbl>
    <w:p w14:paraId="449157BA">
      <w:pPr>
        <w:rPr>
          <w:rFonts w:ascii="Arial"/>
          <w:sz w:val="21"/>
        </w:rPr>
      </w:pPr>
    </w:p>
    <w:p w14:paraId="221466AA">
      <w:pPr>
        <w:rPr>
          <w:rFonts w:ascii="Arial" w:hAnsi="Arial" w:eastAsia="Arial" w:cs="Arial"/>
          <w:sz w:val="21"/>
          <w:szCs w:val="21"/>
        </w:rPr>
        <w:sectPr>
          <w:footerReference r:id="rId32" w:type="default"/>
          <w:pgSz w:w="11906" w:h="16839"/>
          <w:pgMar w:top="400" w:right="1451" w:bottom="1240" w:left="1451" w:header="0" w:footer="1078" w:gutter="0"/>
          <w:cols w:space="720" w:num="1"/>
        </w:sectPr>
      </w:pPr>
    </w:p>
    <w:p w14:paraId="6142ADDA">
      <w:pPr>
        <w:spacing w:before="19"/>
      </w:pPr>
    </w:p>
    <w:p w14:paraId="61728CD6">
      <w:pPr>
        <w:spacing w:before="19"/>
      </w:pPr>
    </w:p>
    <w:p w14:paraId="59CB73EF">
      <w:pPr>
        <w:spacing w:before="19"/>
      </w:pPr>
    </w:p>
    <w:p w14:paraId="50AE98E0">
      <w:pPr>
        <w:spacing w:before="18"/>
      </w:pPr>
    </w:p>
    <w:p w14:paraId="13879C15">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6"/>
        <w:gridCol w:w="8272"/>
      </w:tblGrid>
      <w:tr w14:paraId="6826B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38" w:hRule="atLeast"/>
        </w:trPr>
        <w:tc>
          <w:tcPr>
            <w:tcW w:w="716" w:type="dxa"/>
            <w:tcBorders>
              <w:right w:val="single" w:color="000000" w:sz="2" w:space="0"/>
            </w:tcBorders>
            <w:vAlign w:val="top"/>
          </w:tcPr>
          <w:p w14:paraId="53D870DC">
            <w:pPr>
              <w:rPr>
                <w:rFonts w:ascii="Arial"/>
                <w:sz w:val="21"/>
              </w:rPr>
            </w:pPr>
          </w:p>
        </w:tc>
        <w:tc>
          <w:tcPr>
            <w:tcW w:w="8272" w:type="dxa"/>
            <w:tcBorders>
              <w:left w:val="single" w:color="000000" w:sz="2" w:space="0"/>
            </w:tcBorders>
            <w:vAlign w:val="top"/>
          </w:tcPr>
          <w:p w14:paraId="725E1CB2">
            <w:pPr>
              <w:pStyle w:val="6"/>
              <w:spacing w:before="280" w:line="219" w:lineRule="auto"/>
              <w:ind w:left="2743"/>
            </w:pPr>
            <w:r>
              <w:rPr>
                <w:b/>
                <w:bCs/>
                <w:spacing w:val="-2"/>
              </w:rPr>
              <w:t>表</w:t>
            </w:r>
            <w:r>
              <w:rPr>
                <w:spacing w:val="-54"/>
              </w:rPr>
              <w:t xml:space="preserve"> </w:t>
            </w:r>
            <w:r>
              <w:rPr>
                <w:rFonts w:ascii="Times New Roman" w:hAnsi="Times New Roman" w:eastAsia="Times New Roman" w:cs="Times New Roman"/>
                <w:b/>
                <w:bCs/>
                <w:spacing w:val="-2"/>
              </w:rPr>
              <w:t xml:space="preserve">2-2    </w:t>
            </w:r>
            <w:r>
              <w:rPr>
                <w:b/>
                <w:bCs/>
                <w:spacing w:val="-2"/>
              </w:rPr>
              <w:t>项目产品生产能力</w:t>
            </w:r>
          </w:p>
          <w:p w14:paraId="193CD0DE">
            <w:pPr>
              <w:spacing w:line="147" w:lineRule="exact"/>
            </w:pPr>
          </w:p>
          <w:tbl>
            <w:tblPr>
              <w:tblStyle w:val="5"/>
              <w:tblW w:w="8081" w:type="dxa"/>
              <w:tblInd w:w="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1346"/>
              <w:gridCol w:w="1139"/>
              <w:gridCol w:w="1722"/>
              <w:gridCol w:w="1398"/>
              <w:gridCol w:w="1776"/>
            </w:tblGrid>
            <w:tr w14:paraId="111AE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700" w:type="dxa"/>
                  <w:vAlign w:val="top"/>
                </w:tcPr>
                <w:p w14:paraId="1E0C4251">
                  <w:pPr>
                    <w:pStyle w:val="6"/>
                    <w:spacing w:before="102" w:line="229" w:lineRule="auto"/>
                    <w:ind w:left="143"/>
                    <w:rPr>
                      <w:sz w:val="20"/>
                      <w:szCs w:val="20"/>
                    </w:rPr>
                  </w:pPr>
                  <w:r>
                    <w:rPr>
                      <w:b/>
                      <w:bCs/>
                      <w:spacing w:val="4"/>
                      <w:sz w:val="20"/>
                      <w:szCs w:val="20"/>
                    </w:rPr>
                    <w:t>序号</w:t>
                  </w:r>
                </w:p>
              </w:tc>
              <w:tc>
                <w:tcPr>
                  <w:tcW w:w="1346" w:type="dxa"/>
                  <w:vAlign w:val="top"/>
                </w:tcPr>
                <w:p w14:paraId="49B3A339">
                  <w:pPr>
                    <w:pStyle w:val="6"/>
                    <w:spacing w:before="102" w:line="228" w:lineRule="auto"/>
                    <w:ind w:left="255"/>
                    <w:rPr>
                      <w:sz w:val="20"/>
                      <w:szCs w:val="20"/>
                    </w:rPr>
                  </w:pPr>
                  <w:r>
                    <w:rPr>
                      <w:b/>
                      <w:bCs/>
                      <w:spacing w:val="6"/>
                      <w:sz w:val="20"/>
                      <w:szCs w:val="20"/>
                    </w:rPr>
                    <w:t>产品名称</w:t>
                  </w:r>
                </w:p>
              </w:tc>
              <w:tc>
                <w:tcPr>
                  <w:tcW w:w="1139" w:type="dxa"/>
                  <w:vAlign w:val="top"/>
                </w:tcPr>
                <w:p w14:paraId="45A47B7C">
                  <w:pPr>
                    <w:pStyle w:val="6"/>
                    <w:spacing w:before="102" w:line="228" w:lineRule="auto"/>
                    <w:ind w:left="259"/>
                    <w:rPr>
                      <w:sz w:val="20"/>
                      <w:szCs w:val="20"/>
                    </w:rPr>
                  </w:pPr>
                  <w:r>
                    <w:rPr>
                      <w:b/>
                      <w:bCs/>
                      <w:spacing w:val="5"/>
                      <w:sz w:val="20"/>
                      <w:szCs w:val="20"/>
                    </w:rPr>
                    <w:t>年产量</w:t>
                  </w:r>
                </w:p>
              </w:tc>
              <w:tc>
                <w:tcPr>
                  <w:tcW w:w="1722" w:type="dxa"/>
                  <w:vAlign w:val="top"/>
                </w:tcPr>
                <w:p w14:paraId="290309DA">
                  <w:pPr>
                    <w:pStyle w:val="6"/>
                    <w:spacing w:before="102" w:line="228" w:lineRule="auto"/>
                    <w:ind w:left="656"/>
                    <w:rPr>
                      <w:sz w:val="20"/>
                      <w:szCs w:val="20"/>
                    </w:rPr>
                  </w:pPr>
                  <w:r>
                    <w:rPr>
                      <w:b/>
                      <w:bCs/>
                      <w:spacing w:val="3"/>
                      <w:sz w:val="20"/>
                      <w:szCs w:val="20"/>
                    </w:rPr>
                    <w:t>规格</w:t>
                  </w:r>
                </w:p>
              </w:tc>
              <w:tc>
                <w:tcPr>
                  <w:tcW w:w="1398" w:type="dxa"/>
                  <w:vAlign w:val="top"/>
                </w:tcPr>
                <w:p w14:paraId="0F8C5B28">
                  <w:pPr>
                    <w:pStyle w:val="6"/>
                    <w:spacing w:before="102" w:line="228" w:lineRule="auto"/>
                    <w:ind w:left="181"/>
                    <w:rPr>
                      <w:sz w:val="20"/>
                      <w:szCs w:val="20"/>
                    </w:rPr>
                  </w:pPr>
                  <w:r>
                    <w:rPr>
                      <w:b/>
                      <w:bCs/>
                      <w:spacing w:val="6"/>
                      <w:sz w:val="20"/>
                      <w:szCs w:val="20"/>
                    </w:rPr>
                    <w:t>最大贮存量</w:t>
                  </w:r>
                </w:p>
              </w:tc>
              <w:tc>
                <w:tcPr>
                  <w:tcW w:w="1776" w:type="dxa"/>
                  <w:vAlign w:val="top"/>
                </w:tcPr>
                <w:p w14:paraId="6B9D4B85">
                  <w:pPr>
                    <w:pStyle w:val="6"/>
                    <w:spacing w:before="102" w:line="228" w:lineRule="auto"/>
                    <w:ind w:left="470"/>
                    <w:rPr>
                      <w:sz w:val="20"/>
                      <w:szCs w:val="20"/>
                    </w:rPr>
                  </w:pPr>
                  <w:r>
                    <w:rPr>
                      <w:b/>
                      <w:bCs/>
                      <w:spacing w:val="6"/>
                      <w:sz w:val="20"/>
                      <w:szCs w:val="20"/>
                    </w:rPr>
                    <w:t>存放位置</w:t>
                  </w:r>
                </w:p>
              </w:tc>
            </w:tr>
            <w:tr w14:paraId="73E57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700" w:type="dxa"/>
                  <w:vAlign w:val="top"/>
                </w:tcPr>
                <w:p w14:paraId="03F9C7A2">
                  <w:pPr>
                    <w:spacing w:before="146"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46" w:type="dxa"/>
                  <w:vAlign w:val="top"/>
                </w:tcPr>
                <w:p w14:paraId="594945BC">
                  <w:pPr>
                    <w:pStyle w:val="6"/>
                    <w:spacing w:before="110" w:line="228" w:lineRule="auto"/>
                    <w:ind w:left="256"/>
                    <w:rPr>
                      <w:sz w:val="20"/>
                      <w:szCs w:val="20"/>
                    </w:rPr>
                  </w:pPr>
                  <w:r>
                    <w:rPr>
                      <w:spacing w:val="7"/>
                      <w:sz w:val="20"/>
                      <w:szCs w:val="20"/>
                    </w:rPr>
                    <w:t>珠宝首饰</w:t>
                  </w:r>
                </w:p>
              </w:tc>
              <w:tc>
                <w:tcPr>
                  <w:tcW w:w="1139" w:type="dxa"/>
                  <w:vAlign w:val="top"/>
                </w:tcPr>
                <w:p w14:paraId="5B48A452">
                  <w:pPr>
                    <w:pStyle w:val="6"/>
                    <w:spacing w:before="110" w:line="228" w:lineRule="auto"/>
                    <w:ind w:left="198"/>
                    <w:rPr>
                      <w:sz w:val="20"/>
                      <w:szCs w:val="20"/>
                    </w:rPr>
                  </w:pPr>
                  <w:r>
                    <w:rPr>
                      <w:rFonts w:ascii="Times New Roman" w:hAnsi="Times New Roman" w:eastAsia="Times New Roman" w:cs="Times New Roman"/>
                      <w:spacing w:val="2"/>
                      <w:sz w:val="20"/>
                      <w:szCs w:val="20"/>
                    </w:rPr>
                    <w:t>40</w:t>
                  </w:r>
                  <w:r>
                    <w:rPr>
                      <w:rFonts w:ascii="Times New Roman" w:hAnsi="Times New Roman" w:eastAsia="Times New Roman" w:cs="Times New Roman"/>
                      <w:spacing w:val="19"/>
                      <w:sz w:val="20"/>
                      <w:szCs w:val="20"/>
                    </w:rPr>
                    <w:t xml:space="preserve"> </w:t>
                  </w:r>
                  <w:r>
                    <w:rPr>
                      <w:spacing w:val="2"/>
                      <w:sz w:val="20"/>
                      <w:szCs w:val="20"/>
                    </w:rPr>
                    <w:t>吨</w:t>
                  </w:r>
                  <w:r>
                    <w:rPr>
                      <w:rFonts w:ascii="Times New Roman" w:hAnsi="Times New Roman" w:eastAsia="Times New Roman" w:cs="Times New Roman"/>
                      <w:spacing w:val="2"/>
                      <w:sz w:val="20"/>
                      <w:szCs w:val="20"/>
                    </w:rPr>
                    <w:t>/</w:t>
                  </w:r>
                  <w:r>
                    <w:rPr>
                      <w:spacing w:val="2"/>
                      <w:sz w:val="20"/>
                      <w:szCs w:val="20"/>
                    </w:rPr>
                    <w:t>年</w:t>
                  </w:r>
                </w:p>
              </w:tc>
              <w:tc>
                <w:tcPr>
                  <w:tcW w:w="1722" w:type="dxa"/>
                  <w:vAlign w:val="top"/>
                </w:tcPr>
                <w:p w14:paraId="42E9726E">
                  <w:pPr>
                    <w:pStyle w:val="6"/>
                    <w:spacing w:before="110" w:line="228" w:lineRule="auto"/>
                    <w:ind w:left="238"/>
                    <w:rPr>
                      <w:sz w:val="20"/>
                      <w:szCs w:val="20"/>
                    </w:rPr>
                  </w:pPr>
                  <w:r>
                    <w:rPr>
                      <w:spacing w:val="7"/>
                      <w:sz w:val="20"/>
                      <w:szCs w:val="20"/>
                    </w:rPr>
                    <w:t>各种规格饰品</w:t>
                  </w:r>
                </w:p>
              </w:tc>
              <w:tc>
                <w:tcPr>
                  <w:tcW w:w="1398" w:type="dxa"/>
                  <w:vAlign w:val="top"/>
                </w:tcPr>
                <w:p w14:paraId="236A0259">
                  <w:pPr>
                    <w:pStyle w:val="6"/>
                    <w:spacing w:before="110" w:line="237" w:lineRule="auto"/>
                    <w:ind w:left="518"/>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19"/>
                      <w:sz w:val="20"/>
                      <w:szCs w:val="20"/>
                    </w:rPr>
                    <w:t xml:space="preserve"> </w:t>
                  </w:r>
                  <w:r>
                    <w:rPr>
                      <w:sz w:val="20"/>
                      <w:szCs w:val="20"/>
                    </w:rPr>
                    <w:t>吨</w:t>
                  </w:r>
                </w:p>
              </w:tc>
              <w:tc>
                <w:tcPr>
                  <w:tcW w:w="1776" w:type="dxa"/>
                  <w:vAlign w:val="top"/>
                </w:tcPr>
                <w:p w14:paraId="13E5F448">
                  <w:pPr>
                    <w:pStyle w:val="6"/>
                    <w:spacing w:before="110" w:line="228" w:lineRule="auto"/>
                    <w:ind w:left="267"/>
                    <w:rPr>
                      <w:sz w:val="20"/>
                      <w:szCs w:val="20"/>
                    </w:rPr>
                  </w:pPr>
                  <w:r>
                    <w:rPr>
                      <w:spacing w:val="7"/>
                      <w:sz w:val="20"/>
                      <w:szCs w:val="20"/>
                    </w:rPr>
                    <w:t>各车间成品间</w:t>
                  </w:r>
                </w:p>
              </w:tc>
            </w:tr>
          </w:tbl>
          <w:p w14:paraId="05F20055">
            <w:pPr>
              <w:pStyle w:val="6"/>
              <w:spacing w:before="155" w:line="219" w:lineRule="auto"/>
              <w:ind w:left="584"/>
            </w:pPr>
            <w:r>
              <w:rPr>
                <w:rFonts w:ascii="Times New Roman" w:hAnsi="Times New Roman" w:eastAsia="Times New Roman" w:cs="Times New Roman"/>
                <w:spacing w:val="-5"/>
              </w:rPr>
              <w:t>4</w:t>
            </w:r>
            <w:r>
              <w:rPr>
                <w:rFonts w:ascii="Times New Roman" w:hAnsi="Times New Roman" w:eastAsia="Times New Roman" w:cs="Times New Roman"/>
                <w:spacing w:val="-34"/>
              </w:rPr>
              <w:t xml:space="preserve"> </w:t>
            </w:r>
            <w:r>
              <w:rPr>
                <w:spacing w:val="-5"/>
              </w:rPr>
              <w:t>、原辅材料</w:t>
            </w:r>
          </w:p>
          <w:p w14:paraId="7608E9E9">
            <w:pPr>
              <w:pStyle w:val="6"/>
              <w:spacing w:before="180" w:line="219" w:lineRule="auto"/>
              <w:ind w:left="590"/>
            </w:pPr>
            <w:r>
              <w:rPr>
                <w:spacing w:val="-1"/>
              </w:rPr>
              <w:t>本项目主要原料、辅料用量见下表：</w:t>
            </w:r>
          </w:p>
          <w:p w14:paraId="4110169C">
            <w:pPr>
              <w:pStyle w:val="6"/>
              <w:spacing w:before="303" w:line="219" w:lineRule="auto"/>
              <w:ind w:left="2623"/>
            </w:pPr>
            <w:r>
              <w:rPr>
                <w:b/>
                <w:bCs/>
                <w:spacing w:val="-2"/>
              </w:rPr>
              <w:t>表</w:t>
            </w:r>
            <w:r>
              <w:rPr>
                <w:spacing w:val="-55"/>
              </w:rPr>
              <w:t xml:space="preserve"> </w:t>
            </w:r>
            <w:r>
              <w:rPr>
                <w:rFonts w:ascii="Times New Roman" w:hAnsi="Times New Roman" w:eastAsia="Times New Roman" w:cs="Times New Roman"/>
                <w:b/>
                <w:bCs/>
                <w:spacing w:val="-2"/>
              </w:rPr>
              <w:t xml:space="preserve">2-3    </w:t>
            </w:r>
            <w:r>
              <w:rPr>
                <w:b/>
                <w:bCs/>
                <w:spacing w:val="-2"/>
              </w:rPr>
              <w:t>本项目原辅材料用量</w:t>
            </w:r>
          </w:p>
          <w:p w14:paraId="02207702">
            <w:pPr>
              <w:spacing w:line="147" w:lineRule="exact"/>
            </w:pPr>
          </w:p>
          <w:tbl>
            <w:tblPr>
              <w:tblStyle w:val="5"/>
              <w:tblW w:w="8062"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7"/>
              <w:gridCol w:w="1242"/>
              <w:gridCol w:w="1435"/>
              <w:gridCol w:w="1274"/>
              <w:gridCol w:w="2109"/>
              <w:gridCol w:w="1285"/>
            </w:tblGrid>
            <w:tr w14:paraId="06F0F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717" w:type="dxa"/>
                  <w:vAlign w:val="top"/>
                </w:tcPr>
                <w:p w14:paraId="2386DFF3">
                  <w:pPr>
                    <w:pStyle w:val="6"/>
                    <w:spacing w:before="170" w:line="229" w:lineRule="auto"/>
                    <w:ind w:left="153"/>
                    <w:rPr>
                      <w:sz w:val="20"/>
                      <w:szCs w:val="20"/>
                    </w:rPr>
                  </w:pPr>
                  <w:r>
                    <w:rPr>
                      <w:spacing w:val="5"/>
                      <w:sz w:val="20"/>
                      <w:szCs w:val="20"/>
                    </w:rPr>
                    <w:t>序号</w:t>
                  </w:r>
                </w:p>
              </w:tc>
              <w:tc>
                <w:tcPr>
                  <w:tcW w:w="1242" w:type="dxa"/>
                  <w:vAlign w:val="top"/>
                </w:tcPr>
                <w:p w14:paraId="02456E02">
                  <w:pPr>
                    <w:pStyle w:val="6"/>
                    <w:spacing w:before="36" w:line="234" w:lineRule="auto"/>
                    <w:ind w:left="415" w:right="305" w:hanging="100"/>
                    <w:rPr>
                      <w:sz w:val="20"/>
                      <w:szCs w:val="20"/>
                    </w:rPr>
                  </w:pPr>
                  <w:r>
                    <w:rPr>
                      <w:spacing w:val="5"/>
                      <w:sz w:val="20"/>
                      <w:szCs w:val="20"/>
                    </w:rPr>
                    <w:t>原辅料</w:t>
                  </w:r>
                  <w:r>
                    <w:rPr>
                      <w:sz w:val="20"/>
                      <w:szCs w:val="20"/>
                    </w:rPr>
                    <w:t xml:space="preserve"> </w:t>
                  </w:r>
                  <w:r>
                    <w:rPr>
                      <w:spacing w:val="3"/>
                      <w:sz w:val="20"/>
                      <w:szCs w:val="20"/>
                    </w:rPr>
                    <w:t>名称</w:t>
                  </w:r>
                </w:p>
              </w:tc>
              <w:tc>
                <w:tcPr>
                  <w:tcW w:w="1435" w:type="dxa"/>
                  <w:vAlign w:val="top"/>
                </w:tcPr>
                <w:p w14:paraId="5635613C">
                  <w:pPr>
                    <w:pStyle w:val="6"/>
                    <w:spacing w:before="170" w:line="229" w:lineRule="auto"/>
                    <w:ind w:left="383"/>
                    <w:rPr>
                      <w:rFonts w:ascii="Times New Roman" w:hAnsi="Times New Roman" w:eastAsia="Times New Roman" w:cs="Times New Roman"/>
                      <w:sz w:val="20"/>
                      <w:szCs w:val="20"/>
                    </w:rPr>
                  </w:pPr>
                  <w:r>
                    <w:rPr>
                      <w:spacing w:val="2"/>
                      <w:sz w:val="20"/>
                      <w:szCs w:val="20"/>
                    </w:rPr>
                    <w:t>用量</w:t>
                  </w:r>
                  <w:r>
                    <w:rPr>
                      <w:spacing w:val="-41"/>
                      <w:sz w:val="20"/>
                      <w:szCs w:val="20"/>
                    </w:rPr>
                    <w:t xml:space="preserve"> </w:t>
                  </w:r>
                  <w:r>
                    <w:rPr>
                      <w:rFonts w:ascii="Times New Roman" w:hAnsi="Times New Roman" w:eastAsia="Times New Roman" w:cs="Times New Roman"/>
                      <w:spacing w:val="2"/>
                      <w:sz w:val="20"/>
                      <w:szCs w:val="20"/>
                    </w:rPr>
                    <w:t>t/a</w:t>
                  </w:r>
                </w:p>
              </w:tc>
              <w:tc>
                <w:tcPr>
                  <w:tcW w:w="1274" w:type="dxa"/>
                  <w:vAlign w:val="top"/>
                </w:tcPr>
                <w:p w14:paraId="0E09E20C">
                  <w:pPr>
                    <w:pStyle w:val="6"/>
                    <w:spacing w:before="50" w:line="228" w:lineRule="auto"/>
                    <w:ind w:left="115"/>
                    <w:rPr>
                      <w:sz w:val="20"/>
                      <w:szCs w:val="20"/>
                    </w:rPr>
                  </w:pPr>
                  <w:r>
                    <w:rPr>
                      <w:spacing w:val="7"/>
                      <w:sz w:val="20"/>
                      <w:szCs w:val="20"/>
                    </w:rPr>
                    <w:t>最大暂存量</w:t>
                  </w:r>
                </w:p>
                <w:p w14:paraId="44F434BA">
                  <w:pPr>
                    <w:spacing w:before="42" w:line="199" w:lineRule="auto"/>
                    <w:ind w:left="5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2109" w:type="dxa"/>
                  <w:vAlign w:val="top"/>
                </w:tcPr>
                <w:p w14:paraId="6D77067F">
                  <w:pPr>
                    <w:pStyle w:val="6"/>
                    <w:spacing w:before="35" w:line="228" w:lineRule="auto"/>
                    <w:ind w:left="117"/>
                    <w:rPr>
                      <w:sz w:val="20"/>
                      <w:szCs w:val="20"/>
                    </w:rPr>
                  </w:pPr>
                  <w:r>
                    <w:rPr>
                      <w:spacing w:val="8"/>
                      <w:sz w:val="20"/>
                      <w:szCs w:val="20"/>
                    </w:rPr>
                    <w:t>包装的规格及包装的</w:t>
                  </w:r>
                </w:p>
                <w:p w14:paraId="2F2DCFD0">
                  <w:pPr>
                    <w:pStyle w:val="6"/>
                    <w:spacing w:before="24" w:line="218" w:lineRule="auto"/>
                    <w:ind w:left="853"/>
                    <w:rPr>
                      <w:sz w:val="20"/>
                      <w:szCs w:val="20"/>
                    </w:rPr>
                  </w:pPr>
                  <w:r>
                    <w:rPr>
                      <w:spacing w:val="4"/>
                      <w:sz w:val="20"/>
                      <w:szCs w:val="20"/>
                    </w:rPr>
                    <w:t>方式</w:t>
                  </w:r>
                </w:p>
              </w:tc>
              <w:tc>
                <w:tcPr>
                  <w:tcW w:w="1285" w:type="dxa"/>
                  <w:vAlign w:val="top"/>
                </w:tcPr>
                <w:p w14:paraId="11812038">
                  <w:pPr>
                    <w:pStyle w:val="6"/>
                    <w:spacing w:before="35" w:line="228" w:lineRule="auto"/>
                    <w:ind w:left="122"/>
                    <w:rPr>
                      <w:sz w:val="20"/>
                      <w:szCs w:val="20"/>
                    </w:rPr>
                  </w:pPr>
                  <w:r>
                    <w:rPr>
                      <w:spacing w:val="8"/>
                      <w:sz w:val="20"/>
                      <w:szCs w:val="20"/>
                    </w:rPr>
                    <w:t>存储方式及</w:t>
                  </w:r>
                </w:p>
                <w:p w14:paraId="693A4B64">
                  <w:pPr>
                    <w:pStyle w:val="6"/>
                    <w:spacing w:before="24" w:line="218" w:lineRule="auto"/>
                    <w:ind w:left="437"/>
                    <w:rPr>
                      <w:sz w:val="20"/>
                      <w:szCs w:val="20"/>
                    </w:rPr>
                  </w:pPr>
                  <w:r>
                    <w:rPr>
                      <w:spacing w:val="4"/>
                      <w:sz w:val="20"/>
                      <w:szCs w:val="20"/>
                    </w:rPr>
                    <w:t>位置</w:t>
                  </w:r>
                </w:p>
              </w:tc>
            </w:tr>
            <w:tr w14:paraId="6BC13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17" w:type="dxa"/>
                  <w:vAlign w:val="top"/>
                </w:tcPr>
                <w:p w14:paraId="1418475C">
                  <w:pPr>
                    <w:spacing w:before="205" w:line="195" w:lineRule="auto"/>
                    <w:ind w:left="32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42" w:type="dxa"/>
                  <w:vAlign w:val="top"/>
                </w:tcPr>
                <w:p w14:paraId="4CBBBCB3">
                  <w:pPr>
                    <w:pStyle w:val="6"/>
                    <w:spacing w:before="167" w:line="228" w:lineRule="auto"/>
                    <w:ind w:left="209"/>
                    <w:rPr>
                      <w:sz w:val="20"/>
                      <w:szCs w:val="20"/>
                    </w:rPr>
                  </w:pPr>
                  <w:r>
                    <w:rPr>
                      <w:spacing w:val="6"/>
                      <w:sz w:val="20"/>
                      <w:szCs w:val="20"/>
                    </w:rPr>
                    <w:t>原料宝石</w:t>
                  </w:r>
                </w:p>
              </w:tc>
              <w:tc>
                <w:tcPr>
                  <w:tcW w:w="1435" w:type="dxa"/>
                  <w:vAlign w:val="top"/>
                </w:tcPr>
                <w:p w14:paraId="35CD6284">
                  <w:pPr>
                    <w:spacing w:before="205" w:line="195" w:lineRule="auto"/>
                    <w:ind w:left="6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274" w:type="dxa"/>
                  <w:vAlign w:val="top"/>
                </w:tcPr>
                <w:p w14:paraId="4CAFCBDE">
                  <w:pPr>
                    <w:spacing w:before="205"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109" w:type="dxa"/>
                  <w:vAlign w:val="top"/>
                </w:tcPr>
                <w:p w14:paraId="096D8F18">
                  <w:pPr>
                    <w:pStyle w:val="6"/>
                    <w:spacing w:before="167" w:line="228" w:lineRule="auto"/>
                    <w:ind w:left="120"/>
                    <w:rPr>
                      <w:sz w:val="20"/>
                      <w:szCs w:val="20"/>
                    </w:rPr>
                  </w:pPr>
                  <w:r>
                    <w:rPr>
                      <w:spacing w:val="8"/>
                      <w:sz w:val="20"/>
                      <w:szCs w:val="20"/>
                    </w:rPr>
                    <w:t>大小不一不规则石块</w:t>
                  </w:r>
                </w:p>
              </w:tc>
              <w:tc>
                <w:tcPr>
                  <w:tcW w:w="1285" w:type="dxa"/>
                  <w:vAlign w:val="top"/>
                </w:tcPr>
                <w:p w14:paraId="02A46FC2">
                  <w:pPr>
                    <w:pStyle w:val="6"/>
                    <w:spacing w:before="32" w:line="228" w:lineRule="auto"/>
                    <w:ind w:left="125"/>
                    <w:rPr>
                      <w:sz w:val="20"/>
                      <w:szCs w:val="20"/>
                    </w:rPr>
                  </w:pPr>
                  <w:r>
                    <w:rPr>
                      <w:spacing w:val="7"/>
                      <w:sz w:val="20"/>
                      <w:szCs w:val="20"/>
                    </w:rPr>
                    <w:t>各生产车间</w:t>
                  </w:r>
                </w:p>
                <w:p w14:paraId="39EAA997">
                  <w:pPr>
                    <w:pStyle w:val="6"/>
                    <w:spacing w:before="24" w:line="218" w:lineRule="auto"/>
                    <w:ind w:left="444"/>
                    <w:rPr>
                      <w:sz w:val="20"/>
                      <w:szCs w:val="20"/>
                    </w:rPr>
                  </w:pPr>
                  <w:r>
                    <w:rPr>
                      <w:spacing w:val="1"/>
                      <w:sz w:val="20"/>
                      <w:szCs w:val="20"/>
                    </w:rPr>
                    <w:t>暂存</w:t>
                  </w:r>
                </w:p>
              </w:tc>
            </w:tr>
            <w:tr w14:paraId="66E16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17" w:type="dxa"/>
                  <w:vAlign w:val="top"/>
                </w:tcPr>
                <w:p w14:paraId="14FE6BD4">
                  <w:pPr>
                    <w:spacing w:line="279" w:lineRule="auto"/>
                    <w:rPr>
                      <w:rFonts w:ascii="Arial"/>
                      <w:sz w:val="21"/>
                    </w:rPr>
                  </w:pPr>
                </w:p>
                <w:p w14:paraId="2B851E30">
                  <w:pPr>
                    <w:spacing w:before="58" w:line="195" w:lineRule="auto"/>
                    <w:ind w:left="30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42" w:type="dxa"/>
                  <w:vAlign w:val="top"/>
                </w:tcPr>
                <w:p w14:paraId="2B5A7950">
                  <w:pPr>
                    <w:pStyle w:val="6"/>
                    <w:spacing w:before="166" w:line="227" w:lineRule="auto"/>
                    <w:ind w:left="204"/>
                    <w:rPr>
                      <w:sz w:val="20"/>
                      <w:szCs w:val="20"/>
                    </w:rPr>
                  </w:pPr>
                  <w:r>
                    <w:rPr>
                      <w:spacing w:val="7"/>
                      <w:sz w:val="20"/>
                      <w:szCs w:val="20"/>
                    </w:rPr>
                    <w:t>环氧树脂</w:t>
                  </w:r>
                </w:p>
                <w:p w14:paraId="37F56926">
                  <w:pPr>
                    <w:pStyle w:val="6"/>
                    <w:spacing w:before="27"/>
                    <w:ind w:left="231"/>
                    <w:rPr>
                      <w:sz w:val="20"/>
                      <w:szCs w:val="20"/>
                    </w:rPr>
                  </w:pPr>
                  <w:r>
                    <w:rPr>
                      <w:spacing w:val="2"/>
                      <w:sz w:val="20"/>
                      <w:szCs w:val="20"/>
                    </w:rPr>
                    <w:t>（</w:t>
                  </w:r>
                  <w:r>
                    <w:rPr>
                      <w:rFonts w:ascii="Times New Roman" w:hAnsi="Times New Roman" w:eastAsia="Times New Roman" w:cs="Times New Roman"/>
                      <w:spacing w:val="2"/>
                      <w:sz w:val="20"/>
                      <w:szCs w:val="20"/>
                    </w:rPr>
                    <w:t>99%</w:t>
                  </w:r>
                  <w:r>
                    <w:rPr>
                      <w:spacing w:val="2"/>
                      <w:sz w:val="20"/>
                      <w:szCs w:val="20"/>
                    </w:rPr>
                    <w:t>）</w:t>
                  </w:r>
                </w:p>
              </w:tc>
              <w:tc>
                <w:tcPr>
                  <w:tcW w:w="1435" w:type="dxa"/>
                  <w:vAlign w:val="top"/>
                </w:tcPr>
                <w:p w14:paraId="0A3E500E">
                  <w:pPr>
                    <w:spacing w:line="279" w:lineRule="auto"/>
                    <w:rPr>
                      <w:rFonts w:ascii="Arial"/>
                      <w:sz w:val="21"/>
                    </w:rPr>
                  </w:pPr>
                </w:p>
                <w:p w14:paraId="3C175210">
                  <w:pPr>
                    <w:spacing w:before="58" w:line="195" w:lineRule="auto"/>
                    <w:ind w:left="6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274" w:type="dxa"/>
                  <w:vAlign w:val="top"/>
                </w:tcPr>
                <w:p w14:paraId="6692A0D6">
                  <w:pPr>
                    <w:spacing w:line="279" w:lineRule="auto"/>
                    <w:rPr>
                      <w:rFonts w:ascii="Arial"/>
                      <w:sz w:val="21"/>
                    </w:rPr>
                  </w:pPr>
                </w:p>
                <w:p w14:paraId="43F870F4">
                  <w:pPr>
                    <w:spacing w:before="58" w:line="195" w:lineRule="auto"/>
                    <w:ind w:left="51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2109" w:type="dxa"/>
                  <w:vAlign w:val="top"/>
                </w:tcPr>
                <w:p w14:paraId="78849B7F">
                  <w:pPr>
                    <w:pStyle w:val="6"/>
                    <w:spacing w:before="31" w:line="228" w:lineRule="auto"/>
                    <w:ind w:left="115"/>
                    <w:rPr>
                      <w:sz w:val="20"/>
                      <w:szCs w:val="20"/>
                    </w:rPr>
                  </w:pPr>
                  <w:r>
                    <w:rPr>
                      <w:spacing w:val="2"/>
                      <w:sz w:val="20"/>
                      <w:szCs w:val="20"/>
                    </w:rPr>
                    <w:t>粘稠液体，双酚</w:t>
                  </w:r>
                  <w:r>
                    <w:rPr>
                      <w:spacing w:val="-43"/>
                      <w:sz w:val="20"/>
                      <w:szCs w:val="20"/>
                    </w:rPr>
                    <w:t xml:space="preserve"> </w:t>
                  </w:r>
                  <w:r>
                    <w:rPr>
                      <w:rFonts w:ascii="Times New Roman" w:hAnsi="Times New Roman" w:eastAsia="Times New Roman" w:cs="Times New Roman"/>
                      <w:spacing w:val="2"/>
                      <w:sz w:val="20"/>
                      <w:szCs w:val="20"/>
                    </w:rPr>
                    <w:t>A</w:t>
                  </w:r>
                  <w:r>
                    <w:rPr>
                      <w:rFonts w:ascii="Times New Roman" w:hAnsi="Times New Roman" w:eastAsia="Times New Roman" w:cs="Times New Roman"/>
                      <w:spacing w:val="18"/>
                      <w:sz w:val="20"/>
                      <w:szCs w:val="20"/>
                    </w:rPr>
                    <w:t xml:space="preserve"> </w:t>
                  </w:r>
                  <w:r>
                    <w:rPr>
                      <w:spacing w:val="2"/>
                      <w:sz w:val="20"/>
                      <w:szCs w:val="20"/>
                    </w:rPr>
                    <w:t>型</w:t>
                  </w:r>
                </w:p>
                <w:p w14:paraId="792074D6">
                  <w:pPr>
                    <w:pStyle w:val="6"/>
                    <w:spacing w:before="24" w:line="221" w:lineRule="auto"/>
                    <w:ind w:left="115"/>
                    <w:rPr>
                      <w:rFonts w:ascii="Times New Roman" w:hAnsi="Times New Roman" w:eastAsia="Times New Roman" w:cs="Times New Roman"/>
                      <w:sz w:val="20"/>
                      <w:szCs w:val="20"/>
                    </w:rPr>
                  </w:pPr>
                  <w:r>
                    <w:rPr>
                      <w:sz w:val="20"/>
                      <w:szCs w:val="20"/>
                    </w:rPr>
                    <w:t>环氧树脂</w:t>
                  </w:r>
                  <w:r>
                    <w:rPr>
                      <w:rFonts w:ascii="Times New Roman" w:hAnsi="Times New Roman" w:eastAsia="Times New Roman" w:cs="Times New Roman"/>
                      <w:sz w:val="20"/>
                      <w:szCs w:val="20"/>
                    </w:rPr>
                    <w:t>≥99%</w:t>
                  </w:r>
                  <w:r>
                    <w:rPr>
                      <w:sz w:val="20"/>
                      <w:szCs w:val="20"/>
                    </w:rPr>
                    <w:t>。</w:t>
                  </w:r>
                  <w:r>
                    <w:rPr>
                      <w:rFonts w:ascii="Times New Roman" w:hAnsi="Times New Roman" w:eastAsia="Times New Roman" w:cs="Times New Roman"/>
                      <w:sz w:val="20"/>
                      <w:szCs w:val="20"/>
                    </w:rPr>
                    <w:t>25kg</w:t>
                  </w:r>
                </w:p>
                <w:p w14:paraId="085FD5E5">
                  <w:pPr>
                    <w:pStyle w:val="6"/>
                    <w:spacing w:before="31" w:line="219" w:lineRule="auto"/>
                    <w:ind w:left="854"/>
                    <w:rPr>
                      <w:sz w:val="20"/>
                      <w:szCs w:val="20"/>
                    </w:rPr>
                  </w:pPr>
                  <w:r>
                    <w:rPr>
                      <w:spacing w:val="3"/>
                      <w:sz w:val="20"/>
                      <w:szCs w:val="20"/>
                    </w:rPr>
                    <w:t>桶装</w:t>
                  </w:r>
                </w:p>
              </w:tc>
              <w:tc>
                <w:tcPr>
                  <w:tcW w:w="1285" w:type="dxa"/>
                  <w:vAlign w:val="top"/>
                </w:tcPr>
                <w:p w14:paraId="1E6257DE">
                  <w:pPr>
                    <w:pStyle w:val="6"/>
                    <w:spacing w:before="302" w:line="228" w:lineRule="auto"/>
                    <w:ind w:left="124"/>
                    <w:rPr>
                      <w:sz w:val="20"/>
                      <w:szCs w:val="20"/>
                    </w:rPr>
                  </w:pPr>
                  <w:r>
                    <w:rPr>
                      <w:spacing w:val="7"/>
                      <w:sz w:val="20"/>
                      <w:szCs w:val="20"/>
                    </w:rPr>
                    <w:t>化学品仓库</w:t>
                  </w:r>
                </w:p>
              </w:tc>
            </w:tr>
            <w:tr w14:paraId="38786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17" w:type="dxa"/>
                  <w:vAlign w:val="top"/>
                </w:tcPr>
                <w:p w14:paraId="23408D3E">
                  <w:pPr>
                    <w:spacing w:line="281" w:lineRule="auto"/>
                    <w:rPr>
                      <w:rFonts w:ascii="Arial"/>
                      <w:sz w:val="21"/>
                    </w:rPr>
                  </w:pPr>
                </w:p>
                <w:p w14:paraId="4D219B9A">
                  <w:pPr>
                    <w:spacing w:before="58" w:line="195" w:lineRule="auto"/>
                    <w:ind w:left="31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42" w:type="dxa"/>
                  <w:vAlign w:val="top"/>
                </w:tcPr>
                <w:p w14:paraId="7C1B09AF">
                  <w:pPr>
                    <w:pStyle w:val="6"/>
                    <w:spacing w:before="305" w:line="228" w:lineRule="auto"/>
                    <w:ind w:right="10"/>
                    <w:jc w:val="right"/>
                    <w:rPr>
                      <w:sz w:val="20"/>
                      <w:szCs w:val="20"/>
                    </w:rPr>
                  </w:pPr>
                  <w:r>
                    <w:rPr>
                      <w:spacing w:val="-11"/>
                      <w:sz w:val="20"/>
                      <w:szCs w:val="20"/>
                    </w:rPr>
                    <w:t>乙醇（</w:t>
                  </w:r>
                  <w:r>
                    <w:rPr>
                      <w:rFonts w:ascii="Times New Roman" w:hAnsi="Times New Roman" w:eastAsia="Times New Roman" w:cs="Times New Roman"/>
                      <w:spacing w:val="-11"/>
                      <w:sz w:val="20"/>
                      <w:szCs w:val="20"/>
                    </w:rPr>
                    <w:t>95%</w:t>
                  </w:r>
                  <w:r>
                    <w:rPr>
                      <w:spacing w:val="-11"/>
                      <w:sz w:val="20"/>
                      <w:szCs w:val="20"/>
                    </w:rPr>
                    <w:t>）</w:t>
                  </w:r>
                </w:p>
              </w:tc>
              <w:tc>
                <w:tcPr>
                  <w:tcW w:w="1435" w:type="dxa"/>
                  <w:vAlign w:val="top"/>
                </w:tcPr>
                <w:p w14:paraId="7CEF056E">
                  <w:pPr>
                    <w:spacing w:line="281" w:lineRule="auto"/>
                    <w:rPr>
                      <w:rFonts w:ascii="Arial"/>
                      <w:sz w:val="21"/>
                    </w:rPr>
                  </w:pPr>
                </w:p>
                <w:p w14:paraId="1B9B4E98">
                  <w:pPr>
                    <w:spacing w:before="58"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0.008</w:t>
                  </w:r>
                </w:p>
              </w:tc>
              <w:tc>
                <w:tcPr>
                  <w:tcW w:w="1274" w:type="dxa"/>
                  <w:vAlign w:val="top"/>
                </w:tcPr>
                <w:p w14:paraId="267B8E82">
                  <w:pPr>
                    <w:spacing w:line="281" w:lineRule="auto"/>
                    <w:rPr>
                      <w:rFonts w:ascii="Arial"/>
                      <w:sz w:val="21"/>
                    </w:rPr>
                  </w:pPr>
                </w:p>
                <w:p w14:paraId="66AF3B19">
                  <w:pPr>
                    <w:spacing w:before="58" w:line="195" w:lineRule="auto"/>
                    <w:ind w:left="4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2109" w:type="dxa"/>
                  <w:vAlign w:val="top"/>
                </w:tcPr>
                <w:p w14:paraId="7E3D0F41">
                  <w:pPr>
                    <w:pStyle w:val="6"/>
                    <w:spacing w:before="30"/>
                    <w:ind w:left="117" w:right="75"/>
                    <w:jc w:val="both"/>
                    <w:rPr>
                      <w:sz w:val="20"/>
                      <w:szCs w:val="20"/>
                    </w:rPr>
                  </w:pPr>
                  <w:r>
                    <w:rPr>
                      <w:spacing w:val="5"/>
                      <w:sz w:val="20"/>
                      <w:szCs w:val="20"/>
                    </w:rPr>
                    <w:t>液体，乙醇占</w:t>
                  </w:r>
                  <w:r>
                    <w:rPr>
                      <w:spacing w:val="-33"/>
                      <w:sz w:val="20"/>
                      <w:szCs w:val="20"/>
                    </w:rPr>
                    <w:t xml:space="preserve"> </w:t>
                  </w:r>
                  <w:r>
                    <w:rPr>
                      <w:rFonts w:ascii="Times New Roman" w:hAnsi="Times New Roman" w:eastAsia="Times New Roman" w:cs="Times New Roman"/>
                      <w:spacing w:val="5"/>
                      <w:sz w:val="20"/>
                      <w:szCs w:val="20"/>
                    </w:rPr>
                    <w:t>95%</w:t>
                  </w:r>
                  <w:r>
                    <w:rPr>
                      <w:rFonts w:ascii="Times New Roman" w:hAnsi="Times New Roman" w:eastAsia="Times New Roman" w:cs="Times New Roman"/>
                      <w:spacing w:val="-24"/>
                      <w:sz w:val="20"/>
                      <w:szCs w:val="20"/>
                    </w:rPr>
                    <w:t xml:space="preserve"> </w:t>
                  </w:r>
                  <w:r>
                    <w:rPr>
                      <w:spacing w:val="5"/>
                      <w:sz w:val="20"/>
                      <w:szCs w:val="20"/>
                    </w:rPr>
                    <w:t>，</w:t>
                  </w:r>
                  <w:r>
                    <w:rPr>
                      <w:sz w:val="20"/>
                      <w:szCs w:val="20"/>
                    </w:rPr>
                    <w:t xml:space="preserve"> 水占</w:t>
                  </w:r>
                  <w:r>
                    <w:rPr>
                      <w:spacing w:val="-34"/>
                      <w:sz w:val="20"/>
                      <w:szCs w:val="20"/>
                    </w:rPr>
                    <w:t xml:space="preserve"> </w:t>
                  </w:r>
                  <w:r>
                    <w:rPr>
                      <w:rFonts w:ascii="Times New Roman" w:hAnsi="Times New Roman" w:eastAsia="Times New Roman" w:cs="Times New Roman"/>
                      <w:sz w:val="20"/>
                      <w:szCs w:val="20"/>
                    </w:rPr>
                    <w:t>5%</w:t>
                  </w:r>
                  <w:r>
                    <w:rPr>
                      <w:rFonts w:ascii="Times New Roman" w:hAnsi="Times New Roman" w:eastAsia="Times New Roman" w:cs="Times New Roman"/>
                      <w:spacing w:val="-23"/>
                      <w:sz w:val="20"/>
                      <w:szCs w:val="20"/>
                    </w:rPr>
                    <w:t xml:space="preserve"> </w:t>
                  </w:r>
                  <w:r>
                    <w:rPr>
                      <w:sz w:val="20"/>
                      <w:szCs w:val="20"/>
                    </w:rPr>
                    <w:t>，</w:t>
                  </w:r>
                  <w:r>
                    <w:rPr>
                      <w:rFonts w:ascii="Times New Roman" w:hAnsi="Times New Roman" w:eastAsia="Times New Roman" w:cs="Times New Roman"/>
                      <w:sz w:val="20"/>
                      <w:szCs w:val="20"/>
                    </w:rPr>
                    <w:t xml:space="preserve">1kg </w:t>
                  </w:r>
                  <w:r>
                    <w:rPr>
                      <w:sz w:val="20"/>
                      <w:szCs w:val="20"/>
                    </w:rPr>
                    <w:t xml:space="preserve">瓶装。 </w:t>
                  </w:r>
                  <w:r>
                    <w:rPr>
                      <w:spacing w:val="21"/>
                      <w:sz w:val="20"/>
                      <w:szCs w:val="20"/>
                    </w:rPr>
                    <w:t>用于稀释环氧树脂</w:t>
                  </w:r>
                </w:p>
              </w:tc>
              <w:tc>
                <w:tcPr>
                  <w:tcW w:w="1285" w:type="dxa"/>
                  <w:vAlign w:val="top"/>
                </w:tcPr>
                <w:p w14:paraId="20DE3188">
                  <w:pPr>
                    <w:pStyle w:val="6"/>
                    <w:spacing w:before="304" w:line="228" w:lineRule="auto"/>
                    <w:ind w:left="124"/>
                    <w:rPr>
                      <w:sz w:val="20"/>
                      <w:szCs w:val="20"/>
                    </w:rPr>
                  </w:pPr>
                  <w:r>
                    <w:rPr>
                      <w:spacing w:val="7"/>
                      <w:sz w:val="20"/>
                      <w:szCs w:val="20"/>
                    </w:rPr>
                    <w:t>化学品仓库</w:t>
                  </w:r>
                </w:p>
              </w:tc>
            </w:tr>
            <w:tr w14:paraId="780B5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717" w:type="dxa"/>
                  <w:vAlign w:val="top"/>
                </w:tcPr>
                <w:p w14:paraId="7104F138">
                  <w:pPr>
                    <w:spacing w:line="417" w:lineRule="auto"/>
                    <w:rPr>
                      <w:rFonts w:ascii="Arial"/>
                      <w:sz w:val="21"/>
                    </w:rPr>
                  </w:pPr>
                </w:p>
                <w:p w14:paraId="0091AF66">
                  <w:pPr>
                    <w:spacing w:before="57"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42" w:type="dxa"/>
                  <w:vAlign w:val="top"/>
                </w:tcPr>
                <w:p w14:paraId="76906F1F">
                  <w:pPr>
                    <w:spacing w:line="374" w:lineRule="auto"/>
                    <w:rPr>
                      <w:rFonts w:ascii="Arial"/>
                      <w:sz w:val="21"/>
                    </w:rPr>
                  </w:pPr>
                </w:p>
                <w:p w14:paraId="1D783B86">
                  <w:pPr>
                    <w:pStyle w:val="6"/>
                    <w:spacing w:before="65" w:line="228" w:lineRule="auto"/>
                    <w:ind w:right="10"/>
                    <w:jc w:val="right"/>
                    <w:rPr>
                      <w:sz w:val="20"/>
                      <w:szCs w:val="20"/>
                    </w:rPr>
                  </w:pPr>
                  <w:r>
                    <w:rPr>
                      <w:spacing w:val="-9"/>
                      <w:sz w:val="20"/>
                      <w:szCs w:val="20"/>
                    </w:rPr>
                    <w:t>丙酮（</w:t>
                  </w:r>
                  <w:r>
                    <w:rPr>
                      <w:rFonts w:ascii="Times New Roman" w:hAnsi="Times New Roman" w:eastAsia="Times New Roman" w:cs="Times New Roman"/>
                      <w:spacing w:val="-9"/>
                      <w:sz w:val="20"/>
                      <w:szCs w:val="20"/>
                    </w:rPr>
                    <w:t>95%</w:t>
                  </w:r>
                  <w:r>
                    <w:rPr>
                      <w:spacing w:val="-9"/>
                      <w:sz w:val="20"/>
                      <w:szCs w:val="20"/>
                    </w:rPr>
                    <w:t>）</w:t>
                  </w:r>
                </w:p>
              </w:tc>
              <w:tc>
                <w:tcPr>
                  <w:tcW w:w="1435" w:type="dxa"/>
                  <w:vAlign w:val="top"/>
                </w:tcPr>
                <w:p w14:paraId="2BC97880">
                  <w:pPr>
                    <w:spacing w:line="417" w:lineRule="auto"/>
                    <w:rPr>
                      <w:rFonts w:ascii="Arial"/>
                      <w:sz w:val="21"/>
                    </w:rPr>
                  </w:pPr>
                </w:p>
                <w:p w14:paraId="1E2DD37A">
                  <w:pPr>
                    <w:spacing w:before="57"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0.008</w:t>
                  </w:r>
                </w:p>
              </w:tc>
              <w:tc>
                <w:tcPr>
                  <w:tcW w:w="1274" w:type="dxa"/>
                  <w:vAlign w:val="top"/>
                </w:tcPr>
                <w:p w14:paraId="79748ECE">
                  <w:pPr>
                    <w:spacing w:line="417" w:lineRule="auto"/>
                    <w:rPr>
                      <w:rFonts w:ascii="Arial"/>
                      <w:sz w:val="21"/>
                    </w:rPr>
                  </w:pPr>
                </w:p>
                <w:p w14:paraId="4F9AAE18">
                  <w:pPr>
                    <w:spacing w:before="57" w:line="195" w:lineRule="auto"/>
                    <w:ind w:left="4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2109" w:type="dxa"/>
                  <w:vAlign w:val="top"/>
                </w:tcPr>
                <w:p w14:paraId="50429624">
                  <w:pPr>
                    <w:pStyle w:val="6"/>
                    <w:spacing w:before="33" w:line="228" w:lineRule="auto"/>
                    <w:ind w:left="117"/>
                    <w:rPr>
                      <w:sz w:val="20"/>
                      <w:szCs w:val="20"/>
                    </w:rPr>
                  </w:pPr>
                  <w:r>
                    <w:rPr>
                      <w:spacing w:val="5"/>
                      <w:sz w:val="20"/>
                      <w:szCs w:val="20"/>
                    </w:rPr>
                    <w:t>液体，丙酮占</w:t>
                  </w:r>
                  <w:r>
                    <w:rPr>
                      <w:spacing w:val="-32"/>
                      <w:sz w:val="20"/>
                      <w:szCs w:val="20"/>
                    </w:rPr>
                    <w:t xml:space="preserve"> </w:t>
                  </w:r>
                  <w:r>
                    <w:rPr>
                      <w:rFonts w:ascii="Times New Roman" w:hAnsi="Times New Roman" w:eastAsia="Times New Roman" w:cs="Times New Roman"/>
                      <w:spacing w:val="5"/>
                      <w:sz w:val="20"/>
                      <w:szCs w:val="20"/>
                    </w:rPr>
                    <w:t>95%</w:t>
                  </w:r>
                  <w:r>
                    <w:rPr>
                      <w:spacing w:val="5"/>
                      <w:sz w:val="20"/>
                      <w:szCs w:val="20"/>
                    </w:rPr>
                    <w:t>，</w:t>
                  </w:r>
                </w:p>
                <w:p w14:paraId="6FDBDEE6">
                  <w:pPr>
                    <w:pStyle w:val="6"/>
                    <w:spacing w:before="23" w:line="221" w:lineRule="auto"/>
                    <w:ind w:left="110"/>
                    <w:rPr>
                      <w:sz w:val="20"/>
                      <w:szCs w:val="20"/>
                    </w:rPr>
                  </w:pPr>
                  <w:r>
                    <w:rPr>
                      <w:rFonts w:ascii="Times New Roman" w:hAnsi="Times New Roman" w:eastAsia="Times New Roman" w:cs="Times New Roman"/>
                      <w:spacing w:val="-2"/>
                      <w:sz w:val="20"/>
                      <w:szCs w:val="20"/>
                    </w:rPr>
                    <w:t>H</w:t>
                  </w:r>
                  <w:r>
                    <w:rPr>
                      <w:rFonts w:ascii="Times New Roman" w:hAnsi="Times New Roman" w:eastAsia="Times New Roman" w:cs="Times New Roman"/>
                      <w:spacing w:val="-2"/>
                      <w:position w:val="-1"/>
                      <w:sz w:val="13"/>
                      <w:szCs w:val="13"/>
                    </w:rPr>
                    <w:t>3</w:t>
                  </w:r>
                  <w:r>
                    <w:rPr>
                      <w:rFonts w:ascii="Times New Roman" w:hAnsi="Times New Roman" w:eastAsia="Times New Roman" w:cs="Times New Roman"/>
                      <w:spacing w:val="-2"/>
                      <w:sz w:val="20"/>
                      <w:szCs w:val="20"/>
                    </w:rPr>
                    <w:t>PO</w:t>
                  </w:r>
                  <w:r>
                    <w:rPr>
                      <w:rFonts w:ascii="Times New Roman" w:hAnsi="Times New Roman" w:eastAsia="Times New Roman" w:cs="Times New Roman"/>
                      <w:spacing w:val="-2"/>
                      <w:position w:val="-1"/>
                      <w:sz w:val="13"/>
                      <w:szCs w:val="13"/>
                    </w:rPr>
                    <w:t xml:space="preserve">4  </w:t>
                  </w:r>
                  <w:r>
                    <w:rPr>
                      <w:spacing w:val="-2"/>
                      <w:sz w:val="20"/>
                      <w:szCs w:val="20"/>
                    </w:rPr>
                    <w:t>占</w:t>
                  </w:r>
                  <w:r>
                    <w:rPr>
                      <w:spacing w:val="-31"/>
                      <w:sz w:val="20"/>
                      <w:szCs w:val="20"/>
                    </w:rPr>
                    <w:t xml:space="preserve"> </w:t>
                  </w:r>
                  <w:r>
                    <w:rPr>
                      <w:rFonts w:ascii="Times New Roman" w:hAnsi="Times New Roman" w:eastAsia="Times New Roman" w:cs="Times New Roman"/>
                      <w:spacing w:val="-2"/>
                      <w:sz w:val="20"/>
                      <w:szCs w:val="20"/>
                    </w:rPr>
                    <w:t>5%</w:t>
                  </w:r>
                  <w:r>
                    <w:rPr>
                      <w:rFonts w:ascii="Times New Roman" w:hAnsi="Times New Roman" w:eastAsia="Times New Roman" w:cs="Times New Roman"/>
                      <w:spacing w:val="-26"/>
                      <w:sz w:val="20"/>
                      <w:szCs w:val="20"/>
                    </w:rPr>
                    <w:t xml:space="preserve"> </w:t>
                  </w:r>
                  <w:r>
                    <w:rPr>
                      <w:spacing w:val="-2"/>
                      <w:sz w:val="20"/>
                      <w:szCs w:val="20"/>
                    </w:rPr>
                    <w:t>，</w:t>
                  </w:r>
                  <w:r>
                    <w:rPr>
                      <w:rFonts w:ascii="Times New Roman" w:hAnsi="Times New Roman" w:eastAsia="Times New Roman" w:cs="Times New Roman"/>
                      <w:spacing w:val="-2"/>
                      <w:sz w:val="20"/>
                      <w:szCs w:val="20"/>
                    </w:rPr>
                    <w:t>1kg</w:t>
                  </w:r>
                  <w:r>
                    <w:rPr>
                      <w:rFonts w:ascii="Times New Roman" w:hAnsi="Times New Roman" w:eastAsia="Times New Roman" w:cs="Times New Roman"/>
                      <w:spacing w:val="12"/>
                      <w:sz w:val="20"/>
                      <w:szCs w:val="20"/>
                    </w:rPr>
                    <w:t xml:space="preserve"> </w:t>
                  </w:r>
                  <w:r>
                    <w:rPr>
                      <w:spacing w:val="-2"/>
                      <w:sz w:val="20"/>
                      <w:szCs w:val="20"/>
                    </w:rPr>
                    <w:t>瓶</w:t>
                  </w:r>
                </w:p>
                <w:p w14:paraId="78F8ED6A">
                  <w:pPr>
                    <w:pStyle w:val="6"/>
                    <w:spacing w:before="34" w:line="227" w:lineRule="auto"/>
                    <w:ind w:left="117"/>
                    <w:rPr>
                      <w:sz w:val="20"/>
                      <w:szCs w:val="20"/>
                    </w:rPr>
                  </w:pPr>
                  <w:r>
                    <w:rPr>
                      <w:spacing w:val="8"/>
                      <w:sz w:val="20"/>
                      <w:szCs w:val="20"/>
                    </w:rPr>
                    <w:t>装，用于稀释环氧树</w:t>
                  </w:r>
                </w:p>
                <w:p w14:paraId="2FF23AEA">
                  <w:pPr>
                    <w:pStyle w:val="6"/>
                    <w:spacing w:before="24" w:line="216" w:lineRule="auto"/>
                    <w:ind w:left="959"/>
                    <w:rPr>
                      <w:sz w:val="20"/>
                      <w:szCs w:val="20"/>
                    </w:rPr>
                  </w:pPr>
                  <w:r>
                    <w:rPr>
                      <w:sz w:val="20"/>
                      <w:szCs w:val="20"/>
                    </w:rPr>
                    <w:t>脂</w:t>
                  </w:r>
                </w:p>
              </w:tc>
              <w:tc>
                <w:tcPr>
                  <w:tcW w:w="1285" w:type="dxa"/>
                  <w:vAlign w:val="top"/>
                </w:tcPr>
                <w:p w14:paraId="5558BE94">
                  <w:pPr>
                    <w:spacing w:line="373" w:lineRule="auto"/>
                    <w:rPr>
                      <w:rFonts w:ascii="Arial"/>
                      <w:sz w:val="21"/>
                    </w:rPr>
                  </w:pPr>
                </w:p>
                <w:p w14:paraId="11E83D68">
                  <w:pPr>
                    <w:pStyle w:val="6"/>
                    <w:spacing w:before="65" w:line="228" w:lineRule="auto"/>
                    <w:ind w:left="124"/>
                    <w:rPr>
                      <w:sz w:val="20"/>
                      <w:szCs w:val="20"/>
                    </w:rPr>
                  </w:pPr>
                  <w:r>
                    <w:rPr>
                      <w:spacing w:val="7"/>
                      <w:sz w:val="20"/>
                      <w:szCs w:val="20"/>
                    </w:rPr>
                    <w:t>化学品仓库</w:t>
                  </w:r>
                </w:p>
              </w:tc>
            </w:tr>
            <w:tr w14:paraId="16594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717" w:type="dxa"/>
                  <w:vAlign w:val="top"/>
                </w:tcPr>
                <w:p w14:paraId="492B986E">
                  <w:pPr>
                    <w:spacing w:line="421" w:lineRule="auto"/>
                    <w:rPr>
                      <w:rFonts w:ascii="Arial"/>
                      <w:sz w:val="21"/>
                    </w:rPr>
                  </w:pPr>
                </w:p>
                <w:p w14:paraId="5ED85480">
                  <w:pPr>
                    <w:spacing w:before="57" w:line="192" w:lineRule="auto"/>
                    <w:ind w:left="31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42" w:type="dxa"/>
                  <w:vAlign w:val="top"/>
                </w:tcPr>
                <w:p w14:paraId="21342EBC">
                  <w:pPr>
                    <w:spacing w:line="242" w:lineRule="auto"/>
                    <w:rPr>
                      <w:rFonts w:ascii="Arial"/>
                      <w:sz w:val="21"/>
                    </w:rPr>
                  </w:pPr>
                </w:p>
                <w:p w14:paraId="7B27A437">
                  <w:pPr>
                    <w:pStyle w:val="6"/>
                    <w:spacing w:before="65" w:line="228" w:lineRule="auto"/>
                    <w:ind w:left="204"/>
                    <w:rPr>
                      <w:sz w:val="20"/>
                      <w:szCs w:val="20"/>
                    </w:rPr>
                  </w:pPr>
                  <w:r>
                    <w:rPr>
                      <w:spacing w:val="7"/>
                      <w:sz w:val="20"/>
                      <w:szCs w:val="20"/>
                    </w:rPr>
                    <w:t>三乙醇胺</w:t>
                  </w:r>
                </w:p>
                <w:p w14:paraId="5F6AC16B">
                  <w:pPr>
                    <w:pStyle w:val="6"/>
                    <w:spacing w:before="23"/>
                    <w:ind w:left="155"/>
                    <w:rPr>
                      <w:sz w:val="20"/>
                      <w:szCs w:val="20"/>
                    </w:rPr>
                  </w:pPr>
                  <w:r>
                    <w:rPr>
                      <w:spacing w:val="2"/>
                      <w:sz w:val="20"/>
                      <w:szCs w:val="20"/>
                    </w:rPr>
                    <w:t>（</w:t>
                  </w:r>
                  <w:r>
                    <w:rPr>
                      <w:rFonts w:ascii="Times New Roman" w:hAnsi="Times New Roman" w:eastAsia="Times New Roman" w:cs="Times New Roman"/>
                      <w:spacing w:val="2"/>
                      <w:sz w:val="20"/>
                      <w:szCs w:val="20"/>
                    </w:rPr>
                    <w:t>98.5%</w:t>
                  </w:r>
                  <w:r>
                    <w:rPr>
                      <w:spacing w:val="2"/>
                      <w:sz w:val="20"/>
                      <w:szCs w:val="20"/>
                    </w:rPr>
                    <w:t>）</w:t>
                  </w:r>
                </w:p>
              </w:tc>
              <w:tc>
                <w:tcPr>
                  <w:tcW w:w="1435" w:type="dxa"/>
                  <w:vAlign w:val="top"/>
                </w:tcPr>
                <w:p w14:paraId="49ADA3C0">
                  <w:pPr>
                    <w:spacing w:line="418" w:lineRule="auto"/>
                    <w:rPr>
                      <w:rFonts w:ascii="Arial"/>
                      <w:sz w:val="21"/>
                    </w:rPr>
                  </w:pPr>
                </w:p>
                <w:p w14:paraId="1B516DA3">
                  <w:pPr>
                    <w:spacing w:before="57" w:line="195"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0.28</w:t>
                  </w:r>
                </w:p>
              </w:tc>
              <w:tc>
                <w:tcPr>
                  <w:tcW w:w="1274" w:type="dxa"/>
                  <w:vAlign w:val="top"/>
                </w:tcPr>
                <w:p w14:paraId="5C3879AB">
                  <w:pPr>
                    <w:spacing w:line="418" w:lineRule="auto"/>
                    <w:rPr>
                      <w:rFonts w:ascii="Arial"/>
                      <w:sz w:val="21"/>
                    </w:rPr>
                  </w:pPr>
                </w:p>
                <w:p w14:paraId="1A9BEFF1">
                  <w:pPr>
                    <w:spacing w:before="57" w:line="195" w:lineRule="auto"/>
                    <w:ind w:left="4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0.025</w:t>
                  </w:r>
                </w:p>
              </w:tc>
              <w:tc>
                <w:tcPr>
                  <w:tcW w:w="2109" w:type="dxa"/>
                  <w:vAlign w:val="top"/>
                </w:tcPr>
                <w:p w14:paraId="6495012F">
                  <w:pPr>
                    <w:pStyle w:val="6"/>
                    <w:spacing w:before="35" w:line="228" w:lineRule="auto"/>
                    <w:ind w:left="222"/>
                    <w:rPr>
                      <w:sz w:val="20"/>
                      <w:szCs w:val="20"/>
                    </w:rPr>
                  </w:pPr>
                  <w:r>
                    <w:rPr>
                      <w:spacing w:val="8"/>
                      <w:sz w:val="20"/>
                      <w:szCs w:val="20"/>
                    </w:rPr>
                    <w:t>液体，三乙醇胺占</w:t>
                  </w:r>
                </w:p>
                <w:p w14:paraId="0FC5E2B1">
                  <w:pPr>
                    <w:pStyle w:val="6"/>
                    <w:spacing w:before="25" w:line="228" w:lineRule="auto"/>
                    <w:ind w:left="125"/>
                    <w:rPr>
                      <w:sz w:val="20"/>
                      <w:szCs w:val="20"/>
                    </w:rPr>
                  </w:pPr>
                  <w:r>
                    <w:rPr>
                      <w:rFonts w:ascii="Times New Roman" w:hAnsi="Times New Roman" w:eastAsia="Times New Roman" w:cs="Times New Roman"/>
                      <w:spacing w:val="1"/>
                      <w:sz w:val="20"/>
                      <w:szCs w:val="20"/>
                    </w:rPr>
                    <w:t>98.5%</w:t>
                  </w:r>
                  <w:r>
                    <w:rPr>
                      <w:rFonts w:ascii="Times New Roman" w:hAnsi="Times New Roman" w:eastAsia="Times New Roman" w:cs="Times New Roman"/>
                      <w:spacing w:val="-21"/>
                      <w:sz w:val="20"/>
                      <w:szCs w:val="20"/>
                    </w:rPr>
                    <w:t xml:space="preserve"> </w:t>
                  </w:r>
                  <w:r>
                    <w:rPr>
                      <w:spacing w:val="1"/>
                      <w:sz w:val="20"/>
                      <w:szCs w:val="20"/>
                    </w:rPr>
                    <w:t>，水占</w:t>
                  </w:r>
                  <w:r>
                    <w:rPr>
                      <w:spacing w:val="-23"/>
                      <w:sz w:val="20"/>
                      <w:szCs w:val="20"/>
                    </w:rPr>
                    <w:t xml:space="preserve"> </w:t>
                  </w:r>
                  <w:r>
                    <w:rPr>
                      <w:rFonts w:ascii="Times New Roman" w:hAnsi="Times New Roman" w:eastAsia="Times New Roman" w:cs="Times New Roman"/>
                      <w:spacing w:val="1"/>
                      <w:sz w:val="20"/>
                      <w:szCs w:val="20"/>
                    </w:rPr>
                    <w:t>1.5%</w:t>
                  </w:r>
                  <w:r>
                    <w:rPr>
                      <w:spacing w:val="1"/>
                      <w:sz w:val="20"/>
                      <w:szCs w:val="20"/>
                    </w:rPr>
                    <w:t>，</w:t>
                  </w:r>
                </w:p>
                <w:p w14:paraId="4139DC49">
                  <w:pPr>
                    <w:pStyle w:val="6"/>
                    <w:spacing w:before="24" w:line="221" w:lineRule="auto"/>
                    <w:ind w:left="111"/>
                    <w:rPr>
                      <w:sz w:val="20"/>
                      <w:szCs w:val="20"/>
                    </w:rPr>
                  </w:pPr>
                  <w:r>
                    <w:rPr>
                      <w:rFonts w:ascii="Times New Roman" w:hAnsi="Times New Roman" w:eastAsia="Times New Roman" w:cs="Times New Roman"/>
                      <w:spacing w:val="3"/>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3"/>
                      <w:sz w:val="20"/>
                      <w:szCs w:val="20"/>
                    </w:rPr>
                    <w:t xml:space="preserve"> </w:t>
                  </w:r>
                  <w:r>
                    <w:rPr>
                      <w:spacing w:val="3"/>
                      <w:sz w:val="20"/>
                      <w:szCs w:val="20"/>
                    </w:rPr>
                    <w:t>桶装，用于固化</w:t>
                  </w:r>
                </w:p>
                <w:p w14:paraId="5F5D77AA">
                  <w:pPr>
                    <w:pStyle w:val="6"/>
                    <w:spacing w:before="34" w:line="213" w:lineRule="auto"/>
                    <w:ind w:left="641"/>
                    <w:rPr>
                      <w:sz w:val="20"/>
                      <w:szCs w:val="20"/>
                    </w:rPr>
                  </w:pPr>
                  <w:r>
                    <w:rPr>
                      <w:spacing w:val="7"/>
                      <w:sz w:val="20"/>
                      <w:szCs w:val="20"/>
                    </w:rPr>
                    <w:t>环氧树脂</w:t>
                  </w:r>
                </w:p>
              </w:tc>
              <w:tc>
                <w:tcPr>
                  <w:tcW w:w="1285" w:type="dxa"/>
                  <w:vAlign w:val="top"/>
                </w:tcPr>
                <w:p w14:paraId="231F3599">
                  <w:pPr>
                    <w:spacing w:line="374" w:lineRule="auto"/>
                    <w:rPr>
                      <w:rFonts w:ascii="Arial"/>
                      <w:sz w:val="21"/>
                    </w:rPr>
                  </w:pPr>
                </w:p>
                <w:p w14:paraId="2A2AB57D">
                  <w:pPr>
                    <w:pStyle w:val="6"/>
                    <w:spacing w:before="65" w:line="228" w:lineRule="auto"/>
                    <w:ind w:left="124"/>
                    <w:rPr>
                      <w:sz w:val="20"/>
                      <w:szCs w:val="20"/>
                    </w:rPr>
                  </w:pPr>
                  <w:r>
                    <w:rPr>
                      <w:spacing w:val="7"/>
                      <w:sz w:val="20"/>
                      <w:szCs w:val="20"/>
                    </w:rPr>
                    <w:t>化学品仓库</w:t>
                  </w:r>
                </w:p>
              </w:tc>
            </w:tr>
            <w:tr w14:paraId="03117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17" w:type="dxa"/>
                  <w:vAlign w:val="top"/>
                </w:tcPr>
                <w:p w14:paraId="66D20D79">
                  <w:pPr>
                    <w:spacing w:before="207"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242" w:type="dxa"/>
                  <w:vAlign w:val="top"/>
                </w:tcPr>
                <w:p w14:paraId="19129C5D">
                  <w:pPr>
                    <w:pStyle w:val="6"/>
                    <w:spacing w:before="168" w:line="231" w:lineRule="auto"/>
                    <w:ind w:left="412"/>
                    <w:rPr>
                      <w:sz w:val="20"/>
                      <w:szCs w:val="20"/>
                    </w:rPr>
                  </w:pPr>
                  <w:r>
                    <w:rPr>
                      <w:spacing w:val="5"/>
                      <w:sz w:val="20"/>
                      <w:szCs w:val="20"/>
                    </w:rPr>
                    <w:t>硅砂</w:t>
                  </w:r>
                </w:p>
              </w:tc>
              <w:tc>
                <w:tcPr>
                  <w:tcW w:w="1435" w:type="dxa"/>
                  <w:vAlign w:val="top"/>
                </w:tcPr>
                <w:p w14:paraId="0FFA0930">
                  <w:pPr>
                    <w:spacing w:before="207" w:line="195" w:lineRule="auto"/>
                    <w:ind w:left="58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274" w:type="dxa"/>
                  <w:vAlign w:val="top"/>
                </w:tcPr>
                <w:p w14:paraId="3F744816">
                  <w:pPr>
                    <w:spacing w:before="207" w:line="195"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2109" w:type="dxa"/>
                  <w:vAlign w:val="top"/>
                </w:tcPr>
                <w:p w14:paraId="3A32A8C6">
                  <w:pPr>
                    <w:pStyle w:val="6"/>
                    <w:spacing w:before="34" w:line="233" w:lineRule="auto"/>
                    <w:ind w:left="189" w:right="105" w:hanging="54"/>
                    <w:rPr>
                      <w:sz w:val="20"/>
                      <w:szCs w:val="20"/>
                    </w:rPr>
                  </w:pPr>
                  <w:r>
                    <w:rPr>
                      <w:spacing w:val="6"/>
                      <w:sz w:val="20"/>
                      <w:szCs w:val="20"/>
                    </w:rPr>
                    <w:t>固态粉末状，主要矿</w:t>
                  </w:r>
                  <w:r>
                    <w:rPr>
                      <w:spacing w:val="7"/>
                      <w:sz w:val="20"/>
                      <w:szCs w:val="20"/>
                    </w:rPr>
                    <w:t xml:space="preserve"> </w:t>
                  </w:r>
                  <w:r>
                    <w:rPr>
                      <w:spacing w:val="5"/>
                      <w:sz w:val="20"/>
                      <w:szCs w:val="20"/>
                    </w:rPr>
                    <w:t>物成分是</w:t>
                  </w:r>
                  <w:r>
                    <w:rPr>
                      <w:spacing w:val="-29"/>
                      <w:sz w:val="20"/>
                      <w:szCs w:val="20"/>
                    </w:rPr>
                    <w:t xml:space="preserve"> </w:t>
                  </w:r>
                  <w:r>
                    <w:rPr>
                      <w:rFonts w:ascii="Times New Roman" w:hAnsi="Times New Roman" w:eastAsia="Times New Roman" w:cs="Times New Roman"/>
                      <w:sz w:val="20"/>
                      <w:szCs w:val="20"/>
                    </w:rPr>
                    <w:t>SiO</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pacing w:val="16"/>
                      <w:position w:val="-1"/>
                      <w:sz w:val="13"/>
                      <w:szCs w:val="13"/>
                    </w:rPr>
                    <w:t xml:space="preserve"> </w:t>
                  </w:r>
                  <w:r>
                    <w:rPr>
                      <w:spacing w:val="5"/>
                      <w:sz w:val="20"/>
                      <w:szCs w:val="20"/>
                    </w:rPr>
                    <w:t>结晶</w:t>
                  </w:r>
                </w:p>
              </w:tc>
              <w:tc>
                <w:tcPr>
                  <w:tcW w:w="1285" w:type="dxa"/>
                  <w:vAlign w:val="top"/>
                </w:tcPr>
                <w:p w14:paraId="6C742714">
                  <w:pPr>
                    <w:pStyle w:val="6"/>
                    <w:spacing w:before="168" w:line="228" w:lineRule="auto"/>
                    <w:ind w:left="124"/>
                    <w:rPr>
                      <w:sz w:val="20"/>
                      <w:szCs w:val="20"/>
                    </w:rPr>
                  </w:pPr>
                  <w:r>
                    <w:rPr>
                      <w:spacing w:val="7"/>
                      <w:sz w:val="20"/>
                      <w:szCs w:val="20"/>
                    </w:rPr>
                    <w:t>化学品仓库</w:t>
                  </w:r>
                </w:p>
              </w:tc>
            </w:tr>
            <w:tr w14:paraId="71F28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17" w:type="dxa"/>
                  <w:vAlign w:val="top"/>
                </w:tcPr>
                <w:p w14:paraId="5A7D38B0">
                  <w:pPr>
                    <w:spacing w:before="210" w:line="192"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42" w:type="dxa"/>
                  <w:vAlign w:val="top"/>
                </w:tcPr>
                <w:p w14:paraId="2C6A02FC">
                  <w:pPr>
                    <w:pStyle w:val="6"/>
                    <w:spacing w:before="172" w:line="229" w:lineRule="auto"/>
                    <w:ind w:left="415"/>
                    <w:rPr>
                      <w:sz w:val="20"/>
                      <w:szCs w:val="20"/>
                    </w:rPr>
                  </w:pPr>
                  <w:r>
                    <w:rPr>
                      <w:spacing w:val="3"/>
                      <w:sz w:val="20"/>
                      <w:szCs w:val="20"/>
                    </w:rPr>
                    <w:t>盐酸</w:t>
                  </w:r>
                </w:p>
              </w:tc>
              <w:tc>
                <w:tcPr>
                  <w:tcW w:w="1435" w:type="dxa"/>
                  <w:vAlign w:val="top"/>
                </w:tcPr>
                <w:p w14:paraId="07AE80FF">
                  <w:pPr>
                    <w:spacing w:before="207"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0.024</w:t>
                  </w:r>
                </w:p>
              </w:tc>
              <w:tc>
                <w:tcPr>
                  <w:tcW w:w="1274" w:type="dxa"/>
                  <w:vAlign w:val="top"/>
                </w:tcPr>
                <w:p w14:paraId="3402274C">
                  <w:pPr>
                    <w:spacing w:before="207" w:line="195" w:lineRule="auto"/>
                    <w:ind w:left="4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2109" w:type="dxa"/>
                  <w:vAlign w:val="top"/>
                </w:tcPr>
                <w:p w14:paraId="65C633DE">
                  <w:pPr>
                    <w:pStyle w:val="6"/>
                    <w:spacing w:before="35" w:line="233" w:lineRule="auto"/>
                    <w:ind w:left="683" w:right="141" w:hanging="566"/>
                    <w:rPr>
                      <w:sz w:val="20"/>
                      <w:szCs w:val="20"/>
                    </w:rPr>
                  </w:pPr>
                  <w:r>
                    <w:rPr>
                      <w:spacing w:val="1"/>
                      <w:sz w:val="20"/>
                      <w:szCs w:val="20"/>
                    </w:rPr>
                    <w:t>液体，浓度为</w:t>
                  </w:r>
                  <w:r>
                    <w:rPr>
                      <w:spacing w:val="-33"/>
                      <w:sz w:val="20"/>
                      <w:szCs w:val="20"/>
                    </w:rPr>
                    <w:t xml:space="preserve"> </w:t>
                  </w:r>
                  <w:r>
                    <w:rPr>
                      <w:rFonts w:ascii="Times New Roman" w:hAnsi="Times New Roman" w:eastAsia="Times New Roman" w:cs="Times New Roman"/>
                      <w:spacing w:val="1"/>
                      <w:sz w:val="20"/>
                      <w:szCs w:val="20"/>
                    </w:rPr>
                    <w:t>31%</w:t>
                  </w:r>
                  <w:r>
                    <w:rPr>
                      <w:spacing w:val="1"/>
                      <w:sz w:val="20"/>
                      <w:szCs w:val="20"/>
                    </w:rPr>
                    <w:t>，</w:t>
                  </w:r>
                  <w:r>
                    <w:rPr>
                      <w:sz w:val="20"/>
                      <w:szCs w:val="20"/>
                    </w:rPr>
                    <w:t xml:space="preserve"> </w:t>
                  </w:r>
                  <w:r>
                    <w:rPr>
                      <w:rFonts w:ascii="Times New Roman" w:hAnsi="Times New Roman" w:eastAsia="Times New Roman" w:cs="Times New Roman"/>
                      <w:spacing w:val="-1"/>
                      <w:sz w:val="20"/>
                      <w:szCs w:val="20"/>
                    </w:rPr>
                    <w:t>1kg</w:t>
                  </w:r>
                  <w:r>
                    <w:rPr>
                      <w:rFonts w:ascii="Times New Roman" w:hAnsi="Times New Roman" w:eastAsia="Times New Roman" w:cs="Times New Roman"/>
                      <w:spacing w:val="14"/>
                      <w:w w:val="101"/>
                      <w:sz w:val="20"/>
                      <w:szCs w:val="20"/>
                    </w:rPr>
                    <w:t xml:space="preserve"> </w:t>
                  </w:r>
                  <w:r>
                    <w:rPr>
                      <w:spacing w:val="-1"/>
                      <w:sz w:val="20"/>
                      <w:szCs w:val="20"/>
                    </w:rPr>
                    <w:t>瓶装</w:t>
                  </w:r>
                </w:p>
              </w:tc>
              <w:tc>
                <w:tcPr>
                  <w:tcW w:w="1285" w:type="dxa"/>
                  <w:vAlign w:val="top"/>
                </w:tcPr>
                <w:p w14:paraId="38A80AE1">
                  <w:pPr>
                    <w:pStyle w:val="6"/>
                    <w:spacing w:before="171" w:line="228" w:lineRule="auto"/>
                    <w:ind w:left="124"/>
                    <w:rPr>
                      <w:sz w:val="20"/>
                      <w:szCs w:val="20"/>
                    </w:rPr>
                  </w:pPr>
                  <w:r>
                    <w:rPr>
                      <w:spacing w:val="7"/>
                      <w:sz w:val="20"/>
                      <w:szCs w:val="20"/>
                    </w:rPr>
                    <w:t>化学品仓库</w:t>
                  </w:r>
                </w:p>
              </w:tc>
            </w:tr>
            <w:tr w14:paraId="0FAFA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17" w:type="dxa"/>
                  <w:vAlign w:val="top"/>
                </w:tcPr>
                <w:p w14:paraId="0B6355CB">
                  <w:pPr>
                    <w:spacing w:before="207" w:line="195"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242" w:type="dxa"/>
                  <w:vAlign w:val="top"/>
                </w:tcPr>
                <w:p w14:paraId="4E5E343B">
                  <w:pPr>
                    <w:pStyle w:val="6"/>
                    <w:spacing w:before="171" w:line="228" w:lineRule="auto"/>
                    <w:ind w:left="414"/>
                    <w:rPr>
                      <w:sz w:val="20"/>
                      <w:szCs w:val="20"/>
                    </w:rPr>
                  </w:pPr>
                  <w:r>
                    <w:rPr>
                      <w:spacing w:val="4"/>
                      <w:sz w:val="20"/>
                      <w:szCs w:val="20"/>
                    </w:rPr>
                    <w:t>石蜡</w:t>
                  </w:r>
                </w:p>
              </w:tc>
              <w:tc>
                <w:tcPr>
                  <w:tcW w:w="1435" w:type="dxa"/>
                  <w:vAlign w:val="top"/>
                </w:tcPr>
                <w:p w14:paraId="6C795DF2">
                  <w:pPr>
                    <w:spacing w:before="207"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0.001</w:t>
                  </w:r>
                </w:p>
              </w:tc>
              <w:tc>
                <w:tcPr>
                  <w:tcW w:w="1274" w:type="dxa"/>
                  <w:vAlign w:val="top"/>
                </w:tcPr>
                <w:p w14:paraId="15F5C20E">
                  <w:pPr>
                    <w:spacing w:before="207" w:line="195" w:lineRule="auto"/>
                    <w:ind w:left="4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0.001</w:t>
                  </w:r>
                </w:p>
              </w:tc>
              <w:tc>
                <w:tcPr>
                  <w:tcW w:w="2109" w:type="dxa"/>
                  <w:vAlign w:val="top"/>
                </w:tcPr>
                <w:p w14:paraId="6620DC0A">
                  <w:pPr>
                    <w:pStyle w:val="6"/>
                    <w:spacing w:before="37" w:line="232" w:lineRule="auto"/>
                    <w:ind w:left="380" w:right="105" w:hanging="245"/>
                    <w:rPr>
                      <w:sz w:val="20"/>
                      <w:szCs w:val="20"/>
                    </w:rPr>
                  </w:pPr>
                  <w:r>
                    <w:rPr>
                      <w:spacing w:val="6"/>
                      <w:sz w:val="20"/>
                      <w:szCs w:val="20"/>
                    </w:rPr>
                    <w:t>固体，主要成分是晶</w:t>
                  </w:r>
                  <w:r>
                    <w:rPr>
                      <w:spacing w:val="7"/>
                      <w:sz w:val="20"/>
                      <w:szCs w:val="20"/>
                    </w:rPr>
                    <w:t xml:space="preserve"> </w:t>
                  </w:r>
                  <w:r>
                    <w:rPr>
                      <w:spacing w:val="6"/>
                      <w:sz w:val="20"/>
                      <w:szCs w:val="20"/>
                    </w:rPr>
                    <w:t>型蜡，</w:t>
                  </w:r>
                  <w:r>
                    <w:rPr>
                      <w:rFonts w:ascii="Times New Roman" w:hAnsi="Times New Roman" w:eastAsia="Times New Roman" w:cs="Times New Roman"/>
                      <w:spacing w:val="6"/>
                      <w:sz w:val="20"/>
                      <w:szCs w:val="20"/>
                    </w:rPr>
                    <w:t>0.5</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w:t>
                  </w:r>
                  <w:r>
                    <w:rPr>
                      <w:spacing w:val="6"/>
                      <w:sz w:val="20"/>
                      <w:szCs w:val="20"/>
                    </w:rPr>
                    <w:t>块</w:t>
                  </w:r>
                </w:p>
              </w:tc>
              <w:tc>
                <w:tcPr>
                  <w:tcW w:w="1285" w:type="dxa"/>
                  <w:vAlign w:val="top"/>
                </w:tcPr>
                <w:p w14:paraId="384CC6E4">
                  <w:pPr>
                    <w:pStyle w:val="6"/>
                    <w:spacing w:before="36" w:line="228" w:lineRule="auto"/>
                    <w:ind w:left="125"/>
                    <w:rPr>
                      <w:sz w:val="20"/>
                      <w:szCs w:val="20"/>
                    </w:rPr>
                  </w:pPr>
                  <w:r>
                    <w:rPr>
                      <w:spacing w:val="7"/>
                      <w:sz w:val="20"/>
                      <w:szCs w:val="20"/>
                    </w:rPr>
                    <w:t>各生产车间</w:t>
                  </w:r>
                </w:p>
                <w:p w14:paraId="434F3796">
                  <w:pPr>
                    <w:pStyle w:val="6"/>
                    <w:spacing w:before="24" w:line="214" w:lineRule="auto"/>
                    <w:ind w:left="444"/>
                    <w:rPr>
                      <w:sz w:val="20"/>
                      <w:szCs w:val="20"/>
                    </w:rPr>
                  </w:pPr>
                  <w:r>
                    <w:rPr>
                      <w:spacing w:val="1"/>
                      <w:sz w:val="20"/>
                      <w:szCs w:val="20"/>
                    </w:rPr>
                    <w:t>暂存</w:t>
                  </w:r>
                </w:p>
              </w:tc>
            </w:tr>
            <w:tr w14:paraId="5338A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717" w:type="dxa"/>
                  <w:vAlign w:val="top"/>
                </w:tcPr>
                <w:p w14:paraId="19E68DC5">
                  <w:pPr>
                    <w:spacing w:line="420" w:lineRule="auto"/>
                    <w:rPr>
                      <w:rFonts w:ascii="Arial"/>
                      <w:sz w:val="21"/>
                    </w:rPr>
                  </w:pPr>
                </w:p>
                <w:p w14:paraId="20D3FD98">
                  <w:pPr>
                    <w:spacing w:before="57" w:line="195" w:lineRule="auto"/>
                    <w:ind w:left="31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242" w:type="dxa"/>
                  <w:vAlign w:val="top"/>
                </w:tcPr>
                <w:p w14:paraId="1D40CCE3">
                  <w:pPr>
                    <w:spacing w:line="241" w:lineRule="auto"/>
                    <w:rPr>
                      <w:rFonts w:ascii="Arial"/>
                      <w:sz w:val="21"/>
                    </w:rPr>
                  </w:pPr>
                </w:p>
                <w:p w14:paraId="4645BA35">
                  <w:pPr>
                    <w:pStyle w:val="6"/>
                    <w:spacing w:before="65" w:line="228" w:lineRule="auto"/>
                    <w:ind w:left="206"/>
                    <w:rPr>
                      <w:sz w:val="20"/>
                      <w:szCs w:val="20"/>
                    </w:rPr>
                  </w:pPr>
                  <w:r>
                    <w:rPr>
                      <w:spacing w:val="6"/>
                      <w:sz w:val="20"/>
                      <w:szCs w:val="20"/>
                    </w:rPr>
                    <w:t>液化石油</w:t>
                  </w:r>
                </w:p>
                <w:p w14:paraId="140E0EA8">
                  <w:pPr>
                    <w:pStyle w:val="6"/>
                    <w:spacing w:before="23" w:line="229" w:lineRule="auto"/>
                    <w:ind w:left="520"/>
                    <w:rPr>
                      <w:sz w:val="20"/>
                      <w:szCs w:val="20"/>
                    </w:rPr>
                  </w:pPr>
                  <w:r>
                    <w:rPr>
                      <w:sz w:val="20"/>
                      <w:szCs w:val="20"/>
                    </w:rPr>
                    <w:t>气</w:t>
                  </w:r>
                </w:p>
              </w:tc>
              <w:tc>
                <w:tcPr>
                  <w:tcW w:w="1435" w:type="dxa"/>
                  <w:vAlign w:val="top"/>
                </w:tcPr>
                <w:p w14:paraId="5316C8A4">
                  <w:pPr>
                    <w:rPr>
                      <w:rFonts w:ascii="Arial"/>
                      <w:sz w:val="21"/>
                    </w:rPr>
                  </w:pPr>
                </w:p>
                <w:p w14:paraId="7E108BC9">
                  <w:pPr>
                    <w:pStyle w:val="6"/>
                    <w:spacing w:before="65" w:line="228" w:lineRule="auto"/>
                    <w:ind w:left="136"/>
                    <w:rPr>
                      <w:sz w:val="20"/>
                      <w:szCs w:val="20"/>
                    </w:rPr>
                  </w:pPr>
                  <w:r>
                    <w:rPr>
                      <w:rFonts w:ascii="Times New Roman" w:hAnsi="Times New Roman" w:eastAsia="Times New Roman" w:cs="Times New Roman"/>
                      <w:spacing w:val="6"/>
                      <w:sz w:val="20"/>
                      <w:szCs w:val="20"/>
                    </w:rPr>
                    <w:t xml:space="preserve">42 </w:t>
                  </w:r>
                  <w:r>
                    <w:rPr>
                      <w:spacing w:val="6"/>
                      <w:sz w:val="20"/>
                      <w:szCs w:val="20"/>
                    </w:rPr>
                    <w:t>标准瓶</w:t>
                  </w:r>
                  <w:r>
                    <w:rPr>
                      <w:rFonts w:ascii="Times New Roman" w:hAnsi="Times New Roman" w:eastAsia="Times New Roman" w:cs="Times New Roman"/>
                      <w:spacing w:val="6"/>
                      <w:sz w:val="20"/>
                      <w:szCs w:val="20"/>
                    </w:rPr>
                    <w:t>/</w:t>
                  </w:r>
                  <w:r>
                    <w:rPr>
                      <w:spacing w:val="6"/>
                      <w:sz w:val="20"/>
                      <w:szCs w:val="20"/>
                    </w:rPr>
                    <w:t>年</w:t>
                  </w:r>
                </w:p>
                <w:p w14:paraId="020D0D03">
                  <w:pPr>
                    <w:pStyle w:val="6"/>
                    <w:spacing w:before="24" w:line="221" w:lineRule="auto"/>
                    <w:ind w:left="180"/>
                    <w:rPr>
                      <w:sz w:val="20"/>
                      <w:szCs w:val="20"/>
                    </w:rPr>
                  </w:pPr>
                  <w:r>
                    <w:rPr>
                      <w:spacing w:val="3"/>
                      <w:sz w:val="20"/>
                      <w:szCs w:val="20"/>
                    </w:rPr>
                    <w:t>（</w:t>
                  </w:r>
                  <w:r>
                    <w:rPr>
                      <w:rFonts w:ascii="Times New Roman" w:hAnsi="Times New Roman" w:eastAsia="Times New Roman" w:cs="Times New Roman"/>
                      <w:spacing w:val="3"/>
                      <w:sz w:val="20"/>
                      <w:szCs w:val="20"/>
                    </w:rPr>
                    <w:t>15</w:t>
                  </w:r>
                  <w:r>
                    <w:rPr>
                      <w:rFonts w:ascii="Times New Roman" w:hAnsi="Times New Roman" w:eastAsia="Times New Roman" w:cs="Times New Roman"/>
                      <w:sz w:val="20"/>
                      <w:szCs w:val="20"/>
                    </w:rPr>
                    <w:t>kg</w:t>
                  </w:r>
                  <w:r>
                    <w:rPr>
                      <w:rFonts w:ascii="Times New Roman" w:hAnsi="Times New Roman" w:eastAsia="Times New Roman" w:cs="Times New Roman"/>
                      <w:spacing w:val="3"/>
                      <w:sz w:val="20"/>
                      <w:szCs w:val="20"/>
                    </w:rPr>
                    <w:t xml:space="preserve"> </w:t>
                  </w:r>
                  <w:r>
                    <w:rPr>
                      <w:spacing w:val="3"/>
                      <w:sz w:val="20"/>
                      <w:szCs w:val="20"/>
                    </w:rPr>
                    <w:t>装）</w:t>
                  </w:r>
                </w:p>
              </w:tc>
              <w:tc>
                <w:tcPr>
                  <w:tcW w:w="1274" w:type="dxa"/>
                  <w:vAlign w:val="top"/>
                </w:tcPr>
                <w:p w14:paraId="298F61AB">
                  <w:pPr>
                    <w:spacing w:line="420" w:lineRule="auto"/>
                    <w:rPr>
                      <w:rFonts w:ascii="Arial"/>
                      <w:sz w:val="21"/>
                    </w:rPr>
                  </w:pPr>
                </w:p>
                <w:p w14:paraId="53FCE441">
                  <w:pPr>
                    <w:spacing w:before="57" w:line="195" w:lineRule="auto"/>
                    <w:ind w:left="59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109" w:type="dxa"/>
                  <w:vAlign w:val="top"/>
                </w:tcPr>
                <w:p w14:paraId="2F3D1FEA">
                  <w:pPr>
                    <w:pStyle w:val="6"/>
                    <w:spacing w:before="36" w:line="228" w:lineRule="auto"/>
                    <w:ind w:left="121"/>
                    <w:rPr>
                      <w:sz w:val="20"/>
                      <w:szCs w:val="20"/>
                    </w:rPr>
                  </w:pPr>
                  <w:r>
                    <w:rPr>
                      <w:spacing w:val="8"/>
                      <w:sz w:val="20"/>
                      <w:szCs w:val="20"/>
                    </w:rPr>
                    <w:t>油状液体，有特殊臭</w:t>
                  </w:r>
                </w:p>
                <w:p w14:paraId="54955B6B">
                  <w:pPr>
                    <w:pStyle w:val="6"/>
                    <w:spacing w:before="24" w:line="228" w:lineRule="auto"/>
                    <w:ind w:left="126"/>
                    <w:rPr>
                      <w:sz w:val="20"/>
                      <w:szCs w:val="20"/>
                    </w:rPr>
                  </w:pPr>
                  <w:r>
                    <w:rPr>
                      <w:spacing w:val="8"/>
                      <w:sz w:val="20"/>
                      <w:szCs w:val="20"/>
                    </w:rPr>
                    <w:t>味，主要成分为戊烯</w:t>
                  </w:r>
                </w:p>
                <w:p w14:paraId="78A3F489">
                  <w:pPr>
                    <w:pStyle w:val="6"/>
                    <w:spacing w:before="24" w:line="228" w:lineRule="auto"/>
                    <w:ind w:left="118"/>
                    <w:rPr>
                      <w:sz w:val="20"/>
                      <w:szCs w:val="20"/>
                    </w:rPr>
                  </w:pPr>
                  <w:r>
                    <w:rPr>
                      <w:spacing w:val="8"/>
                      <w:sz w:val="20"/>
                      <w:szCs w:val="20"/>
                    </w:rPr>
                    <w:t>和比戊烷重的烃类物</w:t>
                  </w:r>
                </w:p>
                <w:p w14:paraId="10B6EFAA">
                  <w:pPr>
                    <w:pStyle w:val="6"/>
                    <w:spacing w:before="27" w:line="217" w:lineRule="auto"/>
                    <w:ind w:left="958"/>
                    <w:rPr>
                      <w:sz w:val="20"/>
                      <w:szCs w:val="20"/>
                    </w:rPr>
                  </w:pPr>
                  <w:r>
                    <w:rPr>
                      <w:sz w:val="20"/>
                      <w:szCs w:val="20"/>
                    </w:rPr>
                    <w:t>质</w:t>
                  </w:r>
                </w:p>
              </w:tc>
              <w:tc>
                <w:tcPr>
                  <w:tcW w:w="1285" w:type="dxa"/>
                  <w:vAlign w:val="top"/>
                </w:tcPr>
                <w:p w14:paraId="59BE2830">
                  <w:pPr>
                    <w:pStyle w:val="6"/>
                    <w:spacing w:before="170" w:line="228" w:lineRule="auto"/>
                    <w:ind w:left="125"/>
                    <w:rPr>
                      <w:sz w:val="20"/>
                      <w:szCs w:val="20"/>
                    </w:rPr>
                  </w:pPr>
                  <w:r>
                    <w:rPr>
                      <w:spacing w:val="7"/>
                      <w:sz w:val="20"/>
                      <w:szCs w:val="20"/>
                    </w:rPr>
                    <w:t>分散暂存在</w:t>
                  </w:r>
                </w:p>
                <w:p w14:paraId="4ECD5014">
                  <w:pPr>
                    <w:pStyle w:val="6"/>
                    <w:spacing w:before="24" w:line="228" w:lineRule="auto"/>
                    <w:ind w:left="123"/>
                    <w:rPr>
                      <w:sz w:val="20"/>
                      <w:szCs w:val="20"/>
                    </w:rPr>
                  </w:pPr>
                  <w:r>
                    <w:rPr>
                      <w:spacing w:val="8"/>
                      <w:sz w:val="20"/>
                      <w:szCs w:val="20"/>
                    </w:rPr>
                    <w:t>注胶生产车</w:t>
                  </w:r>
                </w:p>
                <w:p w14:paraId="7E39D43F">
                  <w:pPr>
                    <w:pStyle w:val="6"/>
                    <w:spacing w:before="24" w:line="231" w:lineRule="auto"/>
                    <w:ind w:left="559"/>
                    <w:rPr>
                      <w:sz w:val="20"/>
                      <w:szCs w:val="20"/>
                    </w:rPr>
                  </w:pPr>
                  <w:r>
                    <w:rPr>
                      <w:sz w:val="20"/>
                      <w:szCs w:val="20"/>
                    </w:rPr>
                    <w:t>间</w:t>
                  </w:r>
                </w:p>
              </w:tc>
            </w:tr>
          </w:tbl>
          <w:p w14:paraId="26893A67">
            <w:pPr>
              <w:spacing w:before="33" w:line="232" w:lineRule="auto"/>
              <w:ind w:left="539"/>
              <w:rPr>
                <w:rFonts w:ascii="楷体" w:hAnsi="楷体" w:eastAsia="楷体" w:cs="楷体"/>
                <w:sz w:val="20"/>
                <w:szCs w:val="20"/>
              </w:rPr>
            </w:pPr>
            <w:r>
              <w:rPr>
                <w:rFonts w:ascii="楷体" w:hAnsi="楷体" w:eastAsia="楷体" w:cs="楷体"/>
                <w:spacing w:val="6"/>
                <w:sz w:val="20"/>
                <w:szCs w:val="20"/>
              </w:rPr>
              <w:t>注：项目原料宝石总量为</w:t>
            </w:r>
            <w:r>
              <w:rPr>
                <w:rFonts w:ascii="楷体" w:hAnsi="楷体" w:eastAsia="楷体" w:cs="楷体"/>
                <w:spacing w:val="-17"/>
                <w:sz w:val="20"/>
                <w:szCs w:val="20"/>
              </w:rPr>
              <w:t xml:space="preserve"> </w:t>
            </w:r>
            <w:r>
              <w:rPr>
                <w:rFonts w:ascii="Times New Roman" w:hAnsi="Times New Roman" w:eastAsia="Times New Roman" w:cs="Times New Roman"/>
                <w:spacing w:val="6"/>
                <w:sz w:val="20"/>
                <w:szCs w:val="20"/>
              </w:rPr>
              <w:t>80t/a</w:t>
            </w:r>
            <w:r>
              <w:rPr>
                <w:rFonts w:ascii="楷体" w:hAnsi="楷体" w:eastAsia="楷体" w:cs="楷体"/>
                <w:spacing w:val="6"/>
                <w:sz w:val="20"/>
                <w:szCs w:val="20"/>
              </w:rPr>
              <w:t>（其中需要注胶加工的约有</w:t>
            </w:r>
            <w:r>
              <w:rPr>
                <w:rFonts w:ascii="楷体" w:hAnsi="楷体" w:eastAsia="楷体" w:cs="楷体"/>
                <w:spacing w:val="-32"/>
                <w:sz w:val="20"/>
                <w:szCs w:val="20"/>
              </w:rPr>
              <w:t xml:space="preserve"> </w:t>
            </w:r>
            <w:r>
              <w:rPr>
                <w:rFonts w:ascii="Times New Roman" w:hAnsi="Times New Roman" w:eastAsia="Times New Roman" w:cs="Times New Roman"/>
                <w:spacing w:val="6"/>
                <w:sz w:val="20"/>
                <w:szCs w:val="20"/>
              </w:rPr>
              <w:t xml:space="preserve">8 </w:t>
            </w:r>
            <w:r>
              <w:rPr>
                <w:rFonts w:ascii="楷体" w:hAnsi="楷体" w:eastAsia="楷体" w:cs="楷体"/>
                <w:spacing w:val="6"/>
                <w:sz w:val="20"/>
                <w:szCs w:val="20"/>
              </w:rPr>
              <w:t>吨）。</w:t>
            </w:r>
          </w:p>
          <w:p w14:paraId="1BAAF84D">
            <w:pPr>
              <w:spacing w:before="21" w:line="251" w:lineRule="auto"/>
              <w:ind w:left="107" w:right="102" w:firstLine="415"/>
              <w:rPr>
                <w:rFonts w:ascii="楷体" w:hAnsi="楷体" w:eastAsia="楷体" w:cs="楷体"/>
                <w:sz w:val="20"/>
                <w:szCs w:val="20"/>
              </w:rPr>
            </w:pPr>
            <w:r>
              <w:rPr>
                <w:rFonts w:ascii="楷体" w:hAnsi="楷体" w:eastAsia="楷体" w:cs="楷体"/>
                <w:spacing w:val="8"/>
                <w:sz w:val="20"/>
                <w:szCs w:val="20"/>
              </w:rPr>
              <w:t>根据产品要求，注胶过程中宝石的量和环氧树脂的量一</w:t>
            </w:r>
            <w:r>
              <w:rPr>
                <w:rFonts w:ascii="楷体" w:hAnsi="楷体" w:eastAsia="楷体" w:cs="楷体"/>
                <w:spacing w:val="7"/>
                <w:sz w:val="20"/>
                <w:szCs w:val="20"/>
              </w:rPr>
              <w:t>般为</w:t>
            </w:r>
            <w:r>
              <w:rPr>
                <w:rFonts w:ascii="楷体" w:hAnsi="楷体" w:eastAsia="楷体" w:cs="楷体"/>
                <w:spacing w:val="-37"/>
                <w:sz w:val="20"/>
                <w:szCs w:val="20"/>
              </w:rPr>
              <w:t xml:space="preserve"> </w:t>
            </w:r>
            <w:r>
              <w:rPr>
                <w:rFonts w:ascii="Times New Roman" w:hAnsi="Times New Roman" w:eastAsia="Times New Roman" w:cs="Times New Roman"/>
                <w:spacing w:val="7"/>
                <w:sz w:val="20"/>
                <w:szCs w:val="20"/>
              </w:rPr>
              <w:t>5:1</w:t>
            </w:r>
            <w:r>
              <w:rPr>
                <w:rFonts w:ascii="Times New Roman" w:hAnsi="Times New Roman" w:eastAsia="Times New Roman" w:cs="Times New Roman"/>
                <w:spacing w:val="-26"/>
                <w:sz w:val="20"/>
                <w:szCs w:val="20"/>
              </w:rPr>
              <w:t xml:space="preserve"> </w:t>
            </w:r>
            <w:r>
              <w:rPr>
                <w:rFonts w:ascii="楷体" w:hAnsi="楷体" w:eastAsia="楷体" w:cs="楷体"/>
                <w:spacing w:val="7"/>
                <w:sz w:val="20"/>
                <w:szCs w:val="20"/>
              </w:rPr>
              <w:t>，即环氧树脂的用量</w:t>
            </w:r>
            <w:r>
              <w:rPr>
                <w:rFonts w:ascii="楷体" w:hAnsi="楷体" w:eastAsia="楷体" w:cs="楷体"/>
                <w:sz w:val="20"/>
                <w:szCs w:val="20"/>
              </w:rPr>
              <w:t xml:space="preserve"> </w:t>
            </w:r>
            <w:r>
              <w:rPr>
                <w:rFonts w:ascii="楷体" w:hAnsi="楷体" w:eastAsia="楷体" w:cs="楷体"/>
                <w:spacing w:val="5"/>
                <w:sz w:val="20"/>
                <w:szCs w:val="20"/>
              </w:rPr>
              <w:t>约为</w:t>
            </w:r>
            <w:r>
              <w:rPr>
                <w:rFonts w:ascii="楷体" w:hAnsi="楷体" w:eastAsia="楷体" w:cs="楷体"/>
                <w:spacing w:val="-8"/>
                <w:sz w:val="20"/>
                <w:szCs w:val="20"/>
              </w:rPr>
              <w:t xml:space="preserve"> </w:t>
            </w:r>
            <w:r>
              <w:rPr>
                <w:rFonts w:ascii="Times New Roman" w:hAnsi="Times New Roman" w:eastAsia="Times New Roman" w:cs="Times New Roman"/>
                <w:spacing w:val="5"/>
                <w:sz w:val="20"/>
                <w:szCs w:val="20"/>
              </w:rPr>
              <w:t>1.6t/a</w:t>
            </w:r>
            <w:r>
              <w:rPr>
                <w:rFonts w:ascii="Times New Roman" w:hAnsi="Times New Roman" w:eastAsia="Times New Roman" w:cs="Times New Roman"/>
                <w:spacing w:val="-22"/>
                <w:sz w:val="20"/>
                <w:szCs w:val="20"/>
              </w:rPr>
              <w:t xml:space="preserve"> </w:t>
            </w:r>
            <w:r>
              <w:rPr>
                <w:rFonts w:ascii="楷体" w:hAnsi="楷体" w:eastAsia="楷体" w:cs="楷体"/>
                <w:spacing w:val="5"/>
                <w:sz w:val="20"/>
                <w:szCs w:val="20"/>
              </w:rPr>
              <w:t>。项</w:t>
            </w:r>
            <w:r>
              <w:rPr>
                <w:rFonts w:ascii="楷体" w:hAnsi="楷体" w:eastAsia="楷体" w:cs="楷体"/>
                <w:spacing w:val="-43"/>
                <w:sz w:val="20"/>
                <w:szCs w:val="20"/>
              </w:rPr>
              <w:t xml:space="preserve"> </w:t>
            </w:r>
            <w:r>
              <w:rPr>
                <w:rFonts w:ascii="楷体" w:hAnsi="楷体" w:eastAsia="楷体" w:cs="楷体"/>
                <w:spacing w:val="5"/>
                <w:sz w:val="20"/>
                <w:szCs w:val="20"/>
              </w:rPr>
              <w:t>目使用乙醇和丙酮按</w:t>
            </w:r>
            <w:r>
              <w:rPr>
                <w:rFonts w:ascii="楷体" w:hAnsi="楷体" w:eastAsia="楷体" w:cs="楷体"/>
                <w:spacing w:val="-23"/>
                <w:sz w:val="20"/>
                <w:szCs w:val="20"/>
              </w:rPr>
              <w:t xml:space="preserve"> </w:t>
            </w:r>
            <w:r>
              <w:rPr>
                <w:rFonts w:ascii="Times New Roman" w:hAnsi="Times New Roman" w:eastAsia="Times New Roman" w:cs="Times New Roman"/>
                <w:spacing w:val="5"/>
                <w:sz w:val="20"/>
                <w:szCs w:val="20"/>
              </w:rPr>
              <w:t>1:1</w:t>
            </w:r>
            <w:r>
              <w:rPr>
                <w:rFonts w:ascii="Times New Roman" w:hAnsi="Times New Roman" w:eastAsia="Times New Roman" w:cs="Times New Roman"/>
                <w:spacing w:val="24"/>
                <w:w w:val="101"/>
                <w:sz w:val="20"/>
                <w:szCs w:val="20"/>
              </w:rPr>
              <w:t xml:space="preserve"> </w:t>
            </w:r>
            <w:r>
              <w:rPr>
                <w:rFonts w:ascii="楷体" w:hAnsi="楷体" w:eastAsia="楷体" w:cs="楷体"/>
                <w:spacing w:val="5"/>
                <w:sz w:val="20"/>
                <w:szCs w:val="20"/>
              </w:rPr>
              <w:t>的比例配制成稀释剂，对注胶使用的环氧树脂进</w:t>
            </w:r>
            <w:r>
              <w:rPr>
                <w:rFonts w:ascii="楷体" w:hAnsi="楷体" w:eastAsia="楷体" w:cs="楷体"/>
                <w:sz w:val="20"/>
                <w:szCs w:val="20"/>
              </w:rPr>
              <w:t xml:space="preserve"> </w:t>
            </w:r>
            <w:r>
              <w:rPr>
                <w:rFonts w:ascii="楷体" w:hAnsi="楷体" w:eastAsia="楷体" w:cs="楷体"/>
                <w:spacing w:val="5"/>
                <w:sz w:val="20"/>
                <w:szCs w:val="20"/>
              </w:rPr>
              <w:t>行稀释，稀释剂用量为环氧树脂的</w:t>
            </w:r>
            <w:r>
              <w:rPr>
                <w:rFonts w:ascii="楷体" w:hAnsi="楷体" w:eastAsia="楷体" w:cs="楷体"/>
                <w:spacing w:val="-23"/>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26"/>
                <w:sz w:val="20"/>
                <w:szCs w:val="20"/>
              </w:rPr>
              <w:t xml:space="preserve"> </w:t>
            </w:r>
            <w:r>
              <w:rPr>
                <w:rFonts w:ascii="楷体" w:hAnsi="楷体" w:eastAsia="楷体" w:cs="楷体"/>
                <w:spacing w:val="5"/>
                <w:sz w:val="20"/>
                <w:szCs w:val="20"/>
              </w:rPr>
              <w:t>，即稀释剂的用量为</w:t>
            </w:r>
            <w:r>
              <w:rPr>
                <w:rFonts w:ascii="楷体" w:hAnsi="楷体" w:eastAsia="楷体" w:cs="楷体"/>
                <w:spacing w:val="-38"/>
                <w:sz w:val="20"/>
                <w:szCs w:val="20"/>
              </w:rPr>
              <w:t xml:space="preserve"> </w:t>
            </w:r>
            <w:r>
              <w:rPr>
                <w:rFonts w:ascii="Times New Roman" w:hAnsi="Times New Roman" w:eastAsia="Times New Roman" w:cs="Times New Roman"/>
                <w:spacing w:val="5"/>
                <w:sz w:val="20"/>
                <w:szCs w:val="20"/>
              </w:rPr>
              <w:t>0.016t/a</w:t>
            </w:r>
            <w:r>
              <w:rPr>
                <w:rFonts w:ascii="楷体" w:hAnsi="楷体" w:eastAsia="楷体" w:cs="楷体"/>
                <w:spacing w:val="5"/>
                <w:sz w:val="20"/>
                <w:szCs w:val="20"/>
              </w:rPr>
              <w:t>（乙醇</w:t>
            </w:r>
            <w:r>
              <w:rPr>
                <w:rFonts w:ascii="楷体" w:hAnsi="楷体" w:eastAsia="楷体" w:cs="楷体"/>
                <w:spacing w:val="-35"/>
                <w:sz w:val="20"/>
                <w:szCs w:val="20"/>
              </w:rPr>
              <w:t xml:space="preserve"> </w:t>
            </w:r>
            <w:r>
              <w:rPr>
                <w:rFonts w:ascii="Times New Roman" w:hAnsi="Times New Roman" w:eastAsia="Times New Roman" w:cs="Times New Roman"/>
                <w:spacing w:val="5"/>
                <w:sz w:val="20"/>
                <w:szCs w:val="20"/>
              </w:rPr>
              <w:t>0.0</w:t>
            </w:r>
            <w:r>
              <w:rPr>
                <w:rFonts w:ascii="Times New Roman" w:hAnsi="Times New Roman" w:eastAsia="Times New Roman" w:cs="Times New Roman"/>
                <w:spacing w:val="4"/>
                <w:sz w:val="20"/>
                <w:szCs w:val="20"/>
              </w:rPr>
              <w:t>08t/a</w:t>
            </w:r>
            <w:r>
              <w:rPr>
                <w:rFonts w:ascii="Times New Roman" w:hAnsi="Times New Roman" w:eastAsia="Times New Roman" w:cs="Times New Roman"/>
                <w:spacing w:val="-26"/>
                <w:sz w:val="20"/>
                <w:szCs w:val="20"/>
              </w:rPr>
              <w:t xml:space="preserve"> </w:t>
            </w:r>
            <w:r>
              <w:rPr>
                <w:rFonts w:ascii="楷体" w:hAnsi="楷体" w:eastAsia="楷体" w:cs="楷体"/>
                <w:spacing w:val="4"/>
                <w:sz w:val="20"/>
                <w:szCs w:val="20"/>
              </w:rPr>
              <w:t>，丙酮</w:t>
            </w:r>
            <w:r>
              <w:rPr>
                <w:rFonts w:ascii="楷体" w:hAnsi="楷体" w:eastAsia="楷体" w:cs="楷体"/>
                <w:sz w:val="20"/>
                <w:szCs w:val="20"/>
              </w:rPr>
              <w:t xml:space="preserve"> </w:t>
            </w:r>
            <w:r>
              <w:rPr>
                <w:rFonts w:ascii="Times New Roman" w:hAnsi="Times New Roman" w:eastAsia="Times New Roman" w:cs="Times New Roman"/>
                <w:spacing w:val="2"/>
                <w:sz w:val="20"/>
                <w:szCs w:val="20"/>
              </w:rPr>
              <w:t>0.008t/a</w:t>
            </w:r>
            <w:r>
              <w:rPr>
                <w:rFonts w:ascii="楷体" w:hAnsi="楷体" w:eastAsia="楷体" w:cs="楷体"/>
                <w:spacing w:val="2"/>
                <w:sz w:val="20"/>
                <w:szCs w:val="20"/>
              </w:rPr>
              <w:t>）。</w:t>
            </w:r>
          </w:p>
          <w:p w14:paraId="2FE4CF88">
            <w:pPr>
              <w:spacing w:before="2" w:line="239" w:lineRule="auto"/>
              <w:ind w:left="102" w:right="102" w:firstLine="433"/>
              <w:jc w:val="both"/>
              <w:rPr>
                <w:rFonts w:ascii="楷体" w:hAnsi="楷体" w:eastAsia="楷体" w:cs="楷体"/>
                <w:sz w:val="20"/>
                <w:szCs w:val="20"/>
              </w:rPr>
            </w:pPr>
            <w:r>
              <w:rPr>
                <w:rFonts w:ascii="楷体" w:hAnsi="楷体" w:eastAsia="楷体" w:cs="楷体"/>
                <w:spacing w:val="12"/>
                <w:sz w:val="20"/>
                <w:szCs w:val="20"/>
              </w:rPr>
              <w:t>为防止环氧树脂烘干后吸水返潮影响产品质量，需在环氧</w:t>
            </w:r>
            <w:r>
              <w:rPr>
                <w:rFonts w:ascii="楷体" w:hAnsi="楷体" w:eastAsia="楷体" w:cs="楷体"/>
                <w:spacing w:val="11"/>
                <w:sz w:val="20"/>
                <w:szCs w:val="20"/>
              </w:rPr>
              <w:t>树脂中添加三乙醇胺做为</w:t>
            </w:r>
            <w:r>
              <w:rPr>
                <w:rFonts w:ascii="楷体" w:hAnsi="楷体" w:eastAsia="楷体" w:cs="楷体"/>
                <w:sz w:val="20"/>
                <w:szCs w:val="20"/>
              </w:rPr>
              <w:t xml:space="preserve"> </w:t>
            </w:r>
            <w:r>
              <w:rPr>
                <w:rFonts w:ascii="楷体" w:hAnsi="楷体" w:eastAsia="楷体" w:cs="楷体"/>
                <w:spacing w:val="9"/>
                <w:sz w:val="20"/>
                <w:szCs w:val="20"/>
              </w:rPr>
              <w:t>固化剂，参考用量为</w:t>
            </w:r>
            <w:r>
              <w:rPr>
                <w:rFonts w:ascii="楷体" w:hAnsi="楷体" w:eastAsia="楷体" w:cs="楷体"/>
                <w:spacing w:val="-21"/>
                <w:sz w:val="20"/>
                <w:szCs w:val="20"/>
              </w:rPr>
              <w:t xml:space="preserve"> </w:t>
            </w:r>
            <w:r>
              <w:rPr>
                <w:rFonts w:ascii="Times New Roman" w:hAnsi="Times New Roman" w:eastAsia="Times New Roman" w:cs="Times New Roman"/>
                <w:spacing w:val="9"/>
                <w:sz w:val="20"/>
                <w:szCs w:val="20"/>
              </w:rPr>
              <w:t>12</w:t>
            </w:r>
            <w:r>
              <w:rPr>
                <w:rFonts w:ascii="楷体" w:hAnsi="楷体" w:eastAsia="楷体" w:cs="楷体"/>
                <w:spacing w:val="9"/>
                <w:sz w:val="20"/>
                <w:szCs w:val="20"/>
              </w:rPr>
              <w:t>～</w:t>
            </w:r>
            <w:r>
              <w:rPr>
                <w:rFonts w:ascii="Times New Roman" w:hAnsi="Times New Roman" w:eastAsia="Times New Roman" w:cs="Times New Roman"/>
                <w:spacing w:val="9"/>
                <w:sz w:val="20"/>
                <w:szCs w:val="20"/>
              </w:rPr>
              <w:t>15</w:t>
            </w:r>
            <w:r>
              <w:rPr>
                <w:rFonts w:ascii="楷体" w:hAnsi="楷体" w:eastAsia="楷体" w:cs="楷体"/>
                <w:spacing w:val="9"/>
                <w:sz w:val="20"/>
                <w:szCs w:val="20"/>
              </w:rPr>
              <w:t>份（质量分数）</w:t>
            </w:r>
            <w:r>
              <w:rPr>
                <w:rFonts w:ascii="楷体" w:hAnsi="楷体" w:eastAsia="楷体" w:cs="楷体"/>
                <w:spacing w:val="-57"/>
                <w:sz w:val="20"/>
                <w:szCs w:val="20"/>
              </w:rPr>
              <w:t xml:space="preserve"> </w:t>
            </w:r>
            <w:r>
              <w:rPr>
                <w:rFonts w:ascii="楷体" w:hAnsi="楷体" w:eastAsia="楷体" w:cs="楷体"/>
                <w:spacing w:val="9"/>
                <w:sz w:val="20"/>
                <w:szCs w:val="20"/>
              </w:rPr>
              <w:t>。本项目环氧树脂的用</w:t>
            </w:r>
            <w:r>
              <w:rPr>
                <w:rFonts w:ascii="楷体" w:hAnsi="楷体" w:eastAsia="楷体" w:cs="楷体"/>
                <w:spacing w:val="8"/>
                <w:sz w:val="20"/>
                <w:szCs w:val="20"/>
              </w:rPr>
              <w:t>量为</w:t>
            </w:r>
            <w:r>
              <w:rPr>
                <w:rFonts w:ascii="楷体" w:hAnsi="楷体" w:eastAsia="楷体" w:cs="楷体"/>
                <w:spacing w:val="-20"/>
                <w:sz w:val="20"/>
                <w:szCs w:val="20"/>
              </w:rPr>
              <w:t xml:space="preserve"> </w:t>
            </w:r>
            <w:r>
              <w:rPr>
                <w:rFonts w:ascii="Times New Roman" w:hAnsi="Times New Roman" w:eastAsia="Times New Roman" w:cs="Times New Roman"/>
                <w:spacing w:val="8"/>
                <w:sz w:val="20"/>
                <w:szCs w:val="20"/>
              </w:rPr>
              <w:t>1.6t/a</w:t>
            </w:r>
            <w:r>
              <w:rPr>
                <w:rFonts w:ascii="Times New Roman" w:hAnsi="Times New Roman" w:eastAsia="Times New Roman" w:cs="Times New Roman"/>
                <w:spacing w:val="-24"/>
                <w:sz w:val="20"/>
                <w:szCs w:val="20"/>
              </w:rPr>
              <w:t xml:space="preserve"> </w:t>
            </w:r>
            <w:r>
              <w:rPr>
                <w:rFonts w:ascii="楷体" w:hAnsi="楷体" w:eastAsia="楷体" w:cs="楷体"/>
                <w:spacing w:val="8"/>
                <w:sz w:val="20"/>
                <w:szCs w:val="20"/>
              </w:rPr>
              <w:t>，则根据</w:t>
            </w:r>
            <w:r>
              <w:rPr>
                <w:rFonts w:ascii="楷体" w:hAnsi="楷体" w:eastAsia="楷体" w:cs="楷体"/>
                <w:sz w:val="20"/>
                <w:szCs w:val="20"/>
              </w:rPr>
              <w:t xml:space="preserve"> </w:t>
            </w:r>
            <w:r>
              <w:rPr>
                <w:rFonts w:ascii="Times New Roman" w:hAnsi="Times New Roman" w:eastAsia="Times New Roman" w:cs="Times New Roman"/>
                <w:spacing w:val="5"/>
                <w:sz w:val="20"/>
                <w:szCs w:val="20"/>
              </w:rPr>
              <w:t>x/</w:t>
            </w:r>
            <w:r>
              <w:rPr>
                <w:rFonts w:ascii="楷体" w:hAnsi="楷体" w:eastAsia="楷体" w:cs="楷体"/>
                <w:spacing w:val="5"/>
                <w:sz w:val="20"/>
                <w:szCs w:val="20"/>
              </w:rPr>
              <w:t>（</w:t>
            </w:r>
            <w:r>
              <w:rPr>
                <w:rFonts w:ascii="Times New Roman" w:hAnsi="Times New Roman" w:eastAsia="Times New Roman" w:cs="Times New Roman"/>
                <w:spacing w:val="5"/>
                <w:sz w:val="20"/>
                <w:szCs w:val="20"/>
              </w:rPr>
              <w:t>x+1.6</w:t>
            </w:r>
            <w:r>
              <w:rPr>
                <w:rFonts w:ascii="楷体" w:hAnsi="楷体" w:eastAsia="楷体" w:cs="楷体"/>
                <w:spacing w:val="5"/>
                <w:sz w:val="20"/>
                <w:szCs w:val="20"/>
              </w:rPr>
              <w:t>）</w:t>
            </w:r>
            <w:r>
              <w:rPr>
                <w:rFonts w:ascii="Times New Roman" w:hAnsi="Times New Roman" w:eastAsia="Times New Roman" w:cs="Times New Roman"/>
                <w:spacing w:val="5"/>
                <w:sz w:val="20"/>
                <w:szCs w:val="20"/>
              </w:rPr>
              <w:t>=</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5"/>
                <w:sz w:val="20"/>
                <w:szCs w:val="20"/>
              </w:rPr>
              <w:t>15%</w:t>
            </w:r>
            <w:r>
              <w:rPr>
                <w:rFonts w:ascii="Times New Roman" w:hAnsi="Times New Roman" w:eastAsia="Times New Roman" w:cs="Times New Roman"/>
                <w:spacing w:val="-26"/>
                <w:sz w:val="20"/>
                <w:szCs w:val="20"/>
              </w:rPr>
              <w:t xml:space="preserve"> </w:t>
            </w:r>
            <w:r>
              <w:rPr>
                <w:rFonts w:ascii="楷体" w:hAnsi="楷体" w:eastAsia="楷体" w:cs="楷体"/>
                <w:spacing w:val="5"/>
                <w:sz w:val="20"/>
                <w:szCs w:val="20"/>
              </w:rPr>
              <w:t>，可推算得三乙醇胺预计最大用量</w:t>
            </w:r>
            <w:r>
              <w:rPr>
                <w:rFonts w:ascii="楷体" w:hAnsi="楷体" w:eastAsia="楷体" w:cs="楷体"/>
                <w:spacing w:val="-40"/>
                <w:sz w:val="20"/>
                <w:szCs w:val="20"/>
              </w:rPr>
              <w:t xml:space="preserve"> </w:t>
            </w:r>
            <w:r>
              <w:rPr>
                <w:rFonts w:ascii="Times New Roman" w:hAnsi="Times New Roman" w:eastAsia="Times New Roman" w:cs="Times New Roman"/>
                <w:spacing w:val="5"/>
                <w:sz w:val="20"/>
                <w:szCs w:val="20"/>
              </w:rPr>
              <w:t>0.28t/a</w:t>
            </w:r>
            <w:r>
              <w:rPr>
                <w:rFonts w:ascii="楷体" w:hAnsi="楷体" w:eastAsia="楷体" w:cs="楷体"/>
                <w:spacing w:val="5"/>
                <w:sz w:val="20"/>
                <w:szCs w:val="20"/>
              </w:rPr>
              <w:t>。</w:t>
            </w:r>
          </w:p>
        </w:tc>
      </w:tr>
    </w:tbl>
    <w:p w14:paraId="6427E133">
      <w:pPr>
        <w:rPr>
          <w:rFonts w:ascii="Arial"/>
          <w:sz w:val="21"/>
        </w:rPr>
      </w:pPr>
    </w:p>
    <w:p w14:paraId="744000A5">
      <w:pPr>
        <w:rPr>
          <w:rFonts w:ascii="Arial" w:hAnsi="Arial" w:eastAsia="Arial" w:cs="Arial"/>
          <w:sz w:val="21"/>
          <w:szCs w:val="21"/>
        </w:rPr>
        <w:sectPr>
          <w:footerReference r:id="rId33" w:type="default"/>
          <w:pgSz w:w="11906" w:h="16839"/>
          <w:pgMar w:top="400" w:right="1451" w:bottom="1240" w:left="1451" w:header="0" w:footer="1078" w:gutter="0"/>
          <w:cols w:space="720" w:num="1"/>
        </w:sectPr>
      </w:pPr>
    </w:p>
    <w:p w14:paraId="14E8C606">
      <w:pPr>
        <w:spacing w:before="19"/>
      </w:pPr>
      <w:r>
        <w:drawing>
          <wp:anchor distT="0" distB="0" distL="0" distR="0" simplePos="0" relativeHeight="251666432" behindDoc="1" locked="0" layoutInCell="0" allowOverlap="1">
            <wp:simplePos x="0" y="0"/>
            <wp:positionH relativeFrom="page">
              <wp:posOffset>1442720</wp:posOffset>
            </wp:positionH>
            <wp:positionV relativeFrom="page">
              <wp:posOffset>4950460</wp:posOffset>
            </wp:positionV>
            <wp:extent cx="6350" cy="29591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11"/>
                    <a:stretch>
                      <a:fillRect/>
                    </a:stretch>
                  </pic:blipFill>
                  <pic:spPr>
                    <a:xfrm>
                      <a:off x="0" y="0"/>
                      <a:ext cx="6350" cy="295910"/>
                    </a:xfrm>
                    <a:prstGeom prst="rect">
                      <a:avLst/>
                    </a:prstGeom>
                  </pic:spPr>
                </pic:pic>
              </a:graphicData>
            </a:graphic>
          </wp:anchor>
        </w:drawing>
      </w:r>
    </w:p>
    <w:p w14:paraId="4DDCD61D">
      <w:pPr>
        <w:spacing w:before="19"/>
      </w:pPr>
    </w:p>
    <w:p w14:paraId="11C26102">
      <w:pPr>
        <w:spacing w:before="19"/>
      </w:pPr>
    </w:p>
    <w:p w14:paraId="657918EB">
      <w:pPr>
        <w:spacing w:before="18"/>
      </w:pPr>
    </w:p>
    <w:p w14:paraId="65681FDB">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6"/>
        <w:gridCol w:w="8272"/>
      </w:tblGrid>
      <w:tr w14:paraId="62C06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6" w:hRule="atLeast"/>
        </w:trPr>
        <w:tc>
          <w:tcPr>
            <w:tcW w:w="716" w:type="dxa"/>
            <w:tcBorders>
              <w:right w:val="single" w:color="000000" w:sz="2" w:space="0"/>
            </w:tcBorders>
            <w:vAlign w:val="top"/>
          </w:tcPr>
          <w:p w14:paraId="5CE4484F">
            <w:pPr>
              <w:rPr>
                <w:rFonts w:ascii="Arial"/>
                <w:sz w:val="21"/>
              </w:rPr>
            </w:pPr>
          </w:p>
        </w:tc>
        <w:tc>
          <w:tcPr>
            <w:tcW w:w="8272" w:type="dxa"/>
            <w:tcBorders>
              <w:left w:val="single" w:color="000000" w:sz="2" w:space="0"/>
            </w:tcBorders>
            <w:vAlign w:val="top"/>
          </w:tcPr>
          <w:p w14:paraId="091D7194">
            <w:pPr>
              <w:spacing w:before="37" w:line="248" w:lineRule="auto"/>
              <w:ind w:left="108" w:right="102" w:firstLine="421"/>
              <w:jc w:val="both"/>
              <w:rPr>
                <w:rFonts w:ascii="楷体" w:hAnsi="楷体" w:eastAsia="楷体" w:cs="楷体"/>
                <w:sz w:val="20"/>
                <w:szCs w:val="20"/>
              </w:rPr>
            </w:pPr>
            <w:r>
              <w:rPr>
                <w:rFonts w:ascii="楷体" w:hAnsi="楷体" w:eastAsia="楷体" w:cs="楷体"/>
                <w:spacing w:val="12"/>
                <w:sz w:val="20"/>
                <w:szCs w:val="20"/>
              </w:rPr>
              <w:t>项目配胶工序就是将上述几种物质按比例和顺序融合在一起，形成胶粘剂</w:t>
            </w:r>
            <w:r>
              <w:rPr>
                <w:rFonts w:ascii="楷体" w:hAnsi="楷体" w:eastAsia="楷体" w:cs="楷体"/>
                <w:spacing w:val="11"/>
                <w:sz w:val="20"/>
                <w:szCs w:val="20"/>
              </w:rPr>
              <w:t>。根据建</w:t>
            </w:r>
            <w:r>
              <w:rPr>
                <w:rFonts w:ascii="楷体" w:hAnsi="楷体" w:eastAsia="楷体" w:cs="楷体"/>
                <w:sz w:val="20"/>
                <w:szCs w:val="20"/>
              </w:rPr>
              <w:t xml:space="preserve"> </w:t>
            </w:r>
            <w:r>
              <w:rPr>
                <w:rFonts w:ascii="楷体" w:hAnsi="楷体" w:eastAsia="楷体" w:cs="楷体"/>
                <w:spacing w:val="9"/>
                <w:sz w:val="20"/>
                <w:szCs w:val="20"/>
              </w:rPr>
              <w:t>设单位提供的环氧树脂化学品安全技术说明书，环氧树脂的浓度</w:t>
            </w:r>
            <w:r>
              <w:rPr>
                <w:rFonts w:ascii="Times New Roman" w:hAnsi="Times New Roman" w:eastAsia="Times New Roman" w:cs="Times New Roman"/>
                <w:spacing w:val="9"/>
                <w:sz w:val="20"/>
                <w:szCs w:val="20"/>
              </w:rPr>
              <w:t>≥99%</w:t>
            </w:r>
            <w:r>
              <w:rPr>
                <w:rFonts w:ascii="Times New Roman" w:hAnsi="Times New Roman" w:eastAsia="Times New Roman" w:cs="Times New Roman"/>
                <w:spacing w:val="-29"/>
                <w:sz w:val="20"/>
                <w:szCs w:val="20"/>
              </w:rPr>
              <w:t xml:space="preserve"> </w:t>
            </w:r>
            <w:r>
              <w:rPr>
                <w:rFonts w:ascii="楷体" w:hAnsi="楷体" w:eastAsia="楷体" w:cs="楷体"/>
                <w:spacing w:val="8"/>
                <w:sz w:val="20"/>
                <w:szCs w:val="20"/>
              </w:rPr>
              <w:t>，即形成的胶粘剂</w:t>
            </w:r>
            <w:r>
              <w:rPr>
                <w:rFonts w:ascii="楷体" w:hAnsi="楷体" w:eastAsia="楷体" w:cs="楷体"/>
                <w:sz w:val="20"/>
                <w:szCs w:val="20"/>
              </w:rPr>
              <w:t xml:space="preserve"> </w:t>
            </w:r>
            <w:r>
              <w:rPr>
                <w:rFonts w:ascii="楷体" w:hAnsi="楷体" w:eastAsia="楷体" w:cs="楷体"/>
                <w:spacing w:val="4"/>
                <w:sz w:val="20"/>
                <w:szCs w:val="20"/>
              </w:rPr>
              <w:t>中的分散介质占比最大约为（</w:t>
            </w:r>
            <w:r>
              <w:rPr>
                <w:rFonts w:ascii="Times New Roman" w:hAnsi="Times New Roman" w:eastAsia="Times New Roman" w:cs="Times New Roman"/>
                <w:spacing w:val="4"/>
                <w:sz w:val="20"/>
                <w:szCs w:val="20"/>
              </w:rPr>
              <w:t>1.6×1%+0.016t</w:t>
            </w:r>
            <w:r>
              <w:rPr>
                <w:rFonts w:ascii="楷体" w:hAnsi="楷体" w:eastAsia="楷体" w:cs="楷体"/>
                <w:spacing w:val="4"/>
                <w:sz w:val="20"/>
                <w:szCs w:val="20"/>
              </w:rPr>
              <w:t>）</w:t>
            </w:r>
            <w:r>
              <w:rPr>
                <w:rFonts w:ascii="Times New Roman" w:hAnsi="Times New Roman" w:eastAsia="Times New Roman" w:cs="Times New Roman"/>
                <w:spacing w:val="4"/>
                <w:sz w:val="20"/>
                <w:szCs w:val="20"/>
              </w:rPr>
              <w:t>/</w:t>
            </w:r>
            <w:r>
              <w:rPr>
                <w:rFonts w:ascii="楷体" w:hAnsi="楷体" w:eastAsia="楷体" w:cs="楷体"/>
                <w:spacing w:val="4"/>
                <w:sz w:val="20"/>
                <w:szCs w:val="20"/>
              </w:rPr>
              <w:t>（</w:t>
            </w:r>
            <w:r>
              <w:rPr>
                <w:rFonts w:ascii="Times New Roman" w:hAnsi="Times New Roman" w:eastAsia="Times New Roman" w:cs="Times New Roman"/>
                <w:spacing w:val="4"/>
                <w:sz w:val="20"/>
                <w:szCs w:val="20"/>
              </w:rPr>
              <w:t>1.6t+0.016t+0.28t</w:t>
            </w:r>
            <w:r>
              <w:rPr>
                <w:rFonts w:ascii="楷体" w:hAnsi="楷体" w:eastAsia="楷体" w:cs="楷体"/>
                <w:spacing w:val="4"/>
                <w:sz w:val="20"/>
                <w:szCs w:val="20"/>
              </w:rPr>
              <w:t>）</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3"/>
                <w:sz w:val="20"/>
                <w:szCs w:val="20"/>
              </w:rPr>
              <w:t>1.68%</w:t>
            </w:r>
            <w:r>
              <w:rPr>
                <w:rFonts w:ascii="Times New Roman" w:hAnsi="Times New Roman" w:eastAsia="Times New Roman" w:cs="Times New Roman"/>
                <w:spacing w:val="-26"/>
                <w:sz w:val="20"/>
                <w:szCs w:val="20"/>
              </w:rPr>
              <w:t xml:space="preserve"> </w:t>
            </w:r>
            <w:r>
              <w:rPr>
                <w:rFonts w:ascii="楷体" w:hAnsi="楷体" w:eastAsia="楷体" w:cs="楷体"/>
                <w:spacing w:val="3"/>
                <w:sz w:val="20"/>
                <w:szCs w:val="20"/>
              </w:rPr>
              <w:t>，查阅《胶粘</w:t>
            </w:r>
            <w:r>
              <w:rPr>
                <w:rFonts w:ascii="楷体" w:hAnsi="楷体" w:eastAsia="楷体" w:cs="楷体"/>
                <w:sz w:val="20"/>
                <w:szCs w:val="20"/>
              </w:rPr>
              <w:t xml:space="preserve"> </w:t>
            </w:r>
            <w:r>
              <w:rPr>
                <w:rFonts w:ascii="楷体" w:hAnsi="楷体" w:eastAsia="楷体" w:cs="楷体"/>
                <w:spacing w:val="10"/>
                <w:sz w:val="20"/>
                <w:szCs w:val="20"/>
              </w:rPr>
              <w:t>剂挥发性有机化合物限量》（</w:t>
            </w:r>
            <w:r>
              <w:rPr>
                <w:rFonts w:ascii="Times New Roman" w:hAnsi="Times New Roman" w:eastAsia="Times New Roman" w:cs="Times New Roman"/>
                <w:sz w:val="20"/>
                <w:szCs w:val="20"/>
              </w:rPr>
              <w:t>GB</w:t>
            </w:r>
            <w:r>
              <w:rPr>
                <w:rFonts w:ascii="Times New Roman" w:hAnsi="Times New Roman" w:eastAsia="Times New Roman" w:cs="Times New Roman"/>
                <w:spacing w:val="10"/>
                <w:sz w:val="20"/>
                <w:szCs w:val="20"/>
              </w:rPr>
              <w:t>33372-2020</w:t>
            </w:r>
            <w:r>
              <w:rPr>
                <w:rFonts w:ascii="楷体" w:hAnsi="楷体" w:eastAsia="楷体" w:cs="楷体"/>
                <w:spacing w:val="8"/>
                <w:sz w:val="20"/>
                <w:szCs w:val="20"/>
              </w:rPr>
              <w:t>），</w:t>
            </w:r>
            <w:r>
              <w:rPr>
                <w:rFonts w:ascii="楷体" w:hAnsi="楷体" w:eastAsia="楷体" w:cs="楷体"/>
                <w:spacing w:val="10"/>
                <w:sz w:val="20"/>
                <w:szCs w:val="20"/>
              </w:rPr>
              <w:t>判定项目</w:t>
            </w:r>
            <w:r>
              <w:rPr>
                <w:rFonts w:ascii="楷体" w:hAnsi="楷体" w:eastAsia="楷体" w:cs="楷体"/>
                <w:spacing w:val="9"/>
                <w:sz w:val="20"/>
                <w:szCs w:val="20"/>
              </w:rPr>
              <w:t>所用的胶粘剂属于本体型胶粘</w:t>
            </w:r>
            <w:r>
              <w:rPr>
                <w:rFonts w:ascii="楷体" w:hAnsi="楷体" w:eastAsia="楷体" w:cs="楷体"/>
                <w:sz w:val="20"/>
                <w:szCs w:val="20"/>
              </w:rPr>
              <w:t xml:space="preserve"> 剂。</w:t>
            </w:r>
          </w:p>
          <w:p w14:paraId="1DABF75F">
            <w:pPr>
              <w:spacing w:before="18" w:line="249" w:lineRule="auto"/>
              <w:ind w:left="108" w:right="102" w:firstLine="414"/>
              <w:jc w:val="both"/>
              <w:rPr>
                <w:rFonts w:ascii="楷体" w:hAnsi="楷体" w:eastAsia="楷体" w:cs="楷体"/>
                <w:sz w:val="20"/>
                <w:szCs w:val="20"/>
              </w:rPr>
            </w:pPr>
            <w:r>
              <w:rPr>
                <w:rFonts w:ascii="楷体" w:hAnsi="楷体" w:eastAsia="楷体" w:cs="楷体"/>
                <w:spacing w:val="12"/>
                <w:sz w:val="20"/>
                <w:szCs w:val="20"/>
              </w:rPr>
              <w:t>根据建设单位送检、深圳市八六三新材料技术有限公司负责检测出具的环氧树脂挥</w:t>
            </w:r>
            <w:r>
              <w:rPr>
                <w:rFonts w:ascii="楷体" w:hAnsi="楷体" w:eastAsia="楷体" w:cs="楷体"/>
                <w:spacing w:val="2"/>
                <w:sz w:val="20"/>
                <w:szCs w:val="20"/>
              </w:rPr>
              <w:t xml:space="preserve"> </w:t>
            </w:r>
            <w:r>
              <w:rPr>
                <w:rFonts w:ascii="楷体" w:hAnsi="楷体" w:eastAsia="楷体" w:cs="楷体"/>
                <w:spacing w:val="13"/>
                <w:sz w:val="20"/>
                <w:szCs w:val="20"/>
              </w:rPr>
              <w:t>发性有机化合物（</w:t>
            </w:r>
            <w:r>
              <w:rPr>
                <w:rFonts w:ascii="Times New Roman" w:hAnsi="Times New Roman" w:eastAsia="Times New Roman" w:cs="Times New Roman"/>
                <w:sz w:val="20"/>
                <w:szCs w:val="20"/>
              </w:rPr>
              <w:t>VOC</w:t>
            </w:r>
            <w:r>
              <w:rPr>
                <w:rFonts w:ascii="楷体" w:hAnsi="楷体" w:eastAsia="楷体" w:cs="楷体"/>
                <w:spacing w:val="13"/>
                <w:sz w:val="20"/>
                <w:szCs w:val="20"/>
              </w:rPr>
              <w:t>）含量的检测报告，项目所用的环氧树脂中挥发性有机物</w:t>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VOC</w:t>
            </w:r>
            <w:r>
              <w:rPr>
                <w:rFonts w:ascii="Times New Roman" w:hAnsi="Times New Roman" w:eastAsia="Times New Roman" w:cs="Times New Roman"/>
                <w:spacing w:val="13"/>
                <w:sz w:val="20"/>
                <w:szCs w:val="20"/>
              </w:rPr>
              <w:t>)</w:t>
            </w:r>
            <w:r>
              <w:rPr>
                <w:rFonts w:ascii="Times New Roman" w:hAnsi="Times New Roman" w:eastAsia="Times New Roman" w:cs="Times New Roman"/>
                <w:spacing w:val="14"/>
                <w:sz w:val="20"/>
                <w:szCs w:val="20"/>
              </w:rPr>
              <w:t xml:space="preserve"> </w:t>
            </w:r>
            <w:r>
              <w:rPr>
                <w:rFonts w:ascii="楷体" w:hAnsi="楷体" w:eastAsia="楷体" w:cs="楷体"/>
                <w:spacing w:val="11"/>
                <w:sz w:val="20"/>
                <w:szCs w:val="20"/>
              </w:rPr>
              <w:t>的含量为未检出，检出限为</w:t>
            </w:r>
            <w:r>
              <w:rPr>
                <w:rFonts w:ascii="楷体" w:hAnsi="楷体" w:eastAsia="楷体" w:cs="楷体"/>
                <w:spacing w:val="-41"/>
                <w:sz w:val="20"/>
                <w:szCs w:val="20"/>
              </w:rPr>
              <w:t xml:space="preserve"> </w:t>
            </w:r>
            <w:r>
              <w:rPr>
                <w:rFonts w:ascii="Times New Roman" w:hAnsi="Times New Roman" w:eastAsia="Times New Roman" w:cs="Times New Roman"/>
                <w:spacing w:val="11"/>
                <w:sz w:val="20"/>
                <w:szCs w:val="20"/>
              </w:rPr>
              <w:t>2g/</w:t>
            </w:r>
            <w:r>
              <w:rPr>
                <w:rFonts w:ascii="Times New Roman" w:hAnsi="Times New Roman" w:eastAsia="Times New Roman" w:cs="Times New Roman"/>
                <w:sz w:val="20"/>
                <w:szCs w:val="20"/>
              </w:rPr>
              <w:t>kg</w:t>
            </w:r>
            <w:r>
              <w:rPr>
                <w:rFonts w:ascii="Times New Roman" w:hAnsi="Times New Roman" w:eastAsia="Times New Roman" w:cs="Times New Roman"/>
                <w:spacing w:val="-21"/>
                <w:sz w:val="20"/>
                <w:szCs w:val="20"/>
              </w:rPr>
              <w:t xml:space="preserve"> </w:t>
            </w:r>
            <w:r>
              <w:rPr>
                <w:rFonts w:ascii="楷体" w:hAnsi="楷体" w:eastAsia="楷体" w:cs="楷体"/>
                <w:spacing w:val="11"/>
                <w:sz w:val="20"/>
                <w:szCs w:val="20"/>
              </w:rPr>
              <w:t>，检测方法为《胶粘剂挥发性有机化合</w:t>
            </w:r>
            <w:r>
              <w:rPr>
                <w:rFonts w:ascii="楷体" w:hAnsi="楷体" w:eastAsia="楷体" w:cs="楷体"/>
                <w:spacing w:val="10"/>
                <w:sz w:val="20"/>
                <w:szCs w:val="20"/>
              </w:rPr>
              <w:t>物限量》</w:t>
            </w:r>
            <w:r>
              <w:rPr>
                <w:rFonts w:ascii="楷体" w:hAnsi="楷体" w:eastAsia="楷体" w:cs="楷体"/>
                <w:spacing w:val="-77"/>
                <w:sz w:val="20"/>
                <w:szCs w:val="20"/>
              </w:rPr>
              <w:t xml:space="preserve"> </w:t>
            </w:r>
            <w:r>
              <w:rPr>
                <w:rFonts w:ascii="楷体" w:hAnsi="楷体" w:eastAsia="楷体" w:cs="楷体"/>
                <w:spacing w:val="10"/>
                <w:sz w:val="20"/>
                <w:szCs w:val="20"/>
              </w:rPr>
              <w:t>（</w:t>
            </w:r>
            <w:r>
              <w:rPr>
                <w:rFonts w:ascii="Times New Roman" w:hAnsi="Times New Roman" w:eastAsia="Times New Roman" w:cs="Times New Roman"/>
                <w:sz w:val="20"/>
                <w:szCs w:val="20"/>
              </w:rPr>
              <w:t xml:space="preserve">GB </w:t>
            </w:r>
            <w:r>
              <w:rPr>
                <w:rFonts w:ascii="Times New Roman" w:hAnsi="Times New Roman" w:eastAsia="Times New Roman" w:cs="Times New Roman"/>
                <w:spacing w:val="3"/>
                <w:sz w:val="20"/>
                <w:szCs w:val="20"/>
              </w:rPr>
              <w:t>33372-2020</w:t>
            </w:r>
            <w:r>
              <w:rPr>
                <w:rFonts w:ascii="楷体" w:hAnsi="楷体" w:eastAsia="楷体" w:cs="楷体"/>
                <w:spacing w:val="3"/>
                <w:sz w:val="20"/>
                <w:szCs w:val="20"/>
              </w:rPr>
              <w:t>）</w:t>
            </w:r>
            <w:r>
              <w:rPr>
                <w:rFonts w:ascii="楷体" w:hAnsi="楷体" w:eastAsia="楷体" w:cs="楷体"/>
                <w:spacing w:val="-43"/>
                <w:sz w:val="20"/>
                <w:szCs w:val="20"/>
              </w:rPr>
              <w:t xml:space="preserve"> </w:t>
            </w:r>
            <w:r>
              <w:rPr>
                <w:rFonts w:ascii="楷体" w:hAnsi="楷体" w:eastAsia="楷体" w:cs="楷体"/>
                <w:spacing w:val="3"/>
                <w:sz w:val="20"/>
                <w:szCs w:val="20"/>
              </w:rPr>
              <w:t>中的附录</w:t>
            </w:r>
            <w:r>
              <w:rPr>
                <w:rFonts w:ascii="楷体" w:hAnsi="楷体" w:eastAsia="楷体" w:cs="楷体"/>
                <w:spacing w:val="-40"/>
                <w:sz w:val="20"/>
                <w:szCs w:val="20"/>
              </w:rPr>
              <w:t xml:space="preserve"> </w:t>
            </w:r>
            <w:r>
              <w:rPr>
                <w:rFonts w:ascii="Times New Roman" w:hAnsi="Times New Roman" w:eastAsia="Times New Roman" w:cs="Times New Roman"/>
                <w:spacing w:val="3"/>
                <w:sz w:val="20"/>
                <w:szCs w:val="20"/>
              </w:rPr>
              <w:t>E</w:t>
            </w:r>
            <w:r>
              <w:rPr>
                <w:rFonts w:ascii="Times New Roman" w:hAnsi="Times New Roman" w:eastAsia="Times New Roman" w:cs="Times New Roman"/>
                <w:spacing w:val="19"/>
                <w:sz w:val="20"/>
                <w:szCs w:val="20"/>
              </w:rPr>
              <w:t xml:space="preserve"> </w:t>
            </w:r>
            <w:r>
              <w:rPr>
                <w:rFonts w:ascii="楷体" w:hAnsi="楷体" w:eastAsia="楷体" w:cs="楷体"/>
                <w:spacing w:val="3"/>
                <w:sz w:val="20"/>
                <w:szCs w:val="20"/>
              </w:rPr>
              <w:t>方法（详见附件</w:t>
            </w:r>
            <w:r>
              <w:rPr>
                <w:rFonts w:ascii="楷体" w:hAnsi="楷体" w:eastAsia="楷体" w:cs="楷体"/>
                <w:spacing w:val="-40"/>
                <w:sz w:val="20"/>
                <w:szCs w:val="20"/>
              </w:rPr>
              <w:t xml:space="preserve"> </w:t>
            </w:r>
            <w:r>
              <w:rPr>
                <w:rFonts w:ascii="Times New Roman" w:hAnsi="Times New Roman" w:eastAsia="Times New Roman" w:cs="Times New Roman"/>
                <w:spacing w:val="3"/>
                <w:sz w:val="20"/>
                <w:szCs w:val="20"/>
              </w:rPr>
              <w:t>7</w:t>
            </w:r>
            <w:r>
              <w:rPr>
                <w:rFonts w:ascii="楷体" w:hAnsi="楷体" w:eastAsia="楷体" w:cs="楷体"/>
                <w:spacing w:val="3"/>
                <w:sz w:val="20"/>
                <w:szCs w:val="20"/>
              </w:rPr>
              <w:t>）。</w:t>
            </w:r>
          </w:p>
          <w:p w14:paraId="7CFB5187">
            <w:pPr>
              <w:spacing w:before="6" w:line="249" w:lineRule="auto"/>
              <w:ind w:left="102" w:right="2" w:firstLine="427"/>
              <w:jc w:val="both"/>
              <w:rPr>
                <w:rFonts w:ascii="楷体" w:hAnsi="楷体" w:eastAsia="楷体" w:cs="楷体"/>
                <w:sz w:val="20"/>
                <w:szCs w:val="20"/>
              </w:rPr>
            </w:pPr>
            <w:r>
              <w:rPr>
                <w:rFonts w:ascii="楷体" w:hAnsi="楷体" w:eastAsia="楷体" w:cs="楷体"/>
                <w:spacing w:val="5"/>
                <w:sz w:val="20"/>
                <w:szCs w:val="20"/>
              </w:rPr>
              <w:t>项</w:t>
            </w:r>
            <w:r>
              <w:rPr>
                <w:rFonts w:ascii="楷体" w:hAnsi="楷体" w:eastAsia="楷体" w:cs="楷体"/>
                <w:spacing w:val="-42"/>
                <w:sz w:val="20"/>
                <w:szCs w:val="20"/>
              </w:rPr>
              <w:t xml:space="preserve"> </w:t>
            </w:r>
            <w:r>
              <w:rPr>
                <w:rFonts w:ascii="楷体" w:hAnsi="楷体" w:eastAsia="楷体" w:cs="楷体"/>
                <w:spacing w:val="5"/>
                <w:sz w:val="20"/>
                <w:szCs w:val="20"/>
              </w:rPr>
              <w:t>目各原料的用量为环氧树脂</w:t>
            </w:r>
            <w:r>
              <w:rPr>
                <w:rFonts w:ascii="楷体" w:hAnsi="楷体" w:eastAsia="楷体" w:cs="楷体"/>
                <w:spacing w:val="-20"/>
                <w:sz w:val="20"/>
                <w:szCs w:val="20"/>
              </w:rPr>
              <w:t xml:space="preserve"> </w:t>
            </w:r>
            <w:r>
              <w:rPr>
                <w:rFonts w:ascii="Times New Roman" w:hAnsi="Times New Roman" w:eastAsia="Times New Roman" w:cs="Times New Roman"/>
                <w:spacing w:val="5"/>
                <w:sz w:val="20"/>
                <w:szCs w:val="20"/>
              </w:rPr>
              <w:t>1.6t/a</w:t>
            </w:r>
            <w:r>
              <w:rPr>
                <w:rFonts w:ascii="Times New Roman" w:hAnsi="Times New Roman" w:eastAsia="Times New Roman" w:cs="Times New Roman"/>
                <w:spacing w:val="-24"/>
                <w:sz w:val="20"/>
                <w:szCs w:val="20"/>
              </w:rPr>
              <w:t xml:space="preserve"> </w:t>
            </w:r>
            <w:r>
              <w:rPr>
                <w:rFonts w:ascii="楷体" w:hAnsi="楷体" w:eastAsia="楷体" w:cs="楷体"/>
                <w:spacing w:val="5"/>
                <w:sz w:val="20"/>
                <w:szCs w:val="20"/>
              </w:rPr>
              <w:t>、稀释剂</w:t>
            </w:r>
            <w:r>
              <w:rPr>
                <w:rFonts w:ascii="楷体" w:hAnsi="楷体" w:eastAsia="楷体" w:cs="楷体"/>
                <w:spacing w:val="-37"/>
                <w:sz w:val="20"/>
                <w:szCs w:val="20"/>
              </w:rPr>
              <w:t xml:space="preserve"> </w:t>
            </w:r>
            <w:r>
              <w:rPr>
                <w:rFonts w:ascii="Times New Roman" w:hAnsi="Times New Roman" w:eastAsia="Times New Roman" w:cs="Times New Roman"/>
                <w:spacing w:val="5"/>
                <w:sz w:val="20"/>
                <w:szCs w:val="20"/>
              </w:rPr>
              <w:t>0.016t/a</w:t>
            </w:r>
            <w:r>
              <w:rPr>
                <w:rFonts w:ascii="Times New Roman" w:hAnsi="Times New Roman" w:eastAsia="Times New Roman" w:cs="Times New Roman"/>
                <w:spacing w:val="-22"/>
                <w:sz w:val="20"/>
                <w:szCs w:val="20"/>
              </w:rPr>
              <w:t xml:space="preserve"> </w:t>
            </w:r>
            <w:r>
              <w:rPr>
                <w:rFonts w:ascii="楷体" w:hAnsi="楷体" w:eastAsia="楷体" w:cs="楷体"/>
                <w:spacing w:val="5"/>
                <w:sz w:val="20"/>
                <w:szCs w:val="20"/>
              </w:rPr>
              <w:t>、三乙醇胺</w:t>
            </w:r>
            <w:r>
              <w:rPr>
                <w:rFonts w:ascii="楷体" w:hAnsi="楷体" w:eastAsia="楷体" w:cs="楷体"/>
                <w:spacing w:val="-37"/>
                <w:sz w:val="20"/>
                <w:szCs w:val="20"/>
              </w:rPr>
              <w:t xml:space="preserve"> </w:t>
            </w:r>
            <w:r>
              <w:rPr>
                <w:rFonts w:ascii="Times New Roman" w:hAnsi="Times New Roman" w:eastAsia="Times New Roman" w:cs="Times New Roman"/>
                <w:spacing w:val="5"/>
                <w:sz w:val="20"/>
                <w:szCs w:val="20"/>
              </w:rPr>
              <w:t>0.28</w:t>
            </w:r>
            <w:r>
              <w:rPr>
                <w:rFonts w:ascii="Times New Roman" w:hAnsi="Times New Roman" w:eastAsia="Times New Roman" w:cs="Times New Roman"/>
                <w:spacing w:val="4"/>
                <w:sz w:val="20"/>
                <w:szCs w:val="20"/>
              </w:rPr>
              <w:t>t/a</w:t>
            </w:r>
            <w:r>
              <w:rPr>
                <w:rFonts w:ascii="Times New Roman" w:hAnsi="Times New Roman" w:eastAsia="Times New Roman" w:cs="Times New Roman"/>
                <w:spacing w:val="-24"/>
                <w:sz w:val="20"/>
                <w:szCs w:val="20"/>
              </w:rPr>
              <w:t xml:space="preserve"> </w:t>
            </w:r>
            <w:r>
              <w:rPr>
                <w:rFonts w:ascii="楷体" w:hAnsi="楷体" w:eastAsia="楷体" w:cs="楷体"/>
                <w:spacing w:val="4"/>
                <w:sz w:val="20"/>
                <w:szCs w:val="20"/>
              </w:rPr>
              <w:t>，融合形成</w:t>
            </w:r>
            <w:r>
              <w:rPr>
                <w:rFonts w:ascii="楷体" w:hAnsi="楷体" w:eastAsia="楷体" w:cs="楷体"/>
                <w:sz w:val="20"/>
                <w:szCs w:val="20"/>
              </w:rPr>
              <w:t xml:space="preserve">  </w:t>
            </w:r>
            <w:r>
              <w:rPr>
                <w:rFonts w:ascii="楷体" w:hAnsi="楷体" w:eastAsia="楷体" w:cs="楷体"/>
                <w:spacing w:val="12"/>
                <w:sz w:val="20"/>
                <w:szCs w:val="20"/>
              </w:rPr>
              <w:t>胶粘剂后合计</w:t>
            </w:r>
            <w:r>
              <w:rPr>
                <w:rFonts w:ascii="楷体" w:hAnsi="楷体" w:eastAsia="楷体" w:cs="楷体"/>
                <w:spacing w:val="-16"/>
                <w:sz w:val="20"/>
                <w:szCs w:val="20"/>
              </w:rPr>
              <w:t xml:space="preserve"> </w:t>
            </w:r>
            <w:r>
              <w:rPr>
                <w:rFonts w:ascii="Times New Roman" w:hAnsi="Times New Roman" w:eastAsia="Times New Roman" w:cs="Times New Roman"/>
                <w:spacing w:val="12"/>
                <w:sz w:val="20"/>
                <w:szCs w:val="20"/>
              </w:rPr>
              <w:t>1.896t/a</w:t>
            </w:r>
            <w:r>
              <w:rPr>
                <w:rFonts w:ascii="Times New Roman" w:hAnsi="Times New Roman" w:eastAsia="Times New Roman" w:cs="Times New Roman"/>
                <w:spacing w:val="-15"/>
                <w:sz w:val="20"/>
                <w:szCs w:val="20"/>
              </w:rPr>
              <w:t xml:space="preserve"> </w:t>
            </w:r>
            <w:r>
              <w:rPr>
                <w:rFonts w:ascii="楷体" w:hAnsi="楷体" w:eastAsia="楷体" w:cs="楷体"/>
                <w:spacing w:val="12"/>
                <w:sz w:val="20"/>
                <w:szCs w:val="20"/>
              </w:rPr>
              <w:t>。根据检测报</w:t>
            </w:r>
            <w:r>
              <w:rPr>
                <w:rFonts w:ascii="楷体" w:hAnsi="楷体" w:eastAsia="楷体" w:cs="楷体"/>
                <w:spacing w:val="11"/>
                <w:sz w:val="20"/>
                <w:szCs w:val="20"/>
              </w:rPr>
              <w:t>告，项目所用的环氧树脂中挥发性有机物</w:t>
            </w:r>
            <w:r>
              <w:rPr>
                <w:rFonts w:ascii="Times New Roman" w:hAnsi="Times New Roman" w:eastAsia="Times New Roman" w:cs="Times New Roman"/>
                <w:spacing w:val="11"/>
                <w:sz w:val="20"/>
                <w:szCs w:val="20"/>
              </w:rPr>
              <w:t>(</w:t>
            </w:r>
            <w:r>
              <w:rPr>
                <w:rFonts w:ascii="楷体" w:hAnsi="楷体" w:eastAsia="楷体" w:cs="楷体"/>
                <w:spacing w:val="11"/>
                <w:sz w:val="20"/>
                <w:szCs w:val="20"/>
              </w:rPr>
              <w:t>以</w:t>
            </w:r>
            <w:r>
              <w:rPr>
                <w:rFonts w:ascii="楷体" w:hAnsi="楷体" w:eastAsia="楷体" w:cs="楷体"/>
                <w:spacing w:val="-41"/>
                <w:sz w:val="20"/>
                <w:szCs w:val="20"/>
              </w:rPr>
              <w:t xml:space="preserve"> </w:t>
            </w:r>
            <w:r>
              <w:rPr>
                <w:rFonts w:ascii="Times New Roman" w:hAnsi="Times New Roman" w:eastAsia="Times New Roman" w:cs="Times New Roman"/>
                <w:sz w:val="20"/>
                <w:szCs w:val="20"/>
              </w:rPr>
              <w:t xml:space="preserve">VOCs   </w:t>
            </w:r>
            <w:r>
              <w:rPr>
                <w:rFonts w:ascii="楷体" w:hAnsi="楷体" w:eastAsia="楷体" w:cs="楷体"/>
                <w:spacing w:val="8"/>
                <w:sz w:val="20"/>
                <w:szCs w:val="20"/>
              </w:rPr>
              <w:t>计</w:t>
            </w:r>
            <w:r>
              <w:rPr>
                <w:rFonts w:ascii="Times New Roman" w:hAnsi="Times New Roman" w:eastAsia="Times New Roman" w:cs="Times New Roman"/>
                <w:spacing w:val="8"/>
                <w:sz w:val="20"/>
                <w:szCs w:val="20"/>
              </w:rPr>
              <w:t>)</w:t>
            </w:r>
            <w:r>
              <w:rPr>
                <w:rFonts w:ascii="楷体" w:hAnsi="楷体" w:eastAsia="楷体" w:cs="楷体"/>
                <w:spacing w:val="8"/>
                <w:sz w:val="20"/>
                <w:szCs w:val="20"/>
              </w:rPr>
              <w:t>的含量，可用检出限</w:t>
            </w:r>
            <w:r>
              <w:rPr>
                <w:rFonts w:ascii="楷体" w:hAnsi="楷体" w:eastAsia="楷体" w:cs="楷体"/>
                <w:spacing w:val="-38"/>
                <w:sz w:val="20"/>
                <w:szCs w:val="20"/>
              </w:rPr>
              <w:t xml:space="preserve"> </w:t>
            </w:r>
            <w:r>
              <w:rPr>
                <w:rFonts w:ascii="Times New Roman" w:hAnsi="Times New Roman" w:eastAsia="Times New Roman" w:cs="Times New Roman"/>
                <w:spacing w:val="8"/>
                <w:sz w:val="20"/>
                <w:szCs w:val="20"/>
              </w:rPr>
              <w:t>0.2g/</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 xml:space="preserve"> </w:t>
            </w:r>
            <w:r>
              <w:rPr>
                <w:rFonts w:ascii="楷体" w:hAnsi="楷体" w:eastAsia="楷体" w:cs="楷体"/>
                <w:spacing w:val="8"/>
                <w:sz w:val="20"/>
                <w:szCs w:val="20"/>
              </w:rPr>
              <w:t>估算，即为</w:t>
            </w:r>
            <w:r>
              <w:rPr>
                <w:rFonts w:ascii="楷体" w:hAnsi="楷体" w:eastAsia="楷体" w:cs="楷体"/>
                <w:spacing w:val="-37"/>
                <w:sz w:val="20"/>
                <w:szCs w:val="20"/>
              </w:rPr>
              <w:t xml:space="preserve"> </w:t>
            </w:r>
            <w:r>
              <w:rPr>
                <w:rFonts w:ascii="Times New Roman" w:hAnsi="Times New Roman" w:eastAsia="Times New Roman" w:cs="Times New Roman"/>
                <w:spacing w:val="8"/>
                <w:sz w:val="20"/>
                <w:szCs w:val="20"/>
              </w:rPr>
              <w:t>0.000</w:t>
            </w:r>
            <w:r>
              <w:rPr>
                <w:rFonts w:ascii="Times New Roman" w:hAnsi="Times New Roman" w:eastAsia="Times New Roman" w:cs="Times New Roman"/>
                <w:spacing w:val="7"/>
                <w:sz w:val="20"/>
                <w:szCs w:val="20"/>
              </w:rPr>
              <w:t>32t/a</w:t>
            </w:r>
            <w:r>
              <w:rPr>
                <w:rFonts w:ascii="楷体" w:hAnsi="楷体" w:eastAsia="楷体" w:cs="楷体"/>
                <w:spacing w:val="7"/>
                <w:sz w:val="20"/>
                <w:szCs w:val="20"/>
              </w:rPr>
              <w:t>；项目所用稀释剂全部是挥发性有</w:t>
            </w:r>
            <w:r>
              <w:rPr>
                <w:rFonts w:ascii="楷体" w:hAnsi="楷体" w:eastAsia="楷体" w:cs="楷体"/>
                <w:sz w:val="20"/>
                <w:szCs w:val="20"/>
              </w:rPr>
              <w:t xml:space="preserve">  </w:t>
            </w:r>
            <w:r>
              <w:rPr>
                <w:rFonts w:ascii="楷体" w:hAnsi="楷体" w:eastAsia="楷体" w:cs="楷体"/>
                <w:spacing w:val="6"/>
                <w:sz w:val="20"/>
                <w:szCs w:val="20"/>
              </w:rPr>
              <w:t>机化合物</w:t>
            </w:r>
            <w:r>
              <w:rPr>
                <w:rFonts w:ascii="Times New Roman" w:hAnsi="Times New Roman" w:eastAsia="Times New Roman" w:cs="Times New Roman"/>
                <w:spacing w:val="6"/>
                <w:sz w:val="20"/>
                <w:szCs w:val="20"/>
              </w:rPr>
              <w:t>(</w:t>
            </w:r>
            <w:r>
              <w:rPr>
                <w:rFonts w:ascii="楷体" w:hAnsi="楷体" w:eastAsia="楷体" w:cs="楷体"/>
                <w:spacing w:val="6"/>
                <w:sz w:val="20"/>
                <w:szCs w:val="20"/>
              </w:rPr>
              <w:t>以</w:t>
            </w:r>
            <w:r>
              <w:rPr>
                <w:rFonts w:ascii="楷体" w:hAnsi="楷体" w:eastAsia="楷体" w:cs="楷体"/>
                <w:spacing w:val="-47"/>
                <w:sz w:val="20"/>
                <w:szCs w:val="20"/>
              </w:rPr>
              <w:t xml:space="preserve"> </w:t>
            </w:r>
            <w:r>
              <w:rPr>
                <w:rFonts w:ascii="Times New Roman" w:hAnsi="Times New Roman" w:eastAsia="Times New Roman" w:cs="Times New Roman"/>
                <w:sz w:val="20"/>
                <w:szCs w:val="20"/>
              </w:rPr>
              <w:t>NMHC</w:t>
            </w:r>
            <w:r>
              <w:rPr>
                <w:rFonts w:ascii="Times New Roman" w:hAnsi="Times New Roman" w:eastAsia="Times New Roman" w:cs="Times New Roman"/>
                <w:spacing w:val="17"/>
                <w:sz w:val="20"/>
                <w:szCs w:val="20"/>
              </w:rPr>
              <w:t xml:space="preserve"> </w:t>
            </w:r>
            <w:r>
              <w:rPr>
                <w:rFonts w:ascii="楷体" w:hAnsi="楷体" w:eastAsia="楷体" w:cs="楷体"/>
                <w:spacing w:val="6"/>
                <w:sz w:val="20"/>
                <w:szCs w:val="20"/>
              </w:rPr>
              <w:t>计</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8"/>
                <w:sz w:val="20"/>
                <w:szCs w:val="20"/>
              </w:rPr>
              <w:t xml:space="preserve"> </w:t>
            </w:r>
            <w:r>
              <w:rPr>
                <w:rFonts w:ascii="楷体" w:hAnsi="楷体" w:eastAsia="楷体" w:cs="楷体"/>
                <w:spacing w:val="6"/>
                <w:sz w:val="20"/>
                <w:szCs w:val="20"/>
              </w:rPr>
              <w:t>，即为</w:t>
            </w:r>
            <w:r>
              <w:rPr>
                <w:rFonts w:ascii="楷体" w:hAnsi="楷体" w:eastAsia="楷体" w:cs="楷体"/>
                <w:spacing w:val="-37"/>
                <w:sz w:val="20"/>
                <w:szCs w:val="20"/>
              </w:rPr>
              <w:t xml:space="preserve"> </w:t>
            </w:r>
            <w:r>
              <w:rPr>
                <w:rFonts w:ascii="Times New Roman" w:hAnsi="Times New Roman" w:eastAsia="Times New Roman" w:cs="Times New Roman"/>
                <w:spacing w:val="6"/>
                <w:sz w:val="20"/>
                <w:szCs w:val="20"/>
              </w:rPr>
              <w:t>0.016t/a</w:t>
            </w:r>
            <w:r>
              <w:rPr>
                <w:rFonts w:ascii="Times New Roman" w:hAnsi="Times New Roman" w:eastAsia="Times New Roman" w:cs="Times New Roman"/>
                <w:spacing w:val="-22"/>
                <w:sz w:val="20"/>
                <w:szCs w:val="20"/>
              </w:rPr>
              <w:t xml:space="preserve"> </w:t>
            </w:r>
            <w:r>
              <w:rPr>
                <w:rFonts w:ascii="楷体" w:hAnsi="楷体" w:eastAsia="楷体" w:cs="楷体"/>
                <w:spacing w:val="6"/>
                <w:sz w:val="20"/>
                <w:szCs w:val="20"/>
              </w:rPr>
              <w:t>。因此项目配胶工序形成的胶粘剂</w:t>
            </w:r>
            <w:r>
              <w:rPr>
                <w:rFonts w:ascii="楷体" w:hAnsi="楷体" w:eastAsia="楷体" w:cs="楷体"/>
                <w:spacing w:val="5"/>
                <w:sz w:val="20"/>
                <w:szCs w:val="20"/>
              </w:rPr>
              <w:t>中挥发性有机物</w:t>
            </w:r>
            <w:r>
              <w:rPr>
                <w:rFonts w:ascii="楷体" w:hAnsi="楷体" w:eastAsia="楷体" w:cs="楷体"/>
                <w:sz w:val="20"/>
                <w:szCs w:val="20"/>
              </w:rPr>
              <w:t xml:space="preserve">  </w:t>
            </w:r>
            <w:r>
              <w:rPr>
                <w:rFonts w:ascii="Times New Roman" w:hAnsi="Times New Roman" w:eastAsia="Times New Roman" w:cs="Times New Roman"/>
                <w:spacing w:val="7"/>
                <w:sz w:val="20"/>
                <w:szCs w:val="20"/>
              </w:rPr>
              <w:t>(</w:t>
            </w:r>
            <w:r>
              <w:rPr>
                <w:rFonts w:ascii="楷体" w:hAnsi="楷体" w:eastAsia="楷体" w:cs="楷体"/>
                <w:spacing w:val="7"/>
                <w:sz w:val="20"/>
                <w:szCs w:val="20"/>
              </w:rPr>
              <w:t>以</w:t>
            </w:r>
            <w:r>
              <w:rPr>
                <w:rFonts w:ascii="楷体" w:hAnsi="楷体" w:eastAsia="楷体" w:cs="楷体"/>
                <w:spacing w:val="-38"/>
                <w:sz w:val="20"/>
                <w:szCs w:val="20"/>
              </w:rPr>
              <w:t xml:space="preserve"> </w:t>
            </w:r>
            <w:r>
              <w:rPr>
                <w:rFonts w:ascii="Times New Roman" w:hAnsi="Times New Roman" w:eastAsia="Times New Roman" w:cs="Times New Roman"/>
                <w:sz w:val="20"/>
                <w:szCs w:val="20"/>
              </w:rPr>
              <w:t>TVOC</w:t>
            </w:r>
            <w:r>
              <w:rPr>
                <w:rFonts w:ascii="Times New Roman" w:hAnsi="Times New Roman" w:eastAsia="Times New Roman" w:cs="Times New Roman"/>
                <w:spacing w:val="19"/>
                <w:w w:val="101"/>
                <w:sz w:val="20"/>
                <w:szCs w:val="20"/>
              </w:rPr>
              <w:t xml:space="preserve"> </w:t>
            </w:r>
            <w:r>
              <w:rPr>
                <w:rFonts w:ascii="楷体" w:hAnsi="楷体" w:eastAsia="楷体" w:cs="楷体"/>
                <w:spacing w:val="7"/>
                <w:sz w:val="20"/>
                <w:szCs w:val="20"/>
              </w:rPr>
              <w:t>计</w:t>
            </w:r>
            <w:r>
              <w:rPr>
                <w:rFonts w:ascii="Times New Roman" w:hAnsi="Times New Roman" w:eastAsia="Times New Roman" w:cs="Times New Roman"/>
                <w:spacing w:val="7"/>
                <w:sz w:val="20"/>
                <w:szCs w:val="20"/>
              </w:rPr>
              <w:t>)</w:t>
            </w:r>
            <w:r>
              <w:rPr>
                <w:rFonts w:ascii="楷体" w:hAnsi="楷体" w:eastAsia="楷体" w:cs="楷体"/>
                <w:spacing w:val="7"/>
                <w:sz w:val="20"/>
                <w:szCs w:val="20"/>
              </w:rPr>
              <w:t>的含量为</w:t>
            </w:r>
            <w:r>
              <w:rPr>
                <w:rFonts w:ascii="楷体" w:hAnsi="楷体" w:eastAsia="楷体" w:cs="楷体"/>
                <w:spacing w:val="-38"/>
                <w:sz w:val="20"/>
                <w:szCs w:val="20"/>
              </w:rPr>
              <w:t xml:space="preserve"> </w:t>
            </w:r>
            <w:r>
              <w:rPr>
                <w:rFonts w:ascii="Times New Roman" w:hAnsi="Times New Roman" w:eastAsia="Times New Roman" w:cs="Times New Roman"/>
                <w:spacing w:val="7"/>
                <w:sz w:val="20"/>
                <w:szCs w:val="20"/>
              </w:rPr>
              <w:t>0.01632t/a</w:t>
            </w:r>
            <w:r>
              <w:rPr>
                <w:rFonts w:ascii="Times New Roman" w:hAnsi="Times New Roman" w:eastAsia="Times New Roman" w:cs="Times New Roman"/>
                <w:spacing w:val="-23"/>
                <w:sz w:val="20"/>
                <w:szCs w:val="20"/>
              </w:rPr>
              <w:t xml:space="preserve"> </w:t>
            </w:r>
            <w:r>
              <w:rPr>
                <w:rFonts w:ascii="楷体" w:hAnsi="楷体" w:eastAsia="楷体" w:cs="楷体"/>
                <w:spacing w:val="7"/>
                <w:sz w:val="20"/>
                <w:szCs w:val="20"/>
              </w:rPr>
              <w:t>，结合胶粘剂的总量，折合约为</w:t>
            </w:r>
            <w:r>
              <w:rPr>
                <w:rFonts w:ascii="楷体" w:hAnsi="楷体" w:eastAsia="楷体" w:cs="楷体"/>
                <w:spacing w:val="-35"/>
                <w:sz w:val="20"/>
                <w:szCs w:val="20"/>
              </w:rPr>
              <w:t xml:space="preserve"> </w:t>
            </w:r>
            <w:r>
              <w:rPr>
                <w:rFonts w:ascii="Times New Roman" w:hAnsi="Times New Roman" w:eastAsia="Times New Roman" w:cs="Times New Roman"/>
                <w:spacing w:val="7"/>
                <w:sz w:val="20"/>
                <w:szCs w:val="20"/>
              </w:rPr>
              <w:t>8.61g/</w:t>
            </w:r>
            <w:r>
              <w:rPr>
                <w:rFonts w:ascii="Times New Roman" w:hAnsi="Times New Roman" w:eastAsia="Times New Roman" w:cs="Times New Roman"/>
                <w:sz w:val="20"/>
                <w:szCs w:val="20"/>
              </w:rPr>
              <w:t>kg</w:t>
            </w:r>
            <w:r>
              <w:rPr>
                <w:rFonts w:ascii="Times New Roman" w:hAnsi="Times New Roman" w:eastAsia="Times New Roman" w:cs="Times New Roman"/>
                <w:spacing w:val="-21"/>
                <w:sz w:val="20"/>
                <w:szCs w:val="20"/>
              </w:rPr>
              <w:t xml:space="preserve"> </w:t>
            </w:r>
            <w:r>
              <w:rPr>
                <w:rFonts w:ascii="楷体" w:hAnsi="楷体" w:eastAsia="楷体" w:cs="楷体"/>
                <w:spacing w:val="7"/>
                <w:sz w:val="20"/>
                <w:szCs w:val="20"/>
              </w:rPr>
              <w:t>，低于《胶粘</w:t>
            </w:r>
            <w:r>
              <w:rPr>
                <w:rFonts w:ascii="楷体" w:hAnsi="楷体" w:eastAsia="楷体" w:cs="楷体"/>
                <w:sz w:val="20"/>
                <w:szCs w:val="20"/>
              </w:rPr>
              <w:t xml:space="preserve">  </w:t>
            </w:r>
            <w:r>
              <w:rPr>
                <w:rFonts w:ascii="楷体" w:hAnsi="楷体" w:eastAsia="楷体" w:cs="楷体"/>
                <w:spacing w:val="12"/>
                <w:sz w:val="20"/>
                <w:szCs w:val="20"/>
              </w:rPr>
              <w:t>剂挥发性有机化合物限量》（</w:t>
            </w:r>
            <w:r>
              <w:rPr>
                <w:rFonts w:ascii="Times New Roman" w:hAnsi="Times New Roman" w:eastAsia="Times New Roman" w:cs="Times New Roman"/>
                <w:sz w:val="20"/>
                <w:szCs w:val="20"/>
              </w:rPr>
              <w:t>GB</w:t>
            </w:r>
            <w:r>
              <w:rPr>
                <w:rFonts w:ascii="Times New Roman" w:hAnsi="Times New Roman" w:eastAsia="Times New Roman" w:cs="Times New Roman"/>
                <w:spacing w:val="12"/>
                <w:sz w:val="20"/>
                <w:szCs w:val="20"/>
              </w:rPr>
              <w:t>33372-2020</w:t>
            </w:r>
            <w:r>
              <w:rPr>
                <w:rFonts w:ascii="楷体" w:hAnsi="楷体" w:eastAsia="楷体" w:cs="楷体"/>
                <w:spacing w:val="12"/>
                <w:sz w:val="20"/>
                <w:szCs w:val="20"/>
              </w:rPr>
              <w:t>）</w:t>
            </w:r>
            <w:r>
              <w:rPr>
                <w:rFonts w:ascii="楷体" w:hAnsi="楷体" w:eastAsia="楷体" w:cs="楷体"/>
                <w:spacing w:val="-55"/>
                <w:sz w:val="20"/>
                <w:szCs w:val="20"/>
              </w:rPr>
              <w:t xml:space="preserve"> </w:t>
            </w:r>
            <w:r>
              <w:rPr>
                <w:rFonts w:ascii="楷体" w:hAnsi="楷体" w:eastAsia="楷体" w:cs="楷体"/>
                <w:spacing w:val="12"/>
                <w:sz w:val="20"/>
                <w:szCs w:val="20"/>
              </w:rPr>
              <w:t>中“表</w:t>
            </w:r>
            <w:r>
              <w:rPr>
                <w:rFonts w:ascii="楷体" w:hAnsi="楷体" w:eastAsia="楷体" w:cs="楷体"/>
                <w:spacing w:val="-36"/>
                <w:sz w:val="20"/>
                <w:szCs w:val="20"/>
              </w:rPr>
              <w:t xml:space="preserve"> </w:t>
            </w:r>
            <w:r>
              <w:rPr>
                <w:rFonts w:ascii="Times New Roman" w:hAnsi="Times New Roman" w:eastAsia="Times New Roman" w:cs="Times New Roman"/>
                <w:spacing w:val="12"/>
                <w:sz w:val="20"/>
                <w:szCs w:val="20"/>
              </w:rPr>
              <w:t xml:space="preserve">3  </w:t>
            </w:r>
            <w:r>
              <w:rPr>
                <w:rFonts w:ascii="楷体" w:hAnsi="楷体" w:eastAsia="楷体" w:cs="楷体"/>
                <w:spacing w:val="12"/>
                <w:sz w:val="20"/>
                <w:szCs w:val="20"/>
              </w:rPr>
              <w:t>本体型胶粘剂</w:t>
            </w:r>
            <w:r>
              <w:rPr>
                <w:rFonts w:ascii="Times New Roman" w:hAnsi="Times New Roman" w:eastAsia="Times New Roman" w:cs="Times New Roman"/>
                <w:sz w:val="20"/>
                <w:szCs w:val="20"/>
              </w:rPr>
              <w:t>VOC</w:t>
            </w:r>
            <w:r>
              <w:rPr>
                <w:rFonts w:ascii="Times New Roman" w:hAnsi="Times New Roman" w:eastAsia="Times New Roman" w:cs="Times New Roman"/>
                <w:spacing w:val="12"/>
                <w:sz w:val="20"/>
                <w:szCs w:val="20"/>
              </w:rPr>
              <w:t xml:space="preserve"> </w:t>
            </w:r>
            <w:r>
              <w:rPr>
                <w:rFonts w:ascii="楷体" w:hAnsi="楷体" w:eastAsia="楷体" w:cs="楷体"/>
                <w:spacing w:val="12"/>
                <w:sz w:val="20"/>
                <w:szCs w:val="20"/>
              </w:rPr>
              <w:t>含</w:t>
            </w:r>
            <w:r>
              <w:rPr>
                <w:rFonts w:ascii="楷体" w:hAnsi="楷体" w:eastAsia="楷体" w:cs="楷体"/>
                <w:spacing w:val="11"/>
                <w:sz w:val="20"/>
                <w:szCs w:val="20"/>
              </w:rPr>
              <w:t>量限量</w:t>
            </w:r>
            <w:r>
              <w:rPr>
                <w:rFonts w:ascii="楷体" w:hAnsi="楷体" w:eastAsia="楷体" w:cs="楷体"/>
                <w:spacing w:val="-70"/>
                <w:sz w:val="20"/>
                <w:szCs w:val="20"/>
              </w:rPr>
              <w:t xml:space="preserve"> </w:t>
            </w:r>
            <w:r>
              <w:rPr>
                <w:rFonts w:ascii="楷体" w:hAnsi="楷体" w:eastAsia="楷体" w:cs="楷体"/>
                <w:spacing w:val="11"/>
                <w:sz w:val="20"/>
                <w:szCs w:val="20"/>
              </w:rPr>
              <w:t>”</w:t>
            </w:r>
            <w:r>
              <w:rPr>
                <w:rFonts w:ascii="楷体" w:hAnsi="楷体" w:eastAsia="楷体" w:cs="楷体"/>
                <w:sz w:val="20"/>
                <w:szCs w:val="20"/>
              </w:rPr>
              <w:t xml:space="preserve"> </w:t>
            </w:r>
            <w:r>
              <w:rPr>
                <w:rFonts w:ascii="楷体" w:hAnsi="楷体" w:eastAsia="楷体" w:cs="楷体"/>
                <w:spacing w:val="6"/>
                <w:sz w:val="20"/>
                <w:szCs w:val="20"/>
              </w:rPr>
              <w:t>（环氧树脂类</w:t>
            </w:r>
            <w:r>
              <w:rPr>
                <w:rFonts w:ascii="Times New Roman" w:hAnsi="Times New Roman" w:eastAsia="Times New Roman" w:cs="Times New Roman"/>
                <w:spacing w:val="6"/>
                <w:sz w:val="20"/>
                <w:szCs w:val="20"/>
              </w:rPr>
              <w:t>-</w:t>
            </w:r>
            <w:r>
              <w:rPr>
                <w:rFonts w:ascii="楷体" w:hAnsi="楷体" w:eastAsia="楷体" w:cs="楷体"/>
                <w:spacing w:val="6"/>
                <w:sz w:val="20"/>
                <w:szCs w:val="20"/>
              </w:rPr>
              <w:t>其他</w:t>
            </w:r>
            <w:r>
              <w:rPr>
                <w:rFonts w:ascii="Times New Roman" w:hAnsi="Times New Roman" w:eastAsia="Times New Roman" w:cs="Times New Roman"/>
                <w:spacing w:val="6"/>
                <w:sz w:val="20"/>
                <w:szCs w:val="20"/>
              </w:rPr>
              <w:t>-50g/</w:t>
            </w:r>
            <w:r>
              <w:rPr>
                <w:rFonts w:ascii="Times New Roman" w:hAnsi="Times New Roman" w:eastAsia="Times New Roman" w:cs="Times New Roman"/>
                <w:sz w:val="20"/>
                <w:szCs w:val="20"/>
              </w:rPr>
              <w:t>kg</w:t>
            </w:r>
            <w:r>
              <w:rPr>
                <w:rFonts w:ascii="楷体" w:hAnsi="楷体" w:eastAsia="楷体" w:cs="楷体"/>
                <w:spacing w:val="6"/>
                <w:sz w:val="20"/>
                <w:szCs w:val="20"/>
              </w:rPr>
              <w:t>）。</w:t>
            </w:r>
          </w:p>
          <w:p w14:paraId="1ED53B29">
            <w:pPr>
              <w:spacing w:before="19" w:line="247" w:lineRule="auto"/>
              <w:ind w:left="99" w:right="102" w:firstLine="434"/>
              <w:rPr>
                <w:rFonts w:ascii="楷体" w:hAnsi="楷体" w:eastAsia="楷体" w:cs="楷体"/>
                <w:sz w:val="20"/>
                <w:szCs w:val="20"/>
              </w:rPr>
            </w:pPr>
            <w:r>
              <w:rPr>
                <w:rFonts w:ascii="楷体" w:hAnsi="楷体" w:eastAsia="楷体" w:cs="楷体"/>
                <w:spacing w:val="8"/>
                <w:sz w:val="20"/>
                <w:szCs w:val="20"/>
              </w:rPr>
              <w:t>综上，项目使用的原辅材料配成胶后，挥发性有机物</w:t>
            </w:r>
            <w:r>
              <w:rPr>
                <w:rFonts w:ascii="Times New Roman" w:hAnsi="Times New Roman" w:eastAsia="Times New Roman" w:cs="Times New Roman"/>
                <w:spacing w:val="8"/>
                <w:sz w:val="20"/>
                <w:szCs w:val="20"/>
              </w:rPr>
              <w:t>(</w:t>
            </w:r>
            <w:r>
              <w:rPr>
                <w:rFonts w:ascii="楷体" w:hAnsi="楷体" w:eastAsia="楷体" w:cs="楷体"/>
                <w:spacing w:val="8"/>
                <w:sz w:val="20"/>
                <w:szCs w:val="20"/>
              </w:rPr>
              <w:t>以</w:t>
            </w:r>
            <w:r>
              <w:rPr>
                <w:rFonts w:ascii="楷体" w:hAnsi="楷体" w:eastAsia="楷体" w:cs="楷体"/>
                <w:spacing w:val="-26"/>
                <w:sz w:val="20"/>
                <w:szCs w:val="20"/>
              </w:rPr>
              <w:t xml:space="preserve"> </w:t>
            </w:r>
            <w:r>
              <w:rPr>
                <w:rFonts w:ascii="Times New Roman" w:hAnsi="Times New Roman" w:eastAsia="Times New Roman" w:cs="Times New Roman"/>
                <w:sz w:val="20"/>
                <w:szCs w:val="20"/>
              </w:rPr>
              <w:t>TVOC</w:t>
            </w:r>
            <w:r>
              <w:rPr>
                <w:rFonts w:ascii="Times New Roman" w:hAnsi="Times New Roman" w:eastAsia="Times New Roman" w:cs="Times New Roman"/>
                <w:spacing w:val="17"/>
                <w:w w:val="101"/>
                <w:sz w:val="20"/>
                <w:szCs w:val="20"/>
              </w:rPr>
              <w:t xml:space="preserve"> </w:t>
            </w:r>
            <w:r>
              <w:rPr>
                <w:rFonts w:ascii="楷体" w:hAnsi="楷体" w:eastAsia="楷体" w:cs="楷体"/>
                <w:spacing w:val="8"/>
                <w:sz w:val="20"/>
                <w:szCs w:val="20"/>
              </w:rPr>
              <w:t>计）的含量满足《胶</w:t>
            </w:r>
            <w:r>
              <w:rPr>
                <w:rFonts w:ascii="楷体" w:hAnsi="楷体" w:eastAsia="楷体" w:cs="楷体"/>
                <w:sz w:val="20"/>
                <w:szCs w:val="20"/>
              </w:rPr>
              <w:t xml:space="preserve"> </w:t>
            </w:r>
            <w:r>
              <w:rPr>
                <w:rFonts w:ascii="楷体" w:hAnsi="楷体" w:eastAsia="楷体" w:cs="楷体"/>
                <w:spacing w:val="8"/>
                <w:sz w:val="20"/>
                <w:szCs w:val="20"/>
              </w:rPr>
              <w:t>粘剂挥发性有机化合物限量》（</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 xml:space="preserve"> 33372-2020</w:t>
            </w:r>
            <w:r>
              <w:rPr>
                <w:rFonts w:ascii="楷体" w:hAnsi="楷体" w:eastAsia="楷体" w:cs="楷体"/>
                <w:spacing w:val="8"/>
                <w:sz w:val="20"/>
                <w:szCs w:val="20"/>
              </w:rPr>
              <w:t>）的要求。</w:t>
            </w:r>
          </w:p>
          <w:p w14:paraId="3ACE54B6">
            <w:pPr>
              <w:pStyle w:val="6"/>
              <w:spacing w:before="254" w:line="219" w:lineRule="auto"/>
              <w:ind w:left="592"/>
            </w:pPr>
            <w:r>
              <w:rPr>
                <w:spacing w:val="-1"/>
              </w:rPr>
              <w:t>各原辅材料的理化性质如下：</w:t>
            </w:r>
          </w:p>
          <w:p w14:paraId="10F1E2EB">
            <w:pPr>
              <w:pStyle w:val="6"/>
              <w:spacing w:before="182" w:line="356" w:lineRule="auto"/>
              <w:ind w:left="110" w:right="102" w:firstLine="484"/>
              <w:jc w:val="both"/>
            </w:pPr>
            <w:r>
              <w:rPr>
                <w:spacing w:val="-4"/>
              </w:rPr>
              <w:t>原料宝石：原料宝石指那种经过</w:t>
            </w:r>
            <w:r>
              <w:fldChar w:fldCharType="begin"/>
            </w:r>
            <w:r>
              <w:instrText xml:space="preserve"> HYPERLINK "https://baike.baidu.com/item/%E7%90%A2%E7%A3%A8" </w:instrText>
            </w:r>
            <w:r>
              <w:fldChar w:fldCharType="separate"/>
            </w:r>
            <w:r>
              <w:rPr>
                <w:spacing w:val="-4"/>
              </w:rPr>
              <w:t>琢磨</w:t>
            </w:r>
            <w:r>
              <w:rPr>
                <w:spacing w:val="-4"/>
              </w:rPr>
              <w:fldChar w:fldCharType="end"/>
            </w:r>
            <w:r>
              <w:rPr>
                <w:spacing w:val="-4"/>
              </w:rPr>
              <w:t>和</w:t>
            </w:r>
            <w:r>
              <w:fldChar w:fldCharType="begin"/>
            </w:r>
            <w:r>
              <w:instrText xml:space="preserve"> HYPERLINK "https://baike.baidu.com/item/%E6%8A%9B%E5%85%89" </w:instrText>
            </w:r>
            <w:r>
              <w:fldChar w:fldCharType="separate"/>
            </w:r>
            <w:r>
              <w:rPr>
                <w:spacing w:val="-4"/>
              </w:rPr>
              <w:t>抛光</w:t>
            </w:r>
            <w:r>
              <w:rPr>
                <w:spacing w:val="-4"/>
              </w:rPr>
              <w:fldChar w:fldCharType="end"/>
            </w:r>
            <w:r>
              <w:rPr>
                <w:spacing w:val="-4"/>
              </w:rPr>
              <w:t>后，可以达到</w:t>
            </w:r>
            <w:r>
              <w:fldChar w:fldCharType="begin"/>
            </w:r>
            <w:r>
              <w:instrText xml:space="preserve"> HYPERLINK "https://baike.baidu.com/item/%E7%8F%A0%E5%AE%9D/3878811" </w:instrText>
            </w:r>
            <w:r>
              <w:fldChar w:fldCharType="separate"/>
            </w:r>
            <w:r>
              <w:rPr>
                <w:spacing w:val="-4"/>
              </w:rPr>
              <w:t>珠宝</w:t>
            </w:r>
            <w:r>
              <w:rPr>
                <w:spacing w:val="-4"/>
              </w:rPr>
              <w:fldChar w:fldCharType="end"/>
            </w:r>
            <w:r>
              <w:rPr>
                <w:spacing w:val="-4"/>
              </w:rPr>
              <w:t>要求的</w:t>
            </w:r>
            <w:r>
              <w:fldChar w:fldCharType="begin"/>
            </w:r>
            <w:r>
              <w:instrText xml:space="preserve"> HYPERLINK "https://baike.baidu.com/item/%E7%9F%B3%E6%96%99" </w:instrText>
            </w:r>
            <w:r>
              <w:fldChar w:fldCharType="separate"/>
            </w:r>
            <w:r>
              <w:rPr>
                <w:spacing w:val="-4"/>
              </w:rPr>
              <w:t>石料</w:t>
            </w:r>
            <w:r>
              <w:rPr>
                <w:spacing w:val="-4"/>
              </w:rPr>
              <w:fldChar w:fldCharType="end"/>
            </w:r>
            <w:r>
              <w:rPr>
                <w:spacing w:val="11"/>
              </w:rPr>
              <w:t xml:space="preserve"> </w:t>
            </w:r>
            <w:r>
              <w:t>或矿物，密度约为</w:t>
            </w:r>
            <w:r>
              <w:rPr>
                <w:spacing w:val="-30"/>
              </w:rPr>
              <w:t xml:space="preserve"> </w:t>
            </w:r>
            <w:r>
              <w:rPr>
                <w:rFonts w:ascii="Times New Roman" w:hAnsi="Times New Roman" w:eastAsia="Times New Roman" w:cs="Times New Roman"/>
              </w:rPr>
              <w:t>1.08~4.0g/cm</w:t>
            </w:r>
            <w:r>
              <w:t>³</w:t>
            </w:r>
            <w:r>
              <w:rPr>
                <w:spacing w:val="-85"/>
              </w:rPr>
              <w:t xml:space="preserve"> </w:t>
            </w:r>
            <w:r>
              <w:t>。该色泽美丽、硬度高、</w:t>
            </w:r>
            <w:r>
              <w:rPr>
                <w:spacing w:val="-1"/>
              </w:rPr>
              <w:t>在大气和化学药品</w:t>
            </w:r>
            <w:r>
              <w:t xml:space="preserve"> </w:t>
            </w:r>
            <w:r>
              <w:rPr>
                <w:spacing w:val="-1"/>
              </w:rPr>
              <w:t>作用下不起变化的贵重矿石。可用作仪表轴承、研磨剂、装饰品等。</w:t>
            </w:r>
          </w:p>
          <w:p w14:paraId="27890B6A">
            <w:pPr>
              <w:pStyle w:val="6"/>
              <w:spacing w:before="7" w:line="359" w:lineRule="auto"/>
              <w:ind w:left="110" w:right="102" w:firstLine="479"/>
              <w:jc w:val="both"/>
            </w:pPr>
            <w:r>
              <w:rPr>
                <w:spacing w:val="-2"/>
              </w:rPr>
              <w:t>环氧树脂：环氧树脂是一种高分子聚合物，分子式为</w:t>
            </w:r>
            <w:r>
              <w:rPr>
                <w:rFonts w:ascii="Times New Roman" w:hAnsi="Times New Roman" w:eastAsia="Times New Roman" w:cs="Times New Roman"/>
                <w:spacing w:val="-2"/>
              </w:rPr>
              <w:t>(C</w:t>
            </w:r>
            <w:r>
              <w:rPr>
                <w:rFonts w:ascii="Times New Roman" w:hAnsi="Times New Roman" w:eastAsia="Times New Roman" w:cs="Times New Roman"/>
                <w:spacing w:val="-2"/>
                <w:position w:val="-1"/>
                <w:sz w:val="15"/>
                <w:szCs w:val="15"/>
              </w:rPr>
              <w:t>11</w:t>
            </w:r>
            <w:r>
              <w:rPr>
                <w:rFonts w:ascii="Times New Roman" w:hAnsi="Times New Roman" w:eastAsia="Times New Roman" w:cs="Times New Roman"/>
                <w:spacing w:val="-2"/>
              </w:rPr>
              <w:t>H</w:t>
            </w:r>
            <w:r>
              <w:rPr>
                <w:rFonts w:ascii="Times New Roman" w:hAnsi="Times New Roman" w:eastAsia="Times New Roman" w:cs="Times New Roman"/>
                <w:spacing w:val="-2"/>
                <w:position w:val="-1"/>
                <w:sz w:val="15"/>
                <w:szCs w:val="15"/>
              </w:rPr>
              <w:t>12</w:t>
            </w:r>
            <w:r>
              <w:rPr>
                <w:rFonts w:ascii="Times New Roman" w:hAnsi="Times New Roman" w:eastAsia="Times New Roman" w:cs="Times New Roman"/>
                <w:spacing w:val="-2"/>
              </w:rPr>
              <w:t>O</w:t>
            </w:r>
            <w:r>
              <w:rPr>
                <w:rFonts w:ascii="Times New Roman" w:hAnsi="Times New Roman" w:eastAsia="Times New Roman" w:cs="Times New Roman"/>
                <w:spacing w:val="-2"/>
                <w:position w:val="-1"/>
                <w:sz w:val="15"/>
                <w:szCs w:val="15"/>
              </w:rPr>
              <w:t>3</w:t>
            </w:r>
            <w:r>
              <w:rPr>
                <w:rFonts w:ascii="Times New Roman" w:hAnsi="Times New Roman" w:eastAsia="Times New Roman" w:cs="Times New Roman"/>
                <w:spacing w:val="-2"/>
              </w:rPr>
              <w:t>)n</w:t>
            </w:r>
            <w:r>
              <w:rPr>
                <w:spacing w:val="-2"/>
              </w:rPr>
              <w:t>，是指分</w:t>
            </w:r>
            <w:r>
              <w:rPr>
                <w:spacing w:val="3"/>
              </w:rPr>
              <w:t xml:space="preserve"> </w:t>
            </w:r>
            <w:r>
              <w:rPr>
                <w:spacing w:val="4"/>
              </w:rPr>
              <w:t>子中含有两个以上环氧基团的一类聚合物的总称。它是环氧氯丙烷</w:t>
            </w:r>
            <w:r>
              <w:rPr>
                <w:spacing w:val="3"/>
              </w:rPr>
              <w:t>与双酚</w:t>
            </w:r>
            <w:r>
              <w:rPr>
                <w:spacing w:val="-53"/>
              </w:rPr>
              <w:t xml:space="preserve"> </w:t>
            </w:r>
            <w:r>
              <w:rPr>
                <w:rFonts w:ascii="Times New Roman" w:hAnsi="Times New Roman" w:eastAsia="Times New Roman" w:cs="Times New Roman"/>
                <w:spacing w:val="3"/>
              </w:rPr>
              <w:t>A</w:t>
            </w:r>
            <w:r>
              <w:rPr>
                <w:rFonts w:ascii="Times New Roman" w:hAnsi="Times New Roman" w:eastAsia="Times New Roman" w:cs="Times New Roman"/>
              </w:rPr>
              <w:t xml:space="preserve"> </w:t>
            </w:r>
            <w:r>
              <w:rPr>
                <w:spacing w:val="-3"/>
              </w:rPr>
              <w:t>或多元醇的缩聚产物。由于环氧基的化学活性，可用</w:t>
            </w:r>
            <w:r>
              <w:rPr>
                <w:spacing w:val="-4"/>
              </w:rPr>
              <w:t>多种含有活泼氢的化合物</w:t>
            </w:r>
            <w:r>
              <w:t xml:space="preserve"> </w:t>
            </w:r>
            <w:r>
              <w:rPr>
                <w:spacing w:val="-8"/>
              </w:rPr>
              <w:t>使其开环，固化交联生成网状结构，因此它是一种热固性树脂。密度</w:t>
            </w:r>
            <w:r>
              <w:rPr>
                <w:spacing w:val="-15"/>
              </w:rPr>
              <w:t xml:space="preserve"> </w:t>
            </w:r>
            <w:r>
              <w:rPr>
                <w:rFonts w:ascii="Times New Roman" w:hAnsi="Times New Roman" w:eastAsia="Times New Roman" w:cs="Times New Roman"/>
                <w:spacing w:val="-8"/>
              </w:rPr>
              <w:t>1.2g/cm³</w:t>
            </w:r>
            <w:r>
              <w:rPr>
                <w:rFonts w:ascii="Times New Roman" w:hAnsi="Times New Roman" w:eastAsia="Times New Roman" w:cs="Times New Roman"/>
                <w:spacing w:val="-31"/>
              </w:rPr>
              <w:t xml:space="preserve"> </w:t>
            </w:r>
            <w:r>
              <w:rPr>
                <w:spacing w:val="-8"/>
              </w:rPr>
              <w:t>,</w:t>
            </w:r>
            <w:r>
              <w:t xml:space="preserve"> </w:t>
            </w:r>
            <w:r>
              <w:rPr>
                <w:spacing w:val="-3"/>
              </w:rPr>
              <w:t>外观黄色或透明固体或粘稠液体，主要用于制备热固</w:t>
            </w:r>
            <w:r>
              <w:rPr>
                <w:spacing w:val="-4"/>
              </w:rPr>
              <w:t>性复合材料或粘结剂。急</w:t>
            </w:r>
            <w:r>
              <w:t xml:space="preserve"> </w:t>
            </w:r>
            <w:r>
              <w:rPr>
                <w:spacing w:val="-1"/>
              </w:rPr>
              <w:t>性毒性：</w:t>
            </w:r>
            <w:r>
              <w:rPr>
                <w:rFonts w:ascii="Times New Roman" w:hAnsi="Times New Roman" w:eastAsia="Times New Roman" w:cs="Times New Roman"/>
                <w:spacing w:val="-1"/>
              </w:rPr>
              <w:t>LD11400mg/kg</w:t>
            </w:r>
            <w:r>
              <w:rPr>
                <w:spacing w:val="-1"/>
              </w:rPr>
              <w:t>（大鼠经口</w:t>
            </w:r>
            <w:r>
              <w:rPr>
                <w:spacing w:val="11"/>
              </w:rPr>
              <w:t>），</w:t>
            </w:r>
            <w:r>
              <w:rPr>
                <w:spacing w:val="-1"/>
              </w:rPr>
              <w:t>不属于健康危险急性中毒物质（类别</w:t>
            </w:r>
            <w:r>
              <w:rPr>
                <w:spacing w:val="1"/>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2"/>
              </w:rPr>
              <w:t xml:space="preserve"> </w:t>
            </w:r>
            <w:r>
              <w:rPr>
                <w:spacing w:val="-3"/>
              </w:rPr>
              <w:t>、</w:t>
            </w:r>
            <w:r>
              <w:rPr>
                <w:rFonts w:ascii="Times New Roman" w:hAnsi="Times New Roman" w:eastAsia="Times New Roman" w:cs="Times New Roman"/>
                <w:spacing w:val="-3"/>
              </w:rPr>
              <w:t>2</w:t>
            </w:r>
            <w:r>
              <w:rPr>
                <w:rFonts w:ascii="Times New Roman" w:hAnsi="Times New Roman" w:eastAsia="Times New Roman" w:cs="Times New Roman"/>
                <w:spacing w:val="-34"/>
              </w:rPr>
              <w:t xml:space="preserve"> </w:t>
            </w:r>
            <w:r>
              <w:rPr>
                <w:spacing w:val="-3"/>
              </w:rPr>
              <w:t>、</w:t>
            </w:r>
            <w:r>
              <w:rPr>
                <w:rFonts w:ascii="Times New Roman" w:hAnsi="Times New Roman" w:eastAsia="Times New Roman" w:cs="Times New Roman"/>
                <w:spacing w:val="-3"/>
              </w:rPr>
              <w:t xml:space="preserve">3 </w:t>
            </w:r>
            <w:r>
              <w:rPr>
                <w:spacing w:val="-3"/>
              </w:rPr>
              <w:t>类</w:t>
            </w:r>
            <w:r>
              <w:rPr>
                <w:spacing w:val="14"/>
              </w:rPr>
              <w:t>），</w:t>
            </w:r>
            <w:r>
              <w:rPr>
                <w:spacing w:val="-3"/>
              </w:rPr>
              <w:t>不属于危害水环境物质（急性毒性类别</w:t>
            </w:r>
            <w:r>
              <w:rPr>
                <w:spacing w:val="-32"/>
              </w:rPr>
              <w:t xml:space="preserve"> </w:t>
            </w:r>
            <w:r>
              <w:rPr>
                <w:rFonts w:ascii="Times New Roman" w:hAnsi="Times New Roman" w:eastAsia="Times New Roman" w:cs="Times New Roman"/>
                <w:spacing w:val="-3"/>
              </w:rPr>
              <w:t>1</w:t>
            </w:r>
            <w:r>
              <w:rPr>
                <w:spacing w:val="-3"/>
              </w:rPr>
              <w:t>）。环氧树脂易燃，</w:t>
            </w:r>
            <w:r>
              <w:t xml:space="preserve"> </w:t>
            </w:r>
            <w:r>
              <w:rPr>
                <w:spacing w:val="-3"/>
              </w:rPr>
              <w:t>具刺激性，具致敏性。本项目使用的环氧树脂是粘稠</w:t>
            </w:r>
            <w:r>
              <w:rPr>
                <w:spacing w:val="-4"/>
              </w:rPr>
              <w:t>液体，根据相关资料，环</w:t>
            </w:r>
            <w:r>
              <w:t xml:space="preserve"> </w:t>
            </w:r>
            <w:r>
              <w:rPr>
                <w:spacing w:val="-7"/>
              </w:rPr>
              <w:t>氧树脂的熔点为</w:t>
            </w:r>
            <w:r>
              <w:rPr>
                <w:spacing w:val="-39"/>
              </w:rPr>
              <w:t xml:space="preserve"> </w:t>
            </w:r>
            <w:r>
              <w:rPr>
                <w:rFonts w:ascii="Times New Roman" w:hAnsi="Times New Roman" w:eastAsia="Times New Roman" w:cs="Times New Roman"/>
                <w:spacing w:val="-7"/>
              </w:rPr>
              <w:t>64~74</w:t>
            </w:r>
            <w:r>
              <w:rPr>
                <w:spacing w:val="-7"/>
              </w:rPr>
              <w:t>℃</w:t>
            </w:r>
            <w:r>
              <w:rPr>
                <w:spacing w:val="-91"/>
              </w:rPr>
              <w:t xml:space="preserve"> </w:t>
            </w:r>
            <w:r>
              <w:rPr>
                <w:spacing w:val="-7"/>
              </w:rPr>
              <w:t>,</w:t>
            </w:r>
            <w:r>
              <w:rPr>
                <w:spacing w:val="64"/>
              </w:rPr>
              <w:t xml:space="preserve"> </w:t>
            </w:r>
            <w:r>
              <w:rPr>
                <w:spacing w:val="-7"/>
              </w:rPr>
              <w:t>沸点为</w:t>
            </w:r>
            <w:r>
              <w:rPr>
                <w:spacing w:val="-32"/>
              </w:rPr>
              <w:t xml:space="preserve"> </w:t>
            </w:r>
            <w:r>
              <w:rPr>
                <w:rFonts w:ascii="Times New Roman" w:hAnsi="Times New Roman" w:eastAsia="Times New Roman" w:cs="Times New Roman"/>
                <w:spacing w:val="-7"/>
              </w:rPr>
              <w:t>114~</w:t>
            </w:r>
            <w:r>
              <w:rPr>
                <w:rFonts w:ascii="Times New Roman" w:hAnsi="Times New Roman" w:eastAsia="Times New Roman" w:cs="Times New Roman"/>
                <w:spacing w:val="-32"/>
              </w:rPr>
              <w:t xml:space="preserve"> </w:t>
            </w:r>
            <w:r>
              <w:rPr>
                <w:rFonts w:ascii="Times New Roman" w:hAnsi="Times New Roman" w:eastAsia="Times New Roman" w:cs="Times New Roman"/>
                <w:spacing w:val="-7"/>
              </w:rPr>
              <w:t>118</w:t>
            </w:r>
            <w:r>
              <w:rPr>
                <w:spacing w:val="-7"/>
              </w:rPr>
              <w:t>℃。</w:t>
            </w:r>
          </w:p>
          <w:p w14:paraId="41E7B86C">
            <w:pPr>
              <w:pStyle w:val="6"/>
              <w:tabs>
                <w:tab w:val="left" w:pos="8257"/>
              </w:tabs>
              <w:spacing w:before="6" w:line="351" w:lineRule="auto"/>
              <w:ind w:left="112" w:right="3" w:firstLine="500"/>
              <w:jc w:val="both"/>
            </w:pPr>
            <w:r>
              <w:rPr>
                <w:spacing w:val="-20"/>
              </w:rPr>
              <w:t>乙醇：有机化合物，分子式</w:t>
            </w:r>
            <w:r>
              <w:rPr>
                <w:spacing w:val="-35"/>
              </w:rPr>
              <w:t xml:space="preserve"> </w:t>
            </w:r>
            <w:r>
              <w:rPr>
                <w:rFonts w:ascii="Times New Roman" w:hAnsi="Times New Roman" w:eastAsia="Times New Roman" w:cs="Times New Roman"/>
                <w:spacing w:val="-20"/>
              </w:rPr>
              <w:t>C</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3"/>
              </w:rPr>
              <w:t>H</w:t>
            </w:r>
            <w:r>
              <w:rPr>
                <w:rFonts w:ascii="Times New Roman" w:hAnsi="Times New Roman" w:eastAsia="Times New Roman" w:cs="Times New Roman"/>
                <w:spacing w:val="3"/>
                <w:position w:val="-1"/>
                <w:sz w:val="15"/>
                <w:szCs w:val="15"/>
              </w:rPr>
              <w:t>6</w:t>
            </w:r>
            <w:r>
              <w:rPr>
                <w:rFonts w:ascii="Times New Roman" w:hAnsi="Times New Roman" w:eastAsia="Times New Roman" w:cs="Times New Roman"/>
                <w:spacing w:val="3"/>
              </w:rPr>
              <w:t>O</w:t>
            </w:r>
            <w:r>
              <w:rPr>
                <w:spacing w:val="-13"/>
              </w:rPr>
              <w:t>，俗称酒精。乙醇液体密度是</w:t>
            </w:r>
            <w:r>
              <w:rPr>
                <w:spacing w:val="-52"/>
              </w:rPr>
              <w:t xml:space="preserve"> </w:t>
            </w:r>
            <w:r>
              <w:rPr>
                <w:rFonts w:ascii="Times New Roman" w:hAnsi="Times New Roman" w:eastAsia="Times New Roman" w:cs="Times New Roman"/>
                <w:spacing w:val="-13"/>
              </w:rPr>
              <w:t>0.789g/cm³</w:t>
            </w:r>
            <w:r>
              <w:rPr>
                <w:rFonts w:ascii="Times New Roman" w:hAnsi="Times New Roman" w:eastAsia="Times New Roman" w:cs="Times New Roman"/>
                <w:spacing w:val="-30"/>
              </w:rPr>
              <w:t xml:space="preserve"> </w:t>
            </w:r>
            <w:r>
              <w:rPr>
                <w:spacing w:val="-13"/>
              </w:rPr>
              <w:t>,</w:t>
            </w:r>
            <w:r>
              <w:tab/>
            </w:r>
            <w:r>
              <w:t xml:space="preserve"> </w:t>
            </w:r>
            <w:r>
              <w:rPr>
                <w:spacing w:val="-5"/>
              </w:rPr>
              <w:t>乙醇气体密度为</w:t>
            </w:r>
            <w:r>
              <w:rPr>
                <w:spacing w:val="-32"/>
              </w:rPr>
              <w:t xml:space="preserve"> </w:t>
            </w:r>
            <w:r>
              <w:rPr>
                <w:rFonts w:ascii="Times New Roman" w:hAnsi="Times New Roman" w:eastAsia="Times New Roman" w:cs="Times New Roman"/>
                <w:spacing w:val="-5"/>
              </w:rPr>
              <w:t>1.59kg/m³</w:t>
            </w:r>
            <w:r>
              <w:rPr>
                <w:rFonts w:ascii="Times New Roman" w:hAnsi="Times New Roman" w:eastAsia="Times New Roman" w:cs="Times New Roman"/>
                <w:spacing w:val="-31"/>
              </w:rPr>
              <w:t xml:space="preserve"> </w:t>
            </w:r>
            <w:r>
              <w:rPr>
                <w:spacing w:val="-5"/>
              </w:rPr>
              <w:t>,</w:t>
            </w:r>
            <w:r>
              <w:rPr>
                <w:spacing w:val="51"/>
              </w:rPr>
              <w:t xml:space="preserve"> </w:t>
            </w:r>
            <w:r>
              <w:rPr>
                <w:spacing w:val="-5"/>
              </w:rPr>
              <w:t>相对密度（</w:t>
            </w:r>
            <w:r>
              <w:rPr>
                <w:rFonts w:ascii="Times New Roman" w:hAnsi="Times New Roman" w:eastAsia="Times New Roman" w:cs="Times New Roman"/>
                <w:spacing w:val="-5"/>
              </w:rPr>
              <w:t>d15.56</w:t>
            </w:r>
            <w:r>
              <w:rPr>
                <w:spacing w:val="-5"/>
              </w:rPr>
              <w:t>）</w:t>
            </w:r>
            <w:r>
              <w:rPr>
                <w:rFonts w:ascii="Times New Roman" w:hAnsi="Times New Roman" w:eastAsia="Times New Roman" w:cs="Times New Roman"/>
                <w:spacing w:val="-5"/>
              </w:rPr>
              <w:t>0.8</w:t>
            </w:r>
            <w:r>
              <w:rPr>
                <w:rFonts w:ascii="Times New Roman" w:hAnsi="Times New Roman" w:eastAsia="Times New Roman" w:cs="Times New Roman"/>
                <w:spacing w:val="-6"/>
              </w:rPr>
              <w:t>16</w:t>
            </w:r>
            <w:r>
              <w:rPr>
                <w:rFonts w:ascii="Times New Roman" w:hAnsi="Times New Roman" w:eastAsia="Times New Roman" w:cs="Times New Roman"/>
                <w:spacing w:val="-31"/>
              </w:rPr>
              <w:t xml:space="preserve"> </w:t>
            </w:r>
            <w:r>
              <w:rPr>
                <w:spacing w:val="-6"/>
              </w:rPr>
              <w:t>，式量（相对分子质量）</w:t>
            </w:r>
            <w:r>
              <w:t xml:space="preserve"> </w:t>
            </w:r>
            <w:r>
              <w:rPr>
                <w:spacing w:val="-4"/>
              </w:rPr>
              <w:t>为</w:t>
            </w:r>
            <w:r>
              <w:rPr>
                <w:spacing w:val="-57"/>
              </w:rPr>
              <w:t xml:space="preserve"> </w:t>
            </w:r>
            <w:r>
              <w:rPr>
                <w:rFonts w:ascii="Times New Roman" w:hAnsi="Times New Roman" w:eastAsia="Times New Roman" w:cs="Times New Roman"/>
                <w:spacing w:val="-4"/>
              </w:rPr>
              <w:t>46.07g/mol</w:t>
            </w:r>
            <w:r>
              <w:rPr>
                <w:rFonts w:ascii="Times New Roman" w:hAnsi="Times New Roman" w:eastAsia="Times New Roman" w:cs="Times New Roman"/>
                <w:spacing w:val="-24"/>
              </w:rPr>
              <w:t xml:space="preserve"> </w:t>
            </w:r>
            <w:r>
              <w:rPr>
                <w:spacing w:val="-4"/>
              </w:rPr>
              <w:t>。沸点是</w:t>
            </w:r>
            <w:r>
              <w:rPr>
                <w:spacing w:val="-48"/>
              </w:rPr>
              <w:t xml:space="preserve"> </w:t>
            </w:r>
            <w:r>
              <w:rPr>
                <w:rFonts w:ascii="Times New Roman" w:hAnsi="Times New Roman" w:eastAsia="Times New Roman" w:cs="Times New Roman"/>
                <w:spacing w:val="-4"/>
              </w:rPr>
              <w:t>78.2℃</w:t>
            </w:r>
            <w:r>
              <w:rPr>
                <w:rFonts w:ascii="Times New Roman" w:hAnsi="Times New Roman" w:eastAsia="Times New Roman" w:cs="Times New Roman"/>
                <w:spacing w:val="-32"/>
              </w:rPr>
              <w:t xml:space="preserve"> </w:t>
            </w:r>
            <w:r>
              <w:rPr>
                <w:spacing w:val="-4"/>
              </w:rPr>
              <w:t>,</w:t>
            </w:r>
            <w:r>
              <w:rPr>
                <w:spacing w:val="82"/>
              </w:rPr>
              <w:t xml:space="preserve"> </w:t>
            </w:r>
            <w:r>
              <w:rPr>
                <w:rFonts w:ascii="Times New Roman" w:hAnsi="Times New Roman" w:eastAsia="Times New Roman" w:cs="Times New Roman"/>
                <w:spacing w:val="-4"/>
              </w:rPr>
              <w:t>14℃</w:t>
            </w:r>
            <w:r>
              <w:rPr>
                <w:spacing w:val="-4"/>
              </w:rPr>
              <w:t>闭口闪点，熔点是</w:t>
            </w:r>
            <w:r>
              <w:rPr>
                <w:rFonts w:ascii="Times New Roman" w:hAnsi="Times New Roman" w:eastAsia="Times New Roman" w:cs="Times New Roman"/>
                <w:spacing w:val="-4"/>
              </w:rPr>
              <w:t>-114.3</w:t>
            </w:r>
            <w:r>
              <w:rPr>
                <w:rFonts w:ascii="Times New Roman" w:hAnsi="Times New Roman" w:eastAsia="Times New Roman" w:cs="Times New Roman"/>
                <w:spacing w:val="-5"/>
              </w:rPr>
              <w:t>℃</w:t>
            </w:r>
            <w:r>
              <w:rPr>
                <w:rFonts w:ascii="Times New Roman" w:hAnsi="Times New Roman" w:eastAsia="Times New Roman" w:cs="Times New Roman"/>
                <w:spacing w:val="-26"/>
              </w:rPr>
              <w:t xml:space="preserve"> </w:t>
            </w:r>
            <w:r>
              <w:rPr>
                <w:spacing w:val="-5"/>
              </w:rPr>
              <w:t>。纯乙醇是无</w:t>
            </w:r>
            <w:r>
              <w:t xml:space="preserve"> </w:t>
            </w:r>
            <w:r>
              <w:rPr>
                <w:spacing w:val="-8"/>
              </w:rPr>
              <w:t>色透明的液体，有特殊香味，易挥发。与水混溶，可混溶于乙醚、氯仿、甘油、</w:t>
            </w:r>
          </w:p>
        </w:tc>
      </w:tr>
    </w:tbl>
    <w:p w14:paraId="7A0BCFAC">
      <w:pPr>
        <w:rPr>
          <w:rFonts w:ascii="Arial"/>
          <w:sz w:val="21"/>
        </w:rPr>
      </w:pPr>
    </w:p>
    <w:p w14:paraId="75E5A4B0">
      <w:pPr>
        <w:rPr>
          <w:rFonts w:ascii="Arial" w:hAnsi="Arial" w:eastAsia="Arial" w:cs="Arial"/>
          <w:sz w:val="21"/>
          <w:szCs w:val="21"/>
        </w:rPr>
        <w:sectPr>
          <w:footerReference r:id="rId34" w:type="default"/>
          <w:pgSz w:w="11906" w:h="16839"/>
          <w:pgMar w:top="400" w:right="1451" w:bottom="1240" w:left="1451" w:header="0" w:footer="1078" w:gutter="0"/>
          <w:cols w:space="720" w:num="1"/>
        </w:sectPr>
      </w:pPr>
    </w:p>
    <w:p w14:paraId="3BF26F96">
      <w:pPr>
        <w:spacing w:before="19"/>
      </w:pPr>
    </w:p>
    <w:p w14:paraId="4FF76DC4">
      <w:pPr>
        <w:spacing w:before="19"/>
      </w:pPr>
    </w:p>
    <w:p w14:paraId="7227B0FF">
      <w:pPr>
        <w:spacing w:before="19"/>
      </w:pPr>
    </w:p>
    <w:p w14:paraId="77D23F9C">
      <w:pPr>
        <w:spacing w:before="18"/>
      </w:pPr>
    </w:p>
    <w:p w14:paraId="1D2DB62D">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6"/>
        <w:gridCol w:w="8272"/>
      </w:tblGrid>
      <w:tr w14:paraId="41740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0" w:hRule="atLeast"/>
        </w:trPr>
        <w:tc>
          <w:tcPr>
            <w:tcW w:w="716" w:type="dxa"/>
            <w:tcBorders>
              <w:right w:val="single" w:color="000000" w:sz="2" w:space="0"/>
            </w:tcBorders>
            <w:vAlign w:val="top"/>
          </w:tcPr>
          <w:p w14:paraId="1CC46196">
            <w:pPr>
              <w:rPr>
                <w:rFonts w:ascii="Arial"/>
                <w:sz w:val="21"/>
              </w:rPr>
            </w:pPr>
          </w:p>
        </w:tc>
        <w:tc>
          <w:tcPr>
            <w:tcW w:w="8272" w:type="dxa"/>
            <w:tcBorders>
              <w:left w:val="single" w:color="000000" w:sz="2" w:space="0"/>
            </w:tcBorders>
            <w:vAlign w:val="top"/>
          </w:tcPr>
          <w:p w14:paraId="60F656E7">
            <w:pPr>
              <w:pStyle w:val="6"/>
              <w:spacing w:before="42" w:line="356" w:lineRule="auto"/>
              <w:ind w:left="110" w:right="41" w:firstLine="30"/>
              <w:jc w:val="both"/>
            </w:pPr>
            <w:r>
              <w:rPr>
                <w:spacing w:val="-2"/>
              </w:rPr>
              <w:t>甲醇等多数有机溶剂，主要用于国防工业、医</w:t>
            </w:r>
            <w:r>
              <w:rPr>
                <w:spacing w:val="-3"/>
              </w:rPr>
              <w:t>疗卫生、有机合成、食品工业、</w:t>
            </w:r>
            <w:r>
              <w:t xml:space="preserve"> </w:t>
            </w:r>
            <w:r>
              <w:rPr>
                <w:spacing w:val="-6"/>
              </w:rPr>
              <w:t>工农业生产。毒理性质：</w:t>
            </w:r>
            <w:r>
              <w:rPr>
                <w:rFonts w:ascii="Times New Roman" w:hAnsi="Times New Roman" w:eastAsia="Times New Roman" w:cs="Times New Roman"/>
                <w:spacing w:val="-6"/>
              </w:rPr>
              <w:t>LD50</w:t>
            </w:r>
            <w:r>
              <w:rPr>
                <w:spacing w:val="-6"/>
              </w:rPr>
              <w:t>：</w:t>
            </w:r>
            <w:r>
              <w:rPr>
                <w:rFonts w:ascii="Times New Roman" w:hAnsi="Times New Roman" w:eastAsia="Times New Roman" w:cs="Times New Roman"/>
                <w:spacing w:val="-6"/>
              </w:rPr>
              <w:t>7060mg/kg(</w:t>
            </w:r>
            <w:r>
              <w:rPr>
                <w:spacing w:val="-6"/>
              </w:rPr>
              <w:t>兔经口</w:t>
            </w:r>
            <w:r>
              <w:rPr>
                <w:rFonts w:ascii="Times New Roman" w:hAnsi="Times New Roman" w:eastAsia="Times New Roman" w:cs="Times New Roman"/>
                <w:spacing w:val="-6"/>
              </w:rPr>
              <w:t>)</w:t>
            </w:r>
            <w:r>
              <w:rPr>
                <w:spacing w:val="-6"/>
              </w:rPr>
              <w:t>；</w:t>
            </w:r>
            <w:r>
              <w:rPr>
                <w:rFonts w:ascii="Times New Roman" w:hAnsi="Times New Roman" w:eastAsia="Times New Roman" w:cs="Times New Roman"/>
                <w:spacing w:val="-6"/>
              </w:rPr>
              <w:t>7430mg/kg(</w:t>
            </w:r>
            <w:r>
              <w:rPr>
                <w:spacing w:val="-6"/>
              </w:rPr>
              <w:t>兔经皮</w:t>
            </w:r>
            <w:r>
              <w:rPr>
                <w:rFonts w:ascii="Times New Roman" w:hAnsi="Times New Roman" w:eastAsia="Times New Roman" w:cs="Times New Roman"/>
                <w:spacing w:val="-6"/>
              </w:rPr>
              <w:t>)L</w:t>
            </w:r>
            <w:r>
              <w:rPr>
                <w:rFonts w:ascii="Times New Roman" w:hAnsi="Times New Roman" w:eastAsia="Times New Roman" w:cs="Times New Roman"/>
                <w:spacing w:val="-7"/>
              </w:rPr>
              <w:t>C50</w:t>
            </w:r>
            <w:r>
              <w:rPr>
                <w:spacing w:val="-7"/>
              </w:rPr>
              <w:t>：</w:t>
            </w:r>
            <w:r>
              <w:t xml:space="preserve"> </w:t>
            </w:r>
            <w:r>
              <w:rPr>
                <w:rFonts w:ascii="Times New Roman" w:hAnsi="Times New Roman" w:eastAsia="Times New Roman" w:cs="Times New Roman"/>
                <w:spacing w:val="-4"/>
              </w:rPr>
              <w:t>37620 mg/m</w:t>
            </w:r>
            <w:r>
              <w:rPr>
                <w:spacing w:val="-4"/>
              </w:rPr>
              <w:t>³</w:t>
            </w:r>
            <w:r>
              <w:rPr>
                <w:spacing w:val="-82"/>
              </w:rPr>
              <w:t xml:space="preserve"> </w:t>
            </w:r>
            <w:r>
              <w:rPr>
                <w:spacing w:val="-4"/>
              </w:rPr>
              <w:t>,</w:t>
            </w:r>
            <w:r>
              <w:rPr>
                <w:spacing w:val="84"/>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15"/>
                <w:w w:val="101"/>
              </w:rPr>
              <w:t xml:space="preserve"> </w:t>
            </w:r>
            <w:r>
              <w:rPr>
                <w:spacing w:val="-4"/>
              </w:rPr>
              <w:t>小时</w:t>
            </w:r>
            <w:r>
              <w:rPr>
                <w:rFonts w:ascii="Times New Roman" w:hAnsi="Times New Roman" w:eastAsia="Times New Roman" w:cs="Times New Roman"/>
                <w:spacing w:val="-4"/>
              </w:rPr>
              <w:t>(</w:t>
            </w:r>
            <w:r>
              <w:rPr>
                <w:spacing w:val="-4"/>
              </w:rPr>
              <w:t>大鼠吸入</w:t>
            </w:r>
            <w:r>
              <w:rPr>
                <w:rFonts w:ascii="Times New Roman" w:hAnsi="Times New Roman" w:eastAsia="Times New Roman" w:cs="Times New Roman"/>
                <w:spacing w:val="-4"/>
              </w:rPr>
              <w:t>)</w:t>
            </w:r>
            <w:r>
              <w:rPr>
                <w:rFonts w:ascii="Times New Roman" w:hAnsi="Times New Roman" w:eastAsia="Times New Roman" w:cs="Times New Roman"/>
                <w:spacing w:val="-26"/>
              </w:rPr>
              <w:t xml:space="preserve"> </w:t>
            </w:r>
            <w:r>
              <w:rPr>
                <w:spacing w:val="-4"/>
              </w:rPr>
              <w:t>。乙醇易燃，具刺激性。乙醇是极易挥发的</w:t>
            </w:r>
            <w:r>
              <w:t xml:space="preserve"> </w:t>
            </w:r>
            <w:r>
              <w:rPr>
                <w:spacing w:val="-1"/>
              </w:rPr>
              <w:t>液体，常温下和加热情况下均能全部挥发。</w:t>
            </w:r>
          </w:p>
          <w:p w14:paraId="6EC05D9C">
            <w:pPr>
              <w:pStyle w:val="6"/>
              <w:spacing w:before="13" w:line="358" w:lineRule="auto"/>
              <w:ind w:left="104" w:right="22" w:firstLine="489"/>
              <w:jc w:val="both"/>
            </w:pPr>
            <w:r>
              <w:rPr>
                <w:spacing w:val="-4"/>
              </w:rPr>
              <w:t>丙酮：又名二甲基酮，是一种有机物，分子式为</w:t>
            </w:r>
            <w:r>
              <w:rPr>
                <w:spacing w:val="-37"/>
              </w:rPr>
              <w:t xml:space="preserve"> </w:t>
            </w:r>
            <w:r>
              <w:rPr>
                <w:rFonts w:ascii="Times New Roman" w:hAnsi="Times New Roman" w:eastAsia="Times New Roman" w:cs="Times New Roman"/>
                <w:spacing w:val="-4"/>
              </w:rPr>
              <w:t>C</w:t>
            </w:r>
            <w:r>
              <w:rPr>
                <w:rFonts w:ascii="Times New Roman" w:hAnsi="Times New Roman" w:eastAsia="Times New Roman" w:cs="Times New Roman"/>
                <w:spacing w:val="-4"/>
                <w:position w:val="-1"/>
                <w:sz w:val="15"/>
                <w:szCs w:val="15"/>
              </w:rPr>
              <w:t>3</w:t>
            </w:r>
            <w:r>
              <w:rPr>
                <w:rFonts w:ascii="Times New Roman" w:hAnsi="Times New Roman" w:eastAsia="Times New Roman" w:cs="Times New Roman"/>
                <w:spacing w:val="-4"/>
              </w:rPr>
              <w:t>H</w:t>
            </w:r>
            <w:r>
              <w:rPr>
                <w:rFonts w:ascii="Times New Roman" w:hAnsi="Times New Roman" w:eastAsia="Times New Roman" w:cs="Times New Roman"/>
                <w:spacing w:val="-4"/>
                <w:position w:val="-1"/>
                <w:sz w:val="15"/>
                <w:szCs w:val="15"/>
              </w:rPr>
              <w:t>6</w:t>
            </w:r>
            <w:r>
              <w:rPr>
                <w:rFonts w:ascii="Times New Roman" w:hAnsi="Times New Roman" w:eastAsia="Times New Roman" w:cs="Times New Roman"/>
                <w:spacing w:val="-4"/>
              </w:rPr>
              <w:t>O</w:t>
            </w:r>
            <w:r>
              <w:rPr>
                <w:spacing w:val="-4"/>
              </w:rPr>
              <w:t>，为最简单的饱和</w:t>
            </w:r>
            <w:r>
              <w:t xml:space="preserve"> </w:t>
            </w:r>
            <w:r>
              <w:rPr>
                <w:spacing w:val="-8"/>
              </w:rPr>
              <w:t>酮。是一种无色透明液体，有微香气味。易溶于水和甲醇、乙醇、乙醚、氯仿、</w:t>
            </w:r>
            <w:r>
              <w:rPr>
                <w:spacing w:val="14"/>
              </w:rPr>
              <w:t xml:space="preserve"> </w:t>
            </w:r>
            <w:r>
              <w:rPr>
                <w:spacing w:val="9"/>
              </w:rPr>
              <w:t>吡啶等有机溶剂，易燃、易挥发</w:t>
            </w:r>
            <w:r>
              <w:rPr>
                <w:spacing w:val="-57"/>
              </w:rPr>
              <w:t xml:space="preserve"> </w:t>
            </w:r>
            <w:r>
              <w:rPr>
                <w:spacing w:val="9"/>
              </w:rPr>
              <w:t>，化学性质较活泼</w:t>
            </w:r>
            <w:r>
              <w:rPr>
                <w:spacing w:val="-70"/>
              </w:rPr>
              <w:t xml:space="preserve"> </w:t>
            </w:r>
            <w:r>
              <w:rPr>
                <w:spacing w:val="9"/>
              </w:rPr>
              <w:t>。分子量</w:t>
            </w:r>
            <w:r>
              <w:rPr>
                <w:spacing w:val="-34"/>
              </w:rPr>
              <w:t xml:space="preserve"> </w:t>
            </w:r>
            <w:r>
              <w:rPr>
                <w:rFonts w:ascii="Times New Roman" w:hAnsi="Times New Roman" w:eastAsia="Times New Roman" w:cs="Times New Roman"/>
                <w:spacing w:val="9"/>
              </w:rPr>
              <w:t>58.08</w:t>
            </w:r>
            <w:r>
              <w:rPr>
                <w:rFonts w:ascii="Times New Roman" w:hAnsi="Times New Roman" w:eastAsia="Times New Roman" w:cs="Times New Roman"/>
                <w:spacing w:val="-14"/>
              </w:rPr>
              <w:t xml:space="preserve"> </w:t>
            </w:r>
            <w:r>
              <w:rPr>
                <w:spacing w:val="9"/>
              </w:rPr>
              <w:t>，熔点</w:t>
            </w:r>
            <w:r>
              <w:t xml:space="preserve"> </w:t>
            </w:r>
            <w:r>
              <w:rPr>
                <w:rFonts w:ascii="Times New Roman" w:hAnsi="Times New Roman" w:eastAsia="Times New Roman" w:cs="Times New Roman"/>
                <w:spacing w:val="-3"/>
              </w:rPr>
              <w:t>−94.9℃(178.2K)</w:t>
            </w:r>
            <w:r>
              <w:rPr>
                <w:rFonts w:ascii="Times New Roman" w:hAnsi="Times New Roman" w:eastAsia="Times New Roman" w:cs="Times New Roman"/>
                <w:spacing w:val="-27"/>
              </w:rPr>
              <w:t xml:space="preserve"> </w:t>
            </w:r>
            <w:r>
              <w:rPr>
                <w:spacing w:val="-3"/>
              </w:rPr>
              <w:t>，沸点</w:t>
            </w:r>
            <w:r>
              <w:rPr>
                <w:spacing w:val="-46"/>
              </w:rPr>
              <w:t xml:space="preserve"> </w:t>
            </w:r>
            <w:r>
              <w:rPr>
                <w:rFonts w:ascii="Times New Roman" w:hAnsi="Times New Roman" w:eastAsia="Times New Roman" w:cs="Times New Roman"/>
                <w:spacing w:val="-3"/>
              </w:rPr>
              <w:t>56.53℃(329.4K)</w:t>
            </w:r>
            <w:r>
              <w:rPr>
                <w:rFonts w:ascii="Times New Roman" w:hAnsi="Times New Roman" w:eastAsia="Times New Roman" w:cs="Times New Roman"/>
                <w:spacing w:val="-26"/>
              </w:rPr>
              <w:t xml:space="preserve"> </w:t>
            </w:r>
            <w:r>
              <w:rPr>
                <w:spacing w:val="-3"/>
              </w:rPr>
              <w:t>，密度</w:t>
            </w:r>
            <w:r>
              <w:rPr>
                <w:spacing w:val="-49"/>
              </w:rPr>
              <w:t xml:space="preserve"> </w:t>
            </w:r>
            <w:r>
              <w:rPr>
                <w:rFonts w:ascii="Times New Roman" w:hAnsi="Times New Roman" w:eastAsia="Times New Roman" w:cs="Times New Roman"/>
                <w:spacing w:val="-3"/>
              </w:rPr>
              <w:t>0.7899g/cm³</w:t>
            </w:r>
            <w:r>
              <w:rPr>
                <w:rFonts w:ascii="Times New Roman" w:hAnsi="Times New Roman" w:eastAsia="Times New Roman" w:cs="Times New Roman"/>
                <w:spacing w:val="-31"/>
              </w:rPr>
              <w:t xml:space="preserve"> </w:t>
            </w:r>
            <w:r>
              <w:rPr>
                <w:spacing w:val="-3"/>
              </w:rPr>
              <w:t>,</w:t>
            </w:r>
            <w:r>
              <w:rPr>
                <w:spacing w:val="70"/>
              </w:rPr>
              <w:t xml:space="preserve"> </w:t>
            </w:r>
            <w:r>
              <w:rPr>
                <w:spacing w:val="-3"/>
              </w:rPr>
              <w:t>外</w:t>
            </w:r>
            <w:r>
              <w:rPr>
                <w:spacing w:val="-4"/>
              </w:rPr>
              <w:t>观常温下无色</w:t>
            </w:r>
            <w:r>
              <w:t xml:space="preserve"> 液体。毒理性质：属微毒类</w:t>
            </w:r>
            <w:r>
              <w:rPr>
                <w:spacing w:val="-56"/>
              </w:rPr>
              <w:t xml:space="preserve"> </w:t>
            </w:r>
            <w:r>
              <w:rPr>
                <w:rFonts w:ascii="Times New Roman" w:hAnsi="Times New Roman" w:eastAsia="Times New Roman" w:cs="Times New Roman"/>
              </w:rPr>
              <w:t>LD50</w:t>
            </w:r>
            <w:r>
              <w:t>：</w:t>
            </w:r>
            <w:r>
              <w:rPr>
                <w:rFonts w:ascii="Times New Roman" w:hAnsi="Times New Roman" w:eastAsia="Times New Roman" w:cs="Times New Roman"/>
              </w:rPr>
              <w:t>5800</w:t>
            </w:r>
            <w:r>
              <w:rPr>
                <w:rFonts w:ascii="Times New Roman" w:hAnsi="Times New Roman" w:eastAsia="Times New Roman" w:cs="Times New Roman"/>
                <w:spacing w:val="-1"/>
              </w:rPr>
              <w:t>mg</w:t>
            </w:r>
            <w:r>
              <w:rPr>
                <w:spacing w:val="-1"/>
              </w:rPr>
              <w:t>／</w:t>
            </w:r>
            <w:r>
              <w:rPr>
                <w:rFonts w:ascii="Times New Roman" w:hAnsi="Times New Roman" w:eastAsia="Times New Roman" w:cs="Times New Roman"/>
                <w:spacing w:val="-1"/>
              </w:rPr>
              <w:t>kg(</w:t>
            </w:r>
            <w:r>
              <w:rPr>
                <w:spacing w:val="-1"/>
              </w:rPr>
              <w:t>大鼠经口</w:t>
            </w:r>
            <w:r>
              <w:rPr>
                <w:rFonts w:ascii="Times New Roman" w:hAnsi="Times New Roman" w:eastAsia="Times New Roman" w:cs="Times New Roman"/>
                <w:spacing w:val="-1"/>
              </w:rPr>
              <w:t>)</w:t>
            </w:r>
            <w:r>
              <w:rPr>
                <w:spacing w:val="-1"/>
              </w:rPr>
              <w:t>；</w:t>
            </w:r>
            <w:r>
              <w:rPr>
                <w:rFonts w:ascii="Times New Roman" w:hAnsi="Times New Roman" w:eastAsia="Times New Roman" w:cs="Times New Roman"/>
                <w:spacing w:val="-1"/>
              </w:rPr>
              <w:t>20000mg</w:t>
            </w:r>
            <w:r>
              <w:rPr>
                <w:spacing w:val="-1"/>
              </w:rPr>
              <w:t>／</w:t>
            </w:r>
            <w:r>
              <w:rPr>
                <w:rFonts w:ascii="Times New Roman" w:hAnsi="Times New Roman" w:eastAsia="Times New Roman" w:cs="Times New Roman"/>
                <w:spacing w:val="-1"/>
              </w:rPr>
              <w:t>kg(</w:t>
            </w:r>
            <w:r>
              <w:rPr>
                <w:spacing w:val="-1"/>
              </w:rPr>
              <w:t>兔</w:t>
            </w:r>
            <w:r>
              <w:t xml:space="preserve"> </w:t>
            </w:r>
            <w:r>
              <w:rPr>
                <w:spacing w:val="1"/>
              </w:rPr>
              <w:t>经皮</w:t>
            </w:r>
            <w:r>
              <w:rPr>
                <w:rFonts w:ascii="Times New Roman" w:hAnsi="Times New Roman" w:eastAsia="Times New Roman" w:cs="Times New Roman"/>
                <w:spacing w:val="1"/>
              </w:rPr>
              <w:t>)</w:t>
            </w:r>
            <w:r>
              <w:rPr>
                <w:rFonts w:ascii="Times New Roman" w:hAnsi="Times New Roman" w:eastAsia="Times New Roman" w:cs="Times New Roman"/>
                <w:spacing w:val="-26"/>
              </w:rPr>
              <w:t xml:space="preserve"> </w:t>
            </w:r>
            <w:r>
              <w:rPr>
                <w:spacing w:val="1"/>
              </w:rPr>
              <w:t>。丙酮极度易燃，具刺激性。丙酮是</w:t>
            </w:r>
            <w:r>
              <w:t xml:space="preserve">极易挥发的液体，常温下和加热情 </w:t>
            </w:r>
            <w:r>
              <w:rPr>
                <w:spacing w:val="-1"/>
              </w:rPr>
              <w:t>况下均能全部挥发。</w:t>
            </w:r>
          </w:p>
          <w:p w14:paraId="4A01AF21">
            <w:pPr>
              <w:pStyle w:val="6"/>
              <w:spacing w:before="12" w:line="359" w:lineRule="auto"/>
              <w:ind w:left="108" w:right="22" w:firstLine="480"/>
              <w:jc w:val="both"/>
            </w:pPr>
            <w:r>
              <w:rPr>
                <w:spacing w:val="-4"/>
              </w:rPr>
              <w:t>三乙醇胺：是一种有机化合物，可以看做是三乙胺的三羟基取代物，化学</w:t>
            </w:r>
            <w:r>
              <w:rPr>
                <w:spacing w:val="16"/>
              </w:rPr>
              <w:t xml:space="preserve"> </w:t>
            </w:r>
            <w:r>
              <w:t>式为</w:t>
            </w:r>
            <w:r>
              <w:rPr>
                <w:spacing w:val="-48"/>
              </w:rPr>
              <w:t xml:space="preserve"> </w:t>
            </w:r>
            <w:r>
              <w:rPr>
                <w:rFonts w:ascii="Times New Roman" w:hAnsi="Times New Roman" w:eastAsia="Times New Roman" w:cs="Times New Roman"/>
              </w:rPr>
              <w:t>C</w:t>
            </w:r>
            <w:r>
              <w:rPr>
                <w:rFonts w:ascii="Times New Roman" w:hAnsi="Times New Roman" w:eastAsia="Times New Roman" w:cs="Times New Roman"/>
                <w:position w:val="-1"/>
                <w:sz w:val="15"/>
                <w:szCs w:val="15"/>
              </w:rPr>
              <w:t>6</w:t>
            </w:r>
            <w:r>
              <w:rPr>
                <w:rFonts w:ascii="Times New Roman" w:hAnsi="Times New Roman" w:eastAsia="Times New Roman" w:cs="Times New Roman"/>
              </w:rPr>
              <w:t>H</w:t>
            </w:r>
            <w:r>
              <w:rPr>
                <w:rFonts w:ascii="Times New Roman" w:hAnsi="Times New Roman" w:eastAsia="Times New Roman" w:cs="Times New Roman"/>
                <w:position w:val="-1"/>
                <w:sz w:val="15"/>
                <w:szCs w:val="15"/>
              </w:rPr>
              <w:t>15</w:t>
            </w:r>
            <w:r>
              <w:rPr>
                <w:rFonts w:ascii="Times New Roman" w:hAnsi="Times New Roman" w:eastAsia="Times New Roman" w:cs="Times New Roman"/>
              </w:rPr>
              <w:t>NO</w:t>
            </w:r>
            <w:r>
              <w:rPr>
                <w:rFonts w:ascii="Times New Roman" w:hAnsi="Times New Roman" w:eastAsia="Times New Roman" w:cs="Times New Roman"/>
                <w:position w:val="-1"/>
                <w:sz w:val="15"/>
                <w:szCs w:val="15"/>
              </w:rPr>
              <w:t xml:space="preserve">3 </w:t>
            </w:r>
            <w:r>
              <w:t xml:space="preserve">。无色至淡黄色透明粘稠液体，微有氨味，低温时成为无色至 </w:t>
            </w:r>
            <w:r>
              <w:rPr>
                <w:spacing w:val="-8"/>
              </w:rPr>
              <w:t>淡黄色立方晶系晶体，露置于空气中时颜色渐渐变深。易溶于水、乙醇、丙酮、</w:t>
            </w:r>
            <w:r>
              <w:rPr>
                <w:spacing w:val="9"/>
              </w:rPr>
              <w:t xml:space="preserve"> </w:t>
            </w:r>
            <w:r>
              <w:rPr>
                <w:spacing w:val="-8"/>
              </w:rPr>
              <w:t>甘油及乙二醇等，微溶于苯、乙醚及四氯化碳等，在非极性溶剂中几乎不溶解。</w:t>
            </w:r>
            <w:r>
              <w:rPr>
                <w:spacing w:val="9"/>
              </w:rPr>
              <w:t xml:space="preserve"> </w:t>
            </w:r>
            <w:r>
              <w:rPr>
                <w:spacing w:val="-3"/>
              </w:rPr>
              <w:t>有刺激性，具吸湿性，能吸收二氧化碳及硫化氢等酸性</w:t>
            </w:r>
            <w:r>
              <w:rPr>
                <w:spacing w:val="-4"/>
              </w:rPr>
              <w:t>气体。熔点：</w:t>
            </w:r>
            <w:r>
              <w:rPr>
                <w:rFonts w:ascii="Times New Roman" w:hAnsi="Times New Roman" w:eastAsia="Times New Roman" w:cs="Times New Roman"/>
                <w:spacing w:val="-4"/>
              </w:rPr>
              <w:t>21℃</w:t>
            </w:r>
            <w:r>
              <w:rPr>
                <w:spacing w:val="-4"/>
              </w:rPr>
              <w:t>、沸</w:t>
            </w:r>
            <w:r>
              <w:t xml:space="preserve"> </w:t>
            </w:r>
            <w:r>
              <w:rPr>
                <w:spacing w:val="-13"/>
              </w:rPr>
              <w:t>点：</w:t>
            </w:r>
            <w:r>
              <w:rPr>
                <w:rFonts w:ascii="Times New Roman" w:hAnsi="Times New Roman" w:eastAsia="Times New Roman" w:cs="Times New Roman"/>
                <w:spacing w:val="-13"/>
              </w:rPr>
              <w:t>335.4℃</w:t>
            </w:r>
            <w:r>
              <w:rPr>
                <w:spacing w:val="-13"/>
              </w:rPr>
              <w:t>、密度：</w:t>
            </w:r>
            <w:r>
              <w:rPr>
                <w:rFonts w:ascii="Times New Roman" w:hAnsi="Times New Roman" w:eastAsia="Times New Roman" w:cs="Times New Roman"/>
                <w:spacing w:val="-13"/>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13"/>
              </w:rPr>
              <w:t>12g/cm</w:t>
            </w:r>
            <w:r>
              <w:rPr>
                <w:spacing w:val="-13"/>
              </w:rPr>
              <w:t>³、分子量：</w:t>
            </w:r>
            <w:r>
              <w:rPr>
                <w:rFonts w:ascii="Times New Roman" w:hAnsi="Times New Roman" w:eastAsia="Times New Roman" w:cs="Times New Roman"/>
                <w:spacing w:val="-13"/>
              </w:rPr>
              <w:t>149.1882</w:t>
            </w:r>
            <w:r>
              <w:rPr>
                <w:spacing w:val="-13"/>
              </w:rPr>
              <w:t>。急性毒性：</w:t>
            </w:r>
            <w:r>
              <w:rPr>
                <w:rFonts w:ascii="Times New Roman" w:hAnsi="Times New Roman" w:eastAsia="Times New Roman" w:cs="Times New Roman"/>
                <w:spacing w:val="-13"/>
              </w:rPr>
              <w:t>LD50</w:t>
            </w:r>
            <w:r>
              <w:rPr>
                <w:rFonts w:ascii="Times New Roman" w:hAnsi="Times New Roman" w:eastAsia="Times New Roman" w:cs="Times New Roman"/>
                <w:spacing w:val="-14"/>
              </w:rPr>
              <w:t>00-9000mg/kg</w:t>
            </w:r>
            <w:r>
              <w:rPr>
                <w:rFonts w:ascii="Times New Roman" w:hAnsi="Times New Roman" w:eastAsia="Times New Roman" w:cs="Times New Roman"/>
              </w:rPr>
              <w:t xml:space="preserve">  </w:t>
            </w:r>
            <w:r>
              <w:t>（大鼠经口</w:t>
            </w:r>
            <w:r>
              <w:rPr>
                <w:spacing w:val="2"/>
              </w:rPr>
              <w:t>），</w:t>
            </w:r>
            <w:r>
              <w:t>属于健康危险急性中毒物质（类别</w:t>
            </w:r>
            <w:r>
              <w:rPr>
                <w:rFonts w:ascii="Times New Roman" w:hAnsi="Times New Roman" w:eastAsia="Times New Roman" w:cs="Times New Roman"/>
              </w:rPr>
              <w:t>5</w:t>
            </w:r>
            <w:r>
              <w:rPr>
                <w:spacing w:val="2"/>
              </w:rPr>
              <w:t>），</w:t>
            </w:r>
            <w:r>
              <w:t>不属于危害水环境物</w:t>
            </w:r>
            <w:r>
              <w:rPr>
                <w:spacing w:val="1"/>
              </w:rPr>
              <w:t xml:space="preserve"> </w:t>
            </w:r>
            <w:r>
              <w:rPr>
                <w:spacing w:val="-2"/>
              </w:rPr>
              <w:t>质（急性毒性类别</w:t>
            </w:r>
            <w:r>
              <w:rPr>
                <w:spacing w:val="-32"/>
              </w:rPr>
              <w:t xml:space="preserve"> </w:t>
            </w:r>
            <w:r>
              <w:rPr>
                <w:rFonts w:ascii="Times New Roman" w:hAnsi="Times New Roman" w:eastAsia="Times New Roman" w:cs="Times New Roman"/>
                <w:spacing w:val="-2"/>
              </w:rPr>
              <w:t>1</w:t>
            </w:r>
            <w:r>
              <w:rPr>
                <w:spacing w:val="-2"/>
              </w:rPr>
              <w:t>）。三乙醇胺遇高热、明火或与</w:t>
            </w:r>
            <w:r>
              <w:rPr>
                <w:spacing w:val="-3"/>
              </w:rPr>
              <w:t>氧化剂接触，有引起燃烧</w:t>
            </w:r>
            <w:r>
              <w:t xml:space="preserve"> </w:t>
            </w:r>
            <w:r>
              <w:rPr>
                <w:spacing w:val="-3"/>
              </w:rPr>
              <w:t>的危险。</w:t>
            </w:r>
          </w:p>
          <w:p w14:paraId="5C2CDDB3">
            <w:pPr>
              <w:pStyle w:val="6"/>
              <w:spacing w:before="1" w:line="359" w:lineRule="auto"/>
              <w:ind w:left="108" w:right="41" w:firstLine="480"/>
              <w:jc w:val="both"/>
            </w:pPr>
            <w:r>
              <w:rPr>
                <w:spacing w:val="-4"/>
              </w:rPr>
              <w:t>硅砂：硅砂，又名二氧化硅或石英砂。是以石英为主要矿物成分、粒径在</w:t>
            </w:r>
            <w:r>
              <w:rPr>
                <w:spacing w:val="17"/>
              </w:rPr>
              <w:t xml:space="preserve"> </w:t>
            </w:r>
            <w:r>
              <w:rPr>
                <w:rFonts w:ascii="Times New Roman" w:hAnsi="Times New Roman" w:eastAsia="Times New Roman" w:cs="Times New Roman"/>
                <w:spacing w:val="1"/>
              </w:rPr>
              <w:t>0.020</w:t>
            </w:r>
            <w:r>
              <w:rPr>
                <w:rFonts w:ascii="Times New Roman" w:hAnsi="Times New Roman" w:eastAsia="Times New Roman" w:cs="Times New Roman"/>
              </w:rPr>
              <w:t>mm</w:t>
            </w:r>
            <w:r>
              <w:rPr>
                <w:rFonts w:ascii="Times New Roman" w:hAnsi="Times New Roman" w:eastAsia="Times New Roman" w:cs="Times New Roman"/>
                <w:spacing w:val="1"/>
              </w:rPr>
              <w:t>-3.350</w:t>
            </w:r>
            <w:r>
              <w:rPr>
                <w:rFonts w:ascii="Times New Roman" w:hAnsi="Times New Roman" w:eastAsia="Times New Roman" w:cs="Times New Roman"/>
              </w:rPr>
              <w:t>mm</w:t>
            </w:r>
            <w:r>
              <w:rPr>
                <w:rFonts w:ascii="Times New Roman" w:hAnsi="Times New Roman" w:eastAsia="Times New Roman" w:cs="Times New Roman"/>
                <w:spacing w:val="47"/>
              </w:rPr>
              <w:t xml:space="preserve"> </w:t>
            </w:r>
            <w:r>
              <w:rPr>
                <w:spacing w:val="1"/>
              </w:rPr>
              <w:t>的耐火颗粒物，根据开采和加工方法的不同分为人工硅砂</w:t>
            </w:r>
            <w:r>
              <w:t xml:space="preserve"> </w:t>
            </w:r>
            <w:r>
              <w:rPr>
                <w:spacing w:val="-3"/>
              </w:rPr>
              <w:t>及水洗砂、擦洗砂、精选（浮选）砂等天然硅砂。硅砂是</w:t>
            </w:r>
            <w:r>
              <w:rPr>
                <w:spacing w:val="-4"/>
              </w:rPr>
              <w:t>一种坚硬、耐磨、化</w:t>
            </w:r>
            <w:r>
              <w:t xml:space="preserve"> </w:t>
            </w:r>
            <w:r>
              <w:rPr>
                <w:spacing w:val="1"/>
              </w:rPr>
              <w:t>学性能稳定的硅酸盐矿物，其主要矿物成分是</w:t>
            </w:r>
            <w:r>
              <w:rPr>
                <w:spacing w:val="-30"/>
              </w:rPr>
              <w:t xml:space="preserve"> </w:t>
            </w:r>
            <w:r>
              <w:rPr>
                <w:rFonts w:ascii="Times New Roman" w:hAnsi="Times New Roman" w:eastAsia="Times New Roman" w:cs="Times New Roman"/>
              </w:rPr>
              <w:t>SiO</w:t>
            </w:r>
            <w:r>
              <w:rPr>
                <w:rFonts w:ascii="Times New Roman" w:hAnsi="Times New Roman" w:eastAsia="Times New Roman" w:cs="Times New Roman"/>
                <w:spacing w:val="1"/>
                <w:position w:val="-1"/>
                <w:sz w:val="15"/>
                <w:szCs w:val="15"/>
              </w:rPr>
              <w:t xml:space="preserve">2 </w:t>
            </w:r>
            <w:r>
              <w:rPr>
                <w:spacing w:val="1"/>
              </w:rPr>
              <w:t>，硅砂的颜色为乳白色或</w:t>
            </w:r>
            <w:r>
              <w:t xml:space="preserve"> </w:t>
            </w:r>
            <w:r>
              <w:rPr>
                <w:spacing w:val="-13"/>
              </w:rPr>
              <w:t>无色半透明状，硬度</w:t>
            </w:r>
            <w:r>
              <w:rPr>
                <w:spacing w:val="-40"/>
              </w:rPr>
              <w:t xml:space="preserve"> </w:t>
            </w:r>
            <w:r>
              <w:rPr>
                <w:rFonts w:ascii="Times New Roman" w:hAnsi="Times New Roman" w:eastAsia="Times New Roman" w:cs="Times New Roman"/>
                <w:spacing w:val="-13"/>
              </w:rPr>
              <w:t>7</w:t>
            </w:r>
            <w:r>
              <w:rPr>
                <w:spacing w:val="-13"/>
              </w:rPr>
              <w:t>，性脆无解理，贝壳状断口，油脂光泽，相对密度为</w:t>
            </w:r>
            <w:r>
              <w:rPr>
                <w:spacing w:val="-55"/>
              </w:rPr>
              <w:t xml:space="preserve"> </w:t>
            </w:r>
            <w:r>
              <w:rPr>
                <w:rFonts w:ascii="Times New Roman" w:hAnsi="Times New Roman" w:eastAsia="Times New Roman" w:cs="Times New Roman"/>
                <w:spacing w:val="-13"/>
              </w:rPr>
              <w:t>2.65</w:t>
            </w:r>
            <w:r>
              <w:rPr>
                <w:spacing w:val="-13"/>
              </w:rPr>
              <w:t>，</w:t>
            </w:r>
            <w:r>
              <w:t xml:space="preserve"> 其化学、热学和机械性能具有明显的异向性，不溶于酸，微溶于</w:t>
            </w:r>
            <w:r>
              <w:rPr>
                <w:spacing w:val="-42"/>
              </w:rPr>
              <w:t xml:space="preserve"> </w:t>
            </w:r>
            <w:r>
              <w:rPr>
                <w:rFonts w:ascii="Times New Roman" w:hAnsi="Times New Roman" w:eastAsia="Times New Roman" w:cs="Times New Roman"/>
              </w:rPr>
              <w:t xml:space="preserve">KOH </w:t>
            </w:r>
            <w:r>
              <w:t xml:space="preserve">溶液， </w:t>
            </w:r>
            <w:r>
              <w:rPr>
                <w:spacing w:val="-2"/>
              </w:rPr>
              <w:t>熔点</w:t>
            </w:r>
            <w:r>
              <w:rPr>
                <w:spacing w:val="-32"/>
              </w:rPr>
              <w:t xml:space="preserve"> </w:t>
            </w:r>
            <w:r>
              <w:rPr>
                <w:rFonts w:ascii="Times New Roman" w:hAnsi="Times New Roman" w:eastAsia="Times New Roman" w:cs="Times New Roman"/>
                <w:spacing w:val="-2"/>
              </w:rPr>
              <w:t>1750</w:t>
            </w:r>
            <w:r>
              <w:rPr>
                <w:spacing w:val="-2"/>
              </w:rPr>
              <w:t>℃</w:t>
            </w:r>
            <w:r>
              <w:rPr>
                <w:spacing w:val="-88"/>
              </w:rPr>
              <w:t xml:space="preserve"> </w:t>
            </w:r>
            <w:r>
              <w:rPr>
                <w:spacing w:val="-2"/>
              </w:rPr>
              <w:t>。颜色呈乳白色、淡黄、褐色及灰色，硅砂有较高的耐火性能。</w:t>
            </w:r>
          </w:p>
          <w:p w14:paraId="7CD90BDD">
            <w:pPr>
              <w:pStyle w:val="6"/>
              <w:spacing w:before="1" w:line="218" w:lineRule="auto"/>
              <w:jc w:val="right"/>
            </w:pPr>
            <w:r>
              <w:rPr>
                <w:spacing w:val="-3"/>
              </w:rPr>
              <w:t>盐酸：本项目盐酸为</w:t>
            </w:r>
            <w:r>
              <w:rPr>
                <w:spacing w:val="-50"/>
              </w:rPr>
              <w:t xml:space="preserve"> </w:t>
            </w:r>
            <w:r>
              <w:rPr>
                <w:rFonts w:ascii="Times New Roman" w:hAnsi="Times New Roman" w:eastAsia="Times New Roman" w:cs="Times New Roman"/>
                <w:spacing w:val="-3"/>
              </w:rPr>
              <w:t>316%</w:t>
            </w:r>
            <w:r>
              <w:rPr>
                <w:spacing w:val="-3"/>
              </w:rPr>
              <w:t>的工业盐酸，分子量</w:t>
            </w:r>
            <w:r>
              <w:rPr>
                <w:spacing w:val="-4"/>
              </w:rPr>
              <w:t>为</w:t>
            </w:r>
            <w:r>
              <w:rPr>
                <w:spacing w:val="-50"/>
              </w:rPr>
              <w:t xml:space="preserve"> </w:t>
            </w:r>
            <w:r>
              <w:rPr>
                <w:rFonts w:ascii="Times New Roman" w:hAnsi="Times New Roman" w:eastAsia="Times New Roman" w:cs="Times New Roman"/>
                <w:spacing w:val="-4"/>
              </w:rPr>
              <w:t>36.5</w:t>
            </w:r>
            <w:r>
              <w:rPr>
                <w:rFonts w:ascii="Times New Roman" w:hAnsi="Times New Roman" w:eastAsia="Times New Roman" w:cs="Times New Roman"/>
                <w:spacing w:val="-31"/>
              </w:rPr>
              <w:t xml:space="preserve"> </w:t>
            </w:r>
            <w:r>
              <w:rPr>
                <w:spacing w:val="-4"/>
              </w:rPr>
              <w:t>，相对密度</w:t>
            </w:r>
            <w:r>
              <w:rPr>
                <w:spacing w:val="-32"/>
              </w:rPr>
              <w:t xml:space="preserve"> </w:t>
            </w:r>
            <w:r>
              <w:rPr>
                <w:rFonts w:ascii="Times New Roman" w:hAnsi="Times New Roman" w:eastAsia="Times New Roman" w:cs="Times New Roman"/>
                <w:spacing w:val="-4"/>
              </w:rPr>
              <w:t>1.187</w:t>
            </w:r>
            <w:r>
              <w:rPr>
                <w:spacing w:val="-4"/>
              </w:rPr>
              <w:t>。</w:t>
            </w:r>
          </w:p>
        </w:tc>
      </w:tr>
    </w:tbl>
    <w:p w14:paraId="168EFBFF">
      <w:pPr>
        <w:rPr>
          <w:rFonts w:ascii="Arial"/>
          <w:sz w:val="21"/>
        </w:rPr>
      </w:pPr>
    </w:p>
    <w:p w14:paraId="6C3EB10A">
      <w:pPr>
        <w:rPr>
          <w:rFonts w:ascii="Arial" w:hAnsi="Arial" w:eastAsia="Arial" w:cs="Arial"/>
          <w:sz w:val="21"/>
          <w:szCs w:val="21"/>
        </w:rPr>
        <w:sectPr>
          <w:footerReference r:id="rId35" w:type="default"/>
          <w:pgSz w:w="11906" w:h="16839"/>
          <w:pgMar w:top="400" w:right="1451" w:bottom="1240" w:left="1451" w:header="0" w:footer="1078" w:gutter="0"/>
          <w:cols w:space="720" w:num="1"/>
        </w:sectPr>
      </w:pPr>
    </w:p>
    <w:p w14:paraId="00644115">
      <w:pPr>
        <w:spacing w:before="19"/>
      </w:pPr>
    </w:p>
    <w:p w14:paraId="0F551B3A">
      <w:pPr>
        <w:spacing w:before="19"/>
      </w:pPr>
    </w:p>
    <w:p w14:paraId="293825D9">
      <w:pPr>
        <w:spacing w:before="19"/>
      </w:pPr>
    </w:p>
    <w:p w14:paraId="1F8B4F51">
      <w:pPr>
        <w:spacing w:before="18"/>
      </w:pPr>
    </w:p>
    <w:p w14:paraId="4D28F66A">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6"/>
        <w:gridCol w:w="8272"/>
      </w:tblGrid>
      <w:tr w14:paraId="1C119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0" w:hRule="atLeast"/>
        </w:trPr>
        <w:tc>
          <w:tcPr>
            <w:tcW w:w="716" w:type="dxa"/>
            <w:tcBorders>
              <w:right w:val="single" w:color="000000" w:sz="2" w:space="0"/>
            </w:tcBorders>
            <w:vAlign w:val="top"/>
          </w:tcPr>
          <w:p w14:paraId="6D47EAF1">
            <w:pPr>
              <w:rPr>
                <w:rFonts w:ascii="Arial"/>
                <w:sz w:val="21"/>
              </w:rPr>
            </w:pPr>
          </w:p>
        </w:tc>
        <w:tc>
          <w:tcPr>
            <w:tcW w:w="8272" w:type="dxa"/>
            <w:tcBorders>
              <w:left w:val="single" w:color="000000" w:sz="2" w:space="0"/>
            </w:tcBorders>
            <w:vAlign w:val="top"/>
          </w:tcPr>
          <w:p w14:paraId="1D0FFEF3">
            <w:pPr>
              <w:pStyle w:val="6"/>
              <w:spacing w:before="41" w:line="359" w:lineRule="auto"/>
              <w:ind w:left="108" w:right="41" w:firstLine="4"/>
              <w:jc w:val="both"/>
            </w:pPr>
            <w:r>
              <w:rPr>
                <w:spacing w:val="-5"/>
              </w:rPr>
              <w:t>氯化氢熔点</w:t>
            </w:r>
            <w:r>
              <w:rPr>
                <w:rFonts w:ascii="Times New Roman" w:hAnsi="Times New Roman" w:eastAsia="Times New Roman" w:cs="Times New Roman"/>
                <w:spacing w:val="-5"/>
              </w:rPr>
              <w:t>-114.8</w:t>
            </w:r>
            <w:r>
              <w:rPr>
                <w:spacing w:val="-5"/>
              </w:rPr>
              <w:t>℃。沸点</w:t>
            </w:r>
            <w:r>
              <w:rPr>
                <w:rFonts w:ascii="Times New Roman" w:hAnsi="Times New Roman" w:eastAsia="Times New Roman" w:cs="Times New Roman"/>
                <w:spacing w:val="-5"/>
              </w:rPr>
              <w:t>-84.9</w:t>
            </w:r>
            <w:r>
              <w:rPr>
                <w:spacing w:val="-5"/>
              </w:rPr>
              <w:t>℃。易溶于水，有强烈的腐</w:t>
            </w:r>
            <w:r>
              <w:rPr>
                <w:spacing w:val="-6"/>
              </w:rPr>
              <w:t>蚀性，能腐蚀金属，</w:t>
            </w:r>
            <w:r>
              <w:t xml:space="preserve"> </w:t>
            </w:r>
            <w:r>
              <w:rPr>
                <w:spacing w:val="-3"/>
              </w:rPr>
              <w:t>对动植物纤维和人体肌肤均有腐蚀作用。浓盐酸在空气中</w:t>
            </w:r>
            <w:r>
              <w:rPr>
                <w:spacing w:val="-4"/>
              </w:rPr>
              <w:t>发烟，触及氨蒸气会</w:t>
            </w:r>
            <w:r>
              <w:t xml:space="preserve"> </w:t>
            </w:r>
            <w:r>
              <w:rPr>
                <w:spacing w:val="-3"/>
              </w:rPr>
              <w:t>生成白色云雾。氯化氢气体对动植物有害。盐酸是极强的</w:t>
            </w:r>
            <w:r>
              <w:rPr>
                <w:spacing w:val="-4"/>
              </w:rPr>
              <w:t>无机酸，与金属作用</w:t>
            </w:r>
            <w:r>
              <w:t xml:space="preserve"> </w:t>
            </w:r>
            <w:r>
              <w:rPr>
                <w:spacing w:val="-3"/>
              </w:rPr>
              <w:t>能生成金属氯化物并放出氯；与金属氧化物作用生成盐和</w:t>
            </w:r>
            <w:r>
              <w:rPr>
                <w:spacing w:val="-4"/>
              </w:rPr>
              <w:t>水；与碱起中和反应</w:t>
            </w:r>
            <w:r>
              <w:t xml:space="preserve"> </w:t>
            </w:r>
            <w:r>
              <w:rPr>
                <w:spacing w:val="-2"/>
              </w:rPr>
              <w:t>生成盐和水。</w:t>
            </w:r>
          </w:p>
          <w:p w14:paraId="3325DD69">
            <w:pPr>
              <w:pStyle w:val="6"/>
              <w:spacing w:before="7" w:line="358" w:lineRule="auto"/>
              <w:ind w:left="109" w:right="102" w:firstLine="480"/>
              <w:jc w:val="both"/>
            </w:pPr>
            <w:r>
              <w:rPr>
                <w:spacing w:val="-2"/>
              </w:rPr>
              <w:t>石蜡：石蜡又称晶型蜡，是纯度达到</w:t>
            </w:r>
            <w:r>
              <w:rPr>
                <w:spacing w:val="-51"/>
              </w:rPr>
              <w:t xml:space="preserve"> </w:t>
            </w:r>
            <w:r>
              <w:rPr>
                <w:rFonts w:ascii="Times New Roman" w:hAnsi="Times New Roman" w:eastAsia="Times New Roman" w:cs="Times New Roman"/>
                <w:spacing w:val="-2"/>
              </w:rPr>
              <w:t>99.9</w:t>
            </w:r>
            <w:r>
              <w:rPr>
                <w:rFonts w:ascii="Times New Roman" w:hAnsi="Times New Roman" w:eastAsia="Times New Roman" w:cs="Times New Roman"/>
                <w:spacing w:val="-3"/>
              </w:rPr>
              <w:t>%</w:t>
            </w:r>
            <w:r>
              <w:rPr>
                <w:spacing w:val="-3"/>
              </w:rPr>
              <w:t>的有机物，通常是白色、无味</w:t>
            </w:r>
            <w:r>
              <w:t xml:space="preserve"> </w:t>
            </w:r>
            <w:r>
              <w:rPr>
                <w:spacing w:val="-3"/>
              </w:rPr>
              <w:t>的蜡状固体，在</w:t>
            </w:r>
            <w:r>
              <w:rPr>
                <w:spacing w:val="-55"/>
              </w:rPr>
              <w:t xml:space="preserve"> </w:t>
            </w:r>
            <w:r>
              <w:rPr>
                <w:rFonts w:ascii="Times New Roman" w:hAnsi="Times New Roman" w:eastAsia="Times New Roman" w:cs="Times New Roman"/>
                <w:spacing w:val="-3"/>
              </w:rPr>
              <w:t>47</w:t>
            </w:r>
            <w:r>
              <w:rPr>
                <w:spacing w:val="-3"/>
              </w:rPr>
              <w:t>℃</w:t>
            </w:r>
            <w:r>
              <w:rPr>
                <w:rFonts w:ascii="Times New Roman" w:hAnsi="Times New Roman" w:eastAsia="Times New Roman" w:cs="Times New Roman"/>
                <w:spacing w:val="-3"/>
              </w:rPr>
              <w:t>-64</w:t>
            </w:r>
            <w:r>
              <w:rPr>
                <w:spacing w:val="-3"/>
              </w:rPr>
              <w:t>℃熔化，密度约</w:t>
            </w:r>
            <w:r>
              <w:rPr>
                <w:spacing w:val="-51"/>
              </w:rPr>
              <w:t xml:space="preserve"> </w:t>
            </w:r>
            <w:r>
              <w:rPr>
                <w:rFonts w:ascii="Times New Roman" w:hAnsi="Times New Roman" w:eastAsia="Times New Roman" w:cs="Times New Roman"/>
                <w:spacing w:val="-3"/>
              </w:rPr>
              <w:t>0.9g/cm</w:t>
            </w:r>
            <w:r>
              <w:rPr>
                <w:spacing w:val="-3"/>
              </w:rPr>
              <w:t>³</w:t>
            </w:r>
            <w:r>
              <w:rPr>
                <w:spacing w:val="-91"/>
              </w:rPr>
              <w:t xml:space="preserve"> </w:t>
            </w:r>
            <w:r>
              <w:rPr>
                <w:spacing w:val="-3"/>
              </w:rPr>
              <w:t>,</w:t>
            </w:r>
            <w:r>
              <w:rPr>
                <w:spacing w:val="66"/>
              </w:rPr>
              <w:t xml:space="preserve"> </w:t>
            </w:r>
            <w:r>
              <w:rPr>
                <w:spacing w:val="-3"/>
              </w:rPr>
              <w:t>溶于汽油、二硫化碳、二</w:t>
            </w:r>
            <w:r>
              <w:t xml:space="preserve"> </w:t>
            </w:r>
            <w:r>
              <w:rPr>
                <w:spacing w:val="-3"/>
              </w:rPr>
              <w:t>甲苯、乙醚、苯、氯仿、四氯化碳、石脑油等一类非极</w:t>
            </w:r>
            <w:r>
              <w:rPr>
                <w:spacing w:val="-4"/>
              </w:rPr>
              <w:t>性溶剂，不溶于水和甲</w:t>
            </w:r>
            <w:r>
              <w:t xml:space="preserve"> </w:t>
            </w:r>
            <w:r>
              <w:rPr>
                <w:spacing w:val="-5"/>
              </w:rPr>
              <w:t>醇等极性溶剂。纯石蜡是很好的绝缘体，其</w:t>
            </w:r>
            <w:r>
              <w:rPr>
                <w:spacing w:val="-6"/>
              </w:rPr>
              <w:t>电阻率为</w:t>
            </w:r>
            <w:r>
              <w:rPr>
                <w:spacing w:val="-32"/>
              </w:rPr>
              <w:t xml:space="preserve"> </w:t>
            </w:r>
            <w:r>
              <w:rPr>
                <w:rFonts w:ascii="Times New Roman" w:hAnsi="Times New Roman" w:eastAsia="Times New Roman" w:cs="Times New Roman"/>
                <w:spacing w:val="-6"/>
              </w:rPr>
              <w:t>1013-1017</w:t>
            </w:r>
            <w:r>
              <w:rPr>
                <w:rFonts w:ascii="Times New Roman" w:hAnsi="Times New Roman" w:eastAsia="Times New Roman" w:cs="Times New Roman"/>
                <w:spacing w:val="17"/>
                <w:w w:val="101"/>
              </w:rPr>
              <w:t xml:space="preserve"> </w:t>
            </w:r>
            <w:r>
              <w:rPr>
                <w:spacing w:val="-6"/>
              </w:rPr>
              <w:t>欧姆</w:t>
            </w:r>
            <w:r>
              <w:rPr>
                <w:spacing w:val="-28"/>
              </w:rPr>
              <w:t xml:space="preserve"> </w:t>
            </w:r>
            <w:r>
              <w:rPr>
                <w:spacing w:val="-6"/>
              </w:rPr>
              <w:t>·米，比</w:t>
            </w:r>
            <w:r>
              <w:t xml:space="preserve"> </w:t>
            </w:r>
            <w:r>
              <w:rPr>
                <w:spacing w:val="-3"/>
              </w:rPr>
              <w:t>除某些塑料（尤其是特氟龙）外的大多数材料都要高。</w:t>
            </w:r>
            <w:r>
              <w:rPr>
                <w:spacing w:val="-4"/>
              </w:rPr>
              <w:t>石蜡也是很好的储热材</w:t>
            </w:r>
            <w:r>
              <w:t xml:space="preserve"> </w:t>
            </w:r>
            <w:r>
              <w:rPr>
                <w:spacing w:val="-1"/>
              </w:rPr>
              <w:t>料，其比热容为</w:t>
            </w:r>
            <w:r>
              <w:rPr>
                <w:spacing w:val="-41"/>
              </w:rPr>
              <w:t xml:space="preserve"> </w:t>
            </w:r>
            <w:r>
              <w:rPr>
                <w:rFonts w:ascii="Times New Roman" w:hAnsi="Times New Roman" w:eastAsia="Times New Roman" w:cs="Times New Roman"/>
                <w:spacing w:val="-1"/>
              </w:rPr>
              <w:t>2.14-2.9J/g</w:t>
            </w:r>
            <w:r>
              <w:rPr>
                <w:rFonts w:ascii="Times New Roman" w:hAnsi="Times New Roman" w:eastAsia="Times New Roman" w:cs="Times New Roman"/>
                <w:spacing w:val="32"/>
                <w:w w:val="101"/>
              </w:rPr>
              <w:t xml:space="preserve"> </w:t>
            </w:r>
            <w:r>
              <w:rPr>
                <w:spacing w:val="-1"/>
              </w:rPr>
              <w:t>·</w:t>
            </w:r>
            <w:r>
              <w:rPr>
                <w:rFonts w:ascii="Times New Roman" w:hAnsi="Times New Roman" w:eastAsia="Times New Roman" w:cs="Times New Roman"/>
                <w:spacing w:val="-1"/>
              </w:rPr>
              <w:t>K</w:t>
            </w:r>
            <w:r>
              <w:rPr>
                <w:rFonts w:ascii="Times New Roman" w:hAnsi="Times New Roman" w:eastAsia="Times New Roman" w:cs="Times New Roman"/>
                <w:spacing w:val="-34"/>
              </w:rPr>
              <w:t xml:space="preserve"> </w:t>
            </w:r>
            <w:r>
              <w:rPr>
                <w:spacing w:val="-1"/>
              </w:rPr>
              <w:t>，熔化热为</w:t>
            </w:r>
            <w:r>
              <w:rPr>
                <w:spacing w:val="-55"/>
              </w:rPr>
              <w:t xml:space="preserve"> </w:t>
            </w:r>
            <w:r>
              <w:rPr>
                <w:rFonts w:ascii="Times New Roman" w:hAnsi="Times New Roman" w:eastAsia="Times New Roman" w:cs="Times New Roman"/>
                <w:spacing w:val="-1"/>
              </w:rPr>
              <w:t>200</w:t>
            </w:r>
            <w:r>
              <w:rPr>
                <w:spacing w:val="-1"/>
              </w:rPr>
              <w:t>-</w:t>
            </w:r>
            <w:r>
              <w:rPr>
                <w:rFonts w:ascii="Times New Roman" w:hAnsi="Times New Roman" w:eastAsia="Times New Roman" w:cs="Times New Roman"/>
                <w:spacing w:val="-1"/>
              </w:rPr>
              <w:t>220J/g</w:t>
            </w:r>
            <w:r>
              <w:rPr>
                <w:spacing w:val="-1"/>
              </w:rPr>
              <w:t>。</w:t>
            </w:r>
          </w:p>
          <w:p w14:paraId="48926FD4">
            <w:pPr>
              <w:pStyle w:val="6"/>
              <w:spacing w:line="352" w:lineRule="auto"/>
              <w:ind w:left="108" w:right="102" w:firstLine="480"/>
            </w:pPr>
            <w:r>
              <w:rPr>
                <w:spacing w:val="-2"/>
              </w:rPr>
              <w:t>根据《危险化学品安全管理条例》</w:t>
            </w:r>
            <w:r>
              <w:rPr>
                <w:rFonts w:ascii="Times New Roman" w:hAnsi="Times New Roman" w:eastAsia="Times New Roman" w:cs="Times New Roman"/>
                <w:spacing w:val="-2"/>
              </w:rPr>
              <w:t>(</w:t>
            </w:r>
            <w:r>
              <w:rPr>
                <w:spacing w:val="-2"/>
              </w:rPr>
              <w:t>国务院令第</w:t>
            </w:r>
            <w:r>
              <w:rPr>
                <w:spacing w:val="-39"/>
              </w:rPr>
              <w:t xml:space="preserve"> </w:t>
            </w:r>
            <w:r>
              <w:rPr>
                <w:rFonts w:ascii="Times New Roman" w:hAnsi="Times New Roman" w:eastAsia="Times New Roman" w:cs="Times New Roman"/>
                <w:spacing w:val="-2"/>
              </w:rPr>
              <w:t>591</w:t>
            </w:r>
            <w:r>
              <w:rPr>
                <w:rFonts w:ascii="Times New Roman" w:hAnsi="Times New Roman" w:eastAsia="Times New Roman" w:cs="Times New Roman"/>
                <w:spacing w:val="15"/>
                <w:w w:val="101"/>
              </w:rPr>
              <w:t xml:space="preserve"> </w:t>
            </w:r>
            <w:r>
              <w:rPr>
                <w:spacing w:val="-2"/>
              </w:rPr>
              <w:t>号</w:t>
            </w:r>
            <w:r>
              <w:rPr>
                <w:rFonts w:ascii="Times New Roman" w:hAnsi="Times New Roman" w:eastAsia="Times New Roman" w:cs="Times New Roman"/>
                <w:spacing w:val="-2"/>
              </w:rPr>
              <w:t>)</w:t>
            </w:r>
            <w:r>
              <w:rPr>
                <w:spacing w:val="-2"/>
              </w:rPr>
              <w:t>中要求，企业在贮</w:t>
            </w:r>
            <w:r>
              <w:t xml:space="preserve"> </w:t>
            </w:r>
            <w:r>
              <w:rPr>
                <w:spacing w:val="-1"/>
              </w:rPr>
              <w:t>存和使用危险化学品的过程中，应做到以下几点：</w:t>
            </w:r>
          </w:p>
          <w:p w14:paraId="4FF181BF">
            <w:pPr>
              <w:pStyle w:val="6"/>
              <w:spacing w:before="19" w:line="359" w:lineRule="auto"/>
              <w:ind w:left="112" w:right="102" w:firstLine="478"/>
            </w:pPr>
            <w:r>
              <w:rPr>
                <w:spacing w:val="-4"/>
              </w:rPr>
              <w:t>贮存仓库必须配备有专业知识的技术人员，库房及场所应设专人管理，管</w:t>
            </w:r>
            <w:r>
              <w:rPr>
                <w:spacing w:val="15"/>
              </w:rPr>
              <w:t xml:space="preserve"> </w:t>
            </w:r>
            <w:r>
              <w:rPr>
                <w:spacing w:val="-1"/>
              </w:rPr>
              <w:t>理人员必须配备可靠的个人安全防护用品。</w:t>
            </w:r>
          </w:p>
          <w:p w14:paraId="4F8D3352">
            <w:pPr>
              <w:pStyle w:val="6"/>
              <w:spacing w:before="1" w:line="359" w:lineRule="auto"/>
              <w:ind w:left="109" w:right="22" w:firstLine="485"/>
              <w:jc w:val="both"/>
            </w:pPr>
            <w:r>
              <w:rPr>
                <w:spacing w:val="-4"/>
              </w:rPr>
              <w:t>原料入库时，应严格检验物品质量、数量、包装情况、有无泄漏。入库后</w:t>
            </w:r>
            <w:r>
              <w:rPr>
                <w:spacing w:val="11"/>
              </w:rPr>
              <w:t xml:space="preserve"> </w:t>
            </w:r>
            <w:r>
              <w:rPr>
                <w:spacing w:val="-8"/>
              </w:rPr>
              <w:t>应采取适当的养护措施，在贮存期内，定期检查，发现其品质变化、包装破损、</w:t>
            </w:r>
            <w:r>
              <w:rPr>
                <w:spacing w:val="9"/>
              </w:rPr>
              <w:t xml:space="preserve"> </w:t>
            </w:r>
            <w:r>
              <w:rPr>
                <w:spacing w:val="-1"/>
              </w:rPr>
              <w:t>渗漏、稳定剂短缺等，应及时处理。</w:t>
            </w:r>
          </w:p>
          <w:p w14:paraId="2296449D">
            <w:pPr>
              <w:pStyle w:val="6"/>
              <w:spacing w:line="359" w:lineRule="auto"/>
              <w:ind w:left="113" w:right="102" w:firstLine="477"/>
            </w:pPr>
            <w:r>
              <w:rPr>
                <w:spacing w:val="-4"/>
              </w:rPr>
              <w:t>库房温度、湿度应严格控制、经常检查，发现变化及时调整。并配备相应</w:t>
            </w:r>
            <w:r>
              <w:rPr>
                <w:spacing w:val="15"/>
              </w:rPr>
              <w:t xml:space="preserve"> </w:t>
            </w:r>
            <w:r>
              <w:rPr>
                <w:spacing w:val="-4"/>
              </w:rPr>
              <w:t>灭火器。</w:t>
            </w:r>
          </w:p>
          <w:p w14:paraId="32188DBB">
            <w:pPr>
              <w:pStyle w:val="6"/>
              <w:spacing w:line="359" w:lineRule="auto"/>
              <w:ind w:left="589" w:right="22"/>
            </w:pPr>
            <w:r>
              <w:rPr>
                <w:spacing w:val="-8"/>
              </w:rPr>
              <w:t>装卸和使用危险化学品时，操作人员应根据危险性，穿戴相</w:t>
            </w:r>
            <w:r>
              <w:rPr>
                <w:spacing w:val="-9"/>
              </w:rPr>
              <w:t>应的防护用品。</w:t>
            </w:r>
            <w:r>
              <w:t xml:space="preserve"> </w:t>
            </w:r>
            <w:r>
              <w:rPr>
                <w:spacing w:val="-2"/>
              </w:rPr>
              <w:t>使用危险化学品的过程中，泄漏或渗漏的包装容器应迅速移至安全区域。</w:t>
            </w:r>
          </w:p>
          <w:p w14:paraId="7C930B59">
            <w:pPr>
              <w:pStyle w:val="6"/>
              <w:spacing w:line="359" w:lineRule="auto"/>
              <w:ind w:left="114" w:right="102" w:firstLine="474"/>
            </w:pPr>
            <w:r>
              <w:rPr>
                <w:spacing w:val="-4"/>
              </w:rPr>
              <w:t>仓库工作人员应进行培训，熟悉储存物品的分类、性质、保管业务知识和</w:t>
            </w:r>
            <w:r>
              <w:rPr>
                <w:spacing w:val="17"/>
              </w:rPr>
              <w:t xml:space="preserve"> </w:t>
            </w:r>
            <w:r>
              <w:rPr>
                <w:spacing w:val="-1"/>
              </w:rPr>
              <w:t>安全知识，掌握设备维护保养方法，并经考核合格后持证上岗。</w:t>
            </w:r>
          </w:p>
          <w:p w14:paraId="12A750F9">
            <w:pPr>
              <w:pStyle w:val="6"/>
              <w:spacing w:line="219" w:lineRule="auto"/>
              <w:ind w:left="589"/>
            </w:pPr>
            <w:r>
              <w:t>配置沙土箱和适当的空容器、工具，以便发生</w:t>
            </w:r>
            <w:r>
              <w:rPr>
                <w:spacing w:val="-1"/>
              </w:rPr>
              <w:t>泄漏时收集溢出的物料。</w:t>
            </w:r>
          </w:p>
          <w:p w14:paraId="01849F2F">
            <w:pPr>
              <w:pStyle w:val="6"/>
              <w:spacing w:before="181" w:line="360" w:lineRule="auto"/>
              <w:ind w:left="110" w:right="102" w:firstLine="478"/>
            </w:pPr>
            <w:r>
              <w:rPr>
                <w:spacing w:val="-4"/>
              </w:rPr>
              <w:t>仓库四周设置围堰，一旦发生泄漏，通过围堰将泄露液控制在仓库内，防</w:t>
            </w:r>
            <w:r>
              <w:rPr>
                <w:spacing w:val="17"/>
              </w:rPr>
              <w:t xml:space="preserve"> </w:t>
            </w:r>
            <w:r>
              <w:rPr>
                <w:spacing w:val="-3"/>
              </w:rPr>
              <w:t>止外流。</w:t>
            </w:r>
          </w:p>
          <w:p w14:paraId="672F28FD">
            <w:pPr>
              <w:pStyle w:val="6"/>
              <w:spacing w:line="219" w:lineRule="auto"/>
              <w:ind w:left="589"/>
            </w:pPr>
            <w:r>
              <w:rPr>
                <w:spacing w:val="-1"/>
              </w:rPr>
              <w:t>应制定应急处理措施，编制事故应急预案，应对意外突发事件。</w:t>
            </w:r>
          </w:p>
        </w:tc>
      </w:tr>
    </w:tbl>
    <w:p w14:paraId="363511A2">
      <w:pPr>
        <w:rPr>
          <w:rFonts w:ascii="Arial"/>
          <w:sz w:val="21"/>
        </w:rPr>
      </w:pPr>
    </w:p>
    <w:p w14:paraId="40A6C113">
      <w:pPr>
        <w:rPr>
          <w:rFonts w:ascii="Arial" w:hAnsi="Arial" w:eastAsia="Arial" w:cs="Arial"/>
          <w:sz w:val="21"/>
          <w:szCs w:val="21"/>
        </w:rPr>
        <w:sectPr>
          <w:footerReference r:id="rId36" w:type="default"/>
          <w:pgSz w:w="11906" w:h="16839"/>
          <w:pgMar w:top="400" w:right="1451" w:bottom="1240" w:left="1451" w:header="0" w:footer="1078" w:gutter="0"/>
          <w:cols w:space="720" w:num="1"/>
        </w:sectPr>
      </w:pPr>
    </w:p>
    <w:p w14:paraId="48204E37">
      <w:pPr>
        <w:spacing w:before="19"/>
      </w:pPr>
    </w:p>
    <w:p w14:paraId="123302EB">
      <w:pPr>
        <w:spacing w:before="19"/>
      </w:pPr>
    </w:p>
    <w:p w14:paraId="27C825BF">
      <w:pPr>
        <w:spacing w:before="19"/>
      </w:pPr>
    </w:p>
    <w:p w14:paraId="47595E87">
      <w:pPr>
        <w:spacing w:before="18"/>
      </w:pPr>
    </w:p>
    <w:p w14:paraId="659D9D45">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6"/>
        <w:gridCol w:w="130"/>
        <w:gridCol w:w="715"/>
        <w:gridCol w:w="1262"/>
        <w:gridCol w:w="3766"/>
        <w:gridCol w:w="1122"/>
        <w:gridCol w:w="1137"/>
        <w:gridCol w:w="140"/>
      </w:tblGrid>
      <w:tr w14:paraId="3B3E28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6" w:hRule="atLeast"/>
        </w:trPr>
        <w:tc>
          <w:tcPr>
            <w:tcW w:w="716" w:type="dxa"/>
            <w:vMerge w:val="restart"/>
            <w:tcBorders>
              <w:top w:val="single" w:color="000000" w:sz="6" w:space="0"/>
              <w:left w:val="single" w:color="000000" w:sz="6" w:space="0"/>
              <w:bottom w:val="nil"/>
            </w:tcBorders>
            <w:vAlign w:val="top"/>
          </w:tcPr>
          <w:p w14:paraId="3B381776">
            <w:pPr>
              <w:rPr>
                <w:rFonts w:ascii="Arial"/>
                <w:sz w:val="21"/>
              </w:rPr>
            </w:pPr>
          </w:p>
        </w:tc>
        <w:tc>
          <w:tcPr>
            <w:tcW w:w="8272" w:type="dxa"/>
            <w:gridSpan w:val="7"/>
            <w:tcBorders>
              <w:top w:val="single" w:color="000000" w:sz="6" w:space="0"/>
              <w:right w:val="single" w:color="000000" w:sz="6" w:space="0"/>
            </w:tcBorders>
            <w:vAlign w:val="top"/>
          </w:tcPr>
          <w:p w14:paraId="104FAE35">
            <w:pPr>
              <w:pStyle w:val="6"/>
              <w:spacing w:before="40" w:line="219" w:lineRule="auto"/>
              <w:ind w:left="591"/>
            </w:pPr>
            <w:r>
              <w:rPr>
                <w:rFonts w:ascii="Times New Roman" w:hAnsi="Times New Roman" w:eastAsia="Times New Roman" w:cs="Times New Roman"/>
                <w:spacing w:val="-5"/>
              </w:rPr>
              <w:t>5</w:t>
            </w:r>
            <w:r>
              <w:rPr>
                <w:rFonts w:ascii="Times New Roman" w:hAnsi="Times New Roman" w:eastAsia="Times New Roman" w:cs="Times New Roman"/>
                <w:spacing w:val="-33"/>
              </w:rPr>
              <w:t xml:space="preserve"> </w:t>
            </w:r>
            <w:r>
              <w:rPr>
                <w:spacing w:val="-5"/>
              </w:rPr>
              <w:t>、项目生产设备</w:t>
            </w:r>
          </w:p>
          <w:p w14:paraId="7F683521">
            <w:pPr>
              <w:pStyle w:val="6"/>
              <w:spacing w:before="183" w:line="360" w:lineRule="auto"/>
              <w:ind w:left="113" w:right="102" w:firstLine="477"/>
            </w:pPr>
            <w:r>
              <w:rPr>
                <w:spacing w:val="-11"/>
              </w:rPr>
              <w:t>本项目是传统的宝石加工项目，包括注胶加工工序。项目主要生产设备情况</w:t>
            </w:r>
            <w:r>
              <w:rPr>
                <w:spacing w:val="10"/>
              </w:rPr>
              <w:t xml:space="preserve"> </w:t>
            </w:r>
            <w:r>
              <w:rPr>
                <w:spacing w:val="-4"/>
              </w:rPr>
              <w:t>见下表：</w:t>
            </w:r>
          </w:p>
          <w:p w14:paraId="567940E8">
            <w:pPr>
              <w:pStyle w:val="6"/>
              <w:spacing w:before="117" w:line="219" w:lineRule="auto"/>
              <w:ind w:left="2261"/>
            </w:pPr>
            <w:r>
              <w:rPr>
                <w:b/>
                <w:bCs/>
                <w:spacing w:val="-2"/>
              </w:rPr>
              <w:t>表</w:t>
            </w:r>
            <w:r>
              <w:rPr>
                <w:spacing w:val="-51"/>
              </w:rPr>
              <w:t xml:space="preserve"> </w:t>
            </w:r>
            <w:r>
              <w:rPr>
                <w:rFonts w:ascii="Times New Roman" w:hAnsi="Times New Roman" w:eastAsia="Times New Roman" w:cs="Times New Roman"/>
                <w:b/>
                <w:bCs/>
                <w:spacing w:val="-2"/>
              </w:rPr>
              <w:t xml:space="preserve">2-4    </w:t>
            </w:r>
            <w:r>
              <w:rPr>
                <w:b/>
                <w:bCs/>
                <w:spacing w:val="-2"/>
              </w:rPr>
              <w:t>主要的生产辅助设备一览表</w:t>
            </w:r>
          </w:p>
        </w:tc>
      </w:tr>
      <w:tr w14:paraId="5C7BC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16" w:type="dxa"/>
            <w:vMerge w:val="continue"/>
            <w:tcBorders>
              <w:top w:val="nil"/>
              <w:left w:val="single" w:color="000000" w:sz="6" w:space="0"/>
              <w:bottom w:val="nil"/>
            </w:tcBorders>
            <w:vAlign w:val="top"/>
          </w:tcPr>
          <w:p w14:paraId="672E30E2">
            <w:pPr>
              <w:rPr>
                <w:rFonts w:ascii="Arial"/>
                <w:sz w:val="21"/>
              </w:rPr>
            </w:pPr>
          </w:p>
        </w:tc>
        <w:tc>
          <w:tcPr>
            <w:tcW w:w="130" w:type="dxa"/>
            <w:vMerge w:val="restart"/>
            <w:tcBorders>
              <w:top w:val="nil"/>
              <w:bottom w:val="nil"/>
            </w:tcBorders>
            <w:vAlign w:val="top"/>
          </w:tcPr>
          <w:p w14:paraId="59E2F9CE">
            <w:pPr>
              <w:rPr>
                <w:rFonts w:ascii="Arial"/>
                <w:sz w:val="21"/>
              </w:rPr>
            </w:pPr>
          </w:p>
        </w:tc>
        <w:tc>
          <w:tcPr>
            <w:tcW w:w="715" w:type="dxa"/>
            <w:vAlign w:val="top"/>
          </w:tcPr>
          <w:p w14:paraId="3B559029">
            <w:pPr>
              <w:pStyle w:val="6"/>
              <w:spacing w:before="208" w:line="229" w:lineRule="auto"/>
              <w:ind w:left="147"/>
              <w:rPr>
                <w:sz w:val="20"/>
                <w:szCs w:val="20"/>
              </w:rPr>
            </w:pPr>
            <w:r>
              <w:rPr>
                <w:spacing w:val="5"/>
                <w:sz w:val="20"/>
                <w:szCs w:val="20"/>
              </w:rPr>
              <w:t>序号</w:t>
            </w:r>
          </w:p>
        </w:tc>
        <w:tc>
          <w:tcPr>
            <w:tcW w:w="1262" w:type="dxa"/>
            <w:vAlign w:val="top"/>
          </w:tcPr>
          <w:p w14:paraId="48CEEE7E">
            <w:pPr>
              <w:pStyle w:val="6"/>
              <w:spacing w:before="208" w:line="229" w:lineRule="auto"/>
              <w:ind w:left="217"/>
              <w:rPr>
                <w:sz w:val="20"/>
                <w:szCs w:val="20"/>
              </w:rPr>
            </w:pPr>
            <w:r>
              <w:rPr>
                <w:spacing w:val="6"/>
                <w:sz w:val="20"/>
                <w:szCs w:val="20"/>
              </w:rPr>
              <w:t>设备名称</w:t>
            </w:r>
          </w:p>
        </w:tc>
        <w:tc>
          <w:tcPr>
            <w:tcW w:w="3766" w:type="dxa"/>
            <w:vAlign w:val="top"/>
          </w:tcPr>
          <w:p w14:paraId="2CB55605">
            <w:pPr>
              <w:pStyle w:val="6"/>
              <w:spacing w:before="208" w:line="228" w:lineRule="auto"/>
              <w:ind w:left="1470"/>
              <w:rPr>
                <w:sz w:val="20"/>
                <w:szCs w:val="20"/>
              </w:rPr>
            </w:pPr>
            <w:r>
              <w:rPr>
                <w:spacing w:val="7"/>
                <w:sz w:val="20"/>
                <w:szCs w:val="20"/>
              </w:rPr>
              <w:t>规格型号</w:t>
            </w:r>
          </w:p>
        </w:tc>
        <w:tc>
          <w:tcPr>
            <w:tcW w:w="1122" w:type="dxa"/>
            <w:vAlign w:val="top"/>
          </w:tcPr>
          <w:p w14:paraId="563AD6B9">
            <w:pPr>
              <w:pStyle w:val="6"/>
              <w:spacing w:before="71" w:line="228" w:lineRule="auto"/>
              <w:ind w:left="361"/>
              <w:rPr>
                <w:sz w:val="20"/>
                <w:szCs w:val="20"/>
              </w:rPr>
            </w:pPr>
            <w:r>
              <w:rPr>
                <w:spacing w:val="3"/>
                <w:sz w:val="20"/>
                <w:szCs w:val="20"/>
              </w:rPr>
              <w:t>数量</w:t>
            </w:r>
          </w:p>
          <w:p w14:paraId="7A90763F">
            <w:pPr>
              <w:pStyle w:val="6"/>
              <w:spacing w:before="25" w:line="228" w:lineRule="auto"/>
              <w:ind w:left="161"/>
              <w:rPr>
                <w:sz w:val="20"/>
                <w:szCs w:val="20"/>
              </w:rPr>
            </w:pPr>
            <w:r>
              <w:rPr>
                <w:spacing w:val="2"/>
                <w:sz w:val="20"/>
                <w:szCs w:val="20"/>
              </w:rPr>
              <w:t>（单位）</w:t>
            </w:r>
          </w:p>
        </w:tc>
        <w:tc>
          <w:tcPr>
            <w:tcW w:w="1137" w:type="dxa"/>
            <w:vAlign w:val="top"/>
          </w:tcPr>
          <w:p w14:paraId="25235B1B">
            <w:pPr>
              <w:pStyle w:val="6"/>
              <w:spacing w:before="71" w:line="228" w:lineRule="auto"/>
              <w:ind w:left="158"/>
              <w:rPr>
                <w:sz w:val="20"/>
                <w:szCs w:val="20"/>
              </w:rPr>
            </w:pPr>
            <w:r>
              <w:rPr>
                <w:spacing w:val="7"/>
                <w:sz w:val="20"/>
                <w:szCs w:val="20"/>
              </w:rPr>
              <w:t>对应生产</w:t>
            </w:r>
          </w:p>
          <w:p w14:paraId="652F8081">
            <w:pPr>
              <w:pStyle w:val="6"/>
              <w:spacing w:before="24" w:line="229" w:lineRule="auto"/>
              <w:ind w:left="373"/>
              <w:rPr>
                <w:sz w:val="20"/>
                <w:szCs w:val="20"/>
              </w:rPr>
            </w:pPr>
            <w:r>
              <w:rPr>
                <w:spacing w:val="3"/>
                <w:sz w:val="20"/>
                <w:szCs w:val="20"/>
              </w:rPr>
              <w:t>工序</w:t>
            </w:r>
          </w:p>
        </w:tc>
        <w:tc>
          <w:tcPr>
            <w:tcW w:w="140" w:type="dxa"/>
            <w:vMerge w:val="restart"/>
            <w:tcBorders>
              <w:top w:val="nil"/>
              <w:bottom w:val="nil"/>
              <w:right w:val="single" w:color="000000" w:sz="6" w:space="0"/>
            </w:tcBorders>
            <w:vAlign w:val="top"/>
          </w:tcPr>
          <w:p w14:paraId="3C699DDA">
            <w:pPr>
              <w:rPr>
                <w:rFonts w:ascii="Arial"/>
                <w:sz w:val="21"/>
              </w:rPr>
            </w:pPr>
          </w:p>
        </w:tc>
      </w:tr>
      <w:tr w14:paraId="089F3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16" w:type="dxa"/>
            <w:vMerge w:val="continue"/>
            <w:tcBorders>
              <w:top w:val="nil"/>
              <w:left w:val="single" w:color="000000" w:sz="6" w:space="0"/>
              <w:bottom w:val="nil"/>
            </w:tcBorders>
            <w:vAlign w:val="top"/>
          </w:tcPr>
          <w:p w14:paraId="35E8551F">
            <w:pPr>
              <w:rPr>
                <w:rFonts w:ascii="Arial"/>
                <w:sz w:val="21"/>
              </w:rPr>
            </w:pPr>
          </w:p>
        </w:tc>
        <w:tc>
          <w:tcPr>
            <w:tcW w:w="130" w:type="dxa"/>
            <w:vMerge w:val="continue"/>
            <w:tcBorders>
              <w:top w:val="nil"/>
              <w:bottom w:val="nil"/>
            </w:tcBorders>
            <w:vAlign w:val="top"/>
          </w:tcPr>
          <w:p w14:paraId="25744B3C">
            <w:pPr>
              <w:rPr>
                <w:rFonts w:ascii="Arial"/>
                <w:sz w:val="21"/>
              </w:rPr>
            </w:pPr>
          </w:p>
        </w:tc>
        <w:tc>
          <w:tcPr>
            <w:tcW w:w="715" w:type="dxa"/>
            <w:vAlign w:val="top"/>
          </w:tcPr>
          <w:p w14:paraId="1C5E21F2">
            <w:pPr>
              <w:spacing w:line="281" w:lineRule="auto"/>
              <w:rPr>
                <w:rFonts w:ascii="Arial"/>
                <w:sz w:val="21"/>
              </w:rPr>
            </w:pPr>
          </w:p>
          <w:p w14:paraId="26D86DC0">
            <w:pPr>
              <w:spacing w:before="58" w:line="195" w:lineRule="auto"/>
              <w:ind w:left="32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62" w:type="dxa"/>
            <w:vAlign w:val="top"/>
          </w:tcPr>
          <w:p w14:paraId="2FB95DAF">
            <w:pPr>
              <w:pStyle w:val="6"/>
              <w:spacing w:before="168" w:line="228" w:lineRule="auto"/>
              <w:ind w:left="213"/>
              <w:rPr>
                <w:sz w:val="20"/>
                <w:szCs w:val="20"/>
              </w:rPr>
            </w:pPr>
            <w:r>
              <w:rPr>
                <w:spacing w:val="7"/>
                <w:sz w:val="20"/>
                <w:szCs w:val="20"/>
              </w:rPr>
              <w:t>加热清洗</w:t>
            </w:r>
          </w:p>
          <w:p w14:paraId="728F4053">
            <w:pPr>
              <w:pStyle w:val="6"/>
              <w:spacing w:before="26" w:line="227" w:lineRule="auto"/>
              <w:ind w:left="527"/>
              <w:rPr>
                <w:sz w:val="20"/>
                <w:szCs w:val="20"/>
              </w:rPr>
            </w:pPr>
            <w:r>
              <w:rPr>
                <w:spacing w:val="1"/>
                <w:sz w:val="20"/>
                <w:szCs w:val="20"/>
              </w:rPr>
              <w:t>机</w:t>
            </w:r>
          </w:p>
        </w:tc>
        <w:tc>
          <w:tcPr>
            <w:tcW w:w="3766" w:type="dxa"/>
            <w:vAlign w:val="top"/>
          </w:tcPr>
          <w:p w14:paraId="29DF2AC3">
            <w:pPr>
              <w:pStyle w:val="6"/>
              <w:spacing w:before="33" w:line="228" w:lineRule="auto"/>
              <w:ind w:left="112"/>
              <w:rPr>
                <w:sz w:val="20"/>
                <w:szCs w:val="20"/>
              </w:rPr>
            </w:pPr>
            <w:r>
              <w:rPr>
                <w:spacing w:val="7"/>
                <w:sz w:val="20"/>
                <w:szCs w:val="20"/>
              </w:rPr>
              <w:t>用电设备，容积</w:t>
            </w:r>
            <w:r>
              <w:rPr>
                <w:rFonts w:ascii="Times New Roman" w:hAnsi="Times New Roman" w:eastAsia="Times New Roman" w:cs="Times New Roman"/>
                <w:spacing w:val="7"/>
                <w:sz w:val="20"/>
                <w:szCs w:val="20"/>
              </w:rPr>
              <w:t>400L</w:t>
            </w:r>
            <w:r>
              <w:rPr>
                <w:spacing w:val="7"/>
                <w:sz w:val="20"/>
                <w:szCs w:val="20"/>
              </w:rPr>
              <w:t>的圆桶加热设备，</w:t>
            </w:r>
          </w:p>
          <w:p w14:paraId="64C62CA6">
            <w:pPr>
              <w:pStyle w:val="6"/>
              <w:spacing w:before="24" w:line="221" w:lineRule="auto"/>
              <w:ind w:left="146"/>
              <w:rPr>
                <w:sz w:val="20"/>
                <w:szCs w:val="20"/>
              </w:rPr>
            </w:pPr>
            <w:r>
              <w:rPr>
                <w:spacing w:val="8"/>
                <w:sz w:val="20"/>
                <w:szCs w:val="20"/>
              </w:rPr>
              <w:t>可装</w:t>
            </w:r>
            <w:r>
              <w:rPr>
                <w:rFonts w:ascii="Times New Roman" w:hAnsi="Times New Roman" w:eastAsia="Times New Roman" w:cs="Times New Roman"/>
                <w:spacing w:val="8"/>
                <w:sz w:val="20"/>
                <w:szCs w:val="20"/>
              </w:rPr>
              <w:t>150L</w:t>
            </w:r>
            <w:r>
              <w:rPr>
                <w:spacing w:val="8"/>
                <w:sz w:val="20"/>
                <w:szCs w:val="20"/>
              </w:rPr>
              <w:t>的水和</w:t>
            </w:r>
            <w:r>
              <w:rPr>
                <w:rFonts w:ascii="Times New Roman" w:hAnsi="Times New Roman" w:eastAsia="Times New Roman" w:cs="Times New Roman"/>
                <w:spacing w:val="8"/>
                <w:sz w:val="20"/>
                <w:szCs w:val="20"/>
              </w:rPr>
              <w:t>200</w:t>
            </w:r>
            <w:r>
              <w:rPr>
                <w:rFonts w:ascii="Times New Roman" w:hAnsi="Times New Roman" w:eastAsia="Times New Roman" w:cs="Times New Roman"/>
                <w:sz w:val="20"/>
                <w:szCs w:val="20"/>
              </w:rPr>
              <w:t>kg</w:t>
            </w:r>
            <w:r>
              <w:rPr>
                <w:spacing w:val="8"/>
                <w:sz w:val="20"/>
                <w:szCs w:val="20"/>
              </w:rPr>
              <w:t>宝石，用作宝石</w:t>
            </w:r>
          </w:p>
          <w:p w14:paraId="22DB062A">
            <w:pPr>
              <w:pStyle w:val="6"/>
              <w:spacing w:before="31" w:line="217" w:lineRule="auto"/>
              <w:ind w:left="1473"/>
              <w:rPr>
                <w:sz w:val="20"/>
                <w:szCs w:val="20"/>
              </w:rPr>
            </w:pPr>
            <w:r>
              <w:rPr>
                <w:spacing w:val="6"/>
                <w:sz w:val="20"/>
                <w:szCs w:val="20"/>
              </w:rPr>
              <w:t>热水清洗</w:t>
            </w:r>
          </w:p>
        </w:tc>
        <w:tc>
          <w:tcPr>
            <w:tcW w:w="1122" w:type="dxa"/>
            <w:vAlign w:val="top"/>
          </w:tcPr>
          <w:p w14:paraId="4613B6D9">
            <w:pPr>
              <w:pStyle w:val="6"/>
              <w:spacing w:before="305" w:line="268" w:lineRule="exact"/>
              <w:ind w:left="468"/>
              <w:rPr>
                <w:sz w:val="20"/>
                <w:szCs w:val="20"/>
              </w:rPr>
            </w:pPr>
            <w:r>
              <w:rPr>
                <w:spacing w:val="-1"/>
                <w:position w:val="1"/>
                <w:sz w:val="20"/>
                <w:szCs w:val="20"/>
              </w:rPr>
              <w:t>20</w:t>
            </w:r>
          </w:p>
        </w:tc>
        <w:tc>
          <w:tcPr>
            <w:tcW w:w="1137" w:type="dxa"/>
            <w:vAlign w:val="top"/>
          </w:tcPr>
          <w:p w14:paraId="3BA6F215">
            <w:pPr>
              <w:pStyle w:val="6"/>
              <w:spacing w:before="305" w:line="228" w:lineRule="auto"/>
              <w:ind w:left="164"/>
              <w:rPr>
                <w:sz w:val="20"/>
                <w:szCs w:val="20"/>
              </w:rPr>
            </w:pPr>
            <w:r>
              <w:rPr>
                <w:spacing w:val="6"/>
                <w:sz w:val="20"/>
                <w:szCs w:val="20"/>
              </w:rPr>
              <w:t>原石清洗</w:t>
            </w:r>
          </w:p>
        </w:tc>
        <w:tc>
          <w:tcPr>
            <w:tcW w:w="140" w:type="dxa"/>
            <w:vMerge w:val="continue"/>
            <w:tcBorders>
              <w:top w:val="nil"/>
              <w:bottom w:val="nil"/>
              <w:right w:val="single" w:color="000000" w:sz="6" w:space="0"/>
            </w:tcBorders>
            <w:vAlign w:val="top"/>
          </w:tcPr>
          <w:p w14:paraId="248EDFDA">
            <w:pPr>
              <w:rPr>
                <w:rFonts w:ascii="Arial"/>
                <w:sz w:val="21"/>
              </w:rPr>
            </w:pPr>
          </w:p>
        </w:tc>
      </w:tr>
      <w:tr w14:paraId="7FD0F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16" w:type="dxa"/>
            <w:vMerge w:val="continue"/>
            <w:tcBorders>
              <w:top w:val="nil"/>
              <w:left w:val="single" w:color="000000" w:sz="6" w:space="0"/>
              <w:bottom w:val="nil"/>
            </w:tcBorders>
            <w:vAlign w:val="top"/>
          </w:tcPr>
          <w:p w14:paraId="74C0FD3D">
            <w:pPr>
              <w:rPr>
                <w:rFonts w:ascii="Arial"/>
                <w:sz w:val="21"/>
              </w:rPr>
            </w:pPr>
          </w:p>
        </w:tc>
        <w:tc>
          <w:tcPr>
            <w:tcW w:w="130" w:type="dxa"/>
            <w:vMerge w:val="continue"/>
            <w:tcBorders>
              <w:top w:val="nil"/>
              <w:bottom w:val="nil"/>
            </w:tcBorders>
            <w:vAlign w:val="top"/>
          </w:tcPr>
          <w:p w14:paraId="733A5E79">
            <w:pPr>
              <w:rPr>
                <w:rFonts w:ascii="Arial"/>
                <w:sz w:val="21"/>
              </w:rPr>
            </w:pPr>
          </w:p>
        </w:tc>
        <w:tc>
          <w:tcPr>
            <w:tcW w:w="715" w:type="dxa"/>
            <w:vAlign w:val="top"/>
          </w:tcPr>
          <w:p w14:paraId="4A2CA937">
            <w:pPr>
              <w:spacing w:line="283" w:lineRule="auto"/>
              <w:rPr>
                <w:rFonts w:ascii="Arial"/>
                <w:sz w:val="21"/>
              </w:rPr>
            </w:pPr>
          </w:p>
          <w:p w14:paraId="67DCAD5F">
            <w:pPr>
              <w:spacing w:before="58"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62" w:type="dxa"/>
            <w:vAlign w:val="top"/>
          </w:tcPr>
          <w:p w14:paraId="528DE219">
            <w:pPr>
              <w:pStyle w:val="6"/>
              <w:spacing w:before="170" w:line="228" w:lineRule="auto"/>
              <w:ind w:left="212"/>
              <w:rPr>
                <w:sz w:val="20"/>
                <w:szCs w:val="20"/>
              </w:rPr>
            </w:pPr>
            <w:r>
              <w:rPr>
                <w:spacing w:val="7"/>
                <w:sz w:val="20"/>
                <w:szCs w:val="20"/>
              </w:rPr>
              <w:t>超声波清</w:t>
            </w:r>
          </w:p>
          <w:p w14:paraId="692F8BEE">
            <w:pPr>
              <w:pStyle w:val="6"/>
              <w:spacing w:before="23" w:line="227" w:lineRule="auto"/>
              <w:ind w:left="421"/>
              <w:rPr>
                <w:sz w:val="20"/>
                <w:szCs w:val="20"/>
              </w:rPr>
            </w:pPr>
            <w:r>
              <w:rPr>
                <w:spacing w:val="5"/>
                <w:sz w:val="20"/>
                <w:szCs w:val="20"/>
              </w:rPr>
              <w:t>洗机</w:t>
            </w:r>
          </w:p>
        </w:tc>
        <w:tc>
          <w:tcPr>
            <w:tcW w:w="3766" w:type="dxa"/>
            <w:vAlign w:val="top"/>
          </w:tcPr>
          <w:p w14:paraId="7C8D23EB">
            <w:pPr>
              <w:pStyle w:val="6"/>
              <w:spacing w:before="33" w:line="227" w:lineRule="auto"/>
              <w:ind w:left="315"/>
              <w:rPr>
                <w:sz w:val="20"/>
                <w:szCs w:val="20"/>
              </w:rPr>
            </w:pPr>
            <w:r>
              <w:rPr>
                <w:rFonts w:ascii="Times New Roman" w:hAnsi="Times New Roman" w:eastAsia="Times New Roman" w:cs="Times New Roman"/>
                <w:sz w:val="20"/>
                <w:szCs w:val="20"/>
              </w:rPr>
              <w:t>KR</w:t>
            </w:r>
            <w:r>
              <w:rPr>
                <w:rFonts w:ascii="Times New Roman" w:hAnsi="Times New Roman" w:eastAsia="Times New Roman" w:cs="Times New Roman"/>
                <w:spacing w:val="7"/>
                <w:sz w:val="20"/>
                <w:szCs w:val="20"/>
              </w:rPr>
              <w:t>-238</w:t>
            </w:r>
            <w:r>
              <w:rPr>
                <w:rFonts w:ascii="Times New Roman" w:hAnsi="Times New Roman" w:eastAsia="Times New Roman" w:cs="Times New Roman"/>
                <w:sz w:val="20"/>
                <w:szCs w:val="20"/>
              </w:rPr>
              <w:t>SDW</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DS</w:t>
            </w:r>
            <w:r>
              <w:rPr>
                <w:rFonts w:ascii="Times New Roman" w:hAnsi="Times New Roman" w:eastAsia="Times New Roman" w:cs="Times New Roman"/>
                <w:spacing w:val="7"/>
                <w:sz w:val="20"/>
                <w:szCs w:val="20"/>
              </w:rPr>
              <w:t>-06T</w:t>
            </w:r>
            <w:r>
              <w:rPr>
                <w:rFonts w:ascii="Times New Roman" w:hAnsi="Times New Roman" w:eastAsia="Times New Roman" w:cs="Times New Roman"/>
                <w:spacing w:val="-14"/>
                <w:sz w:val="20"/>
                <w:szCs w:val="20"/>
              </w:rPr>
              <w:t xml:space="preserve"> </w:t>
            </w:r>
            <w:r>
              <w:rPr>
                <w:spacing w:val="7"/>
                <w:sz w:val="20"/>
                <w:szCs w:val="20"/>
              </w:rPr>
              <w:t>，主电机功率</w:t>
            </w:r>
          </w:p>
          <w:p w14:paraId="20C1BB62">
            <w:pPr>
              <w:pStyle w:val="6"/>
              <w:spacing w:before="27" w:line="228"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750w~</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3"/>
                <w:sz w:val="20"/>
                <w:szCs w:val="20"/>
              </w:rPr>
              <w:t>1400w</w:t>
            </w:r>
            <w:r>
              <w:rPr>
                <w:rFonts w:ascii="Times New Roman" w:hAnsi="Times New Roman" w:eastAsia="Times New Roman" w:cs="Times New Roman"/>
                <w:spacing w:val="-24"/>
                <w:sz w:val="20"/>
                <w:szCs w:val="20"/>
              </w:rPr>
              <w:t xml:space="preserve"> </w:t>
            </w:r>
            <w:r>
              <w:rPr>
                <w:spacing w:val="3"/>
                <w:sz w:val="20"/>
                <w:szCs w:val="20"/>
              </w:rPr>
              <w:t>，清洗能力约为</w:t>
            </w:r>
            <w:r>
              <w:rPr>
                <w:rFonts w:ascii="Times New Roman" w:hAnsi="Times New Roman" w:eastAsia="Times New Roman" w:cs="Times New Roman"/>
                <w:spacing w:val="3"/>
                <w:sz w:val="20"/>
                <w:szCs w:val="20"/>
              </w:rPr>
              <w:t>200~</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3"/>
                <w:sz w:val="20"/>
                <w:szCs w:val="20"/>
              </w:rPr>
              <w:t>1000</w:t>
            </w:r>
          </w:p>
          <w:p w14:paraId="1EDE6F48">
            <w:pPr>
              <w:pStyle w:val="6"/>
              <w:spacing w:before="24" w:line="215" w:lineRule="auto"/>
              <w:ind w:left="1701"/>
              <w:rPr>
                <w:rFonts w:ascii="Times New Roman" w:hAnsi="Times New Roman" w:eastAsia="Times New Roman" w:cs="Times New Roman"/>
                <w:sz w:val="20"/>
                <w:szCs w:val="20"/>
              </w:rPr>
            </w:pPr>
            <w:r>
              <w:rPr>
                <w:spacing w:val="2"/>
                <w:sz w:val="20"/>
                <w:szCs w:val="20"/>
              </w:rPr>
              <w:t>件</w:t>
            </w:r>
            <w:r>
              <w:rPr>
                <w:rFonts w:ascii="Times New Roman" w:hAnsi="Times New Roman" w:eastAsia="Times New Roman" w:cs="Times New Roman"/>
                <w:spacing w:val="2"/>
                <w:sz w:val="20"/>
                <w:szCs w:val="20"/>
              </w:rPr>
              <w:t>/h</w:t>
            </w:r>
          </w:p>
        </w:tc>
        <w:tc>
          <w:tcPr>
            <w:tcW w:w="1122" w:type="dxa"/>
            <w:vAlign w:val="top"/>
          </w:tcPr>
          <w:p w14:paraId="0D2181AC">
            <w:pPr>
              <w:rPr>
                <w:rFonts w:ascii="Arial"/>
                <w:sz w:val="21"/>
              </w:rPr>
            </w:pPr>
          </w:p>
          <w:p w14:paraId="0F414A17">
            <w:pPr>
              <w:pStyle w:val="6"/>
              <w:spacing w:before="65" w:line="269" w:lineRule="exact"/>
              <w:ind w:left="469"/>
              <w:rPr>
                <w:sz w:val="20"/>
                <w:szCs w:val="20"/>
              </w:rPr>
            </w:pPr>
            <w:r>
              <w:rPr>
                <w:spacing w:val="-2"/>
                <w:position w:val="1"/>
                <w:sz w:val="20"/>
                <w:szCs w:val="20"/>
              </w:rPr>
              <w:t>50</w:t>
            </w:r>
          </w:p>
        </w:tc>
        <w:tc>
          <w:tcPr>
            <w:tcW w:w="1137" w:type="dxa"/>
            <w:vAlign w:val="top"/>
          </w:tcPr>
          <w:p w14:paraId="2045E906">
            <w:pPr>
              <w:rPr>
                <w:rFonts w:ascii="Arial"/>
                <w:sz w:val="21"/>
              </w:rPr>
            </w:pPr>
          </w:p>
          <w:p w14:paraId="1E4D7FBF">
            <w:pPr>
              <w:pStyle w:val="6"/>
              <w:spacing w:before="65" w:line="228" w:lineRule="auto"/>
              <w:ind w:left="368"/>
              <w:rPr>
                <w:sz w:val="20"/>
                <w:szCs w:val="20"/>
              </w:rPr>
            </w:pPr>
            <w:r>
              <w:rPr>
                <w:spacing w:val="4"/>
                <w:sz w:val="20"/>
                <w:szCs w:val="20"/>
              </w:rPr>
              <w:t>清洗</w:t>
            </w:r>
          </w:p>
        </w:tc>
        <w:tc>
          <w:tcPr>
            <w:tcW w:w="140" w:type="dxa"/>
            <w:vMerge w:val="continue"/>
            <w:tcBorders>
              <w:top w:val="nil"/>
              <w:bottom w:val="nil"/>
              <w:right w:val="single" w:color="000000" w:sz="6" w:space="0"/>
            </w:tcBorders>
            <w:vAlign w:val="top"/>
          </w:tcPr>
          <w:p w14:paraId="2CC8D750">
            <w:pPr>
              <w:rPr>
                <w:rFonts w:ascii="Arial"/>
                <w:sz w:val="21"/>
              </w:rPr>
            </w:pPr>
          </w:p>
        </w:tc>
      </w:tr>
      <w:tr w14:paraId="1D460C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2" w:hRule="atLeast"/>
        </w:trPr>
        <w:tc>
          <w:tcPr>
            <w:tcW w:w="716" w:type="dxa"/>
            <w:vMerge w:val="continue"/>
            <w:tcBorders>
              <w:top w:val="nil"/>
              <w:left w:val="single" w:color="000000" w:sz="6" w:space="0"/>
              <w:bottom w:val="nil"/>
            </w:tcBorders>
            <w:vAlign w:val="top"/>
          </w:tcPr>
          <w:p w14:paraId="6B0E13B6">
            <w:pPr>
              <w:rPr>
                <w:rFonts w:ascii="Arial"/>
                <w:sz w:val="21"/>
              </w:rPr>
            </w:pPr>
          </w:p>
        </w:tc>
        <w:tc>
          <w:tcPr>
            <w:tcW w:w="130" w:type="dxa"/>
            <w:vMerge w:val="continue"/>
            <w:tcBorders>
              <w:top w:val="nil"/>
              <w:bottom w:val="nil"/>
            </w:tcBorders>
            <w:vAlign w:val="top"/>
          </w:tcPr>
          <w:p w14:paraId="69BA3079">
            <w:pPr>
              <w:rPr>
                <w:rFonts w:ascii="Arial"/>
                <w:sz w:val="21"/>
              </w:rPr>
            </w:pPr>
          </w:p>
        </w:tc>
        <w:tc>
          <w:tcPr>
            <w:tcW w:w="715" w:type="dxa"/>
            <w:vAlign w:val="top"/>
          </w:tcPr>
          <w:p w14:paraId="569E12C6">
            <w:pPr>
              <w:spacing w:line="404" w:lineRule="auto"/>
              <w:rPr>
                <w:rFonts w:ascii="Arial"/>
                <w:sz w:val="21"/>
              </w:rPr>
            </w:pPr>
          </w:p>
          <w:p w14:paraId="3A5ED1C4">
            <w:pPr>
              <w:spacing w:before="58"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62" w:type="dxa"/>
            <w:vAlign w:val="top"/>
          </w:tcPr>
          <w:p w14:paraId="5B1D0EBA">
            <w:pPr>
              <w:spacing w:line="359" w:lineRule="auto"/>
              <w:rPr>
                <w:rFonts w:ascii="Arial"/>
                <w:sz w:val="21"/>
              </w:rPr>
            </w:pPr>
          </w:p>
          <w:p w14:paraId="67CDE338">
            <w:pPr>
              <w:pStyle w:val="6"/>
              <w:spacing w:before="65" w:line="227" w:lineRule="auto"/>
              <w:ind w:left="318"/>
              <w:rPr>
                <w:sz w:val="20"/>
                <w:szCs w:val="20"/>
              </w:rPr>
            </w:pPr>
            <w:r>
              <w:rPr>
                <w:spacing w:val="6"/>
                <w:sz w:val="20"/>
                <w:szCs w:val="20"/>
              </w:rPr>
              <w:t>筛选机</w:t>
            </w:r>
          </w:p>
        </w:tc>
        <w:tc>
          <w:tcPr>
            <w:tcW w:w="3766" w:type="dxa"/>
            <w:vAlign w:val="top"/>
          </w:tcPr>
          <w:p w14:paraId="6CEB206E">
            <w:pPr>
              <w:pStyle w:val="6"/>
              <w:spacing w:before="35" w:line="227" w:lineRule="auto"/>
              <w:ind w:left="132"/>
              <w:rPr>
                <w:sz w:val="20"/>
                <w:szCs w:val="20"/>
              </w:rPr>
            </w:pPr>
            <w:r>
              <w:rPr>
                <w:rFonts w:ascii="Times New Roman" w:hAnsi="Times New Roman" w:eastAsia="Times New Roman" w:cs="Times New Roman"/>
                <w:spacing w:val="4"/>
                <w:sz w:val="20"/>
                <w:szCs w:val="20"/>
              </w:rPr>
              <w:t>S49-400/600//800/1000/2000</w:t>
            </w:r>
            <w:r>
              <w:rPr>
                <w:rFonts w:ascii="Times New Roman" w:hAnsi="Times New Roman" w:eastAsia="Times New Roman" w:cs="Times New Roman"/>
                <w:spacing w:val="-26"/>
                <w:sz w:val="20"/>
                <w:szCs w:val="20"/>
              </w:rPr>
              <w:t xml:space="preserve"> </w:t>
            </w:r>
            <w:r>
              <w:rPr>
                <w:spacing w:val="4"/>
                <w:sz w:val="20"/>
                <w:szCs w:val="20"/>
              </w:rPr>
              <w:t>，主电机功</w:t>
            </w:r>
          </w:p>
          <w:p w14:paraId="18A4BCBC">
            <w:pPr>
              <w:pStyle w:val="6"/>
              <w:spacing w:before="24" w:line="228" w:lineRule="auto"/>
              <w:ind w:left="112"/>
              <w:rPr>
                <w:sz w:val="20"/>
                <w:szCs w:val="20"/>
              </w:rPr>
            </w:pPr>
            <w:r>
              <w:rPr>
                <w:spacing w:val="5"/>
                <w:sz w:val="20"/>
                <w:szCs w:val="20"/>
              </w:rPr>
              <w:t>率</w:t>
            </w:r>
            <w:r>
              <w:rPr>
                <w:rFonts w:ascii="Times New Roman" w:hAnsi="Times New Roman" w:eastAsia="Times New Roman" w:cs="Times New Roman"/>
                <w:spacing w:val="5"/>
                <w:sz w:val="20"/>
                <w:szCs w:val="20"/>
              </w:rPr>
              <w:t>0.25</w:t>
            </w:r>
            <w:r>
              <w:rPr>
                <w:rFonts w:ascii="Times New Roman" w:hAnsi="Times New Roman" w:eastAsia="Times New Roman" w:cs="Times New Roman"/>
                <w:sz w:val="20"/>
                <w:szCs w:val="20"/>
              </w:rPr>
              <w:t>kw</w:t>
            </w:r>
            <w:r>
              <w:rPr>
                <w:rFonts w:ascii="Times New Roman" w:hAnsi="Times New Roman" w:eastAsia="Times New Roman" w:cs="Times New Roman"/>
                <w:spacing w:val="5"/>
                <w:sz w:val="20"/>
                <w:szCs w:val="20"/>
              </w:rPr>
              <w:t>~3</w:t>
            </w:r>
            <w:r>
              <w:rPr>
                <w:rFonts w:ascii="Times New Roman" w:hAnsi="Times New Roman" w:eastAsia="Times New Roman" w:cs="Times New Roman"/>
                <w:sz w:val="20"/>
                <w:szCs w:val="20"/>
              </w:rPr>
              <w:t>kw</w:t>
            </w:r>
            <w:r>
              <w:rPr>
                <w:spacing w:val="5"/>
                <w:sz w:val="20"/>
                <w:szCs w:val="20"/>
              </w:rPr>
              <w:t>，用作宝石原料的筛分和</w:t>
            </w:r>
          </w:p>
          <w:p w14:paraId="4DA094C4">
            <w:pPr>
              <w:pStyle w:val="6"/>
              <w:spacing w:before="26" w:line="228" w:lineRule="auto"/>
              <w:ind w:left="630"/>
              <w:rPr>
                <w:sz w:val="20"/>
                <w:szCs w:val="20"/>
              </w:rPr>
            </w:pPr>
            <w:r>
              <w:rPr>
                <w:spacing w:val="9"/>
                <w:sz w:val="20"/>
                <w:szCs w:val="20"/>
              </w:rPr>
              <w:t>珠宝的筛分，筛分能力约为</w:t>
            </w:r>
          </w:p>
          <w:p w14:paraId="002748A4">
            <w:pPr>
              <w:spacing w:before="43" w:line="190" w:lineRule="auto"/>
              <w:ind w:left="127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~400</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1122" w:type="dxa"/>
            <w:vAlign w:val="top"/>
          </w:tcPr>
          <w:p w14:paraId="28A60610">
            <w:pPr>
              <w:spacing w:line="359" w:lineRule="auto"/>
              <w:rPr>
                <w:rFonts w:ascii="Arial"/>
                <w:sz w:val="21"/>
              </w:rPr>
            </w:pPr>
          </w:p>
          <w:p w14:paraId="1593BF3D">
            <w:pPr>
              <w:pStyle w:val="6"/>
              <w:spacing w:before="65" w:line="268" w:lineRule="exact"/>
              <w:ind w:left="469"/>
              <w:rPr>
                <w:sz w:val="20"/>
                <w:szCs w:val="20"/>
              </w:rPr>
            </w:pPr>
            <w:r>
              <w:rPr>
                <w:spacing w:val="-2"/>
                <w:position w:val="1"/>
                <w:sz w:val="20"/>
                <w:szCs w:val="20"/>
              </w:rPr>
              <w:t>50</w:t>
            </w:r>
          </w:p>
        </w:tc>
        <w:tc>
          <w:tcPr>
            <w:tcW w:w="1137" w:type="dxa"/>
            <w:vAlign w:val="top"/>
          </w:tcPr>
          <w:p w14:paraId="79142D9E">
            <w:pPr>
              <w:spacing w:line="359" w:lineRule="auto"/>
              <w:rPr>
                <w:rFonts w:ascii="Arial"/>
                <w:sz w:val="21"/>
              </w:rPr>
            </w:pPr>
          </w:p>
          <w:p w14:paraId="51CD54AB">
            <w:pPr>
              <w:pStyle w:val="6"/>
              <w:spacing w:before="65" w:line="228" w:lineRule="auto"/>
              <w:ind w:left="130"/>
              <w:rPr>
                <w:sz w:val="20"/>
                <w:szCs w:val="20"/>
              </w:rPr>
            </w:pPr>
            <w:r>
              <w:rPr>
                <w:spacing w:val="6"/>
                <w:sz w:val="20"/>
                <w:szCs w:val="20"/>
              </w:rPr>
              <w:t>选石</w:t>
            </w:r>
            <w:r>
              <w:rPr>
                <w:rFonts w:ascii="Times New Roman" w:hAnsi="Times New Roman" w:eastAsia="Times New Roman" w:cs="Times New Roman"/>
                <w:spacing w:val="6"/>
                <w:sz w:val="20"/>
                <w:szCs w:val="20"/>
              </w:rPr>
              <w:t>/</w:t>
            </w:r>
            <w:r>
              <w:rPr>
                <w:spacing w:val="6"/>
                <w:sz w:val="20"/>
                <w:szCs w:val="20"/>
              </w:rPr>
              <w:t>选珠</w:t>
            </w:r>
          </w:p>
        </w:tc>
        <w:tc>
          <w:tcPr>
            <w:tcW w:w="140" w:type="dxa"/>
            <w:vMerge w:val="continue"/>
            <w:tcBorders>
              <w:top w:val="nil"/>
              <w:bottom w:val="nil"/>
              <w:right w:val="single" w:color="000000" w:sz="6" w:space="0"/>
            </w:tcBorders>
            <w:vAlign w:val="top"/>
          </w:tcPr>
          <w:p w14:paraId="5AB29CBE">
            <w:pPr>
              <w:rPr>
                <w:rFonts w:ascii="Arial"/>
                <w:sz w:val="21"/>
              </w:rPr>
            </w:pPr>
          </w:p>
        </w:tc>
      </w:tr>
      <w:tr w14:paraId="097DA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716" w:type="dxa"/>
            <w:vMerge w:val="continue"/>
            <w:tcBorders>
              <w:top w:val="nil"/>
              <w:left w:val="single" w:color="000000" w:sz="6" w:space="0"/>
              <w:bottom w:val="nil"/>
            </w:tcBorders>
            <w:vAlign w:val="top"/>
          </w:tcPr>
          <w:p w14:paraId="39D6FA5B">
            <w:pPr>
              <w:rPr>
                <w:rFonts w:ascii="Arial"/>
                <w:sz w:val="21"/>
              </w:rPr>
            </w:pPr>
          </w:p>
        </w:tc>
        <w:tc>
          <w:tcPr>
            <w:tcW w:w="130" w:type="dxa"/>
            <w:vMerge w:val="continue"/>
            <w:tcBorders>
              <w:top w:val="nil"/>
              <w:bottom w:val="nil"/>
            </w:tcBorders>
            <w:vAlign w:val="top"/>
          </w:tcPr>
          <w:p w14:paraId="5E675E66">
            <w:pPr>
              <w:rPr>
                <w:rFonts w:ascii="Arial"/>
                <w:sz w:val="21"/>
              </w:rPr>
            </w:pPr>
          </w:p>
        </w:tc>
        <w:tc>
          <w:tcPr>
            <w:tcW w:w="715" w:type="dxa"/>
            <w:vAlign w:val="top"/>
          </w:tcPr>
          <w:p w14:paraId="274391AD">
            <w:pPr>
              <w:spacing w:line="270" w:lineRule="auto"/>
              <w:rPr>
                <w:rFonts w:ascii="Arial"/>
                <w:sz w:val="21"/>
              </w:rPr>
            </w:pPr>
          </w:p>
          <w:p w14:paraId="51DCA051">
            <w:pPr>
              <w:spacing w:before="57"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62" w:type="dxa"/>
            <w:vAlign w:val="top"/>
          </w:tcPr>
          <w:p w14:paraId="6FF066D4">
            <w:pPr>
              <w:pStyle w:val="6"/>
              <w:spacing w:before="293" w:line="227" w:lineRule="auto"/>
              <w:ind w:left="316"/>
              <w:rPr>
                <w:sz w:val="20"/>
                <w:szCs w:val="20"/>
              </w:rPr>
            </w:pPr>
            <w:r>
              <w:rPr>
                <w:spacing w:val="7"/>
                <w:sz w:val="20"/>
                <w:szCs w:val="20"/>
              </w:rPr>
              <w:t>切割机</w:t>
            </w:r>
          </w:p>
        </w:tc>
        <w:tc>
          <w:tcPr>
            <w:tcW w:w="3766" w:type="dxa"/>
            <w:vAlign w:val="top"/>
          </w:tcPr>
          <w:p w14:paraId="4E19467A">
            <w:pPr>
              <w:pStyle w:val="6"/>
              <w:spacing w:before="36" w:line="221" w:lineRule="auto"/>
              <w:ind w:left="704"/>
              <w:rPr>
                <w:sz w:val="20"/>
                <w:szCs w:val="20"/>
              </w:rPr>
            </w:pPr>
            <w:r>
              <w:rPr>
                <w:rFonts w:ascii="Times New Roman" w:hAnsi="Times New Roman" w:eastAsia="Times New Roman" w:cs="Times New Roman"/>
                <w:sz w:val="20"/>
                <w:szCs w:val="20"/>
              </w:rPr>
              <w:t>LQ</w:t>
            </w:r>
            <w:r>
              <w:rPr>
                <w:rFonts w:ascii="Times New Roman" w:hAnsi="Times New Roman" w:eastAsia="Times New Roman" w:cs="Times New Roman"/>
                <w:spacing w:val="5"/>
                <w:sz w:val="20"/>
                <w:szCs w:val="20"/>
              </w:rPr>
              <w:t>-25/100/300</w:t>
            </w:r>
            <w:r>
              <w:rPr>
                <w:rFonts w:ascii="Times New Roman" w:hAnsi="Times New Roman" w:eastAsia="Times New Roman" w:cs="Times New Roman"/>
                <w:spacing w:val="-23"/>
                <w:sz w:val="20"/>
                <w:szCs w:val="20"/>
              </w:rPr>
              <w:t xml:space="preserve"> </w:t>
            </w:r>
            <w:r>
              <w:rPr>
                <w:spacing w:val="5"/>
                <w:sz w:val="20"/>
                <w:szCs w:val="20"/>
              </w:rPr>
              <w:t>，电机功率</w:t>
            </w:r>
          </w:p>
          <w:p w14:paraId="7FFAA11E">
            <w:pPr>
              <w:pStyle w:val="6"/>
              <w:spacing w:before="33" w:line="228" w:lineRule="auto"/>
              <w:ind w:left="263"/>
              <w:rPr>
                <w:sz w:val="20"/>
                <w:szCs w:val="20"/>
              </w:rPr>
            </w:pPr>
            <w:r>
              <w:rPr>
                <w:rFonts w:ascii="Times New Roman" w:hAnsi="Times New Roman" w:eastAsia="Times New Roman" w:cs="Times New Roman"/>
                <w:spacing w:val="6"/>
                <w:sz w:val="20"/>
                <w:szCs w:val="20"/>
              </w:rPr>
              <w:t>0.75</w:t>
            </w:r>
            <w:r>
              <w:rPr>
                <w:rFonts w:ascii="Times New Roman" w:hAnsi="Times New Roman" w:eastAsia="Times New Roman" w:cs="Times New Roman"/>
                <w:sz w:val="20"/>
                <w:szCs w:val="20"/>
              </w:rPr>
              <w:t>kw</w:t>
            </w:r>
            <w:r>
              <w:rPr>
                <w:rFonts w:ascii="Times New Roman" w:hAnsi="Times New Roman" w:eastAsia="Times New Roman" w:cs="Times New Roman"/>
                <w:spacing w:val="6"/>
                <w:sz w:val="20"/>
                <w:szCs w:val="20"/>
              </w:rPr>
              <w:t>/2.2</w:t>
            </w:r>
            <w:r>
              <w:rPr>
                <w:rFonts w:ascii="Times New Roman" w:hAnsi="Times New Roman" w:eastAsia="Times New Roman" w:cs="Times New Roman"/>
                <w:sz w:val="20"/>
                <w:szCs w:val="20"/>
              </w:rPr>
              <w:t>kw</w:t>
            </w:r>
            <w:r>
              <w:rPr>
                <w:rFonts w:ascii="Times New Roman" w:hAnsi="Times New Roman" w:eastAsia="Times New Roman" w:cs="Times New Roman"/>
                <w:spacing w:val="6"/>
                <w:sz w:val="20"/>
                <w:szCs w:val="20"/>
              </w:rPr>
              <w:t>/5.5</w:t>
            </w:r>
            <w:r>
              <w:rPr>
                <w:rFonts w:ascii="Times New Roman" w:hAnsi="Times New Roman" w:eastAsia="Times New Roman" w:cs="Times New Roman"/>
                <w:sz w:val="20"/>
                <w:szCs w:val="20"/>
              </w:rPr>
              <w:t>kw</w:t>
            </w:r>
            <w:r>
              <w:rPr>
                <w:rFonts w:ascii="Times New Roman" w:hAnsi="Times New Roman" w:eastAsia="Times New Roman" w:cs="Times New Roman"/>
                <w:spacing w:val="-20"/>
                <w:sz w:val="20"/>
                <w:szCs w:val="20"/>
              </w:rPr>
              <w:t xml:space="preserve"> </w:t>
            </w:r>
            <w:r>
              <w:rPr>
                <w:spacing w:val="6"/>
                <w:sz w:val="20"/>
                <w:szCs w:val="20"/>
              </w:rPr>
              <w:t>，切割能力约为</w:t>
            </w:r>
          </w:p>
          <w:p w14:paraId="7548B88D">
            <w:pPr>
              <w:spacing w:before="42" w:line="189" w:lineRule="auto"/>
              <w:ind w:left="137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25~300</w:t>
            </w:r>
            <w:r>
              <w:rPr>
                <w:rFonts w:ascii="Times New Roman" w:hAnsi="Times New Roman" w:eastAsia="Times New Roman" w:cs="Times New Roman"/>
                <w:sz w:val="20"/>
                <w:szCs w:val="20"/>
              </w:rPr>
              <w:t>kg</w:t>
            </w:r>
            <w:r>
              <w:rPr>
                <w:rFonts w:ascii="Times New Roman" w:hAnsi="Times New Roman" w:eastAsia="Times New Roman" w:cs="Times New Roman"/>
                <w:spacing w:val="5"/>
                <w:sz w:val="20"/>
                <w:szCs w:val="20"/>
              </w:rPr>
              <w:t>/h</w:t>
            </w:r>
          </w:p>
        </w:tc>
        <w:tc>
          <w:tcPr>
            <w:tcW w:w="1122" w:type="dxa"/>
            <w:vAlign w:val="top"/>
          </w:tcPr>
          <w:p w14:paraId="24F2F1D0">
            <w:pPr>
              <w:pStyle w:val="6"/>
              <w:spacing w:before="293" w:line="268" w:lineRule="exact"/>
              <w:ind w:left="467"/>
              <w:rPr>
                <w:sz w:val="20"/>
                <w:szCs w:val="20"/>
              </w:rPr>
            </w:pPr>
            <w:r>
              <w:rPr>
                <w:position w:val="1"/>
                <w:sz w:val="20"/>
                <w:szCs w:val="20"/>
              </w:rPr>
              <w:t>60</w:t>
            </w:r>
          </w:p>
        </w:tc>
        <w:tc>
          <w:tcPr>
            <w:tcW w:w="1137" w:type="dxa"/>
            <w:vAlign w:val="top"/>
          </w:tcPr>
          <w:p w14:paraId="1FB6C387">
            <w:pPr>
              <w:pStyle w:val="6"/>
              <w:spacing w:before="293" w:line="230" w:lineRule="auto"/>
              <w:ind w:left="367"/>
              <w:rPr>
                <w:sz w:val="20"/>
                <w:szCs w:val="20"/>
              </w:rPr>
            </w:pPr>
            <w:r>
              <w:rPr>
                <w:spacing w:val="5"/>
                <w:sz w:val="20"/>
                <w:szCs w:val="20"/>
              </w:rPr>
              <w:t>切石</w:t>
            </w:r>
          </w:p>
        </w:tc>
        <w:tc>
          <w:tcPr>
            <w:tcW w:w="140" w:type="dxa"/>
            <w:vMerge w:val="continue"/>
            <w:tcBorders>
              <w:top w:val="nil"/>
              <w:bottom w:val="nil"/>
              <w:right w:val="single" w:color="000000" w:sz="6" w:space="0"/>
            </w:tcBorders>
            <w:vAlign w:val="top"/>
          </w:tcPr>
          <w:p w14:paraId="11B6E261">
            <w:pPr>
              <w:rPr>
                <w:rFonts w:ascii="Arial"/>
                <w:sz w:val="21"/>
              </w:rPr>
            </w:pPr>
          </w:p>
        </w:tc>
      </w:tr>
      <w:tr w14:paraId="4CEDB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16" w:type="dxa"/>
            <w:vMerge w:val="continue"/>
            <w:tcBorders>
              <w:top w:val="nil"/>
              <w:left w:val="single" w:color="000000" w:sz="6" w:space="0"/>
              <w:bottom w:val="nil"/>
            </w:tcBorders>
            <w:vAlign w:val="top"/>
          </w:tcPr>
          <w:p w14:paraId="4EE98E44">
            <w:pPr>
              <w:rPr>
                <w:rFonts w:ascii="Arial"/>
                <w:sz w:val="21"/>
              </w:rPr>
            </w:pPr>
          </w:p>
        </w:tc>
        <w:tc>
          <w:tcPr>
            <w:tcW w:w="130" w:type="dxa"/>
            <w:vMerge w:val="continue"/>
            <w:tcBorders>
              <w:top w:val="nil"/>
              <w:bottom w:val="nil"/>
            </w:tcBorders>
            <w:vAlign w:val="top"/>
          </w:tcPr>
          <w:p w14:paraId="3EF074AF">
            <w:pPr>
              <w:rPr>
                <w:rFonts w:ascii="Arial"/>
                <w:sz w:val="21"/>
              </w:rPr>
            </w:pPr>
          </w:p>
        </w:tc>
        <w:tc>
          <w:tcPr>
            <w:tcW w:w="715" w:type="dxa"/>
            <w:vAlign w:val="top"/>
          </w:tcPr>
          <w:p w14:paraId="1A321311">
            <w:pPr>
              <w:spacing w:before="252" w:line="192"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62" w:type="dxa"/>
            <w:vAlign w:val="top"/>
          </w:tcPr>
          <w:p w14:paraId="4246A0EB">
            <w:pPr>
              <w:pStyle w:val="6"/>
              <w:spacing w:before="213" w:line="227" w:lineRule="auto"/>
              <w:ind w:left="316"/>
              <w:rPr>
                <w:sz w:val="20"/>
                <w:szCs w:val="20"/>
              </w:rPr>
            </w:pPr>
            <w:r>
              <w:rPr>
                <w:spacing w:val="7"/>
                <w:sz w:val="20"/>
                <w:szCs w:val="20"/>
              </w:rPr>
              <w:t>切条机</w:t>
            </w:r>
          </w:p>
        </w:tc>
        <w:tc>
          <w:tcPr>
            <w:tcW w:w="3766" w:type="dxa"/>
            <w:vAlign w:val="top"/>
          </w:tcPr>
          <w:p w14:paraId="604CEEC6">
            <w:pPr>
              <w:pStyle w:val="6"/>
              <w:spacing w:before="76" w:line="227" w:lineRule="auto"/>
              <w:ind w:left="271"/>
              <w:rPr>
                <w:sz w:val="20"/>
                <w:szCs w:val="20"/>
              </w:rPr>
            </w:pPr>
            <w:r>
              <w:rPr>
                <w:rFonts w:ascii="Times New Roman" w:hAnsi="Times New Roman" w:eastAsia="Times New Roman" w:cs="Times New Roman"/>
                <w:sz w:val="20"/>
                <w:szCs w:val="20"/>
              </w:rPr>
              <w:t>SPT</w:t>
            </w:r>
            <w:r>
              <w:rPr>
                <w:rFonts w:ascii="Times New Roman" w:hAnsi="Times New Roman" w:eastAsia="Times New Roman" w:cs="Times New Roman"/>
                <w:spacing w:val="6"/>
                <w:sz w:val="20"/>
                <w:szCs w:val="20"/>
              </w:rPr>
              <w:t>3000/</w:t>
            </w:r>
            <w:r>
              <w:rPr>
                <w:rFonts w:ascii="Times New Roman" w:hAnsi="Times New Roman" w:eastAsia="Times New Roman" w:cs="Times New Roman"/>
                <w:sz w:val="20"/>
                <w:szCs w:val="20"/>
              </w:rPr>
              <w:t>SPT</w:t>
            </w:r>
            <w:r>
              <w:rPr>
                <w:rFonts w:ascii="Times New Roman" w:hAnsi="Times New Roman" w:eastAsia="Times New Roman" w:cs="Times New Roman"/>
                <w:spacing w:val="6"/>
                <w:sz w:val="20"/>
                <w:szCs w:val="20"/>
              </w:rPr>
              <w:t>4500</w:t>
            </w:r>
            <w:r>
              <w:rPr>
                <w:rFonts w:ascii="Times New Roman" w:hAnsi="Times New Roman" w:eastAsia="Times New Roman" w:cs="Times New Roman"/>
                <w:spacing w:val="-19"/>
                <w:sz w:val="20"/>
                <w:szCs w:val="20"/>
              </w:rPr>
              <w:t xml:space="preserve"> </w:t>
            </w:r>
            <w:r>
              <w:rPr>
                <w:spacing w:val="6"/>
                <w:sz w:val="20"/>
                <w:szCs w:val="20"/>
              </w:rPr>
              <w:t>，电机功率</w:t>
            </w:r>
            <w:r>
              <w:rPr>
                <w:rFonts w:ascii="Times New Roman" w:hAnsi="Times New Roman" w:eastAsia="Times New Roman" w:cs="Times New Roman"/>
                <w:spacing w:val="6"/>
                <w:sz w:val="20"/>
                <w:szCs w:val="20"/>
              </w:rPr>
              <w:t>3</w:t>
            </w:r>
            <w:r>
              <w:rPr>
                <w:rFonts w:ascii="Times New Roman" w:hAnsi="Times New Roman" w:eastAsia="Times New Roman" w:cs="Times New Roman"/>
                <w:sz w:val="20"/>
                <w:szCs w:val="20"/>
              </w:rPr>
              <w:t>kw</w:t>
            </w:r>
            <w:r>
              <w:rPr>
                <w:spacing w:val="6"/>
                <w:sz w:val="20"/>
                <w:szCs w:val="20"/>
              </w:rPr>
              <w:t>、</w:t>
            </w:r>
          </w:p>
          <w:p w14:paraId="7EA9E922">
            <w:pPr>
              <w:pStyle w:val="6"/>
              <w:spacing w:before="27" w:line="221" w:lineRule="auto"/>
              <w:ind w:left="59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4.5</w:t>
            </w:r>
            <w:r>
              <w:rPr>
                <w:rFonts w:ascii="Times New Roman" w:hAnsi="Times New Roman" w:eastAsia="Times New Roman" w:cs="Times New Roman"/>
                <w:sz w:val="20"/>
                <w:szCs w:val="20"/>
              </w:rPr>
              <w:t>kw</w:t>
            </w:r>
            <w:r>
              <w:rPr>
                <w:rFonts w:ascii="Times New Roman" w:hAnsi="Times New Roman" w:eastAsia="Times New Roman" w:cs="Times New Roman"/>
                <w:spacing w:val="-24"/>
                <w:sz w:val="20"/>
                <w:szCs w:val="20"/>
              </w:rPr>
              <w:t xml:space="preserve"> </w:t>
            </w:r>
            <w:r>
              <w:rPr>
                <w:spacing w:val="6"/>
                <w:sz w:val="20"/>
                <w:szCs w:val="20"/>
              </w:rPr>
              <w:t>，切割能力约</w:t>
            </w:r>
            <w:r>
              <w:rPr>
                <w:rFonts w:ascii="Times New Roman" w:hAnsi="Times New Roman" w:eastAsia="Times New Roman" w:cs="Times New Roman"/>
                <w:spacing w:val="6"/>
                <w:sz w:val="20"/>
                <w:szCs w:val="20"/>
              </w:rPr>
              <w:t>2~50</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1122" w:type="dxa"/>
            <w:vAlign w:val="top"/>
          </w:tcPr>
          <w:p w14:paraId="0E4E7E2A">
            <w:pPr>
              <w:pStyle w:val="6"/>
              <w:spacing w:before="213" w:line="268" w:lineRule="exact"/>
              <w:ind w:left="468"/>
              <w:rPr>
                <w:sz w:val="20"/>
                <w:szCs w:val="20"/>
              </w:rPr>
            </w:pPr>
            <w:r>
              <w:rPr>
                <w:spacing w:val="-1"/>
                <w:position w:val="1"/>
                <w:sz w:val="20"/>
                <w:szCs w:val="20"/>
              </w:rPr>
              <w:t>20</w:t>
            </w:r>
          </w:p>
        </w:tc>
        <w:tc>
          <w:tcPr>
            <w:tcW w:w="1137" w:type="dxa"/>
            <w:vAlign w:val="top"/>
          </w:tcPr>
          <w:p w14:paraId="0BB3AC3F">
            <w:pPr>
              <w:pStyle w:val="6"/>
              <w:spacing w:before="213" w:line="230" w:lineRule="auto"/>
              <w:ind w:left="367"/>
              <w:rPr>
                <w:sz w:val="20"/>
                <w:szCs w:val="20"/>
              </w:rPr>
            </w:pPr>
            <w:r>
              <w:rPr>
                <w:spacing w:val="5"/>
                <w:sz w:val="20"/>
                <w:szCs w:val="20"/>
              </w:rPr>
              <w:t>切石</w:t>
            </w:r>
          </w:p>
        </w:tc>
        <w:tc>
          <w:tcPr>
            <w:tcW w:w="140" w:type="dxa"/>
            <w:vMerge w:val="continue"/>
            <w:tcBorders>
              <w:top w:val="nil"/>
              <w:bottom w:val="nil"/>
              <w:right w:val="single" w:color="000000" w:sz="6" w:space="0"/>
            </w:tcBorders>
            <w:vAlign w:val="top"/>
          </w:tcPr>
          <w:p w14:paraId="759BF8E6">
            <w:pPr>
              <w:rPr>
                <w:rFonts w:ascii="Arial"/>
                <w:sz w:val="21"/>
              </w:rPr>
            </w:pPr>
          </w:p>
        </w:tc>
      </w:tr>
      <w:tr w14:paraId="044CC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16" w:type="dxa"/>
            <w:vMerge w:val="continue"/>
            <w:tcBorders>
              <w:top w:val="nil"/>
              <w:left w:val="single" w:color="000000" w:sz="6" w:space="0"/>
              <w:bottom w:val="nil"/>
            </w:tcBorders>
            <w:vAlign w:val="top"/>
          </w:tcPr>
          <w:p w14:paraId="3DD8FDF3">
            <w:pPr>
              <w:rPr>
                <w:rFonts w:ascii="Arial"/>
                <w:sz w:val="21"/>
              </w:rPr>
            </w:pPr>
          </w:p>
        </w:tc>
        <w:tc>
          <w:tcPr>
            <w:tcW w:w="130" w:type="dxa"/>
            <w:vMerge w:val="continue"/>
            <w:tcBorders>
              <w:top w:val="nil"/>
              <w:bottom w:val="nil"/>
            </w:tcBorders>
            <w:vAlign w:val="top"/>
          </w:tcPr>
          <w:p w14:paraId="1AA12358">
            <w:pPr>
              <w:rPr>
                <w:rFonts w:ascii="Arial"/>
                <w:sz w:val="21"/>
              </w:rPr>
            </w:pPr>
          </w:p>
        </w:tc>
        <w:tc>
          <w:tcPr>
            <w:tcW w:w="715" w:type="dxa"/>
            <w:vAlign w:val="top"/>
          </w:tcPr>
          <w:p w14:paraId="72225138">
            <w:pPr>
              <w:spacing w:line="289" w:lineRule="auto"/>
              <w:rPr>
                <w:rFonts w:ascii="Arial"/>
                <w:sz w:val="21"/>
              </w:rPr>
            </w:pPr>
          </w:p>
          <w:p w14:paraId="309BC2AA">
            <w:pPr>
              <w:spacing w:before="57"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262" w:type="dxa"/>
            <w:vAlign w:val="top"/>
          </w:tcPr>
          <w:p w14:paraId="6655F44E">
            <w:pPr>
              <w:spacing w:line="245" w:lineRule="auto"/>
              <w:rPr>
                <w:rFonts w:ascii="Arial"/>
                <w:sz w:val="21"/>
              </w:rPr>
            </w:pPr>
          </w:p>
          <w:p w14:paraId="0B8F0EDB">
            <w:pPr>
              <w:pStyle w:val="6"/>
              <w:spacing w:before="65" w:line="227" w:lineRule="auto"/>
              <w:ind w:left="316"/>
              <w:rPr>
                <w:sz w:val="20"/>
                <w:szCs w:val="20"/>
              </w:rPr>
            </w:pPr>
            <w:r>
              <w:rPr>
                <w:spacing w:val="7"/>
                <w:sz w:val="20"/>
                <w:szCs w:val="20"/>
              </w:rPr>
              <w:t>切粒机</w:t>
            </w:r>
          </w:p>
        </w:tc>
        <w:tc>
          <w:tcPr>
            <w:tcW w:w="3766" w:type="dxa"/>
            <w:vAlign w:val="top"/>
          </w:tcPr>
          <w:p w14:paraId="167680E0">
            <w:pPr>
              <w:pStyle w:val="6"/>
              <w:spacing w:before="38" w:line="221" w:lineRule="auto"/>
              <w:ind w:right="9"/>
              <w:jc w:val="right"/>
              <w:rPr>
                <w:sz w:val="20"/>
                <w:szCs w:val="20"/>
              </w:rPr>
            </w:pPr>
            <w:r>
              <w:rPr>
                <w:rFonts w:ascii="Times New Roman" w:hAnsi="Times New Roman" w:eastAsia="Times New Roman" w:cs="Times New Roman"/>
                <w:sz w:val="20"/>
                <w:szCs w:val="20"/>
              </w:rPr>
              <w:t>JGQ</w:t>
            </w:r>
            <w:r>
              <w:rPr>
                <w:rFonts w:ascii="Times New Roman" w:hAnsi="Times New Roman" w:eastAsia="Times New Roman" w:cs="Times New Roman"/>
                <w:spacing w:val="4"/>
                <w:sz w:val="20"/>
                <w:szCs w:val="20"/>
              </w:rPr>
              <w:t>-14/16/20/24</w:t>
            </w:r>
            <w:r>
              <w:rPr>
                <w:spacing w:val="4"/>
                <w:sz w:val="20"/>
                <w:szCs w:val="20"/>
              </w:rPr>
              <w:t>，电机功率</w:t>
            </w:r>
            <w:r>
              <w:rPr>
                <w:rFonts w:ascii="Times New Roman" w:hAnsi="Times New Roman" w:eastAsia="Times New Roman" w:cs="Times New Roman"/>
                <w:spacing w:val="4"/>
                <w:sz w:val="20"/>
                <w:szCs w:val="20"/>
              </w:rPr>
              <w:t>14</w:t>
            </w:r>
            <w:r>
              <w:rPr>
                <w:spacing w:val="4"/>
                <w:sz w:val="20"/>
                <w:szCs w:val="20"/>
              </w:rPr>
              <w:t>寸</w:t>
            </w:r>
            <w:r>
              <w:rPr>
                <w:rFonts w:ascii="Times New Roman" w:hAnsi="Times New Roman" w:eastAsia="Times New Roman" w:cs="Times New Roman"/>
                <w:spacing w:val="3"/>
                <w:sz w:val="20"/>
                <w:szCs w:val="20"/>
              </w:rPr>
              <w:t>2200w</w:t>
            </w:r>
            <w:r>
              <w:rPr>
                <w:spacing w:val="3"/>
                <w:sz w:val="20"/>
                <w:szCs w:val="20"/>
              </w:rPr>
              <w:t>，</w:t>
            </w:r>
          </w:p>
          <w:p w14:paraId="43D58D84">
            <w:pPr>
              <w:pStyle w:val="6"/>
              <w:spacing w:before="33" w:line="228" w:lineRule="auto"/>
              <w:ind w:left="127"/>
              <w:rPr>
                <w:sz w:val="20"/>
                <w:szCs w:val="20"/>
              </w:rPr>
            </w:pPr>
            <w:r>
              <w:rPr>
                <w:rFonts w:ascii="Times New Roman" w:hAnsi="Times New Roman" w:eastAsia="Times New Roman" w:cs="Times New Roman"/>
                <w:spacing w:val="3"/>
                <w:sz w:val="20"/>
                <w:szCs w:val="20"/>
              </w:rPr>
              <w:t>16</w:t>
            </w:r>
            <w:r>
              <w:rPr>
                <w:spacing w:val="3"/>
                <w:sz w:val="20"/>
                <w:szCs w:val="20"/>
              </w:rPr>
              <w:t>寸</w:t>
            </w:r>
            <w:r>
              <w:rPr>
                <w:rFonts w:ascii="Times New Roman" w:hAnsi="Times New Roman" w:eastAsia="Times New Roman" w:cs="Times New Roman"/>
                <w:spacing w:val="3"/>
                <w:sz w:val="20"/>
                <w:szCs w:val="20"/>
              </w:rPr>
              <w:t>2400w</w:t>
            </w:r>
            <w:r>
              <w:rPr>
                <w:rFonts w:ascii="Times New Roman" w:hAnsi="Times New Roman" w:eastAsia="Times New Roman" w:cs="Times New Roman"/>
                <w:spacing w:val="-25"/>
                <w:sz w:val="20"/>
                <w:szCs w:val="20"/>
              </w:rPr>
              <w:t xml:space="preserve"> </w:t>
            </w:r>
            <w:r>
              <w:rPr>
                <w:spacing w:val="3"/>
                <w:sz w:val="20"/>
                <w:szCs w:val="20"/>
              </w:rPr>
              <w:t>，</w:t>
            </w:r>
            <w:r>
              <w:rPr>
                <w:rFonts w:ascii="Times New Roman" w:hAnsi="Times New Roman" w:eastAsia="Times New Roman" w:cs="Times New Roman"/>
                <w:spacing w:val="3"/>
                <w:sz w:val="20"/>
                <w:szCs w:val="20"/>
              </w:rPr>
              <w:t>20</w:t>
            </w:r>
            <w:r>
              <w:rPr>
                <w:spacing w:val="3"/>
                <w:sz w:val="20"/>
                <w:szCs w:val="20"/>
              </w:rPr>
              <w:t>寸</w:t>
            </w:r>
            <w:r>
              <w:rPr>
                <w:rFonts w:ascii="Times New Roman" w:hAnsi="Times New Roman" w:eastAsia="Times New Roman" w:cs="Times New Roman"/>
                <w:spacing w:val="3"/>
                <w:sz w:val="20"/>
                <w:szCs w:val="20"/>
              </w:rPr>
              <w:t>2800w</w:t>
            </w:r>
            <w:r>
              <w:rPr>
                <w:rFonts w:ascii="Times New Roman" w:hAnsi="Times New Roman" w:eastAsia="Times New Roman" w:cs="Times New Roman"/>
                <w:spacing w:val="-22"/>
                <w:sz w:val="20"/>
                <w:szCs w:val="20"/>
              </w:rPr>
              <w:t xml:space="preserve"> </w:t>
            </w:r>
            <w:r>
              <w:rPr>
                <w:spacing w:val="3"/>
                <w:sz w:val="20"/>
                <w:szCs w:val="20"/>
              </w:rPr>
              <w:t>，</w:t>
            </w:r>
            <w:r>
              <w:rPr>
                <w:rFonts w:ascii="Times New Roman" w:hAnsi="Times New Roman" w:eastAsia="Times New Roman" w:cs="Times New Roman"/>
                <w:spacing w:val="3"/>
                <w:sz w:val="20"/>
                <w:szCs w:val="20"/>
              </w:rPr>
              <w:t>24</w:t>
            </w:r>
            <w:r>
              <w:rPr>
                <w:spacing w:val="3"/>
                <w:sz w:val="20"/>
                <w:szCs w:val="20"/>
              </w:rPr>
              <w:t>寸</w:t>
            </w:r>
            <w:r>
              <w:rPr>
                <w:rFonts w:ascii="Times New Roman" w:hAnsi="Times New Roman" w:eastAsia="Times New Roman" w:cs="Times New Roman"/>
                <w:spacing w:val="3"/>
                <w:sz w:val="20"/>
                <w:szCs w:val="20"/>
              </w:rPr>
              <w:t>3200w</w:t>
            </w:r>
            <w:r>
              <w:rPr>
                <w:spacing w:val="3"/>
                <w:sz w:val="20"/>
                <w:szCs w:val="20"/>
              </w:rPr>
              <w:t>，</w:t>
            </w:r>
          </w:p>
          <w:p w14:paraId="4CB49D73">
            <w:pPr>
              <w:pStyle w:val="6"/>
              <w:spacing w:before="24" w:line="210" w:lineRule="auto"/>
              <w:ind w:left="962"/>
              <w:rPr>
                <w:rFonts w:ascii="Times New Roman" w:hAnsi="Times New Roman" w:eastAsia="Times New Roman" w:cs="Times New Roman"/>
                <w:sz w:val="20"/>
                <w:szCs w:val="20"/>
              </w:rPr>
            </w:pPr>
            <w:r>
              <w:rPr>
                <w:spacing w:val="7"/>
                <w:sz w:val="20"/>
                <w:szCs w:val="20"/>
              </w:rPr>
              <w:t>切割能力约</w:t>
            </w:r>
            <w:r>
              <w:rPr>
                <w:rFonts w:ascii="Times New Roman" w:hAnsi="Times New Roman" w:eastAsia="Times New Roman" w:cs="Times New Roman"/>
                <w:spacing w:val="7"/>
                <w:sz w:val="20"/>
                <w:szCs w:val="20"/>
              </w:rPr>
              <w:t>2~50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/h</w:t>
            </w:r>
          </w:p>
        </w:tc>
        <w:tc>
          <w:tcPr>
            <w:tcW w:w="1122" w:type="dxa"/>
            <w:vAlign w:val="top"/>
          </w:tcPr>
          <w:p w14:paraId="13BB0468">
            <w:pPr>
              <w:spacing w:line="245" w:lineRule="auto"/>
              <w:rPr>
                <w:rFonts w:ascii="Arial"/>
                <w:sz w:val="21"/>
              </w:rPr>
            </w:pPr>
          </w:p>
          <w:p w14:paraId="7E92539B">
            <w:pPr>
              <w:pStyle w:val="6"/>
              <w:spacing w:before="65" w:line="269" w:lineRule="exact"/>
              <w:ind w:left="464"/>
              <w:rPr>
                <w:sz w:val="20"/>
                <w:szCs w:val="20"/>
              </w:rPr>
            </w:pPr>
            <w:r>
              <w:rPr>
                <w:spacing w:val="1"/>
                <w:position w:val="1"/>
                <w:sz w:val="20"/>
                <w:szCs w:val="20"/>
              </w:rPr>
              <w:t>40</w:t>
            </w:r>
          </w:p>
        </w:tc>
        <w:tc>
          <w:tcPr>
            <w:tcW w:w="1137" w:type="dxa"/>
            <w:vAlign w:val="top"/>
          </w:tcPr>
          <w:p w14:paraId="43F21F15">
            <w:pPr>
              <w:spacing w:line="245" w:lineRule="auto"/>
              <w:rPr>
                <w:rFonts w:ascii="Arial"/>
                <w:sz w:val="21"/>
              </w:rPr>
            </w:pPr>
          </w:p>
          <w:p w14:paraId="2B1BB0F5">
            <w:pPr>
              <w:pStyle w:val="6"/>
              <w:spacing w:before="65" w:line="230" w:lineRule="auto"/>
              <w:ind w:left="367"/>
              <w:rPr>
                <w:sz w:val="20"/>
                <w:szCs w:val="20"/>
              </w:rPr>
            </w:pPr>
            <w:r>
              <w:rPr>
                <w:spacing w:val="5"/>
                <w:sz w:val="20"/>
                <w:szCs w:val="20"/>
              </w:rPr>
              <w:t>切石</w:t>
            </w:r>
          </w:p>
        </w:tc>
        <w:tc>
          <w:tcPr>
            <w:tcW w:w="140" w:type="dxa"/>
            <w:vMerge w:val="continue"/>
            <w:tcBorders>
              <w:top w:val="nil"/>
              <w:bottom w:val="nil"/>
              <w:right w:val="single" w:color="000000" w:sz="6" w:space="0"/>
            </w:tcBorders>
            <w:vAlign w:val="top"/>
          </w:tcPr>
          <w:p w14:paraId="4B8F6270">
            <w:pPr>
              <w:rPr>
                <w:rFonts w:ascii="Arial"/>
                <w:sz w:val="21"/>
              </w:rPr>
            </w:pPr>
          </w:p>
        </w:tc>
      </w:tr>
      <w:tr w14:paraId="5EEA83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16" w:type="dxa"/>
            <w:vMerge w:val="continue"/>
            <w:tcBorders>
              <w:top w:val="nil"/>
              <w:left w:val="single" w:color="000000" w:sz="6" w:space="0"/>
              <w:bottom w:val="nil"/>
            </w:tcBorders>
            <w:vAlign w:val="top"/>
          </w:tcPr>
          <w:p w14:paraId="1D417011">
            <w:pPr>
              <w:rPr>
                <w:rFonts w:ascii="Arial"/>
                <w:sz w:val="21"/>
              </w:rPr>
            </w:pPr>
          </w:p>
        </w:tc>
        <w:tc>
          <w:tcPr>
            <w:tcW w:w="130" w:type="dxa"/>
            <w:vMerge w:val="continue"/>
            <w:tcBorders>
              <w:top w:val="nil"/>
              <w:bottom w:val="nil"/>
            </w:tcBorders>
            <w:vAlign w:val="top"/>
          </w:tcPr>
          <w:p w14:paraId="47B2CEC8">
            <w:pPr>
              <w:rPr>
                <w:rFonts w:ascii="Arial"/>
                <w:sz w:val="21"/>
              </w:rPr>
            </w:pPr>
          </w:p>
        </w:tc>
        <w:tc>
          <w:tcPr>
            <w:tcW w:w="715" w:type="dxa"/>
            <w:vAlign w:val="top"/>
          </w:tcPr>
          <w:p w14:paraId="730E9B75">
            <w:pPr>
              <w:spacing w:before="254" w:line="192"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62" w:type="dxa"/>
            <w:vAlign w:val="top"/>
          </w:tcPr>
          <w:p w14:paraId="4657016D">
            <w:pPr>
              <w:pStyle w:val="6"/>
              <w:spacing w:before="215" w:line="227" w:lineRule="auto"/>
              <w:ind w:left="319"/>
              <w:rPr>
                <w:sz w:val="20"/>
                <w:szCs w:val="20"/>
              </w:rPr>
            </w:pPr>
            <w:r>
              <w:rPr>
                <w:spacing w:val="6"/>
                <w:sz w:val="20"/>
                <w:szCs w:val="20"/>
              </w:rPr>
              <w:t>真空机</w:t>
            </w:r>
          </w:p>
        </w:tc>
        <w:tc>
          <w:tcPr>
            <w:tcW w:w="3766" w:type="dxa"/>
            <w:vAlign w:val="top"/>
          </w:tcPr>
          <w:p w14:paraId="36767480">
            <w:pPr>
              <w:pStyle w:val="6"/>
              <w:spacing w:before="78" w:line="249" w:lineRule="auto"/>
              <w:ind w:left="594" w:right="49" w:hanging="482"/>
              <w:rPr>
                <w:sz w:val="20"/>
                <w:szCs w:val="20"/>
              </w:rPr>
            </w:pPr>
            <w:r>
              <w:rPr>
                <w:spacing w:val="2"/>
                <w:sz w:val="20"/>
                <w:szCs w:val="20"/>
              </w:rPr>
              <w:t>用电设备，功率为</w:t>
            </w:r>
            <w:r>
              <w:rPr>
                <w:rFonts w:ascii="Times New Roman" w:hAnsi="Times New Roman" w:eastAsia="Times New Roman" w:cs="Times New Roman"/>
                <w:spacing w:val="2"/>
                <w:sz w:val="20"/>
                <w:szCs w:val="20"/>
              </w:rPr>
              <w:t>2.2</w:t>
            </w:r>
            <w:r>
              <w:rPr>
                <w:rFonts w:ascii="Times New Roman" w:hAnsi="Times New Roman" w:eastAsia="Times New Roman" w:cs="Times New Roman"/>
                <w:sz w:val="20"/>
                <w:szCs w:val="20"/>
              </w:rPr>
              <w:t>kw</w:t>
            </w:r>
            <w:r>
              <w:rPr>
                <w:rFonts w:ascii="Times New Roman" w:hAnsi="Times New Roman" w:eastAsia="Times New Roman" w:cs="Times New Roman"/>
                <w:spacing w:val="-9"/>
                <w:sz w:val="20"/>
                <w:szCs w:val="20"/>
              </w:rPr>
              <w:t xml:space="preserve"> </w:t>
            </w:r>
            <w:r>
              <w:rPr>
                <w:spacing w:val="2"/>
                <w:sz w:val="20"/>
                <w:szCs w:val="20"/>
              </w:rPr>
              <w:t>，容积约</w:t>
            </w:r>
            <w:r>
              <w:rPr>
                <w:rFonts w:ascii="Times New Roman" w:hAnsi="Times New Roman" w:eastAsia="Times New Roman" w:cs="Times New Roman"/>
                <w:spacing w:val="2"/>
                <w:sz w:val="20"/>
                <w:szCs w:val="20"/>
              </w:rPr>
              <w:t>100L</w:t>
            </w:r>
            <w:r>
              <w:rPr>
                <w:spacing w:val="2"/>
                <w:sz w:val="20"/>
                <w:szCs w:val="20"/>
              </w:rPr>
              <w:t>，</w:t>
            </w:r>
            <w:r>
              <w:rPr>
                <w:sz w:val="20"/>
                <w:szCs w:val="20"/>
              </w:rPr>
              <w:t xml:space="preserve"> </w:t>
            </w:r>
            <w:r>
              <w:rPr>
                <w:spacing w:val="7"/>
                <w:sz w:val="20"/>
                <w:szCs w:val="20"/>
              </w:rPr>
              <w:t>可装</w:t>
            </w:r>
            <w:r>
              <w:rPr>
                <w:rFonts w:ascii="Times New Roman" w:hAnsi="Times New Roman" w:eastAsia="Times New Roman" w:cs="Times New Roman"/>
                <w:spacing w:val="7"/>
                <w:sz w:val="20"/>
                <w:szCs w:val="20"/>
              </w:rPr>
              <w:t>1-4</w:t>
            </w:r>
            <w:r>
              <w:rPr>
                <w:spacing w:val="7"/>
                <w:sz w:val="20"/>
                <w:szCs w:val="20"/>
              </w:rPr>
              <w:t>个铁皮桶，用作注胶</w:t>
            </w:r>
          </w:p>
        </w:tc>
        <w:tc>
          <w:tcPr>
            <w:tcW w:w="1122" w:type="dxa"/>
            <w:vAlign w:val="top"/>
          </w:tcPr>
          <w:p w14:paraId="0BA1C6F5">
            <w:pPr>
              <w:pStyle w:val="6"/>
              <w:spacing w:before="216" w:line="268" w:lineRule="exact"/>
              <w:ind w:left="522"/>
              <w:rPr>
                <w:sz w:val="20"/>
                <w:szCs w:val="20"/>
              </w:rPr>
            </w:pPr>
            <w:r>
              <w:rPr>
                <w:position w:val="1"/>
                <w:sz w:val="20"/>
                <w:szCs w:val="20"/>
              </w:rPr>
              <w:t>5</w:t>
            </w:r>
          </w:p>
        </w:tc>
        <w:tc>
          <w:tcPr>
            <w:tcW w:w="1137" w:type="dxa"/>
            <w:vMerge w:val="restart"/>
            <w:tcBorders>
              <w:bottom w:val="nil"/>
            </w:tcBorders>
            <w:vAlign w:val="top"/>
          </w:tcPr>
          <w:p w14:paraId="6E1818FB">
            <w:pPr>
              <w:spacing w:line="297" w:lineRule="auto"/>
              <w:rPr>
                <w:rFonts w:ascii="Arial"/>
                <w:sz w:val="21"/>
              </w:rPr>
            </w:pPr>
          </w:p>
          <w:p w14:paraId="0CDED0B4">
            <w:pPr>
              <w:spacing w:line="297" w:lineRule="auto"/>
              <w:rPr>
                <w:rFonts w:ascii="Arial"/>
                <w:sz w:val="21"/>
              </w:rPr>
            </w:pPr>
          </w:p>
          <w:p w14:paraId="03B2ABCA">
            <w:pPr>
              <w:spacing w:line="297" w:lineRule="auto"/>
              <w:rPr>
                <w:rFonts w:ascii="Arial"/>
                <w:sz w:val="21"/>
              </w:rPr>
            </w:pPr>
          </w:p>
          <w:p w14:paraId="6472B9D0">
            <w:pPr>
              <w:spacing w:line="298" w:lineRule="auto"/>
              <w:rPr>
                <w:rFonts w:ascii="Arial"/>
                <w:sz w:val="21"/>
              </w:rPr>
            </w:pPr>
          </w:p>
          <w:p w14:paraId="62755DFE">
            <w:pPr>
              <w:pStyle w:val="6"/>
              <w:spacing w:before="65" w:line="228" w:lineRule="auto"/>
              <w:ind w:left="368"/>
              <w:rPr>
                <w:sz w:val="20"/>
                <w:szCs w:val="20"/>
              </w:rPr>
            </w:pPr>
            <w:r>
              <w:rPr>
                <w:spacing w:val="4"/>
                <w:sz w:val="20"/>
                <w:szCs w:val="20"/>
              </w:rPr>
              <w:t>注胶</w:t>
            </w:r>
          </w:p>
        </w:tc>
        <w:tc>
          <w:tcPr>
            <w:tcW w:w="140" w:type="dxa"/>
            <w:vMerge w:val="continue"/>
            <w:tcBorders>
              <w:top w:val="nil"/>
              <w:bottom w:val="nil"/>
              <w:right w:val="single" w:color="000000" w:sz="6" w:space="0"/>
            </w:tcBorders>
            <w:vAlign w:val="top"/>
          </w:tcPr>
          <w:p w14:paraId="675813D1">
            <w:pPr>
              <w:rPr>
                <w:rFonts w:ascii="Arial"/>
                <w:sz w:val="21"/>
              </w:rPr>
            </w:pPr>
          </w:p>
        </w:tc>
      </w:tr>
      <w:tr w14:paraId="71277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16" w:type="dxa"/>
            <w:vMerge w:val="continue"/>
            <w:tcBorders>
              <w:top w:val="nil"/>
              <w:left w:val="single" w:color="000000" w:sz="6" w:space="0"/>
              <w:bottom w:val="nil"/>
            </w:tcBorders>
            <w:vAlign w:val="top"/>
          </w:tcPr>
          <w:p w14:paraId="0D79A9D2">
            <w:pPr>
              <w:rPr>
                <w:rFonts w:ascii="Arial"/>
                <w:sz w:val="21"/>
              </w:rPr>
            </w:pPr>
          </w:p>
        </w:tc>
        <w:tc>
          <w:tcPr>
            <w:tcW w:w="130" w:type="dxa"/>
            <w:vMerge w:val="continue"/>
            <w:tcBorders>
              <w:top w:val="nil"/>
              <w:bottom w:val="nil"/>
            </w:tcBorders>
            <w:vAlign w:val="top"/>
          </w:tcPr>
          <w:p w14:paraId="0DF7114E">
            <w:pPr>
              <w:rPr>
                <w:rFonts w:ascii="Arial"/>
                <w:sz w:val="21"/>
              </w:rPr>
            </w:pPr>
          </w:p>
        </w:tc>
        <w:tc>
          <w:tcPr>
            <w:tcW w:w="715" w:type="dxa"/>
            <w:vAlign w:val="top"/>
          </w:tcPr>
          <w:p w14:paraId="33D391E4">
            <w:pPr>
              <w:spacing w:line="289" w:lineRule="auto"/>
              <w:rPr>
                <w:rFonts w:ascii="Arial"/>
                <w:sz w:val="21"/>
              </w:rPr>
            </w:pPr>
          </w:p>
          <w:p w14:paraId="1EA62292">
            <w:pPr>
              <w:spacing w:before="57"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262" w:type="dxa"/>
            <w:vAlign w:val="top"/>
          </w:tcPr>
          <w:p w14:paraId="478275A3">
            <w:pPr>
              <w:spacing w:line="245" w:lineRule="auto"/>
              <w:rPr>
                <w:rFonts w:ascii="Arial"/>
                <w:sz w:val="21"/>
              </w:rPr>
            </w:pPr>
          </w:p>
          <w:p w14:paraId="32DFE2E6">
            <w:pPr>
              <w:pStyle w:val="6"/>
              <w:spacing w:before="65" w:line="228" w:lineRule="auto"/>
              <w:ind w:left="421"/>
              <w:rPr>
                <w:sz w:val="20"/>
                <w:szCs w:val="20"/>
              </w:rPr>
            </w:pPr>
            <w:r>
              <w:rPr>
                <w:spacing w:val="5"/>
                <w:sz w:val="20"/>
                <w:szCs w:val="20"/>
              </w:rPr>
              <w:t>烤箱</w:t>
            </w:r>
          </w:p>
        </w:tc>
        <w:tc>
          <w:tcPr>
            <w:tcW w:w="3766" w:type="dxa"/>
            <w:vAlign w:val="top"/>
          </w:tcPr>
          <w:p w14:paraId="2F531FA9">
            <w:pPr>
              <w:pStyle w:val="6"/>
              <w:spacing w:before="41" w:line="228" w:lineRule="auto"/>
              <w:ind w:right="6"/>
              <w:jc w:val="right"/>
              <w:rPr>
                <w:sz w:val="20"/>
                <w:szCs w:val="20"/>
              </w:rPr>
            </w:pPr>
            <w:r>
              <w:rPr>
                <w:spacing w:val="4"/>
                <w:sz w:val="20"/>
                <w:szCs w:val="20"/>
              </w:rPr>
              <w:t>用电设备，功率为</w:t>
            </w:r>
            <w:r>
              <w:rPr>
                <w:rFonts w:ascii="Times New Roman" w:hAnsi="Times New Roman" w:eastAsia="Times New Roman" w:cs="Times New Roman"/>
                <w:spacing w:val="4"/>
                <w:sz w:val="20"/>
                <w:szCs w:val="20"/>
              </w:rPr>
              <w:t>2.2</w:t>
            </w:r>
            <w:r>
              <w:rPr>
                <w:rFonts w:ascii="Times New Roman" w:hAnsi="Times New Roman" w:eastAsia="Times New Roman" w:cs="Times New Roman"/>
                <w:sz w:val="20"/>
                <w:szCs w:val="20"/>
              </w:rPr>
              <w:t>kw</w:t>
            </w:r>
            <w:r>
              <w:rPr>
                <w:rFonts w:ascii="Times New Roman" w:hAnsi="Times New Roman" w:eastAsia="Times New Roman" w:cs="Times New Roman"/>
                <w:spacing w:val="-6"/>
                <w:sz w:val="20"/>
                <w:szCs w:val="20"/>
              </w:rPr>
              <w:t xml:space="preserve"> </w:t>
            </w:r>
            <w:r>
              <w:rPr>
                <w:spacing w:val="4"/>
                <w:sz w:val="20"/>
                <w:szCs w:val="20"/>
              </w:rPr>
              <w:t>，容积约</w:t>
            </w:r>
            <w:r>
              <w:rPr>
                <w:rFonts w:ascii="Times New Roman" w:hAnsi="Times New Roman" w:eastAsia="Times New Roman" w:cs="Times New Roman"/>
                <w:spacing w:val="4"/>
                <w:sz w:val="20"/>
                <w:szCs w:val="20"/>
              </w:rPr>
              <w:t>500L</w:t>
            </w:r>
            <w:r>
              <w:rPr>
                <w:spacing w:val="4"/>
                <w:sz w:val="20"/>
                <w:szCs w:val="20"/>
              </w:rPr>
              <w:t>，</w:t>
            </w:r>
          </w:p>
          <w:p w14:paraId="51916D25">
            <w:pPr>
              <w:pStyle w:val="6"/>
              <w:spacing w:before="24" w:line="227" w:lineRule="auto"/>
              <w:ind w:left="112"/>
              <w:rPr>
                <w:sz w:val="20"/>
                <w:szCs w:val="20"/>
              </w:rPr>
            </w:pPr>
            <w:r>
              <w:rPr>
                <w:spacing w:val="4"/>
                <w:sz w:val="20"/>
                <w:szCs w:val="20"/>
              </w:rPr>
              <w:t>可装</w:t>
            </w:r>
            <w:r>
              <w:rPr>
                <w:rFonts w:ascii="Times New Roman" w:hAnsi="Times New Roman" w:eastAsia="Times New Roman" w:cs="Times New Roman"/>
                <w:spacing w:val="4"/>
                <w:sz w:val="20"/>
                <w:szCs w:val="20"/>
              </w:rPr>
              <w:t>1-4</w:t>
            </w:r>
            <w:r>
              <w:rPr>
                <w:spacing w:val="4"/>
                <w:sz w:val="20"/>
                <w:szCs w:val="20"/>
              </w:rPr>
              <w:t>个烤盘，用作注胶前烘干宝石水</w:t>
            </w:r>
          </w:p>
          <w:p w14:paraId="2843C13F">
            <w:pPr>
              <w:pStyle w:val="6"/>
              <w:spacing w:before="28" w:line="207" w:lineRule="auto"/>
              <w:ind w:left="631"/>
              <w:rPr>
                <w:sz w:val="20"/>
                <w:szCs w:val="20"/>
              </w:rPr>
            </w:pPr>
            <w:r>
              <w:rPr>
                <w:spacing w:val="8"/>
                <w:sz w:val="20"/>
                <w:szCs w:val="20"/>
              </w:rPr>
              <w:t>分，注胶后后烘干环氧树脂</w:t>
            </w:r>
          </w:p>
        </w:tc>
        <w:tc>
          <w:tcPr>
            <w:tcW w:w="1122" w:type="dxa"/>
            <w:vAlign w:val="top"/>
          </w:tcPr>
          <w:p w14:paraId="00E07BF4">
            <w:pPr>
              <w:spacing w:line="305" w:lineRule="auto"/>
              <w:rPr>
                <w:rFonts w:ascii="Arial"/>
                <w:sz w:val="21"/>
              </w:rPr>
            </w:pPr>
          </w:p>
          <w:p w14:paraId="22921ACF">
            <w:pPr>
              <w:pStyle w:val="6"/>
              <w:spacing w:before="65" w:line="269" w:lineRule="exact"/>
              <w:ind w:left="468"/>
              <w:rPr>
                <w:sz w:val="20"/>
                <w:szCs w:val="20"/>
              </w:rPr>
            </w:pPr>
            <w:r>
              <w:rPr>
                <w:spacing w:val="-1"/>
                <w:position w:val="1"/>
                <w:sz w:val="20"/>
                <w:szCs w:val="20"/>
              </w:rPr>
              <w:t>20</w:t>
            </w:r>
          </w:p>
        </w:tc>
        <w:tc>
          <w:tcPr>
            <w:tcW w:w="1137" w:type="dxa"/>
            <w:vMerge w:val="continue"/>
            <w:tcBorders>
              <w:top w:val="nil"/>
              <w:bottom w:val="nil"/>
            </w:tcBorders>
            <w:vAlign w:val="top"/>
          </w:tcPr>
          <w:p w14:paraId="79B87888">
            <w:pPr>
              <w:rPr>
                <w:rFonts w:ascii="Arial"/>
                <w:sz w:val="21"/>
              </w:rPr>
            </w:pPr>
          </w:p>
        </w:tc>
        <w:tc>
          <w:tcPr>
            <w:tcW w:w="140" w:type="dxa"/>
            <w:vMerge w:val="continue"/>
            <w:tcBorders>
              <w:top w:val="nil"/>
              <w:bottom w:val="nil"/>
              <w:right w:val="single" w:color="000000" w:sz="6" w:space="0"/>
            </w:tcBorders>
            <w:vAlign w:val="top"/>
          </w:tcPr>
          <w:p w14:paraId="07032E6C">
            <w:pPr>
              <w:rPr>
                <w:rFonts w:ascii="Arial"/>
                <w:sz w:val="21"/>
              </w:rPr>
            </w:pPr>
          </w:p>
        </w:tc>
      </w:tr>
      <w:tr w14:paraId="0B5E6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16" w:type="dxa"/>
            <w:vMerge w:val="continue"/>
            <w:tcBorders>
              <w:top w:val="nil"/>
              <w:left w:val="single" w:color="000000" w:sz="6" w:space="0"/>
              <w:bottom w:val="nil"/>
            </w:tcBorders>
            <w:vAlign w:val="top"/>
          </w:tcPr>
          <w:p w14:paraId="193308DB">
            <w:pPr>
              <w:rPr>
                <w:rFonts w:ascii="Arial"/>
                <w:sz w:val="21"/>
              </w:rPr>
            </w:pPr>
          </w:p>
        </w:tc>
        <w:tc>
          <w:tcPr>
            <w:tcW w:w="130" w:type="dxa"/>
            <w:vMerge w:val="continue"/>
            <w:tcBorders>
              <w:top w:val="nil"/>
              <w:bottom w:val="nil"/>
            </w:tcBorders>
            <w:vAlign w:val="top"/>
          </w:tcPr>
          <w:p w14:paraId="3C359FA6">
            <w:pPr>
              <w:rPr>
                <w:rFonts w:ascii="Arial"/>
                <w:sz w:val="21"/>
              </w:rPr>
            </w:pPr>
          </w:p>
        </w:tc>
        <w:tc>
          <w:tcPr>
            <w:tcW w:w="715" w:type="dxa"/>
            <w:vAlign w:val="top"/>
          </w:tcPr>
          <w:p w14:paraId="091EB6F4">
            <w:pPr>
              <w:spacing w:before="254"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262" w:type="dxa"/>
            <w:vAlign w:val="top"/>
          </w:tcPr>
          <w:p w14:paraId="7F2962AE">
            <w:pPr>
              <w:pStyle w:val="6"/>
              <w:spacing w:before="216" w:line="227" w:lineRule="auto"/>
              <w:ind w:left="320"/>
              <w:rPr>
                <w:sz w:val="20"/>
                <w:szCs w:val="20"/>
              </w:rPr>
            </w:pPr>
            <w:r>
              <w:rPr>
                <w:spacing w:val="5"/>
                <w:sz w:val="20"/>
                <w:szCs w:val="20"/>
              </w:rPr>
              <w:t>离心机</w:t>
            </w:r>
          </w:p>
        </w:tc>
        <w:tc>
          <w:tcPr>
            <w:tcW w:w="3766" w:type="dxa"/>
            <w:vAlign w:val="top"/>
          </w:tcPr>
          <w:p w14:paraId="104AD68E">
            <w:pPr>
              <w:pStyle w:val="6"/>
              <w:spacing w:before="82" w:line="247" w:lineRule="auto"/>
              <w:ind w:left="594" w:right="49" w:hanging="482"/>
              <w:rPr>
                <w:sz w:val="20"/>
                <w:szCs w:val="20"/>
              </w:rPr>
            </w:pPr>
            <w:r>
              <w:rPr>
                <w:spacing w:val="2"/>
                <w:sz w:val="20"/>
                <w:szCs w:val="20"/>
              </w:rPr>
              <w:t>用电设备，功率为</w:t>
            </w:r>
            <w:r>
              <w:rPr>
                <w:rFonts w:ascii="Times New Roman" w:hAnsi="Times New Roman" w:eastAsia="Times New Roman" w:cs="Times New Roman"/>
                <w:spacing w:val="2"/>
                <w:sz w:val="20"/>
                <w:szCs w:val="20"/>
              </w:rPr>
              <w:t>2.2</w:t>
            </w:r>
            <w:r>
              <w:rPr>
                <w:rFonts w:ascii="Times New Roman" w:hAnsi="Times New Roman" w:eastAsia="Times New Roman" w:cs="Times New Roman"/>
                <w:sz w:val="20"/>
                <w:szCs w:val="20"/>
              </w:rPr>
              <w:t>kw</w:t>
            </w:r>
            <w:r>
              <w:rPr>
                <w:rFonts w:ascii="Times New Roman" w:hAnsi="Times New Roman" w:eastAsia="Times New Roman" w:cs="Times New Roman"/>
                <w:spacing w:val="-9"/>
                <w:sz w:val="20"/>
                <w:szCs w:val="20"/>
              </w:rPr>
              <w:t xml:space="preserve"> </w:t>
            </w:r>
            <w:r>
              <w:rPr>
                <w:spacing w:val="2"/>
                <w:sz w:val="20"/>
                <w:szCs w:val="20"/>
              </w:rPr>
              <w:t>，容积约</w:t>
            </w:r>
            <w:r>
              <w:rPr>
                <w:rFonts w:ascii="Times New Roman" w:hAnsi="Times New Roman" w:eastAsia="Times New Roman" w:cs="Times New Roman"/>
                <w:spacing w:val="2"/>
                <w:sz w:val="20"/>
                <w:szCs w:val="20"/>
              </w:rPr>
              <w:t>100L</w:t>
            </w:r>
            <w:r>
              <w:rPr>
                <w:spacing w:val="2"/>
                <w:sz w:val="20"/>
                <w:szCs w:val="20"/>
              </w:rPr>
              <w:t>，</w:t>
            </w:r>
            <w:r>
              <w:rPr>
                <w:sz w:val="20"/>
                <w:szCs w:val="20"/>
              </w:rPr>
              <w:t xml:space="preserve"> </w:t>
            </w:r>
            <w:r>
              <w:rPr>
                <w:spacing w:val="7"/>
                <w:sz w:val="20"/>
                <w:szCs w:val="20"/>
              </w:rPr>
              <w:t>可装</w:t>
            </w:r>
            <w:r>
              <w:rPr>
                <w:rFonts w:ascii="Times New Roman" w:hAnsi="Times New Roman" w:eastAsia="Times New Roman" w:cs="Times New Roman"/>
                <w:spacing w:val="7"/>
                <w:sz w:val="20"/>
                <w:szCs w:val="20"/>
              </w:rPr>
              <w:t>1-4</w:t>
            </w:r>
            <w:r>
              <w:rPr>
                <w:spacing w:val="7"/>
                <w:sz w:val="20"/>
                <w:szCs w:val="20"/>
              </w:rPr>
              <w:t>个铁皮桶，用作甩胶</w:t>
            </w:r>
          </w:p>
        </w:tc>
        <w:tc>
          <w:tcPr>
            <w:tcW w:w="1122" w:type="dxa"/>
            <w:vAlign w:val="top"/>
          </w:tcPr>
          <w:p w14:paraId="5132C27C">
            <w:pPr>
              <w:pStyle w:val="6"/>
              <w:spacing w:before="216" w:line="268" w:lineRule="exact"/>
              <w:ind w:left="522"/>
              <w:rPr>
                <w:sz w:val="20"/>
                <w:szCs w:val="20"/>
              </w:rPr>
            </w:pPr>
            <w:r>
              <w:rPr>
                <w:position w:val="1"/>
                <w:sz w:val="20"/>
                <w:szCs w:val="20"/>
              </w:rPr>
              <w:t>5</w:t>
            </w:r>
          </w:p>
        </w:tc>
        <w:tc>
          <w:tcPr>
            <w:tcW w:w="1137" w:type="dxa"/>
            <w:vMerge w:val="continue"/>
            <w:tcBorders>
              <w:top w:val="nil"/>
              <w:bottom w:val="nil"/>
            </w:tcBorders>
            <w:vAlign w:val="top"/>
          </w:tcPr>
          <w:p w14:paraId="36D807B3">
            <w:pPr>
              <w:rPr>
                <w:rFonts w:ascii="Arial"/>
                <w:sz w:val="21"/>
              </w:rPr>
            </w:pPr>
          </w:p>
        </w:tc>
        <w:tc>
          <w:tcPr>
            <w:tcW w:w="140" w:type="dxa"/>
            <w:vMerge w:val="continue"/>
            <w:tcBorders>
              <w:top w:val="nil"/>
              <w:bottom w:val="nil"/>
              <w:right w:val="single" w:color="000000" w:sz="6" w:space="0"/>
            </w:tcBorders>
            <w:vAlign w:val="top"/>
          </w:tcPr>
          <w:p w14:paraId="0623CF1F">
            <w:pPr>
              <w:rPr>
                <w:rFonts w:ascii="Arial"/>
                <w:sz w:val="21"/>
              </w:rPr>
            </w:pPr>
          </w:p>
        </w:tc>
      </w:tr>
      <w:tr w14:paraId="0DCDC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16" w:type="dxa"/>
            <w:vMerge w:val="continue"/>
            <w:tcBorders>
              <w:top w:val="nil"/>
              <w:left w:val="single" w:color="000000" w:sz="6" w:space="0"/>
              <w:bottom w:val="nil"/>
            </w:tcBorders>
            <w:vAlign w:val="top"/>
          </w:tcPr>
          <w:p w14:paraId="2F4C3F3E">
            <w:pPr>
              <w:rPr>
                <w:rFonts w:ascii="Arial"/>
                <w:sz w:val="21"/>
              </w:rPr>
            </w:pPr>
          </w:p>
        </w:tc>
        <w:tc>
          <w:tcPr>
            <w:tcW w:w="130" w:type="dxa"/>
            <w:vMerge w:val="continue"/>
            <w:tcBorders>
              <w:top w:val="nil"/>
              <w:bottom w:val="nil"/>
            </w:tcBorders>
            <w:vAlign w:val="top"/>
          </w:tcPr>
          <w:p w14:paraId="33FBF168">
            <w:pPr>
              <w:rPr>
                <w:rFonts w:ascii="Arial"/>
                <w:sz w:val="21"/>
              </w:rPr>
            </w:pPr>
          </w:p>
        </w:tc>
        <w:tc>
          <w:tcPr>
            <w:tcW w:w="715" w:type="dxa"/>
            <w:vAlign w:val="top"/>
          </w:tcPr>
          <w:p w14:paraId="1E6482BA">
            <w:pPr>
              <w:spacing w:before="255"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262" w:type="dxa"/>
            <w:vAlign w:val="top"/>
          </w:tcPr>
          <w:p w14:paraId="43A1AF00">
            <w:pPr>
              <w:pStyle w:val="6"/>
              <w:spacing w:before="219" w:line="228" w:lineRule="auto"/>
              <w:ind w:left="214"/>
              <w:rPr>
                <w:sz w:val="20"/>
                <w:szCs w:val="20"/>
              </w:rPr>
            </w:pPr>
            <w:r>
              <w:rPr>
                <w:spacing w:val="7"/>
                <w:sz w:val="20"/>
                <w:szCs w:val="20"/>
              </w:rPr>
              <w:t>石油气炉</w:t>
            </w:r>
          </w:p>
        </w:tc>
        <w:tc>
          <w:tcPr>
            <w:tcW w:w="3766" w:type="dxa"/>
            <w:vAlign w:val="top"/>
          </w:tcPr>
          <w:p w14:paraId="17B7DC9A">
            <w:pPr>
              <w:pStyle w:val="6"/>
              <w:spacing w:before="82" w:line="247" w:lineRule="auto"/>
              <w:ind w:left="439" w:right="49" w:hanging="329"/>
              <w:rPr>
                <w:sz w:val="20"/>
                <w:szCs w:val="20"/>
              </w:rPr>
            </w:pPr>
            <w:r>
              <w:rPr>
                <w:spacing w:val="5"/>
                <w:sz w:val="20"/>
                <w:szCs w:val="20"/>
              </w:rPr>
              <w:t>普通石油液化气炉，额定热负荷</w:t>
            </w:r>
            <w:r>
              <w:rPr>
                <w:rFonts w:ascii="Times New Roman" w:hAnsi="Times New Roman" w:eastAsia="Times New Roman" w:cs="Times New Roman"/>
                <w:spacing w:val="5"/>
                <w:sz w:val="20"/>
                <w:szCs w:val="20"/>
              </w:rPr>
              <w:t>5.0</w:t>
            </w:r>
            <w:r>
              <w:rPr>
                <w:rFonts w:ascii="Times New Roman" w:hAnsi="Times New Roman" w:eastAsia="Times New Roman" w:cs="Times New Roman"/>
                <w:sz w:val="20"/>
                <w:szCs w:val="20"/>
              </w:rPr>
              <w:t>kw</w:t>
            </w:r>
            <w:r>
              <w:rPr>
                <w:spacing w:val="5"/>
                <w:sz w:val="20"/>
                <w:szCs w:val="20"/>
              </w:rPr>
              <w:t>，</w:t>
            </w:r>
            <w:r>
              <w:rPr>
                <w:spacing w:val="16"/>
                <w:sz w:val="20"/>
                <w:szCs w:val="20"/>
              </w:rPr>
              <w:t xml:space="preserve"> </w:t>
            </w:r>
            <w:r>
              <w:rPr>
                <w:spacing w:val="6"/>
                <w:sz w:val="20"/>
                <w:szCs w:val="20"/>
              </w:rPr>
              <w:t>热效率</w:t>
            </w:r>
            <w:r>
              <w:rPr>
                <w:rFonts w:ascii="Times New Roman" w:hAnsi="Times New Roman" w:eastAsia="Times New Roman" w:cs="Times New Roman"/>
                <w:spacing w:val="6"/>
                <w:sz w:val="20"/>
                <w:szCs w:val="20"/>
              </w:rPr>
              <w:t>62%</w:t>
            </w:r>
            <w:r>
              <w:rPr>
                <w:rFonts w:ascii="Times New Roman" w:hAnsi="Times New Roman" w:eastAsia="Times New Roman" w:cs="Times New Roman"/>
                <w:spacing w:val="-16"/>
                <w:sz w:val="20"/>
                <w:szCs w:val="20"/>
              </w:rPr>
              <w:t xml:space="preserve"> </w:t>
            </w:r>
            <w:r>
              <w:rPr>
                <w:spacing w:val="6"/>
                <w:sz w:val="20"/>
                <w:szCs w:val="20"/>
              </w:rPr>
              <w:t>，用作配胶过程加热</w:t>
            </w:r>
          </w:p>
        </w:tc>
        <w:tc>
          <w:tcPr>
            <w:tcW w:w="1122" w:type="dxa"/>
            <w:vAlign w:val="top"/>
          </w:tcPr>
          <w:p w14:paraId="7534C814">
            <w:pPr>
              <w:pStyle w:val="6"/>
              <w:spacing w:before="219" w:line="268" w:lineRule="exact"/>
              <w:ind w:left="522"/>
              <w:rPr>
                <w:sz w:val="20"/>
                <w:szCs w:val="20"/>
              </w:rPr>
            </w:pPr>
            <w:r>
              <w:rPr>
                <w:position w:val="1"/>
                <w:sz w:val="20"/>
                <w:szCs w:val="20"/>
              </w:rPr>
              <w:t>5</w:t>
            </w:r>
          </w:p>
        </w:tc>
        <w:tc>
          <w:tcPr>
            <w:tcW w:w="1137" w:type="dxa"/>
            <w:vMerge w:val="continue"/>
            <w:tcBorders>
              <w:top w:val="nil"/>
            </w:tcBorders>
            <w:vAlign w:val="top"/>
          </w:tcPr>
          <w:p w14:paraId="4FC757EB">
            <w:pPr>
              <w:rPr>
                <w:rFonts w:ascii="Arial"/>
                <w:sz w:val="21"/>
              </w:rPr>
            </w:pPr>
          </w:p>
        </w:tc>
        <w:tc>
          <w:tcPr>
            <w:tcW w:w="140" w:type="dxa"/>
            <w:vMerge w:val="continue"/>
            <w:tcBorders>
              <w:top w:val="nil"/>
              <w:bottom w:val="nil"/>
              <w:right w:val="single" w:color="000000" w:sz="6" w:space="0"/>
            </w:tcBorders>
            <w:vAlign w:val="top"/>
          </w:tcPr>
          <w:p w14:paraId="3E6E6AF7">
            <w:pPr>
              <w:rPr>
                <w:rFonts w:ascii="Arial"/>
                <w:sz w:val="21"/>
              </w:rPr>
            </w:pPr>
          </w:p>
        </w:tc>
      </w:tr>
      <w:tr w14:paraId="6D8E4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16" w:type="dxa"/>
            <w:vMerge w:val="continue"/>
            <w:tcBorders>
              <w:top w:val="nil"/>
              <w:left w:val="single" w:color="000000" w:sz="6" w:space="0"/>
              <w:bottom w:val="nil"/>
            </w:tcBorders>
            <w:vAlign w:val="top"/>
          </w:tcPr>
          <w:p w14:paraId="1B193579">
            <w:pPr>
              <w:rPr>
                <w:rFonts w:ascii="Arial"/>
                <w:sz w:val="21"/>
              </w:rPr>
            </w:pPr>
          </w:p>
        </w:tc>
        <w:tc>
          <w:tcPr>
            <w:tcW w:w="130" w:type="dxa"/>
            <w:vMerge w:val="continue"/>
            <w:tcBorders>
              <w:top w:val="nil"/>
              <w:bottom w:val="nil"/>
            </w:tcBorders>
            <w:vAlign w:val="top"/>
          </w:tcPr>
          <w:p w14:paraId="5197184E">
            <w:pPr>
              <w:rPr>
                <w:rFonts w:ascii="Arial"/>
                <w:sz w:val="21"/>
              </w:rPr>
            </w:pPr>
          </w:p>
        </w:tc>
        <w:tc>
          <w:tcPr>
            <w:tcW w:w="715" w:type="dxa"/>
            <w:vAlign w:val="top"/>
          </w:tcPr>
          <w:p w14:paraId="35CCE7C7">
            <w:pPr>
              <w:spacing w:before="255"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262" w:type="dxa"/>
            <w:vAlign w:val="top"/>
          </w:tcPr>
          <w:p w14:paraId="4BA8F726">
            <w:pPr>
              <w:pStyle w:val="6"/>
              <w:spacing w:before="219" w:line="227" w:lineRule="auto"/>
              <w:ind w:left="315"/>
              <w:rPr>
                <w:sz w:val="20"/>
                <w:szCs w:val="20"/>
              </w:rPr>
            </w:pPr>
            <w:r>
              <w:rPr>
                <w:spacing w:val="7"/>
                <w:sz w:val="20"/>
                <w:szCs w:val="20"/>
              </w:rPr>
              <w:t>雕刻机</w:t>
            </w:r>
          </w:p>
        </w:tc>
        <w:tc>
          <w:tcPr>
            <w:tcW w:w="3766" w:type="dxa"/>
            <w:vAlign w:val="top"/>
          </w:tcPr>
          <w:p w14:paraId="4FDED24B">
            <w:pPr>
              <w:pStyle w:val="6"/>
              <w:spacing w:before="82" w:line="247" w:lineRule="auto"/>
              <w:ind w:left="218" w:right="215" w:firstLine="26"/>
              <w:rPr>
                <w:rFonts w:ascii="Times New Roman" w:hAnsi="Times New Roman" w:eastAsia="Times New Roman" w:cs="Times New Roman"/>
                <w:sz w:val="20"/>
                <w:szCs w:val="20"/>
              </w:rPr>
            </w:pPr>
            <w:r>
              <w:rPr>
                <w:spacing w:val="6"/>
                <w:sz w:val="20"/>
                <w:szCs w:val="20"/>
              </w:rPr>
              <w:t>型号</w:t>
            </w:r>
            <w:r>
              <w:rPr>
                <w:rFonts w:ascii="Times New Roman" w:hAnsi="Times New Roman" w:eastAsia="Times New Roman" w:cs="Times New Roman"/>
                <w:sz w:val="20"/>
                <w:szCs w:val="20"/>
              </w:rPr>
              <w:t>YB</w:t>
            </w:r>
            <w:r>
              <w:rPr>
                <w:rFonts w:ascii="Times New Roman" w:hAnsi="Times New Roman" w:eastAsia="Times New Roman" w:cs="Times New Roman"/>
                <w:spacing w:val="6"/>
                <w:sz w:val="20"/>
                <w:szCs w:val="20"/>
              </w:rPr>
              <w:t>4030</w:t>
            </w:r>
            <w:r>
              <w:rPr>
                <w:rFonts w:ascii="Times New Roman" w:hAnsi="Times New Roman" w:eastAsia="Times New Roman" w:cs="Times New Roman"/>
                <w:spacing w:val="-26"/>
                <w:sz w:val="20"/>
                <w:szCs w:val="20"/>
              </w:rPr>
              <w:t xml:space="preserve"> </w:t>
            </w:r>
            <w:r>
              <w:rPr>
                <w:spacing w:val="6"/>
                <w:sz w:val="20"/>
                <w:szCs w:val="20"/>
              </w:rPr>
              <w:t>、</w:t>
            </w:r>
            <w:r>
              <w:rPr>
                <w:rFonts w:ascii="Times New Roman" w:hAnsi="Times New Roman" w:eastAsia="Times New Roman" w:cs="Times New Roman"/>
                <w:sz w:val="20"/>
                <w:szCs w:val="20"/>
              </w:rPr>
              <w:t>YB</w:t>
            </w:r>
            <w:r>
              <w:rPr>
                <w:rFonts w:ascii="Times New Roman" w:hAnsi="Times New Roman" w:eastAsia="Times New Roman" w:cs="Times New Roman"/>
                <w:spacing w:val="6"/>
                <w:sz w:val="20"/>
                <w:szCs w:val="20"/>
              </w:rPr>
              <w:t>540</w:t>
            </w:r>
            <w:r>
              <w:rPr>
                <w:rFonts w:ascii="Times New Roman" w:hAnsi="Times New Roman" w:eastAsia="Times New Roman" w:cs="Times New Roman"/>
                <w:sz w:val="20"/>
                <w:szCs w:val="20"/>
              </w:rPr>
              <w:t>AQ</w:t>
            </w:r>
            <w:r>
              <w:rPr>
                <w:rFonts w:ascii="Times New Roman" w:hAnsi="Times New Roman" w:eastAsia="Times New Roman" w:cs="Times New Roman"/>
                <w:spacing w:val="-24"/>
                <w:sz w:val="20"/>
                <w:szCs w:val="20"/>
              </w:rPr>
              <w:t xml:space="preserve"> </w:t>
            </w:r>
            <w:r>
              <w:rPr>
                <w:spacing w:val="6"/>
                <w:sz w:val="20"/>
                <w:szCs w:val="20"/>
              </w:rPr>
              <w:t>，电机功率</w:t>
            </w:r>
            <w:r>
              <w:rPr>
                <w:sz w:val="20"/>
                <w:szCs w:val="20"/>
              </w:rPr>
              <w:t xml:space="preserve"> </w:t>
            </w:r>
            <w:r>
              <w:rPr>
                <w:rFonts w:ascii="Times New Roman" w:hAnsi="Times New Roman" w:eastAsia="Times New Roman" w:cs="Times New Roman"/>
                <w:spacing w:val="5"/>
                <w:sz w:val="20"/>
                <w:szCs w:val="20"/>
              </w:rPr>
              <w:t>750w-1250w</w:t>
            </w:r>
            <w:r>
              <w:rPr>
                <w:rFonts w:ascii="Times New Roman" w:hAnsi="Times New Roman" w:eastAsia="Times New Roman" w:cs="Times New Roman"/>
                <w:spacing w:val="-22"/>
                <w:sz w:val="20"/>
                <w:szCs w:val="20"/>
              </w:rPr>
              <w:t xml:space="preserve"> </w:t>
            </w:r>
            <w:r>
              <w:rPr>
                <w:spacing w:val="5"/>
                <w:sz w:val="20"/>
                <w:szCs w:val="20"/>
              </w:rPr>
              <w:t>，雕刻能力约为</w:t>
            </w:r>
            <w:r>
              <w:rPr>
                <w:rFonts w:ascii="Times New Roman" w:hAnsi="Times New Roman" w:eastAsia="Times New Roman" w:cs="Times New Roman"/>
                <w:spacing w:val="5"/>
                <w:sz w:val="20"/>
                <w:szCs w:val="20"/>
              </w:rPr>
              <w:t>5-60</w:t>
            </w:r>
            <w:r>
              <w:rPr>
                <w:spacing w:val="5"/>
                <w:sz w:val="20"/>
                <w:szCs w:val="20"/>
              </w:rPr>
              <w:t>件</w:t>
            </w:r>
            <w:r>
              <w:rPr>
                <w:rFonts w:ascii="Times New Roman" w:hAnsi="Times New Roman" w:eastAsia="Times New Roman" w:cs="Times New Roman"/>
                <w:spacing w:val="5"/>
                <w:sz w:val="20"/>
                <w:szCs w:val="20"/>
              </w:rPr>
              <w:t>/h</w:t>
            </w:r>
          </w:p>
        </w:tc>
        <w:tc>
          <w:tcPr>
            <w:tcW w:w="1122" w:type="dxa"/>
            <w:vAlign w:val="top"/>
          </w:tcPr>
          <w:p w14:paraId="0BA76A32">
            <w:pPr>
              <w:spacing w:before="255"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137" w:type="dxa"/>
            <w:vAlign w:val="top"/>
          </w:tcPr>
          <w:p w14:paraId="5CD550C5">
            <w:pPr>
              <w:pStyle w:val="6"/>
              <w:spacing w:before="220" w:line="228" w:lineRule="auto"/>
              <w:ind w:left="373"/>
              <w:rPr>
                <w:sz w:val="20"/>
                <w:szCs w:val="20"/>
              </w:rPr>
            </w:pPr>
            <w:r>
              <w:rPr>
                <w:spacing w:val="2"/>
                <w:sz w:val="20"/>
                <w:szCs w:val="20"/>
              </w:rPr>
              <w:t>定形</w:t>
            </w:r>
          </w:p>
        </w:tc>
        <w:tc>
          <w:tcPr>
            <w:tcW w:w="140" w:type="dxa"/>
            <w:vMerge w:val="continue"/>
            <w:tcBorders>
              <w:top w:val="nil"/>
              <w:bottom w:val="nil"/>
              <w:right w:val="single" w:color="000000" w:sz="6" w:space="0"/>
            </w:tcBorders>
            <w:vAlign w:val="top"/>
          </w:tcPr>
          <w:p w14:paraId="03A052D4">
            <w:pPr>
              <w:rPr>
                <w:rFonts w:ascii="Arial"/>
                <w:sz w:val="21"/>
              </w:rPr>
            </w:pPr>
          </w:p>
        </w:tc>
      </w:tr>
      <w:tr w14:paraId="70DE3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16" w:type="dxa"/>
            <w:vMerge w:val="continue"/>
            <w:tcBorders>
              <w:top w:val="nil"/>
              <w:left w:val="single" w:color="000000" w:sz="6" w:space="0"/>
              <w:bottom w:val="nil"/>
            </w:tcBorders>
            <w:vAlign w:val="top"/>
          </w:tcPr>
          <w:p w14:paraId="3A95D2FA">
            <w:pPr>
              <w:rPr>
                <w:rFonts w:ascii="Arial"/>
                <w:sz w:val="21"/>
              </w:rPr>
            </w:pPr>
          </w:p>
        </w:tc>
        <w:tc>
          <w:tcPr>
            <w:tcW w:w="130" w:type="dxa"/>
            <w:vMerge w:val="continue"/>
            <w:tcBorders>
              <w:top w:val="nil"/>
              <w:bottom w:val="nil"/>
            </w:tcBorders>
            <w:vAlign w:val="top"/>
          </w:tcPr>
          <w:p w14:paraId="5C31EC33">
            <w:pPr>
              <w:rPr>
                <w:rFonts w:ascii="Arial"/>
                <w:sz w:val="21"/>
              </w:rPr>
            </w:pPr>
          </w:p>
        </w:tc>
        <w:tc>
          <w:tcPr>
            <w:tcW w:w="715" w:type="dxa"/>
            <w:vAlign w:val="top"/>
          </w:tcPr>
          <w:p w14:paraId="1409DF67">
            <w:pPr>
              <w:spacing w:before="256"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262" w:type="dxa"/>
            <w:vAlign w:val="top"/>
          </w:tcPr>
          <w:p w14:paraId="525A9753">
            <w:pPr>
              <w:pStyle w:val="6"/>
              <w:spacing w:before="220" w:line="227" w:lineRule="auto"/>
              <w:ind w:left="329"/>
              <w:rPr>
                <w:sz w:val="20"/>
                <w:szCs w:val="20"/>
              </w:rPr>
            </w:pPr>
            <w:r>
              <w:rPr>
                <w:spacing w:val="2"/>
                <w:sz w:val="20"/>
                <w:szCs w:val="20"/>
              </w:rPr>
              <w:t>窝珠机</w:t>
            </w:r>
          </w:p>
        </w:tc>
        <w:tc>
          <w:tcPr>
            <w:tcW w:w="3766" w:type="dxa"/>
            <w:vAlign w:val="top"/>
          </w:tcPr>
          <w:p w14:paraId="095719CA">
            <w:pPr>
              <w:pStyle w:val="6"/>
              <w:spacing w:before="82" w:line="247" w:lineRule="auto"/>
              <w:ind w:left="752" w:right="110" w:hanging="6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N8007/</w:t>
            </w:r>
            <w:r>
              <w:rPr>
                <w:rFonts w:ascii="Times New Roman" w:hAnsi="Times New Roman" w:eastAsia="Times New Roman" w:cs="Times New Roman"/>
                <w:sz w:val="20"/>
                <w:szCs w:val="20"/>
              </w:rPr>
              <w:t>WD</w:t>
            </w:r>
            <w:r>
              <w:rPr>
                <w:rFonts w:ascii="Times New Roman" w:hAnsi="Times New Roman" w:eastAsia="Times New Roman" w:cs="Times New Roman"/>
                <w:spacing w:val="5"/>
                <w:sz w:val="20"/>
                <w:szCs w:val="20"/>
              </w:rPr>
              <w:t>4004</w:t>
            </w:r>
            <w:r>
              <w:rPr>
                <w:rFonts w:ascii="Times New Roman" w:hAnsi="Times New Roman" w:eastAsia="Times New Roman" w:cs="Times New Roman"/>
                <w:spacing w:val="-20"/>
                <w:sz w:val="20"/>
                <w:szCs w:val="20"/>
              </w:rPr>
              <w:t xml:space="preserve"> </w:t>
            </w:r>
            <w:r>
              <w:rPr>
                <w:spacing w:val="5"/>
                <w:sz w:val="20"/>
                <w:szCs w:val="20"/>
              </w:rPr>
              <w:t>，主电机功率</w:t>
            </w:r>
            <w:r>
              <w:rPr>
                <w:rFonts w:ascii="Times New Roman" w:hAnsi="Times New Roman" w:eastAsia="Times New Roman" w:cs="Times New Roman"/>
                <w:spacing w:val="5"/>
                <w:sz w:val="20"/>
                <w:szCs w:val="20"/>
              </w:rPr>
              <w:t>750w</w:t>
            </w:r>
            <w:r>
              <w:rPr>
                <w:rFonts w:ascii="Times New Roman" w:hAnsi="Times New Roman" w:eastAsia="Times New Roman" w:cs="Times New Roman"/>
                <w:spacing w:val="-24"/>
                <w:sz w:val="20"/>
                <w:szCs w:val="20"/>
              </w:rPr>
              <w:t xml:space="preserve"> </w:t>
            </w:r>
            <w:r>
              <w:rPr>
                <w:spacing w:val="5"/>
                <w:sz w:val="20"/>
                <w:szCs w:val="20"/>
              </w:rPr>
              <w:t>，窝</w:t>
            </w:r>
            <w:r>
              <w:rPr>
                <w:sz w:val="20"/>
                <w:szCs w:val="20"/>
              </w:rPr>
              <w:t xml:space="preserve"> </w:t>
            </w:r>
            <w:r>
              <w:rPr>
                <w:spacing w:val="6"/>
                <w:sz w:val="20"/>
                <w:szCs w:val="20"/>
              </w:rPr>
              <w:t>珠能力约件</w:t>
            </w:r>
            <w:r>
              <w:rPr>
                <w:rFonts w:ascii="Times New Roman" w:hAnsi="Times New Roman" w:eastAsia="Times New Roman" w:cs="Times New Roman"/>
                <w:spacing w:val="6"/>
                <w:sz w:val="20"/>
                <w:szCs w:val="20"/>
              </w:rPr>
              <w:t>100~4000</w:t>
            </w:r>
            <w:r>
              <w:rPr>
                <w:spacing w:val="6"/>
                <w:sz w:val="20"/>
                <w:szCs w:val="20"/>
              </w:rPr>
              <w:t>颗</w:t>
            </w:r>
            <w:r>
              <w:rPr>
                <w:rFonts w:ascii="Times New Roman" w:hAnsi="Times New Roman" w:eastAsia="Times New Roman" w:cs="Times New Roman"/>
                <w:spacing w:val="6"/>
                <w:sz w:val="20"/>
                <w:szCs w:val="20"/>
              </w:rPr>
              <w:t>/h</w:t>
            </w:r>
          </w:p>
        </w:tc>
        <w:tc>
          <w:tcPr>
            <w:tcW w:w="1122" w:type="dxa"/>
            <w:vAlign w:val="top"/>
          </w:tcPr>
          <w:p w14:paraId="4A2561DD">
            <w:pPr>
              <w:pStyle w:val="6"/>
              <w:spacing w:before="220" w:line="268" w:lineRule="exact"/>
              <w:ind w:left="415"/>
              <w:rPr>
                <w:sz w:val="20"/>
                <w:szCs w:val="20"/>
              </w:rPr>
            </w:pPr>
            <w:r>
              <w:rPr>
                <w:spacing w:val="1"/>
                <w:position w:val="1"/>
                <w:sz w:val="20"/>
                <w:szCs w:val="20"/>
              </w:rPr>
              <w:t>200</w:t>
            </w:r>
          </w:p>
        </w:tc>
        <w:tc>
          <w:tcPr>
            <w:tcW w:w="1137" w:type="dxa"/>
            <w:vAlign w:val="top"/>
          </w:tcPr>
          <w:p w14:paraId="4B9C66C2">
            <w:pPr>
              <w:pStyle w:val="6"/>
              <w:spacing w:before="220" w:line="228" w:lineRule="auto"/>
              <w:ind w:left="375"/>
              <w:rPr>
                <w:sz w:val="20"/>
                <w:szCs w:val="20"/>
              </w:rPr>
            </w:pPr>
            <w:r>
              <w:rPr>
                <w:spacing w:val="2"/>
                <w:sz w:val="20"/>
                <w:szCs w:val="20"/>
              </w:rPr>
              <w:t>定形</w:t>
            </w:r>
          </w:p>
        </w:tc>
        <w:tc>
          <w:tcPr>
            <w:tcW w:w="140" w:type="dxa"/>
            <w:vMerge w:val="continue"/>
            <w:tcBorders>
              <w:top w:val="nil"/>
              <w:bottom w:val="nil"/>
              <w:right w:val="single" w:color="000000" w:sz="6" w:space="0"/>
            </w:tcBorders>
            <w:vAlign w:val="top"/>
          </w:tcPr>
          <w:p w14:paraId="31DC2410">
            <w:pPr>
              <w:rPr>
                <w:rFonts w:ascii="Arial"/>
                <w:sz w:val="21"/>
              </w:rPr>
            </w:pPr>
          </w:p>
        </w:tc>
      </w:tr>
      <w:tr w14:paraId="22BF3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16" w:type="dxa"/>
            <w:vMerge w:val="continue"/>
            <w:tcBorders>
              <w:top w:val="nil"/>
              <w:left w:val="single" w:color="000000" w:sz="6" w:space="0"/>
              <w:bottom w:val="nil"/>
            </w:tcBorders>
            <w:vAlign w:val="top"/>
          </w:tcPr>
          <w:p w14:paraId="6C29264C">
            <w:pPr>
              <w:rPr>
                <w:rFonts w:ascii="Arial"/>
                <w:sz w:val="21"/>
              </w:rPr>
            </w:pPr>
          </w:p>
        </w:tc>
        <w:tc>
          <w:tcPr>
            <w:tcW w:w="130" w:type="dxa"/>
            <w:vMerge w:val="continue"/>
            <w:tcBorders>
              <w:top w:val="nil"/>
              <w:bottom w:val="nil"/>
            </w:tcBorders>
            <w:vAlign w:val="top"/>
          </w:tcPr>
          <w:p w14:paraId="41237CB0">
            <w:pPr>
              <w:rPr>
                <w:rFonts w:ascii="Arial"/>
                <w:sz w:val="21"/>
              </w:rPr>
            </w:pPr>
          </w:p>
        </w:tc>
        <w:tc>
          <w:tcPr>
            <w:tcW w:w="715" w:type="dxa"/>
            <w:vAlign w:val="top"/>
          </w:tcPr>
          <w:p w14:paraId="796D6C80">
            <w:pPr>
              <w:spacing w:before="259"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262" w:type="dxa"/>
            <w:vAlign w:val="top"/>
          </w:tcPr>
          <w:p w14:paraId="711FD50D">
            <w:pPr>
              <w:pStyle w:val="6"/>
              <w:spacing w:before="220" w:line="227" w:lineRule="auto"/>
              <w:ind w:left="320"/>
              <w:rPr>
                <w:sz w:val="20"/>
                <w:szCs w:val="20"/>
              </w:rPr>
            </w:pPr>
            <w:r>
              <w:rPr>
                <w:spacing w:val="5"/>
                <w:sz w:val="20"/>
                <w:szCs w:val="20"/>
              </w:rPr>
              <w:t>打角机</w:t>
            </w:r>
          </w:p>
        </w:tc>
        <w:tc>
          <w:tcPr>
            <w:tcW w:w="3766" w:type="dxa"/>
            <w:vAlign w:val="top"/>
          </w:tcPr>
          <w:p w14:paraId="0E2160B0">
            <w:pPr>
              <w:pStyle w:val="6"/>
              <w:spacing w:before="83" w:line="247" w:lineRule="auto"/>
              <w:ind w:left="778" w:right="202" w:hanging="627"/>
              <w:rPr>
                <w:rFonts w:ascii="Times New Roman" w:hAnsi="Times New Roman" w:eastAsia="Times New Roman" w:cs="Times New Roman"/>
                <w:sz w:val="20"/>
                <w:szCs w:val="20"/>
              </w:rPr>
            </w:pPr>
            <w:r>
              <w:rPr>
                <w:rFonts w:ascii="Times New Roman" w:hAnsi="Times New Roman" w:eastAsia="Times New Roman" w:cs="Times New Roman"/>
                <w:sz w:val="20"/>
                <w:szCs w:val="20"/>
              </w:rPr>
              <w:t>WD</w:t>
            </w:r>
            <w:r>
              <w:rPr>
                <w:rFonts w:ascii="Times New Roman" w:hAnsi="Times New Roman" w:eastAsia="Times New Roman" w:cs="Times New Roman"/>
                <w:spacing w:val="3"/>
                <w:sz w:val="20"/>
                <w:szCs w:val="20"/>
              </w:rPr>
              <w:t>3015-1400/2800</w:t>
            </w:r>
            <w:r>
              <w:rPr>
                <w:rFonts w:ascii="Times New Roman" w:hAnsi="Times New Roman" w:eastAsia="Times New Roman" w:cs="Times New Roman"/>
                <w:spacing w:val="-16"/>
                <w:sz w:val="20"/>
                <w:szCs w:val="20"/>
              </w:rPr>
              <w:t xml:space="preserve"> </w:t>
            </w:r>
            <w:r>
              <w:rPr>
                <w:spacing w:val="3"/>
                <w:sz w:val="20"/>
                <w:szCs w:val="20"/>
              </w:rPr>
              <w:t>，电机功率</w:t>
            </w:r>
            <w:r>
              <w:rPr>
                <w:rFonts w:ascii="Times New Roman" w:hAnsi="Times New Roman" w:eastAsia="Times New Roman" w:cs="Times New Roman"/>
                <w:spacing w:val="3"/>
                <w:sz w:val="20"/>
                <w:szCs w:val="20"/>
              </w:rPr>
              <w:t>370w</w:t>
            </w:r>
            <w:r>
              <w:rPr>
                <w:spacing w:val="3"/>
                <w:sz w:val="20"/>
                <w:szCs w:val="20"/>
              </w:rPr>
              <w:t>，</w:t>
            </w:r>
            <w:r>
              <w:rPr>
                <w:sz w:val="20"/>
                <w:szCs w:val="20"/>
              </w:rPr>
              <w:t xml:space="preserve"> </w:t>
            </w:r>
            <w:r>
              <w:rPr>
                <w:spacing w:val="6"/>
                <w:sz w:val="20"/>
                <w:szCs w:val="20"/>
              </w:rPr>
              <w:t>打角能力约为</w:t>
            </w:r>
            <w:r>
              <w:rPr>
                <w:rFonts w:ascii="Times New Roman" w:hAnsi="Times New Roman" w:eastAsia="Times New Roman" w:cs="Times New Roman"/>
                <w:spacing w:val="6"/>
                <w:sz w:val="20"/>
                <w:szCs w:val="20"/>
              </w:rPr>
              <w:t>40-600</w:t>
            </w:r>
            <w:r>
              <w:rPr>
                <w:spacing w:val="6"/>
                <w:sz w:val="20"/>
                <w:szCs w:val="20"/>
              </w:rPr>
              <w:t>件</w:t>
            </w:r>
            <w:r>
              <w:rPr>
                <w:rFonts w:ascii="Times New Roman" w:hAnsi="Times New Roman" w:eastAsia="Times New Roman" w:cs="Times New Roman"/>
                <w:spacing w:val="6"/>
                <w:sz w:val="20"/>
                <w:szCs w:val="20"/>
              </w:rPr>
              <w:t>/h</w:t>
            </w:r>
          </w:p>
        </w:tc>
        <w:tc>
          <w:tcPr>
            <w:tcW w:w="1122" w:type="dxa"/>
            <w:vAlign w:val="top"/>
          </w:tcPr>
          <w:p w14:paraId="4D7DFD8B">
            <w:pPr>
              <w:pStyle w:val="6"/>
              <w:spacing w:before="221" w:line="268" w:lineRule="exact"/>
              <w:ind w:left="428"/>
              <w:rPr>
                <w:sz w:val="20"/>
                <w:szCs w:val="20"/>
              </w:rPr>
            </w:pPr>
            <w:r>
              <w:rPr>
                <w:spacing w:val="-3"/>
                <w:position w:val="1"/>
                <w:sz w:val="20"/>
                <w:szCs w:val="20"/>
              </w:rPr>
              <w:t>110</w:t>
            </w:r>
          </w:p>
        </w:tc>
        <w:tc>
          <w:tcPr>
            <w:tcW w:w="1137" w:type="dxa"/>
            <w:vAlign w:val="top"/>
          </w:tcPr>
          <w:p w14:paraId="29B92CEA">
            <w:pPr>
              <w:pStyle w:val="6"/>
              <w:spacing w:before="221" w:line="228" w:lineRule="auto"/>
              <w:ind w:left="375"/>
              <w:rPr>
                <w:sz w:val="20"/>
                <w:szCs w:val="20"/>
              </w:rPr>
            </w:pPr>
            <w:r>
              <w:rPr>
                <w:spacing w:val="2"/>
                <w:sz w:val="20"/>
                <w:szCs w:val="20"/>
              </w:rPr>
              <w:t>定形</w:t>
            </w:r>
          </w:p>
        </w:tc>
        <w:tc>
          <w:tcPr>
            <w:tcW w:w="140" w:type="dxa"/>
            <w:vMerge w:val="continue"/>
            <w:tcBorders>
              <w:top w:val="nil"/>
              <w:bottom w:val="nil"/>
              <w:right w:val="single" w:color="000000" w:sz="6" w:space="0"/>
            </w:tcBorders>
            <w:vAlign w:val="top"/>
          </w:tcPr>
          <w:p w14:paraId="28612FE4">
            <w:pPr>
              <w:rPr>
                <w:rFonts w:ascii="Arial"/>
                <w:sz w:val="21"/>
              </w:rPr>
            </w:pPr>
          </w:p>
        </w:tc>
      </w:tr>
      <w:tr w14:paraId="65A03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16" w:type="dxa"/>
            <w:vMerge w:val="continue"/>
            <w:tcBorders>
              <w:top w:val="nil"/>
              <w:left w:val="single" w:color="000000" w:sz="6" w:space="0"/>
              <w:bottom w:val="single" w:color="000000" w:sz="6" w:space="0"/>
            </w:tcBorders>
            <w:vAlign w:val="top"/>
          </w:tcPr>
          <w:p w14:paraId="2B9F6FEA">
            <w:pPr>
              <w:rPr>
                <w:rFonts w:ascii="Arial"/>
                <w:sz w:val="21"/>
              </w:rPr>
            </w:pPr>
          </w:p>
        </w:tc>
        <w:tc>
          <w:tcPr>
            <w:tcW w:w="130" w:type="dxa"/>
            <w:vMerge w:val="continue"/>
            <w:tcBorders>
              <w:top w:val="nil"/>
              <w:bottom w:val="single" w:color="000000" w:sz="6" w:space="0"/>
            </w:tcBorders>
            <w:vAlign w:val="top"/>
          </w:tcPr>
          <w:p w14:paraId="7A0EA0EB">
            <w:pPr>
              <w:rPr>
                <w:rFonts w:ascii="Arial"/>
                <w:sz w:val="21"/>
              </w:rPr>
            </w:pPr>
          </w:p>
        </w:tc>
        <w:tc>
          <w:tcPr>
            <w:tcW w:w="715" w:type="dxa"/>
            <w:tcBorders>
              <w:bottom w:val="single" w:color="000000" w:sz="6" w:space="0"/>
            </w:tcBorders>
            <w:vAlign w:val="top"/>
          </w:tcPr>
          <w:p w14:paraId="2D56C4C4">
            <w:pPr>
              <w:spacing w:line="295" w:lineRule="auto"/>
              <w:rPr>
                <w:rFonts w:ascii="Arial"/>
                <w:sz w:val="21"/>
              </w:rPr>
            </w:pPr>
          </w:p>
          <w:p w14:paraId="1883F302">
            <w:pPr>
              <w:spacing w:before="58"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262" w:type="dxa"/>
            <w:tcBorders>
              <w:bottom w:val="single" w:color="000000" w:sz="6" w:space="0"/>
            </w:tcBorders>
            <w:vAlign w:val="top"/>
          </w:tcPr>
          <w:p w14:paraId="126CFF00">
            <w:pPr>
              <w:spacing w:line="252" w:lineRule="auto"/>
              <w:rPr>
                <w:rFonts w:ascii="Arial"/>
                <w:sz w:val="21"/>
              </w:rPr>
            </w:pPr>
          </w:p>
          <w:p w14:paraId="2EF65D9A">
            <w:pPr>
              <w:pStyle w:val="6"/>
              <w:spacing w:before="65" w:line="227" w:lineRule="auto"/>
              <w:ind w:left="336"/>
              <w:rPr>
                <w:sz w:val="20"/>
                <w:szCs w:val="20"/>
              </w:rPr>
            </w:pPr>
            <w:r>
              <w:rPr>
                <w:sz w:val="20"/>
                <w:szCs w:val="20"/>
              </w:rPr>
              <w:t>中磨机</w:t>
            </w:r>
          </w:p>
        </w:tc>
        <w:tc>
          <w:tcPr>
            <w:tcW w:w="3766" w:type="dxa"/>
            <w:tcBorders>
              <w:bottom w:val="single" w:color="000000" w:sz="6" w:space="0"/>
            </w:tcBorders>
            <w:vAlign w:val="top"/>
          </w:tcPr>
          <w:p w14:paraId="1CE8BC02">
            <w:pPr>
              <w:pStyle w:val="6"/>
              <w:spacing w:before="45" w:line="227" w:lineRule="auto"/>
              <w:ind w:left="129"/>
              <w:rPr>
                <w:sz w:val="20"/>
                <w:szCs w:val="20"/>
              </w:rPr>
            </w:pPr>
            <w:r>
              <w:rPr>
                <w:spacing w:val="4"/>
                <w:sz w:val="20"/>
                <w:szCs w:val="20"/>
              </w:rPr>
              <w:t>型号</w:t>
            </w:r>
            <w:r>
              <w:rPr>
                <w:rFonts w:ascii="Times New Roman" w:hAnsi="Times New Roman" w:eastAsia="Times New Roman" w:cs="Times New Roman"/>
                <w:sz w:val="20"/>
                <w:szCs w:val="20"/>
              </w:rPr>
              <w:t>FD</w:t>
            </w:r>
            <w:r>
              <w:rPr>
                <w:rFonts w:ascii="Times New Roman" w:hAnsi="Times New Roman" w:eastAsia="Times New Roman" w:cs="Times New Roman"/>
                <w:spacing w:val="4"/>
                <w:sz w:val="20"/>
                <w:szCs w:val="20"/>
              </w:rPr>
              <w:t>-965-13.6B</w:t>
            </w:r>
            <w:r>
              <w:rPr>
                <w:rFonts w:ascii="Times New Roman" w:hAnsi="Times New Roman" w:eastAsia="Times New Roman" w:cs="Times New Roman"/>
                <w:spacing w:val="-12"/>
                <w:sz w:val="20"/>
                <w:szCs w:val="20"/>
              </w:rPr>
              <w:t xml:space="preserve"> </w:t>
            </w:r>
            <w:r>
              <w:rPr>
                <w:spacing w:val="4"/>
                <w:sz w:val="20"/>
                <w:szCs w:val="20"/>
              </w:rPr>
              <w:t>、</w:t>
            </w:r>
            <w:r>
              <w:rPr>
                <w:rFonts w:ascii="Times New Roman" w:hAnsi="Times New Roman" w:eastAsia="Times New Roman" w:cs="Times New Roman"/>
                <w:sz w:val="20"/>
                <w:szCs w:val="20"/>
              </w:rPr>
              <w:t>HBD</w:t>
            </w:r>
            <w:r>
              <w:rPr>
                <w:rFonts w:ascii="Times New Roman" w:hAnsi="Times New Roman" w:eastAsia="Times New Roman" w:cs="Times New Roman"/>
                <w:spacing w:val="4"/>
                <w:sz w:val="20"/>
                <w:szCs w:val="20"/>
              </w:rPr>
              <w:t>-200</w:t>
            </w:r>
            <w:r>
              <w:rPr>
                <w:rFonts w:ascii="Times New Roman" w:hAnsi="Times New Roman" w:eastAsia="Times New Roman" w:cs="Times New Roman"/>
                <w:spacing w:val="-21"/>
                <w:sz w:val="20"/>
                <w:szCs w:val="20"/>
              </w:rPr>
              <w:t xml:space="preserve"> </w:t>
            </w:r>
            <w:r>
              <w:rPr>
                <w:spacing w:val="4"/>
                <w:sz w:val="20"/>
                <w:szCs w:val="20"/>
              </w:rPr>
              <w:t>，电机功</w:t>
            </w:r>
          </w:p>
          <w:p w14:paraId="40E7CFA1">
            <w:pPr>
              <w:pStyle w:val="6"/>
              <w:spacing w:before="27" w:line="228" w:lineRule="auto"/>
              <w:ind w:left="112"/>
              <w:rPr>
                <w:rFonts w:ascii="Times New Roman" w:hAnsi="Times New Roman" w:eastAsia="Times New Roman" w:cs="Times New Roman"/>
                <w:sz w:val="20"/>
                <w:szCs w:val="20"/>
              </w:rPr>
            </w:pPr>
            <w:r>
              <w:rPr>
                <w:spacing w:val="3"/>
                <w:sz w:val="20"/>
                <w:szCs w:val="20"/>
              </w:rPr>
              <w:t>率为</w:t>
            </w:r>
            <w:r>
              <w:rPr>
                <w:rFonts w:ascii="Times New Roman" w:hAnsi="Times New Roman" w:eastAsia="Times New Roman" w:cs="Times New Roman"/>
                <w:spacing w:val="3"/>
                <w:sz w:val="20"/>
                <w:szCs w:val="20"/>
              </w:rPr>
              <w:t>0.37/0.75</w:t>
            </w:r>
            <w:r>
              <w:rPr>
                <w:rFonts w:ascii="Times New Roman" w:hAnsi="Times New Roman" w:eastAsia="Times New Roman" w:cs="Times New Roman"/>
                <w:sz w:val="20"/>
                <w:szCs w:val="20"/>
              </w:rPr>
              <w:t>kw</w:t>
            </w:r>
            <w:r>
              <w:rPr>
                <w:spacing w:val="3"/>
                <w:sz w:val="20"/>
                <w:szCs w:val="20"/>
              </w:rPr>
              <w:t>，打磨能力约为</w:t>
            </w:r>
            <w:r>
              <w:rPr>
                <w:rFonts w:ascii="Times New Roman" w:hAnsi="Times New Roman" w:eastAsia="Times New Roman" w:cs="Times New Roman"/>
                <w:spacing w:val="3"/>
                <w:sz w:val="20"/>
                <w:szCs w:val="20"/>
              </w:rPr>
              <w:t>100-500</w:t>
            </w:r>
          </w:p>
          <w:p w14:paraId="4243D093">
            <w:pPr>
              <w:pStyle w:val="6"/>
              <w:spacing w:before="24" w:line="216" w:lineRule="auto"/>
              <w:ind w:left="1701"/>
              <w:rPr>
                <w:rFonts w:ascii="Times New Roman" w:hAnsi="Times New Roman" w:eastAsia="Times New Roman" w:cs="Times New Roman"/>
                <w:sz w:val="20"/>
                <w:szCs w:val="20"/>
              </w:rPr>
            </w:pPr>
            <w:r>
              <w:rPr>
                <w:spacing w:val="2"/>
                <w:sz w:val="20"/>
                <w:szCs w:val="20"/>
              </w:rPr>
              <w:t>件</w:t>
            </w:r>
            <w:r>
              <w:rPr>
                <w:rFonts w:ascii="Times New Roman" w:hAnsi="Times New Roman" w:eastAsia="Times New Roman" w:cs="Times New Roman"/>
                <w:spacing w:val="2"/>
                <w:sz w:val="20"/>
                <w:szCs w:val="20"/>
              </w:rPr>
              <w:t>/h</w:t>
            </w:r>
          </w:p>
        </w:tc>
        <w:tc>
          <w:tcPr>
            <w:tcW w:w="1122" w:type="dxa"/>
            <w:tcBorders>
              <w:bottom w:val="single" w:color="000000" w:sz="6" w:space="0"/>
            </w:tcBorders>
            <w:vAlign w:val="top"/>
          </w:tcPr>
          <w:p w14:paraId="0EB00599">
            <w:pPr>
              <w:spacing w:line="252" w:lineRule="auto"/>
              <w:rPr>
                <w:rFonts w:ascii="Arial"/>
                <w:sz w:val="21"/>
              </w:rPr>
            </w:pPr>
          </w:p>
          <w:p w14:paraId="5E8159C5">
            <w:pPr>
              <w:pStyle w:val="6"/>
              <w:spacing w:before="65" w:line="268" w:lineRule="exact"/>
              <w:ind w:left="468"/>
              <w:rPr>
                <w:sz w:val="20"/>
                <w:szCs w:val="20"/>
              </w:rPr>
            </w:pPr>
            <w:r>
              <w:rPr>
                <w:spacing w:val="-1"/>
                <w:position w:val="1"/>
                <w:sz w:val="20"/>
                <w:szCs w:val="20"/>
              </w:rPr>
              <w:t>20</w:t>
            </w:r>
          </w:p>
        </w:tc>
        <w:tc>
          <w:tcPr>
            <w:tcW w:w="1137" w:type="dxa"/>
            <w:tcBorders>
              <w:bottom w:val="single" w:color="000000" w:sz="6" w:space="0"/>
            </w:tcBorders>
            <w:vAlign w:val="top"/>
          </w:tcPr>
          <w:p w14:paraId="03036F79">
            <w:pPr>
              <w:spacing w:line="252" w:lineRule="auto"/>
              <w:rPr>
                <w:rFonts w:ascii="Arial"/>
                <w:sz w:val="21"/>
              </w:rPr>
            </w:pPr>
          </w:p>
          <w:p w14:paraId="123B748F">
            <w:pPr>
              <w:pStyle w:val="6"/>
              <w:spacing w:before="65" w:line="228" w:lineRule="auto"/>
              <w:ind w:left="375"/>
              <w:rPr>
                <w:sz w:val="20"/>
                <w:szCs w:val="20"/>
              </w:rPr>
            </w:pPr>
            <w:r>
              <w:rPr>
                <w:spacing w:val="2"/>
                <w:sz w:val="20"/>
                <w:szCs w:val="20"/>
              </w:rPr>
              <w:t>定形</w:t>
            </w:r>
          </w:p>
        </w:tc>
        <w:tc>
          <w:tcPr>
            <w:tcW w:w="140" w:type="dxa"/>
            <w:vMerge w:val="continue"/>
            <w:tcBorders>
              <w:top w:val="nil"/>
              <w:bottom w:val="single" w:color="000000" w:sz="6" w:space="0"/>
              <w:right w:val="single" w:color="000000" w:sz="6" w:space="0"/>
            </w:tcBorders>
            <w:vAlign w:val="top"/>
          </w:tcPr>
          <w:p w14:paraId="279B774F">
            <w:pPr>
              <w:rPr>
                <w:rFonts w:ascii="Arial"/>
                <w:sz w:val="21"/>
              </w:rPr>
            </w:pPr>
          </w:p>
        </w:tc>
      </w:tr>
    </w:tbl>
    <w:p w14:paraId="50E9B150">
      <w:pPr>
        <w:rPr>
          <w:rFonts w:ascii="Arial"/>
          <w:sz w:val="21"/>
        </w:rPr>
      </w:pPr>
    </w:p>
    <w:p w14:paraId="2C5D44DD">
      <w:pPr>
        <w:rPr>
          <w:rFonts w:ascii="Arial" w:hAnsi="Arial" w:eastAsia="Arial" w:cs="Arial"/>
          <w:sz w:val="21"/>
          <w:szCs w:val="21"/>
        </w:rPr>
        <w:sectPr>
          <w:footerReference r:id="rId37" w:type="default"/>
          <w:pgSz w:w="11906" w:h="16839"/>
          <w:pgMar w:top="400" w:right="1451" w:bottom="1240" w:left="1451" w:header="0" w:footer="1078" w:gutter="0"/>
          <w:cols w:space="720" w:num="1"/>
        </w:sectPr>
      </w:pPr>
    </w:p>
    <w:p w14:paraId="016BA1BA">
      <w:pPr>
        <w:spacing w:before="19"/>
      </w:pPr>
    </w:p>
    <w:p w14:paraId="1B389E69">
      <w:pPr>
        <w:spacing w:before="19"/>
      </w:pPr>
    </w:p>
    <w:p w14:paraId="41165A7A">
      <w:pPr>
        <w:spacing w:before="19"/>
      </w:pPr>
    </w:p>
    <w:p w14:paraId="7EC2F66F">
      <w:pPr>
        <w:spacing w:before="18"/>
      </w:pPr>
    </w:p>
    <w:p w14:paraId="47A9804B">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6"/>
        <w:gridCol w:w="132"/>
        <w:gridCol w:w="715"/>
        <w:gridCol w:w="546"/>
        <w:gridCol w:w="716"/>
        <w:gridCol w:w="202"/>
        <w:gridCol w:w="1470"/>
        <w:gridCol w:w="2094"/>
        <w:gridCol w:w="296"/>
        <w:gridCol w:w="827"/>
        <w:gridCol w:w="1132"/>
        <w:gridCol w:w="142"/>
      </w:tblGrid>
      <w:tr w14:paraId="129F5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16" w:type="dxa"/>
            <w:vMerge w:val="restart"/>
            <w:tcBorders>
              <w:top w:val="single" w:color="000000" w:sz="6" w:space="0"/>
              <w:left w:val="single" w:color="000000" w:sz="6" w:space="0"/>
              <w:bottom w:val="nil"/>
            </w:tcBorders>
            <w:vAlign w:val="top"/>
          </w:tcPr>
          <w:p w14:paraId="01DB9BB7">
            <w:pPr>
              <w:rPr>
                <w:rFonts w:ascii="Arial"/>
                <w:sz w:val="21"/>
              </w:rPr>
            </w:pPr>
          </w:p>
        </w:tc>
        <w:tc>
          <w:tcPr>
            <w:tcW w:w="132" w:type="dxa"/>
            <w:tcBorders>
              <w:top w:val="single" w:color="000000" w:sz="6" w:space="0"/>
              <w:bottom w:val="nil"/>
            </w:tcBorders>
            <w:vAlign w:val="top"/>
          </w:tcPr>
          <w:p w14:paraId="7D650712">
            <w:pPr>
              <w:rPr>
                <w:rFonts w:ascii="Arial"/>
                <w:sz w:val="21"/>
              </w:rPr>
            </w:pPr>
          </w:p>
        </w:tc>
        <w:tc>
          <w:tcPr>
            <w:tcW w:w="715" w:type="dxa"/>
            <w:tcBorders>
              <w:top w:val="single" w:color="000000" w:sz="6" w:space="0"/>
            </w:tcBorders>
            <w:vAlign w:val="top"/>
          </w:tcPr>
          <w:p w14:paraId="51C2BB15">
            <w:pPr>
              <w:spacing w:line="294" w:lineRule="auto"/>
              <w:rPr>
                <w:rFonts w:ascii="Arial"/>
                <w:sz w:val="21"/>
              </w:rPr>
            </w:pPr>
          </w:p>
          <w:p w14:paraId="0A28E612">
            <w:pPr>
              <w:spacing w:before="58"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262" w:type="dxa"/>
            <w:gridSpan w:val="2"/>
            <w:tcBorders>
              <w:top w:val="single" w:color="000000" w:sz="6" w:space="0"/>
            </w:tcBorders>
            <w:vAlign w:val="top"/>
          </w:tcPr>
          <w:p w14:paraId="316B9C04">
            <w:pPr>
              <w:spacing w:line="251" w:lineRule="auto"/>
              <w:rPr>
                <w:rFonts w:ascii="Arial"/>
                <w:sz w:val="21"/>
              </w:rPr>
            </w:pPr>
          </w:p>
          <w:p w14:paraId="192A7F65">
            <w:pPr>
              <w:pStyle w:val="6"/>
              <w:spacing w:before="65" w:line="227" w:lineRule="auto"/>
              <w:ind w:left="315"/>
              <w:rPr>
                <w:sz w:val="20"/>
                <w:szCs w:val="20"/>
              </w:rPr>
            </w:pPr>
            <w:r>
              <w:rPr>
                <w:spacing w:val="6"/>
                <w:sz w:val="20"/>
                <w:szCs w:val="20"/>
              </w:rPr>
              <w:t>冲胚机</w:t>
            </w:r>
          </w:p>
        </w:tc>
        <w:tc>
          <w:tcPr>
            <w:tcW w:w="3766" w:type="dxa"/>
            <w:gridSpan w:val="3"/>
            <w:tcBorders>
              <w:top w:val="single" w:color="000000" w:sz="6" w:space="0"/>
            </w:tcBorders>
            <w:vAlign w:val="top"/>
          </w:tcPr>
          <w:p w14:paraId="795EB1A7">
            <w:pPr>
              <w:pStyle w:val="6"/>
              <w:spacing w:before="46" w:line="227" w:lineRule="auto"/>
              <w:ind w:left="434"/>
              <w:rPr>
                <w:sz w:val="20"/>
                <w:szCs w:val="20"/>
              </w:rPr>
            </w:pPr>
            <w:r>
              <w:rPr>
                <w:rFonts w:ascii="Times New Roman" w:hAnsi="Times New Roman" w:eastAsia="Times New Roman" w:cs="Times New Roman"/>
                <w:spacing w:val="4"/>
                <w:sz w:val="20"/>
                <w:szCs w:val="20"/>
              </w:rPr>
              <w:t>Z3207-25/50/100/300</w:t>
            </w:r>
            <w:r>
              <w:rPr>
                <w:rFonts w:ascii="Times New Roman" w:hAnsi="Times New Roman" w:eastAsia="Times New Roman" w:cs="Times New Roman"/>
                <w:spacing w:val="-14"/>
                <w:sz w:val="20"/>
                <w:szCs w:val="20"/>
              </w:rPr>
              <w:t xml:space="preserve"> </w:t>
            </w:r>
            <w:r>
              <w:rPr>
                <w:spacing w:val="4"/>
                <w:sz w:val="20"/>
                <w:szCs w:val="20"/>
              </w:rPr>
              <w:t>，电机功率</w:t>
            </w:r>
          </w:p>
          <w:p w14:paraId="3F7967F7">
            <w:pPr>
              <w:pStyle w:val="6"/>
              <w:spacing w:before="24" w:line="228" w:lineRule="auto"/>
              <w:ind w:left="129"/>
              <w:rPr>
                <w:sz w:val="20"/>
                <w:szCs w:val="20"/>
              </w:rPr>
            </w:pPr>
            <w:r>
              <w:rPr>
                <w:rFonts w:ascii="Times New Roman" w:hAnsi="Times New Roman" w:eastAsia="Times New Roman" w:cs="Times New Roman"/>
                <w:spacing w:val="6"/>
                <w:sz w:val="20"/>
                <w:szCs w:val="20"/>
              </w:rPr>
              <w:t>0.75</w:t>
            </w:r>
            <w:r>
              <w:rPr>
                <w:rFonts w:ascii="Times New Roman" w:hAnsi="Times New Roman" w:eastAsia="Times New Roman" w:cs="Times New Roman"/>
                <w:sz w:val="20"/>
                <w:szCs w:val="20"/>
              </w:rPr>
              <w:t>kw</w:t>
            </w:r>
            <w:r>
              <w:rPr>
                <w:rFonts w:ascii="Times New Roman" w:hAnsi="Times New Roman" w:eastAsia="Times New Roman" w:cs="Times New Roman"/>
                <w:spacing w:val="6"/>
                <w:sz w:val="20"/>
                <w:szCs w:val="20"/>
              </w:rPr>
              <w:t>/1.55</w:t>
            </w:r>
            <w:r>
              <w:rPr>
                <w:rFonts w:ascii="Times New Roman" w:hAnsi="Times New Roman" w:eastAsia="Times New Roman" w:cs="Times New Roman"/>
                <w:sz w:val="20"/>
                <w:szCs w:val="20"/>
              </w:rPr>
              <w:t>kw</w:t>
            </w:r>
            <w:r>
              <w:rPr>
                <w:rFonts w:ascii="Times New Roman" w:hAnsi="Times New Roman" w:eastAsia="Times New Roman" w:cs="Times New Roman"/>
                <w:spacing w:val="6"/>
                <w:sz w:val="20"/>
                <w:szCs w:val="20"/>
              </w:rPr>
              <w:t>/2.2</w:t>
            </w:r>
            <w:r>
              <w:rPr>
                <w:rFonts w:ascii="Times New Roman" w:hAnsi="Times New Roman" w:eastAsia="Times New Roman" w:cs="Times New Roman"/>
                <w:sz w:val="20"/>
                <w:szCs w:val="20"/>
              </w:rPr>
              <w:t>kw</w:t>
            </w:r>
            <w:r>
              <w:rPr>
                <w:rFonts w:ascii="Times New Roman" w:hAnsi="Times New Roman" w:eastAsia="Times New Roman" w:cs="Times New Roman"/>
                <w:spacing w:val="6"/>
                <w:sz w:val="20"/>
                <w:szCs w:val="20"/>
              </w:rPr>
              <w:t>/5.5</w:t>
            </w:r>
            <w:r>
              <w:rPr>
                <w:rFonts w:ascii="Times New Roman" w:hAnsi="Times New Roman" w:eastAsia="Times New Roman" w:cs="Times New Roman"/>
                <w:sz w:val="20"/>
                <w:szCs w:val="20"/>
              </w:rPr>
              <w:t>kw</w:t>
            </w:r>
            <w:r>
              <w:rPr>
                <w:rFonts w:ascii="Times New Roman" w:hAnsi="Times New Roman" w:eastAsia="Times New Roman" w:cs="Times New Roman"/>
                <w:spacing w:val="-24"/>
                <w:sz w:val="20"/>
                <w:szCs w:val="20"/>
              </w:rPr>
              <w:t xml:space="preserve"> </w:t>
            </w:r>
            <w:r>
              <w:rPr>
                <w:spacing w:val="6"/>
                <w:sz w:val="20"/>
                <w:szCs w:val="20"/>
              </w:rPr>
              <w:t>，冲胚</w:t>
            </w:r>
            <w:r>
              <w:rPr>
                <w:spacing w:val="5"/>
                <w:sz w:val="20"/>
                <w:szCs w:val="20"/>
              </w:rPr>
              <w:t>能力</w:t>
            </w:r>
          </w:p>
          <w:p w14:paraId="663E053F">
            <w:pPr>
              <w:pStyle w:val="6"/>
              <w:spacing w:before="24" w:line="218" w:lineRule="auto"/>
              <w:ind w:left="1071"/>
              <w:rPr>
                <w:rFonts w:ascii="Times New Roman" w:hAnsi="Times New Roman" w:eastAsia="Times New Roman" w:cs="Times New Roman"/>
                <w:sz w:val="20"/>
                <w:szCs w:val="20"/>
              </w:rPr>
            </w:pPr>
            <w:r>
              <w:rPr>
                <w:spacing w:val="5"/>
                <w:sz w:val="20"/>
                <w:szCs w:val="20"/>
              </w:rPr>
              <w:t>约为件</w:t>
            </w:r>
            <w:r>
              <w:rPr>
                <w:rFonts w:ascii="Times New Roman" w:hAnsi="Times New Roman" w:eastAsia="Times New Roman" w:cs="Times New Roman"/>
                <w:spacing w:val="5"/>
                <w:sz w:val="20"/>
                <w:szCs w:val="20"/>
              </w:rPr>
              <w:t>40~200</w:t>
            </w:r>
            <w:r>
              <w:rPr>
                <w:spacing w:val="5"/>
                <w:sz w:val="20"/>
                <w:szCs w:val="20"/>
              </w:rPr>
              <w:t>件</w:t>
            </w:r>
            <w:r>
              <w:rPr>
                <w:rFonts w:ascii="Times New Roman" w:hAnsi="Times New Roman" w:eastAsia="Times New Roman" w:cs="Times New Roman"/>
                <w:spacing w:val="5"/>
                <w:sz w:val="20"/>
                <w:szCs w:val="20"/>
              </w:rPr>
              <w:t>/h</w:t>
            </w:r>
          </w:p>
        </w:tc>
        <w:tc>
          <w:tcPr>
            <w:tcW w:w="1123" w:type="dxa"/>
            <w:gridSpan w:val="2"/>
            <w:tcBorders>
              <w:top w:val="single" w:color="000000" w:sz="6" w:space="0"/>
            </w:tcBorders>
            <w:vAlign w:val="top"/>
          </w:tcPr>
          <w:p w14:paraId="0B10752F">
            <w:pPr>
              <w:spacing w:line="251" w:lineRule="auto"/>
              <w:rPr>
                <w:rFonts w:ascii="Arial"/>
                <w:sz w:val="21"/>
              </w:rPr>
            </w:pPr>
          </w:p>
          <w:p w14:paraId="4026CC56">
            <w:pPr>
              <w:pStyle w:val="6"/>
              <w:spacing w:before="65" w:line="269" w:lineRule="exact"/>
              <w:ind w:left="467"/>
              <w:rPr>
                <w:sz w:val="20"/>
                <w:szCs w:val="20"/>
              </w:rPr>
            </w:pPr>
            <w:r>
              <w:rPr>
                <w:spacing w:val="-2"/>
                <w:position w:val="1"/>
                <w:sz w:val="20"/>
                <w:szCs w:val="20"/>
              </w:rPr>
              <w:t>50</w:t>
            </w:r>
          </w:p>
        </w:tc>
        <w:tc>
          <w:tcPr>
            <w:tcW w:w="1132" w:type="dxa"/>
            <w:tcBorders>
              <w:top w:val="single" w:color="000000" w:sz="6" w:space="0"/>
            </w:tcBorders>
            <w:vAlign w:val="top"/>
          </w:tcPr>
          <w:p w14:paraId="707B93C6">
            <w:pPr>
              <w:spacing w:line="252" w:lineRule="auto"/>
              <w:rPr>
                <w:rFonts w:ascii="Arial"/>
                <w:sz w:val="21"/>
              </w:rPr>
            </w:pPr>
          </w:p>
          <w:p w14:paraId="1231E945">
            <w:pPr>
              <w:pStyle w:val="6"/>
              <w:spacing w:before="65" w:line="228" w:lineRule="auto"/>
              <w:ind w:left="372"/>
              <w:rPr>
                <w:sz w:val="20"/>
                <w:szCs w:val="20"/>
              </w:rPr>
            </w:pPr>
            <w:r>
              <w:rPr>
                <w:spacing w:val="2"/>
                <w:sz w:val="20"/>
                <w:szCs w:val="20"/>
              </w:rPr>
              <w:t>定形</w:t>
            </w:r>
          </w:p>
        </w:tc>
        <w:tc>
          <w:tcPr>
            <w:tcW w:w="142" w:type="dxa"/>
            <w:tcBorders>
              <w:top w:val="single" w:color="000000" w:sz="6" w:space="0"/>
              <w:bottom w:val="nil"/>
              <w:right w:val="single" w:color="000000" w:sz="6" w:space="0"/>
            </w:tcBorders>
            <w:vAlign w:val="top"/>
          </w:tcPr>
          <w:p w14:paraId="08778245">
            <w:pPr>
              <w:rPr>
                <w:rFonts w:ascii="Arial"/>
                <w:sz w:val="21"/>
              </w:rPr>
            </w:pPr>
          </w:p>
        </w:tc>
      </w:tr>
      <w:tr w14:paraId="79207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716" w:type="dxa"/>
            <w:vMerge w:val="continue"/>
            <w:tcBorders>
              <w:top w:val="nil"/>
              <w:left w:val="single" w:color="000000" w:sz="6" w:space="0"/>
              <w:bottom w:val="nil"/>
            </w:tcBorders>
            <w:vAlign w:val="top"/>
          </w:tcPr>
          <w:p w14:paraId="346667D1">
            <w:pPr>
              <w:rPr>
                <w:rFonts w:ascii="Arial"/>
                <w:sz w:val="21"/>
              </w:rPr>
            </w:pPr>
          </w:p>
        </w:tc>
        <w:tc>
          <w:tcPr>
            <w:tcW w:w="132" w:type="dxa"/>
            <w:tcBorders>
              <w:top w:val="nil"/>
              <w:bottom w:val="nil"/>
            </w:tcBorders>
            <w:vAlign w:val="top"/>
          </w:tcPr>
          <w:p w14:paraId="28982311">
            <w:pPr>
              <w:rPr>
                <w:rFonts w:ascii="Arial"/>
                <w:sz w:val="21"/>
              </w:rPr>
            </w:pPr>
          </w:p>
        </w:tc>
        <w:tc>
          <w:tcPr>
            <w:tcW w:w="715" w:type="dxa"/>
            <w:vAlign w:val="top"/>
          </w:tcPr>
          <w:p w14:paraId="62ED4947">
            <w:pPr>
              <w:spacing w:line="265" w:lineRule="auto"/>
              <w:rPr>
                <w:rFonts w:ascii="Arial"/>
                <w:sz w:val="21"/>
              </w:rPr>
            </w:pPr>
          </w:p>
          <w:p w14:paraId="6C009DC5">
            <w:pPr>
              <w:spacing w:before="57"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262" w:type="dxa"/>
            <w:gridSpan w:val="2"/>
            <w:vAlign w:val="top"/>
          </w:tcPr>
          <w:p w14:paraId="3F26028D">
            <w:pPr>
              <w:pStyle w:val="6"/>
              <w:spacing w:before="288" w:line="227" w:lineRule="auto"/>
              <w:ind w:left="318"/>
              <w:rPr>
                <w:sz w:val="20"/>
                <w:szCs w:val="20"/>
              </w:rPr>
            </w:pPr>
            <w:r>
              <w:rPr>
                <w:spacing w:val="5"/>
                <w:sz w:val="20"/>
                <w:szCs w:val="20"/>
              </w:rPr>
              <w:t>打孔机</w:t>
            </w:r>
          </w:p>
        </w:tc>
        <w:tc>
          <w:tcPr>
            <w:tcW w:w="3766" w:type="dxa"/>
            <w:gridSpan w:val="3"/>
            <w:vAlign w:val="top"/>
          </w:tcPr>
          <w:p w14:paraId="607A4828">
            <w:pPr>
              <w:spacing w:before="49" w:line="199" w:lineRule="auto"/>
              <w:ind w:left="161"/>
              <w:rPr>
                <w:rFonts w:ascii="Times New Roman" w:hAnsi="Times New Roman" w:eastAsia="Times New Roman" w:cs="Times New Roman"/>
                <w:sz w:val="20"/>
                <w:szCs w:val="20"/>
              </w:rPr>
            </w:pPr>
            <w:r>
              <w:rPr>
                <w:rFonts w:ascii="Times New Roman" w:hAnsi="Times New Roman" w:eastAsia="Times New Roman" w:cs="Times New Roman"/>
                <w:sz w:val="20"/>
                <w:szCs w:val="20"/>
              </w:rPr>
              <w:t>ZJ</w:t>
            </w:r>
            <w:r>
              <w:rPr>
                <w:rFonts w:ascii="Times New Roman" w:hAnsi="Times New Roman" w:eastAsia="Times New Roman" w:cs="Times New Roman"/>
                <w:spacing w:val="8"/>
                <w:sz w:val="20"/>
                <w:szCs w:val="20"/>
              </w:rPr>
              <w:t>12/</w:t>
            </w:r>
            <w:r>
              <w:rPr>
                <w:rFonts w:ascii="Times New Roman" w:hAnsi="Times New Roman" w:eastAsia="Times New Roman" w:cs="Times New Roman"/>
                <w:sz w:val="20"/>
                <w:szCs w:val="20"/>
              </w:rPr>
              <w:t>ZJ</w:t>
            </w:r>
            <w:r>
              <w:rPr>
                <w:rFonts w:ascii="Times New Roman" w:hAnsi="Times New Roman" w:eastAsia="Times New Roman" w:cs="Times New Roman"/>
                <w:spacing w:val="8"/>
                <w:sz w:val="20"/>
                <w:szCs w:val="20"/>
              </w:rPr>
              <w:t>14/</w:t>
            </w:r>
            <w:r>
              <w:rPr>
                <w:rFonts w:ascii="Times New Roman" w:hAnsi="Times New Roman" w:eastAsia="Times New Roman" w:cs="Times New Roman"/>
                <w:sz w:val="20"/>
                <w:szCs w:val="20"/>
              </w:rPr>
              <w:t>ZJ</w:t>
            </w:r>
            <w:r>
              <w:rPr>
                <w:rFonts w:ascii="Times New Roman" w:hAnsi="Times New Roman" w:eastAsia="Times New Roman" w:cs="Times New Roman"/>
                <w:spacing w:val="8"/>
                <w:sz w:val="20"/>
                <w:szCs w:val="20"/>
              </w:rPr>
              <w:t>16/</w:t>
            </w:r>
            <w:r>
              <w:rPr>
                <w:rFonts w:ascii="Times New Roman" w:hAnsi="Times New Roman" w:eastAsia="Times New Roman" w:cs="Times New Roman"/>
                <w:sz w:val="20"/>
                <w:szCs w:val="20"/>
              </w:rPr>
              <w:t>YW</w:t>
            </w:r>
            <w:r>
              <w:rPr>
                <w:rFonts w:ascii="Times New Roman" w:hAnsi="Times New Roman" w:eastAsia="Times New Roman" w:cs="Times New Roman"/>
                <w:spacing w:val="8"/>
                <w:sz w:val="20"/>
                <w:szCs w:val="20"/>
              </w:rPr>
              <w:t>18/</w:t>
            </w:r>
            <w:r>
              <w:rPr>
                <w:rFonts w:ascii="Times New Roman" w:hAnsi="Times New Roman" w:eastAsia="Times New Roman" w:cs="Times New Roman"/>
                <w:sz w:val="20"/>
                <w:szCs w:val="20"/>
              </w:rPr>
              <w:t>YW</w:t>
            </w:r>
            <w:r>
              <w:rPr>
                <w:rFonts w:ascii="Times New Roman" w:hAnsi="Times New Roman" w:eastAsia="Times New Roman" w:cs="Times New Roman"/>
                <w:spacing w:val="8"/>
                <w:sz w:val="20"/>
                <w:szCs w:val="20"/>
              </w:rPr>
              <w:t>23/</w:t>
            </w:r>
            <w:r>
              <w:rPr>
                <w:rFonts w:ascii="Times New Roman" w:hAnsi="Times New Roman" w:eastAsia="Times New Roman" w:cs="Times New Roman"/>
                <w:sz w:val="20"/>
                <w:szCs w:val="20"/>
              </w:rPr>
              <w:t>YW</w:t>
            </w:r>
            <w:r>
              <w:rPr>
                <w:rFonts w:ascii="Times New Roman" w:hAnsi="Times New Roman" w:eastAsia="Times New Roman" w:cs="Times New Roman"/>
                <w:spacing w:val="8"/>
                <w:sz w:val="20"/>
                <w:szCs w:val="20"/>
              </w:rPr>
              <w:t>25/Y</w:t>
            </w:r>
          </w:p>
          <w:p w14:paraId="35C46BF9">
            <w:pPr>
              <w:pStyle w:val="6"/>
              <w:spacing w:before="34" w:line="227" w:lineRule="auto"/>
              <w:ind w:left="108"/>
              <w:rPr>
                <w:sz w:val="20"/>
                <w:szCs w:val="20"/>
              </w:rPr>
            </w:pPr>
            <w:r>
              <w:rPr>
                <w:rFonts w:ascii="Times New Roman" w:hAnsi="Times New Roman" w:eastAsia="Times New Roman" w:cs="Times New Roman"/>
                <w:spacing w:val="4"/>
                <w:sz w:val="20"/>
                <w:szCs w:val="20"/>
              </w:rPr>
              <w:t>W30</w:t>
            </w:r>
            <w:r>
              <w:rPr>
                <w:rFonts w:ascii="Times New Roman" w:hAnsi="Times New Roman" w:eastAsia="Times New Roman" w:cs="Times New Roman"/>
                <w:spacing w:val="-13"/>
                <w:sz w:val="20"/>
                <w:szCs w:val="20"/>
              </w:rPr>
              <w:t xml:space="preserve"> </w:t>
            </w:r>
            <w:r>
              <w:rPr>
                <w:spacing w:val="4"/>
                <w:sz w:val="20"/>
                <w:szCs w:val="20"/>
              </w:rPr>
              <w:t>，主机功率</w:t>
            </w:r>
            <w:r>
              <w:rPr>
                <w:rFonts w:ascii="Times New Roman" w:hAnsi="Times New Roman" w:eastAsia="Times New Roman" w:cs="Times New Roman"/>
                <w:spacing w:val="4"/>
                <w:sz w:val="20"/>
                <w:szCs w:val="20"/>
              </w:rPr>
              <w:t>1100w~4000w</w:t>
            </w:r>
            <w:r>
              <w:rPr>
                <w:rFonts w:ascii="Times New Roman" w:hAnsi="Times New Roman" w:eastAsia="Times New Roman" w:cs="Times New Roman"/>
                <w:spacing w:val="-26"/>
                <w:sz w:val="20"/>
                <w:szCs w:val="20"/>
              </w:rPr>
              <w:t xml:space="preserve"> </w:t>
            </w:r>
            <w:r>
              <w:rPr>
                <w:spacing w:val="4"/>
                <w:sz w:val="20"/>
                <w:szCs w:val="20"/>
              </w:rPr>
              <w:t>，打孔能</w:t>
            </w:r>
          </w:p>
          <w:p w14:paraId="0060642F">
            <w:pPr>
              <w:pStyle w:val="6"/>
              <w:spacing w:before="25" w:line="217" w:lineRule="auto"/>
              <w:ind w:left="1069"/>
              <w:rPr>
                <w:rFonts w:ascii="Times New Roman" w:hAnsi="Times New Roman" w:eastAsia="Times New Roman" w:cs="Times New Roman"/>
                <w:sz w:val="20"/>
                <w:szCs w:val="20"/>
              </w:rPr>
            </w:pPr>
            <w:r>
              <w:rPr>
                <w:spacing w:val="3"/>
                <w:sz w:val="20"/>
                <w:szCs w:val="20"/>
              </w:rPr>
              <w:t>力约为</w:t>
            </w:r>
            <w:r>
              <w:rPr>
                <w:rFonts w:ascii="Times New Roman" w:hAnsi="Times New Roman" w:eastAsia="Times New Roman" w:cs="Times New Roman"/>
                <w:spacing w:val="3"/>
                <w:sz w:val="20"/>
                <w:szCs w:val="20"/>
              </w:rPr>
              <w:t>20~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100</w:t>
            </w:r>
            <w:r>
              <w:rPr>
                <w:spacing w:val="3"/>
                <w:sz w:val="20"/>
                <w:szCs w:val="20"/>
              </w:rPr>
              <w:t>件</w:t>
            </w:r>
            <w:r>
              <w:rPr>
                <w:rFonts w:ascii="Times New Roman" w:hAnsi="Times New Roman" w:eastAsia="Times New Roman" w:cs="Times New Roman"/>
                <w:spacing w:val="3"/>
                <w:sz w:val="20"/>
                <w:szCs w:val="20"/>
              </w:rPr>
              <w:t>/h</w:t>
            </w:r>
          </w:p>
        </w:tc>
        <w:tc>
          <w:tcPr>
            <w:tcW w:w="1123" w:type="dxa"/>
            <w:gridSpan w:val="2"/>
            <w:vAlign w:val="top"/>
          </w:tcPr>
          <w:p w14:paraId="6B20CE3B">
            <w:pPr>
              <w:pStyle w:val="6"/>
              <w:spacing w:before="288" w:line="268" w:lineRule="exact"/>
              <w:ind w:left="465"/>
              <w:rPr>
                <w:sz w:val="20"/>
                <w:szCs w:val="20"/>
              </w:rPr>
            </w:pPr>
            <w:r>
              <w:rPr>
                <w:position w:val="1"/>
                <w:sz w:val="20"/>
                <w:szCs w:val="20"/>
              </w:rPr>
              <w:t>60</w:t>
            </w:r>
          </w:p>
        </w:tc>
        <w:tc>
          <w:tcPr>
            <w:tcW w:w="1132" w:type="dxa"/>
            <w:vAlign w:val="top"/>
          </w:tcPr>
          <w:p w14:paraId="31F927A6">
            <w:pPr>
              <w:pStyle w:val="6"/>
              <w:spacing w:before="288" w:line="228" w:lineRule="auto"/>
              <w:ind w:left="371"/>
              <w:rPr>
                <w:sz w:val="20"/>
                <w:szCs w:val="20"/>
              </w:rPr>
            </w:pPr>
            <w:r>
              <w:rPr>
                <w:spacing w:val="3"/>
                <w:sz w:val="20"/>
                <w:szCs w:val="20"/>
              </w:rPr>
              <w:t>打孔</w:t>
            </w:r>
          </w:p>
        </w:tc>
        <w:tc>
          <w:tcPr>
            <w:tcW w:w="142" w:type="dxa"/>
            <w:tcBorders>
              <w:top w:val="nil"/>
              <w:bottom w:val="nil"/>
              <w:right w:val="single" w:color="000000" w:sz="6" w:space="0"/>
            </w:tcBorders>
            <w:vAlign w:val="top"/>
          </w:tcPr>
          <w:p w14:paraId="25D862D1">
            <w:pPr>
              <w:rPr>
                <w:rFonts w:ascii="Arial"/>
                <w:sz w:val="21"/>
              </w:rPr>
            </w:pPr>
          </w:p>
        </w:tc>
      </w:tr>
      <w:tr w14:paraId="068A4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16" w:type="dxa"/>
            <w:vMerge w:val="continue"/>
            <w:tcBorders>
              <w:top w:val="nil"/>
              <w:left w:val="single" w:color="000000" w:sz="6" w:space="0"/>
              <w:bottom w:val="nil"/>
            </w:tcBorders>
            <w:vAlign w:val="top"/>
          </w:tcPr>
          <w:p w14:paraId="7EC1ED7C">
            <w:pPr>
              <w:rPr>
                <w:rFonts w:ascii="Arial"/>
                <w:sz w:val="21"/>
              </w:rPr>
            </w:pPr>
          </w:p>
        </w:tc>
        <w:tc>
          <w:tcPr>
            <w:tcW w:w="132" w:type="dxa"/>
            <w:tcBorders>
              <w:top w:val="nil"/>
              <w:bottom w:val="nil"/>
            </w:tcBorders>
            <w:vAlign w:val="top"/>
          </w:tcPr>
          <w:p w14:paraId="2FA71264">
            <w:pPr>
              <w:rPr>
                <w:rFonts w:ascii="Arial"/>
                <w:sz w:val="21"/>
              </w:rPr>
            </w:pPr>
          </w:p>
        </w:tc>
        <w:tc>
          <w:tcPr>
            <w:tcW w:w="715" w:type="dxa"/>
            <w:vAlign w:val="top"/>
          </w:tcPr>
          <w:p w14:paraId="4345B0DB">
            <w:pPr>
              <w:spacing w:before="244"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262" w:type="dxa"/>
            <w:gridSpan w:val="2"/>
            <w:vAlign w:val="top"/>
          </w:tcPr>
          <w:p w14:paraId="4C1B8638">
            <w:pPr>
              <w:pStyle w:val="6"/>
              <w:spacing w:before="208" w:line="227" w:lineRule="auto"/>
              <w:ind w:left="318"/>
              <w:rPr>
                <w:sz w:val="20"/>
                <w:szCs w:val="20"/>
              </w:rPr>
            </w:pPr>
            <w:r>
              <w:rPr>
                <w:spacing w:val="5"/>
                <w:sz w:val="20"/>
                <w:szCs w:val="20"/>
              </w:rPr>
              <w:t>打磨机</w:t>
            </w:r>
          </w:p>
        </w:tc>
        <w:tc>
          <w:tcPr>
            <w:tcW w:w="3766" w:type="dxa"/>
            <w:gridSpan w:val="3"/>
            <w:vAlign w:val="top"/>
          </w:tcPr>
          <w:p w14:paraId="5FFDDC1B">
            <w:pPr>
              <w:pStyle w:val="6"/>
              <w:spacing w:before="72" w:line="252" w:lineRule="auto"/>
              <w:ind w:left="410" w:right="228" w:hanging="182"/>
              <w:rPr>
                <w:rFonts w:ascii="Times New Roman" w:hAnsi="Times New Roman" w:eastAsia="Times New Roman" w:cs="Times New Roman"/>
                <w:sz w:val="20"/>
                <w:szCs w:val="20"/>
              </w:rPr>
            </w:pPr>
            <w:r>
              <w:rPr>
                <w:rFonts w:ascii="Times New Roman" w:hAnsi="Times New Roman" w:eastAsia="Times New Roman" w:cs="Times New Roman"/>
                <w:sz w:val="20"/>
                <w:szCs w:val="20"/>
              </w:rPr>
              <w:t>GPM</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BXG</w:t>
            </w:r>
            <w:r>
              <w:rPr>
                <w:rFonts w:ascii="Times New Roman" w:hAnsi="Times New Roman" w:eastAsia="Times New Roman" w:cs="Times New Roman"/>
                <w:spacing w:val="6"/>
                <w:sz w:val="20"/>
                <w:szCs w:val="20"/>
              </w:rPr>
              <w:t>-10/12/15/20</w:t>
            </w:r>
            <w:r>
              <w:rPr>
                <w:rFonts w:ascii="Times New Roman" w:hAnsi="Times New Roman" w:eastAsia="Times New Roman" w:cs="Times New Roman"/>
                <w:spacing w:val="-16"/>
                <w:sz w:val="20"/>
                <w:szCs w:val="20"/>
              </w:rPr>
              <w:t xml:space="preserve"> </w:t>
            </w:r>
            <w:r>
              <w:rPr>
                <w:spacing w:val="6"/>
                <w:sz w:val="20"/>
                <w:szCs w:val="20"/>
              </w:rPr>
              <w:t>，主电机功率</w:t>
            </w:r>
            <w:r>
              <w:rPr>
                <w:sz w:val="20"/>
                <w:szCs w:val="20"/>
              </w:rPr>
              <w:t xml:space="preserve"> </w:t>
            </w:r>
            <w:r>
              <w:rPr>
                <w:rFonts w:ascii="Times New Roman" w:hAnsi="Times New Roman" w:eastAsia="Times New Roman" w:cs="Times New Roman"/>
                <w:spacing w:val="4"/>
                <w:sz w:val="20"/>
                <w:szCs w:val="20"/>
              </w:rPr>
              <w:t>750w</w:t>
            </w:r>
            <w:r>
              <w:rPr>
                <w:rFonts w:ascii="Times New Roman" w:hAnsi="Times New Roman" w:eastAsia="Times New Roman" w:cs="Times New Roman"/>
                <w:spacing w:val="-23"/>
                <w:sz w:val="20"/>
                <w:szCs w:val="20"/>
              </w:rPr>
              <w:t xml:space="preserve"> </w:t>
            </w:r>
            <w:r>
              <w:rPr>
                <w:spacing w:val="4"/>
                <w:sz w:val="20"/>
                <w:szCs w:val="20"/>
              </w:rPr>
              <w:t>，打磨能力约为</w:t>
            </w:r>
            <w:r>
              <w:rPr>
                <w:rFonts w:ascii="Times New Roman" w:hAnsi="Times New Roman" w:eastAsia="Times New Roman" w:cs="Times New Roman"/>
                <w:spacing w:val="4"/>
                <w:sz w:val="20"/>
                <w:szCs w:val="20"/>
              </w:rPr>
              <w:t>40~</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4"/>
                <w:sz w:val="20"/>
                <w:szCs w:val="20"/>
              </w:rPr>
              <w:t>100</w:t>
            </w:r>
            <w:r>
              <w:rPr>
                <w:spacing w:val="4"/>
                <w:sz w:val="20"/>
                <w:szCs w:val="20"/>
              </w:rPr>
              <w:t>件</w:t>
            </w:r>
            <w:r>
              <w:rPr>
                <w:rFonts w:ascii="Times New Roman" w:hAnsi="Times New Roman" w:eastAsia="Times New Roman" w:cs="Times New Roman"/>
                <w:spacing w:val="4"/>
                <w:sz w:val="20"/>
                <w:szCs w:val="20"/>
              </w:rPr>
              <w:t>/h</w:t>
            </w:r>
          </w:p>
        </w:tc>
        <w:tc>
          <w:tcPr>
            <w:tcW w:w="1123" w:type="dxa"/>
            <w:gridSpan w:val="2"/>
            <w:vAlign w:val="top"/>
          </w:tcPr>
          <w:p w14:paraId="2D65D6F8">
            <w:pPr>
              <w:pStyle w:val="6"/>
              <w:spacing w:before="208" w:line="269" w:lineRule="exact"/>
              <w:ind w:left="467"/>
              <w:rPr>
                <w:sz w:val="20"/>
                <w:szCs w:val="20"/>
              </w:rPr>
            </w:pPr>
            <w:r>
              <w:rPr>
                <w:spacing w:val="-2"/>
                <w:position w:val="1"/>
                <w:sz w:val="20"/>
                <w:szCs w:val="20"/>
              </w:rPr>
              <w:t>30</w:t>
            </w:r>
          </w:p>
        </w:tc>
        <w:tc>
          <w:tcPr>
            <w:tcW w:w="1132" w:type="dxa"/>
            <w:vAlign w:val="top"/>
          </w:tcPr>
          <w:p w14:paraId="04E90C89">
            <w:pPr>
              <w:pStyle w:val="6"/>
              <w:spacing w:before="208" w:line="228" w:lineRule="auto"/>
              <w:ind w:left="367"/>
              <w:rPr>
                <w:sz w:val="20"/>
                <w:szCs w:val="20"/>
              </w:rPr>
            </w:pPr>
            <w:r>
              <w:rPr>
                <w:spacing w:val="4"/>
                <w:sz w:val="20"/>
                <w:szCs w:val="20"/>
              </w:rPr>
              <w:t>抛光</w:t>
            </w:r>
          </w:p>
        </w:tc>
        <w:tc>
          <w:tcPr>
            <w:tcW w:w="142" w:type="dxa"/>
            <w:tcBorders>
              <w:top w:val="nil"/>
              <w:bottom w:val="nil"/>
              <w:right w:val="single" w:color="000000" w:sz="6" w:space="0"/>
            </w:tcBorders>
            <w:vAlign w:val="top"/>
          </w:tcPr>
          <w:p w14:paraId="1A5A47FE">
            <w:pPr>
              <w:rPr>
                <w:rFonts w:ascii="Arial"/>
                <w:sz w:val="21"/>
              </w:rPr>
            </w:pPr>
          </w:p>
        </w:tc>
      </w:tr>
      <w:tr w14:paraId="24C87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16" w:type="dxa"/>
            <w:vMerge w:val="continue"/>
            <w:tcBorders>
              <w:top w:val="nil"/>
              <w:left w:val="single" w:color="000000" w:sz="6" w:space="0"/>
              <w:bottom w:val="nil"/>
            </w:tcBorders>
            <w:vAlign w:val="top"/>
          </w:tcPr>
          <w:p w14:paraId="1E12789F">
            <w:pPr>
              <w:rPr>
                <w:rFonts w:ascii="Arial"/>
                <w:sz w:val="21"/>
              </w:rPr>
            </w:pPr>
          </w:p>
        </w:tc>
        <w:tc>
          <w:tcPr>
            <w:tcW w:w="132" w:type="dxa"/>
            <w:tcBorders>
              <w:top w:val="nil"/>
              <w:bottom w:val="nil"/>
            </w:tcBorders>
            <w:vAlign w:val="top"/>
          </w:tcPr>
          <w:p w14:paraId="4C012B21">
            <w:pPr>
              <w:rPr>
                <w:rFonts w:ascii="Arial"/>
                <w:sz w:val="21"/>
              </w:rPr>
            </w:pPr>
          </w:p>
        </w:tc>
        <w:tc>
          <w:tcPr>
            <w:tcW w:w="715" w:type="dxa"/>
            <w:vAlign w:val="top"/>
          </w:tcPr>
          <w:p w14:paraId="781B1A83">
            <w:pPr>
              <w:spacing w:line="281" w:lineRule="auto"/>
              <w:rPr>
                <w:rFonts w:ascii="Arial"/>
                <w:sz w:val="21"/>
              </w:rPr>
            </w:pPr>
          </w:p>
          <w:p w14:paraId="6F632A70">
            <w:pPr>
              <w:spacing w:before="58"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262" w:type="dxa"/>
            <w:gridSpan w:val="2"/>
            <w:vAlign w:val="top"/>
          </w:tcPr>
          <w:p w14:paraId="06A4AF4E">
            <w:pPr>
              <w:pStyle w:val="6"/>
              <w:spacing w:before="304" w:line="228" w:lineRule="auto"/>
              <w:ind w:left="422"/>
              <w:rPr>
                <w:sz w:val="20"/>
                <w:szCs w:val="20"/>
              </w:rPr>
            </w:pPr>
            <w:r>
              <w:rPr>
                <w:spacing w:val="3"/>
                <w:sz w:val="20"/>
                <w:szCs w:val="20"/>
              </w:rPr>
              <w:t>震桶</w:t>
            </w:r>
          </w:p>
        </w:tc>
        <w:tc>
          <w:tcPr>
            <w:tcW w:w="3766" w:type="dxa"/>
            <w:gridSpan w:val="3"/>
            <w:vAlign w:val="top"/>
          </w:tcPr>
          <w:p w14:paraId="536D4F21">
            <w:pPr>
              <w:pStyle w:val="6"/>
              <w:spacing w:line="300" w:lineRule="exact"/>
              <w:ind w:left="157"/>
              <w:rPr>
                <w:sz w:val="20"/>
                <w:szCs w:val="20"/>
              </w:rPr>
            </w:pPr>
            <w:r>
              <w:rPr>
                <w:rFonts w:ascii="Tahoma" w:hAnsi="Tahoma" w:eastAsia="Tahoma" w:cs="Tahoma"/>
                <w:position w:val="2"/>
                <w:sz w:val="20"/>
                <w:szCs w:val="20"/>
              </w:rPr>
              <w:t>HXZD</w:t>
            </w:r>
            <w:r>
              <w:rPr>
                <w:rFonts w:ascii="Tahoma" w:hAnsi="Tahoma" w:eastAsia="Tahoma" w:cs="Tahoma"/>
                <w:spacing w:val="5"/>
                <w:position w:val="2"/>
                <w:sz w:val="20"/>
                <w:szCs w:val="20"/>
              </w:rPr>
              <w:t>-100L/150L/200L/250L</w:t>
            </w:r>
            <w:r>
              <w:rPr>
                <w:rFonts w:ascii="Tahoma" w:hAnsi="Tahoma" w:eastAsia="Tahoma" w:cs="Tahoma"/>
                <w:spacing w:val="-35"/>
                <w:position w:val="2"/>
                <w:sz w:val="20"/>
                <w:szCs w:val="20"/>
              </w:rPr>
              <w:t xml:space="preserve"> </w:t>
            </w:r>
            <w:r>
              <w:rPr>
                <w:spacing w:val="5"/>
                <w:position w:val="2"/>
                <w:sz w:val="20"/>
                <w:szCs w:val="20"/>
              </w:rPr>
              <w:t>，主电机</w:t>
            </w:r>
          </w:p>
          <w:p w14:paraId="4E546B6B">
            <w:pPr>
              <w:pStyle w:val="6"/>
              <w:spacing w:before="3" w:line="228" w:lineRule="auto"/>
              <w:ind w:left="369"/>
              <w:rPr>
                <w:sz w:val="20"/>
                <w:szCs w:val="20"/>
              </w:rPr>
            </w:pPr>
            <w:r>
              <w:rPr>
                <w:spacing w:val="4"/>
                <w:sz w:val="20"/>
                <w:szCs w:val="20"/>
              </w:rPr>
              <w:t>功率</w:t>
            </w:r>
            <w:r>
              <w:rPr>
                <w:rFonts w:ascii="Times New Roman" w:hAnsi="Times New Roman" w:eastAsia="Times New Roman" w:cs="Times New Roman"/>
                <w:spacing w:val="4"/>
                <w:sz w:val="20"/>
                <w:szCs w:val="20"/>
              </w:rPr>
              <w:t>750w~</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4"/>
                <w:sz w:val="20"/>
                <w:szCs w:val="20"/>
              </w:rPr>
              <w:t>1400w</w:t>
            </w:r>
            <w:r>
              <w:rPr>
                <w:rFonts w:ascii="Times New Roman" w:hAnsi="Times New Roman" w:eastAsia="Times New Roman" w:cs="Times New Roman"/>
                <w:spacing w:val="-24"/>
                <w:sz w:val="20"/>
                <w:szCs w:val="20"/>
              </w:rPr>
              <w:t xml:space="preserve"> </w:t>
            </w:r>
            <w:r>
              <w:rPr>
                <w:spacing w:val="4"/>
                <w:sz w:val="20"/>
                <w:szCs w:val="20"/>
              </w:rPr>
              <w:t>，清洗能力约为</w:t>
            </w:r>
          </w:p>
          <w:p w14:paraId="20877D09">
            <w:pPr>
              <w:pStyle w:val="6"/>
              <w:spacing w:before="27" w:line="214" w:lineRule="auto"/>
              <w:ind w:left="12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200~</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2"/>
                <w:sz w:val="20"/>
                <w:szCs w:val="20"/>
              </w:rPr>
              <w:t>1000</w:t>
            </w:r>
            <w:r>
              <w:rPr>
                <w:spacing w:val="2"/>
                <w:sz w:val="20"/>
                <w:szCs w:val="20"/>
              </w:rPr>
              <w:t>件</w:t>
            </w:r>
            <w:r>
              <w:rPr>
                <w:rFonts w:ascii="Times New Roman" w:hAnsi="Times New Roman" w:eastAsia="Times New Roman" w:cs="Times New Roman"/>
                <w:spacing w:val="2"/>
                <w:sz w:val="20"/>
                <w:szCs w:val="20"/>
              </w:rPr>
              <w:t>/h</w:t>
            </w:r>
          </w:p>
        </w:tc>
        <w:tc>
          <w:tcPr>
            <w:tcW w:w="1123" w:type="dxa"/>
            <w:gridSpan w:val="2"/>
            <w:vAlign w:val="top"/>
          </w:tcPr>
          <w:p w14:paraId="0B2CC3C7">
            <w:pPr>
              <w:pStyle w:val="6"/>
              <w:spacing w:before="305" w:line="268" w:lineRule="exact"/>
              <w:ind w:left="426"/>
              <w:rPr>
                <w:sz w:val="20"/>
                <w:szCs w:val="20"/>
              </w:rPr>
            </w:pPr>
            <w:r>
              <w:rPr>
                <w:spacing w:val="-3"/>
                <w:position w:val="1"/>
                <w:sz w:val="20"/>
                <w:szCs w:val="20"/>
              </w:rPr>
              <w:t>100</w:t>
            </w:r>
          </w:p>
        </w:tc>
        <w:tc>
          <w:tcPr>
            <w:tcW w:w="1132" w:type="dxa"/>
            <w:vAlign w:val="top"/>
          </w:tcPr>
          <w:p w14:paraId="2FBB3558">
            <w:pPr>
              <w:pStyle w:val="6"/>
              <w:spacing w:before="304" w:line="228" w:lineRule="auto"/>
              <w:ind w:left="127"/>
              <w:rPr>
                <w:sz w:val="20"/>
                <w:szCs w:val="20"/>
              </w:rPr>
            </w:pPr>
            <w:r>
              <w:rPr>
                <w:spacing w:val="6"/>
                <w:sz w:val="20"/>
                <w:szCs w:val="20"/>
              </w:rPr>
              <w:t>抛光</w:t>
            </w:r>
            <w:r>
              <w:rPr>
                <w:rFonts w:ascii="Times New Roman" w:hAnsi="Times New Roman" w:eastAsia="Times New Roman" w:cs="Times New Roman"/>
                <w:spacing w:val="6"/>
                <w:sz w:val="20"/>
                <w:szCs w:val="20"/>
              </w:rPr>
              <w:t>/</w:t>
            </w:r>
            <w:r>
              <w:rPr>
                <w:spacing w:val="6"/>
                <w:sz w:val="20"/>
                <w:szCs w:val="20"/>
              </w:rPr>
              <w:t>震蜡</w:t>
            </w:r>
          </w:p>
        </w:tc>
        <w:tc>
          <w:tcPr>
            <w:tcW w:w="142" w:type="dxa"/>
            <w:tcBorders>
              <w:top w:val="nil"/>
              <w:bottom w:val="nil"/>
              <w:right w:val="single" w:color="000000" w:sz="6" w:space="0"/>
            </w:tcBorders>
            <w:vAlign w:val="top"/>
          </w:tcPr>
          <w:p w14:paraId="14EF6489">
            <w:pPr>
              <w:rPr>
                <w:rFonts w:ascii="Arial"/>
                <w:sz w:val="21"/>
              </w:rPr>
            </w:pPr>
          </w:p>
        </w:tc>
      </w:tr>
      <w:tr w14:paraId="3279F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16" w:type="dxa"/>
            <w:vMerge w:val="continue"/>
            <w:tcBorders>
              <w:top w:val="nil"/>
              <w:left w:val="single" w:color="000000" w:sz="6" w:space="0"/>
              <w:bottom w:val="nil"/>
            </w:tcBorders>
            <w:vAlign w:val="top"/>
          </w:tcPr>
          <w:p w14:paraId="79402DA2">
            <w:pPr>
              <w:rPr>
                <w:rFonts w:ascii="Arial"/>
                <w:sz w:val="21"/>
              </w:rPr>
            </w:pPr>
          </w:p>
        </w:tc>
        <w:tc>
          <w:tcPr>
            <w:tcW w:w="132" w:type="dxa"/>
            <w:tcBorders>
              <w:top w:val="nil"/>
              <w:bottom w:val="nil"/>
            </w:tcBorders>
            <w:vAlign w:val="top"/>
          </w:tcPr>
          <w:p w14:paraId="0F711522">
            <w:pPr>
              <w:rPr>
                <w:rFonts w:ascii="Arial"/>
                <w:sz w:val="21"/>
              </w:rPr>
            </w:pPr>
          </w:p>
        </w:tc>
        <w:tc>
          <w:tcPr>
            <w:tcW w:w="715" w:type="dxa"/>
            <w:vAlign w:val="top"/>
          </w:tcPr>
          <w:p w14:paraId="27EBB086">
            <w:pPr>
              <w:spacing w:before="247"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1262" w:type="dxa"/>
            <w:gridSpan w:val="2"/>
            <w:vAlign w:val="top"/>
          </w:tcPr>
          <w:p w14:paraId="036FB660">
            <w:pPr>
              <w:pStyle w:val="6"/>
              <w:spacing w:before="211" w:line="227" w:lineRule="auto"/>
              <w:ind w:left="314"/>
              <w:rPr>
                <w:sz w:val="20"/>
                <w:szCs w:val="20"/>
              </w:rPr>
            </w:pPr>
            <w:r>
              <w:rPr>
                <w:spacing w:val="6"/>
                <w:sz w:val="20"/>
                <w:szCs w:val="20"/>
              </w:rPr>
              <w:t>抛光机</w:t>
            </w:r>
          </w:p>
        </w:tc>
        <w:tc>
          <w:tcPr>
            <w:tcW w:w="3766" w:type="dxa"/>
            <w:gridSpan w:val="3"/>
            <w:vAlign w:val="top"/>
          </w:tcPr>
          <w:p w14:paraId="72212F02">
            <w:pPr>
              <w:pStyle w:val="6"/>
              <w:spacing w:before="74" w:line="247" w:lineRule="auto"/>
              <w:ind w:left="410" w:right="252" w:hanging="162"/>
              <w:rPr>
                <w:rFonts w:ascii="Times New Roman" w:hAnsi="Times New Roman" w:eastAsia="Times New Roman" w:cs="Times New Roman"/>
                <w:sz w:val="20"/>
                <w:szCs w:val="20"/>
              </w:rPr>
            </w:pPr>
            <w:r>
              <w:rPr>
                <w:rFonts w:ascii="Times New Roman" w:hAnsi="Times New Roman" w:eastAsia="Times New Roman" w:cs="Times New Roman"/>
                <w:sz w:val="20"/>
                <w:szCs w:val="20"/>
              </w:rPr>
              <w:t>FD</w:t>
            </w:r>
            <w:r>
              <w:rPr>
                <w:rFonts w:ascii="Times New Roman" w:hAnsi="Times New Roman" w:eastAsia="Times New Roman" w:cs="Times New Roman"/>
                <w:spacing w:val="7"/>
                <w:sz w:val="20"/>
                <w:szCs w:val="20"/>
              </w:rPr>
              <w:t>-24</w:t>
            </w:r>
            <w:r>
              <w:rPr>
                <w:rFonts w:ascii="Times New Roman" w:hAnsi="Times New Roman" w:eastAsia="Times New Roman" w:cs="Times New Roman"/>
                <w:sz w:val="20"/>
                <w:szCs w:val="20"/>
              </w:rPr>
              <w:t>XL</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FD</w:t>
            </w:r>
            <w:r>
              <w:rPr>
                <w:rFonts w:ascii="Times New Roman" w:hAnsi="Times New Roman" w:eastAsia="Times New Roman" w:cs="Times New Roman"/>
                <w:spacing w:val="7"/>
                <w:sz w:val="20"/>
                <w:szCs w:val="20"/>
              </w:rPr>
              <w:t>-36</w:t>
            </w:r>
            <w:r>
              <w:rPr>
                <w:rFonts w:ascii="Times New Roman" w:hAnsi="Times New Roman" w:eastAsia="Times New Roman" w:cs="Times New Roman"/>
                <w:sz w:val="20"/>
                <w:szCs w:val="20"/>
              </w:rPr>
              <w:t>LP</w:t>
            </w:r>
            <w:r>
              <w:rPr>
                <w:rFonts w:ascii="Times New Roman" w:hAnsi="Times New Roman" w:eastAsia="Times New Roman" w:cs="Times New Roman"/>
                <w:spacing w:val="7"/>
                <w:sz w:val="20"/>
                <w:szCs w:val="20"/>
              </w:rPr>
              <w:t>-6Q</w:t>
            </w:r>
            <w:r>
              <w:rPr>
                <w:rFonts w:ascii="Times New Roman" w:hAnsi="Times New Roman" w:eastAsia="Times New Roman" w:cs="Times New Roman"/>
                <w:spacing w:val="-14"/>
                <w:sz w:val="20"/>
                <w:szCs w:val="20"/>
              </w:rPr>
              <w:t xml:space="preserve"> </w:t>
            </w:r>
            <w:r>
              <w:rPr>
                <w:spacing w:val="7"/>
                <w:sz w:val="20"/>
                <w:szCs w:val="20"/>
              </w:rPr>
              <w:t>，主电机功率</w:t>
            </w:r>
            <w:r>
              <w:rPr>
                <w:sz w:val="20"/>
                <w:szCs w:val="20"/>
              </w:rPr>
              <w:t xml:space="preserve"> </w:t>
            </w:r>
            <w:r>
              <w:rPr>
                <w:rFonts w:ascii="Times New Roman" w:hAnsi="Times New Roman" w:eastAsia="Times New Roman" w:cs="Times New Roman"/>
                <w:spacing w:val="4"/>
                <w:sz w:val="20"/>
                <w:szCs w:val="20"/>
              </w:rPr>
              <w:t>750w</w:t>
            </w:r>
            <w:r>
              <w:rPr>
                <w:rFonts w:ascii="Times New Roman" w:hAnsi="Times New Roman" w:eastAsia="Times New Roman" w:cs="Times New Roman"/>
                <w:spacing w:val="-23"/>
                <w:sz w:val="20"/>
                <w:szCs w:val="20"/>
              </w:rPr>
              <w:t xml:space="preserve"> </w:t>
            </w:r>
            <w:r>
              <w:rPr>
                <w:spacing w:val="4"/>
                <w:sz w:val="20"/>
                <w:szCs w:val="20"/>
              </w:rPr>
              <w:t>，抛光能力约为</w:t>
            </w:r>
            <w:r>
              <w:rPr>
                <w:rFonts w:ascii="Times New Roman" w:hAnsi="Times New Roman" w:eastAsia="Times New Roman" w:cs="Times New Roman"/>
                <w:spacing w:val="4"/>
                <w:sz w:val="20"/>
                <w:szCs w:val="20"/>
              </w:rPr>
              <w:t>40~</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4"/>
                <w:sz w:val="20"/>
                <w:szCs w:val="20"/>
              </w:rPr>
              <w:t>100</w:t>
            </w:r>
            <w:r>
              <w:rPr>
                <w:spacing w:val="4"/>
                <w:sz w:val="20"/>
                <w:szCs w:val="20"/>
              </w:rPr>
              <w:t>件</w:t>
            </w:r>
            <w:r>
              <w:rPr>
                <w:rFonts w:ascii="Times New Roman" w:hAnsi="Times New Roman" w:eastAsia="Times New Roman" w:cs="Times New Roman"/>
                <w:spacing w:val="4"/>
                <w:sz w:val="20"/>
                <w:szCs w:val="20"/>
              </w:rPr>
              <w:t>/h</w:t>
            </w:r>
          </w:p>
        </w:tc>
        <w:tc>
          <w:tcPr>
            <w:tcW w:w="1123" w:type="dxa"/>
            <w:gridSpan w:val="2"/>
            <w:vAlign w:val="top"/>
          </w:tcPr>
          <w:p w14:paraId="220A4223">
            <w:pPr>
              <w:pStyle w:val="6"/>
              <w:spacing w:before="211" w:line="268" w:lineRule="exact"/>
              <w:ind w:left="467"/>
              <w:rPr>
                <w:sz w:val="20"/>
                <w:szCs w:val="20"/>
              </w:rPr>
            </w:pPr>
            <w:r>
              <w:rPr>
                <w:spacing w:val="-2"/>
                <w:position w:val="1"/>
                <w:sz w:val="20"/>
                <w:szCs w:val="20"/>
              </w:rPr>
              <w:t>30</w:t>
            </w:r>
          </w:p>
        </w:tc>
        <w:tc>
          <w:tcPr>
            <w:tcW w:w="1132" w:type="dxa"/>
            <w:vAlign w:val="top"/>
          </w:tcPr>
          <w:p w14:paraId="06BE3827">
            <w:pPr>
              <w:pStyle w:val="6"/>
              <w:spacing w:before="210" w:line="228" w:lineRule="auto"/>
              <w:ind w:left="367"/>
              <w:rPr>
                <w:sz w:val="20"/>
                <w:szCs w:val="20"/>
              </w:rPr>
            </w:pPr>
            <w:r>
              <w:rPr>
                <w:spacing w:val="4"/>
                <w:sz w:val="20"/>
                <w:szCs w:val="20"/>
              </w:rPr>
              <w:t>抛光</w:t>
            </w:r>
          </w:p>
        </w:tc>
        <w:tc>
          <w:tcPr>
            <w:tcW w:w="142" w:type="dxa"/>
            <w:tcBorders>
              <w:top w:val="nil"/>
              <w:bottom w:val="nil"/>
              <w:right w:val="single" w:color="000000" w:sz="6" w:space="0"/>
            </w:tcBorders>
            <w:vAlign w:val="top"/>
          </w:tcPr>
          <w:p w14:paraId="506F868C">
            <w:pPr>
              <w:rPr>
                <w:rFonts w:ascii="Arial"/>
                <w:sz w:val="21"/>
              </w:rPr>
            </w:pPr>
          </w:p>
        </w:tc>
      </w:tr>
      <w:tr w14:paraId="1199C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16" w:type="dxa"/>
            <w:vMerge w:val="continue"/>
            <w:tcBorders>
              <w:top w:val="nil"/>
              <w:left w:val="single" w:color="000000" w:sz="6" w:space="0"/>
              <w:bottom w:val="nil"/>
            </w:tcBorders>
            <w:vAlign w:val="top"/>
          </w:tcPr>
          <w:p w14:paraId="79BF59F7">
            <w:pPr>
              <w:rPr>
                <w:rFonts w:ascii="Arial"/>
                <w:sz w:val="21"/>
              </w:rPr>
            </w:pPr>
          </w:p>
        </w:tc>
        <w:tc>
          <w:tcPr>
            <w:tcW w:w="132" w:type="dxa"/>
            <w:tcBorders>
              <w:top w:val="nil"/>
              <w:bottom w:val="nil"/>
            </w:tcBorders>
            <w:vAlign w:val="top"/>
          </w:tcPr>
          <w:p w14:paraId="1F3DA1B0">
            <w:pPr>
              <w:rPr>
                <w:rFonts w:ascii="Arial"/>
                <w:sz w:val="21"/>
              </w:rPr>
            </w:pPr>
          </w:p>
        </w:tc>
        <w:tc>
          <w:tcPr>
            <w:tcW w:w="715" w:type="dxa"/>
            <w:vAlign w:val="top"/>
          </w:tcPr>
          <w:p w14:paraId="01C81B92">
            <w:pPr>
              <w:spacing w:before="247"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262" w:type="dxa"/>
            <w:gridSpan w:val="2"/>
            <w:vAlign w:val="top"/>
          </w:tcPr>
          <w:p w14:paraId="2F5DD61A">
            <w:pPr>
              <w:pStyle w:val="6"/>
              <w:spacing w:before="211" w:line="228" w:lineRule="auto"/>
              <w:ind w:left="316"/>
              <w:rPr>
                <w:sz w:val="20"/>
                <w:szCs w:val="20"/>
              </w:rPr>
            </w:pPr>
            <w:r>
              <w:rPr>
                <w:spacing w:val="6"/>
                <w:sz w:val="20"/>
                <w:szCs w:val="20"/>
              </w:rPr>
              <w:t>上蜡桶</w:t>
            </w:r>
          </w:p>
        </w:tc>
        <w:tc>
          <w:tcPr>
            <w:tcW w:w="3766" w:type="dxa"/>
            <w:gridSpan w:val="3"/>
            <w:vAlign w:val="top"/>
          </w:tcPr>
          <w:p w14:paraId="382AB211">
            <w:pPr>
              <w:pStyle w:val="6"/>
              <w:spacing w:before="74" w:line="246" w:lineRule="auto"/>
              <w:ind w:left="732" w:right="106" w:hanging="620"/>
              <w:rPr>
                <w:sz w:val="20"/>
                <w:szCs w:val="20"/>
              </w:rPr>
            </w:pPr>
            <w:r>
              <w:rPr>
                <w:sz w:val="20"/>
                <w:szCs w:val="20"/>
              </w:rPr>
              <w:t>不锈钢桶，容积</w:t>
            </w:r>
            <w:r>
              <w:rPr>
                <w:rFonts w:ascii="Times New Roman" w:hAnsi="Times New Roman" w:eastAsia="Times New Roman" w:cs="Times New Roman"/>
                <w:sz w:val="20"/>
                <w:szCs w:val="20"/>
              </w:rPr>
              <w:t>250L</w:t>
            </w:r>
            <w:r>
              <w:rPr>
                <w:sz w:val="20"/>
                <w:szCs w:val="20"/>
              </w:rPr>
              <w:t>的圆桶，可装</w:t>
            </w:r>
            <w:r>
              <w:rPr>
                <w:rFonts w:ascii="Times New Roman" w:hAnsi="Times New Roman" w:eastAsia="Times New Roman" w:cs="Times New Roman"/>
                <w:sz w:val="20"/>
                <w:szCs w:val="20"/>
              </w:rPr>
              <w:t>200kg</w:t>
            </w:r>
            <w:r>
              <w:rPr>
                <w:rFonts w:ascii="Times New Roman" w:hAnsi="Times New Roman" w:eastAsia="Times New Roman" w:cs="Times New Roman"/>
                <w:spacing w:val="18"/>
                <w:w w:val="101"/>
                <w:sz w:val="20"/>
                <w:szCs w:val="20"/>
              </w:rPr>
              <w:t xml:space="preserve"> </w:t>
            </w:r>
            <w:r>
              <w:rPr>
                <w:spacing w:val="8"/>
                <w:sz w:val="20"/>
                <w:szCs w:val="20"/>
              </w:rPr>
              <w:t>宝石，用作宝石表面上蜡</w:t>
            </w:r>
          </w:p>
        </w:tc>
        <w:tc>
          <w:tcPr>
            <w:tcW w:w="1123" w:type="dxa"/>
            <w:gridSpan w:val="2"/>
            <w:vAlign w:val="top"/>
          </w:tcPr>
          <w:p w14:paraId="17AB6D79">
            <w:pPr>
              <w:pStyle w:val="6"/>
              <w:spacing w:before="211" w:line="269" w:lineRule="exact"/>
              <w:ind w:left="466"/>
              <w:rPr>
                <w:sz w:val="20"/>
                <w:szCs w:val="20"/>
              </w:rPr>
            </w:pPr>
            <w:r>
              <w:rPr>
                <w:spacing w:val="-1"/>
                <w:position w:val="1"/>
                <w:sz w:val="20"/>
                <w:szCs w:val="20"/>
              </w:rPr>
              <w:t>20</w:t>
            </w:r>
          </w:p>
        </w:tc>
        <w:tc>
          <w:tcPr>
            <w:tcW w:w="1132" w:type="dxa"/>
            <w:vAlign w:val="top"/>
          </w:tcPr>
          <w:p w14:paraId="019588D6">
            <w:pPr>
              <w:pStyle w:val="6"/>
              <w:spacing w:before="212" w:line="228" w:lineRule="auto"/>
              <w:ind w:left="369"/>
              <w:rPr>
                <w:sz w:val="20"/>
                <w:szCs w:val="20"/>
              </w:rPr>
            </w:pPr>
            <w:r>
              <w:rPr>
                <w:spacing w:val="3"/>
                <w:sz w:val="20"/>
                <w:szCs w:val="20"/>
              </w:rPr>
              <w:t>上蜡</w:t>
            </w:r>
          </w:p>
        </w:tc>
        <w:tc>
          <w:tcPr>
            <w:tcW w:w="142" w:type="dxa"/>
            <w:tcBorders>
              <w:top w:val="nil"/>
              <w:bottom w:val="nil"/>
              <w:right w:val="single" w:color="000000" w:sz="6" w:space="0"/>
            </w:tcBorders>
            <w:vAlign w:val="top"/>
          </w:tcPr>
          <w:p w14:paraId="10289EE0">
            <w:pPr>
              <w:rPr>
                <w:rFonts w:ascii="Arial"/>
                <w:sz w:val="21"/>
              </w:rPr>
            </w:pPr>
          </w:p>
        </w:tc>
      </w:tr>
      <w:tr w14:paraId="6DB80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16" w:type="dxa"/>
            <w:vMerge w:val="continue"/>
            <w:tcBorders>
              <w:top w:val="nil"/>
              <w:left w:val="single" w:color="000000" w:sz="6" w:space="0"/>
              <w:bottom w:val="nil"/>
            </w:tcBorders>
            <w:vAlign w:val="top"/>
          </w:tcPr>
          <w:p w14:paraId="27636F70">
            <w:pPr>
              <w:rPr>
                <w:rFonts w:ascii="Arial"/>
                <w:sz w:val="21"/>
              </w:rPr>
            </w:pPr>
          </w:p>
        </w:tc>
        <w:tc>
          <w:tcPr>
            <w:tcW w:w="132" w:type="dxa"/>
            <w:tcBorders>
              <w:top w:val="nil"/>
              <w:bottom w:val="nil"/>
            </w:tcBorders>
            <w:vAlign w:val="top"/>
          </w:tcPr>
          <w:p w14:paraId="11FAC114">
            <w:pPr>
              <w:rPr>
                <w:rFonts w:ascii="Arial"/>
                <w:sz w:val="21"/>
              </w:rPr>
            </w:pPr>
          </w:p>
        </w:tc>
        <w:tc>
          <w:tcPr>
            <w:tcW w:w="715" w:type="dxa"/>
            <w:vAlign w:val="top"/>
          </w:tcPr>
          <w:p w14:paraId="7C6666F3">
            <w:pPr>
              <w:spacing w:before="248"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262" w:type="dxa"/>
            <w:gridSpan w:val="2"/>
            <w:vAlign w:val="top"/>
          </w:tcPr>
          <w:p w14:paraId="3E2F9454">
            <w:pPr>
              <w:pStyle w:val="6"/>
              <w:spacing w:before="76" w:line="250" w:lineRule="auto"/>
              <w:ind w:left="424" w:right="215" w:hanging="188"/>
              <w:rPr>
                <w:sz w:val="20"/>
                <w:szCs w:val="20"/>
              </w:rPr>
            </w:pPr>
            <w:r>
              <w:rPr>
                <w:spacing w:val="1"/>
                <w:sz w:val="20"/>
                <w:szCs w:val="20"/>
              </w:rPr>
              <w:t>电烧针加</w:t>
            </w:r>
            <w:r>
              <w:rPr>
                <w:sz w:val="20"/>
                <w:szCs w:val="20"/>
              </w:rPr>
              <w:t xml:space="preserve"> </w:t>
            </w:r>
            <w:r>
              <w:rPr>
                <w:spacing w:val="2"/>
                <w:sz w:val="20"/>
                <w:szCs w:val="20"/>
              </w:rPr>
              <w:t>热器</w:t>
            </w:r>
          </w:p>
        </w:tc>
        <w:tc>
          <w:tcPr>
            <w:tcW w:w="3766" w:type="dxa"/>
            <w:gridSpan w:val="3"/>
            <w:vAlign w:val="top"/>
          </w:tcPr>
          <w:p w14:paraId="2A7B8125">
            <w:pPr>
              <w:pStyle w:val="6"/>
              <w:spacing w:before="212" w:line="227" w:lineRule="auto"/>
              <w:ind w:left="447"/>
              <w:rPr>
                <w:rFonts w:ascii="Times New Roman" w:hAnsi="Times New Roman" w:eastAsia="Times New Roman" w:cs="Times New Roman"/>
                <w:sz w:val="20"/>
                <w:szCs w:val="20"/>
              </w:rPr>
            </w:pPr>
            <w:r>
              <w:rPr>
                <w:spacing w:val="4"/>
                <w:sz w:val="20"/>
                <w:szCs w:val="20"/>
              </w:rPr>
              <w:t>电机过功率</w:t>
            </w:r>
            <w:r>
              <w:rPr>
                <w:rFonts w:ascii="Times New Roman" w:hAnsi="Times New Roman" w:eastAsia="Times New Roman" w:cs="Times New Roman"/>
                <w:spacing w:val="4"/>
                <w:sz w:val="20"/>
                <w:szCs w:val="20"/>
              </w:rPr>
              <w:t>500w</w:t>
            </w:r>
            <w:r>
              <w:rPr>
                <w:rFonts w:ascii="Times New Roman" w:hAnsi="Times New Roman" w:eastAsia="Times New Roman" w:cs="Times New Roman"/>
                <w:spacing w:val="-13"/>
                <w:sz w:val="20"/>
                <w:szCs w:val="20"/>
              </w:rPr>
              <w:t xml:space="preserve"> </w:t>
            </w:r>
            <w:r>
              <w:rPr>
                <w:spacing w:val="4"/>
                <w:sz w:val="20"/>
                <w:szCs w:val="20"/>
              </w:rPr>
              <w:t>，散热风机</w:t>
            </w:r>
            <w:r>
              <w:rPr>
                <w:rFonts w:ascii="Times New Roman" w:hAnsi="Times New Roman" w:eastAsia="Times New Roman" w:cs="Times New Roman"/>
                <w:spacing w:val="4"/>
                <w:sz w:val="20"/>
                <w:szCs w:val="20"/>
              </w:rPr>
              <w:t>25w</w:t>
            </w:r>
          </w:p>
        </w:tc>
        <w:tc>
          <w:tcPr>
            <w:tcW w:w="1123" w:type="dxa"/>
            <w:gridSpan w:val="2"/>
            <w:vAlign w:val="top"/>
          </w:tcPr>
          <w:p w14:paraId="339B5DE8">
            <w:pPr>
              <w:pStyle w:val="6"/>
              <w:spacing w:before="212" w:line="270" w:lineRule="exact"/>
              <w:ind w:left="515"/>
              <w:rPr>
                <w:sz w:val="20"/>
                <w:szCs w:val="20"/>
              </w:rPr>
            </w:pPr>
            <w:r>
              <w:rPr>
                <w:position w:val="1"/>
                <w:sz w:val="20"/>
                <w:szCs w:val="20"/>
              </w:rPr>
              <w:t>4</w:t>
            </w:r>
          </w:p>
        </w:tc>
        <w:tc>
          <w:tcPr>
            <w:tcW w:w="1132" w:type="dxa"/>
            <w:vAlign w:val="top"/>
          </w:tcPr>
          <w:p w14:paraId="4F0BAB1E">
            <w:pPr>
              <w:pStyle w:val="6"/>
              <w:spacing w:before="212" w:line="228" w:lineRule="auto"/>
              <w:ind w:left="155"/>
              <w:rPr>
                <w:sz w:val="20"/>
                <w:szCs w:val="20"/>
              </w:rPr>
            </w:pPr>
            <w:r>
              <w:rPr>
                <w:spacing w:val="7"/>
                <w:sz w:val="20"/>
                <w:szCs w:val="20"/>
              </w:rPr>
              <w:t>模具制作</w:t>
            </w:r>
          </w:p>
        </w:tc>
        <w:tc>
          <w:tcPr>
            <w:tcW w:w="142" w:type="dxa"/>
            <w:tcBorders>
              <w:top w:val="nil"/>
              <w:bottom w:val="nil"/>
              <w:right w:val="single" w:color="000000" w:sz="6" w:space="0"/>
            </w:tcBorders>
            <w:vAlign w:val="top"/>
          </w:tcPr>
          <w:p w14:paraId="76DE1352">
            <w:pPr>
              <w:rPr>
                <w:rFonts w:ascii="Arial"/>
                <w:sz w:val="21"/>
              </w:rPr>
            </w:pPr>
          </w:p>
        </w:tc>
      </w:tr>
      <w:tr w14:paraId="2D1D9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4" w:hRule="atLeast"/>
        </w:trPr>
        <w:tc>
          <w:tcPr>
            <w:tcW w:w="716" w:type="dxa"/>
            <w:vMerge w:val="continue"/>
            <w:tcBorders>
              <w:top w:val="nil"/>
              <w:left w:val="single" w:color="000000" w:sz="6" w:space="0"/>
              <w:bottom w:val="nil"/>
            </w:tcBorders>
            <w:vAlign w:val="top"/>
          </w:tcPr>
          <w:p w14:paraId="3443D438">
            <w:pPr>
              <w:rPr>
                <w:rFonts w:ascii="Arial"/>
                <w:sz w:val="21"/>
              </w:rPr>
            </w:pPr>
          </w:p>
        </w:tc>
        <w:tc>
          <w:tcPr>
            <w:tcW w:w="8272" w:type="dxa"/>
            <w:gridSpan w:val="11"/>
            <w:tcBorders>
              <w:right w:val="single" w:color="000000" w:sz="6" w:space="0"/>
            </w:tcBorders>
            <w:vAlign w:val="top"/>
          </w:tcPr>
          <w:p w14:paraId="20DDF295">
            <w:pPr>
              <w:pStyle w:val="6"/>
              <w:spacing w:before="161" w:line="362" w:lineRule="auto"/>
              <w:ind w:left="590" w:right="4201"/>
            </w:pPr>
            <w:r>
              <w:rPr>
                <w:rFonts w:ascii="Times New Roman" w:hAnsi="Times New Roman" w:eastAsia="Times New Roman" w:cs="Times New Roman"/>
                <w:spacing w:val="-3"/>
              </w:rPr>
              <w:t>6</w:t>
            </w:r>
            <w:r>
              <w:rPr>
                <w:rFonts w:ascii="Times New Roman" w:hAnsi="Times New Roman" w:eastAsia="Times New Roman" w:cs="Times New Roman"/>
                <w:spacing w:val="-27"/>
              </w:rPr>
              <w:t xml:space="preserve"> </w:t>
            </w:r>
            <w:r>
              <w:rPr>
                <w:spacing w:val="-3"/>
              </w:rPr>
              <w:t>、本项目的劳动定员及工作制度</w:t>
            </w:r>
            <w:r>
              <w:t xml:space="preserve"> </w:t>
            </w:r>
            <w:r>
              <w:rPr>
                <w:spacing w:val="-1"/>
              </w:rPr>
              <w:t>本项目的员工人数见下表：</w:t>
            </w:r>
          </w:p>
          <w:p w14:paraId="57C98990">
            <w:pPr>
              <w:pStyle w:val="6"/>
              <w:spacing w:before="113" w:line="219" w:lineRule="auto"/>
              <w:ind w:left="2743"/>
            </w:pPr>
            <w:r>
              <w:rPr>
                <w:b/>
                <w:bCs/>
                <w:spacing w:val="-2"/>
              </w:rPr>
              <w:t>表</w:t>
            </w:r>
            <w:r>
              <w:rPr>
                <w:spacing w:val="-54"/>
              </w:rPr>
              <w:t xml:space="preserve"> </w:t>
            </w:r>
            <w:r>
              <w:rPr>
                <w:rFonts w:ascii="Times New Roman" w:hAnsi="Times New Roman" w:eastAsia="Times New Roman" w:cs="Times New Roman"/>
                <w:b/>
                <w:bCs/>
                <w:spacing w:val="-2"/>
              </w:rPr>
              <w:t xml:space="preserve">2-5    </w:t>
            </w:r>
            <w:r>
              <w:rPr>
                <w:b/>
                <w:bCs/>
                <w:spacing w:val="-2"/>
              </w:rPr>
              <w:t>项目的劳动定员表</w:t>
            </w:r>
          </w:p>
        </w:tc>
      </w:tr>
      <w:tr w14:paraId="06BAD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716" w:type="dxa"/>
            <w:vMerge w:val="continue"/>
            <w:tcBorders>
              <w:top w:val="nil"/>
              <w:left w:val="single" w:color="000000" w:sz="6" w:space="0"/>
              <w:bottom w:val="nil"/>
            </w:tcBorders>
            <w:vAlign w:val="top"/>
          </w:tcPr>
          <w:p w14:paraId="25DD0714">
            <w:pPr>
              <w:rPr>
                <w:rFonts w:ascii="Arial"/>
                <w:sz w:val="21"/>
              </w:rPr>
            </w:pPr>
          </w:p>
        </w:tc>
        <w:tc>
          <w:tcPr>
            <w:tcW w:w="132" w:type="dxa"/>
            <w:tcBorders>
              <w:top w:val="nil"/>
              <w:bottom w:val="nil"/>
            </w:tcBorders>
            <w:vAlign w:val="top"/>
          </w:tcPr>
          <w:p w14:paraId="790BF6CC">
            <w:pPr>
              <w:rPr>
                <w:rFonts w:ascii="Arial"/>
                <w:sz w:val="21"/>
              </w:rPr>
            </w:pPr>
          </w:p>
        </w:tc>
        <w:tc>
          <w:tcPr>
            <w:tcW w:w="1261" w:type="dxa"/>
            <w:gridSpan w:val="2"/>
            <w:vAlign w:val="top"/>
          </w:tcPr>
          <w:p w14:paraId="1E569CA0">
            <w:pPr>
              <w:pStyle w:val="6"/>
              <w:spacing w:before="166" w:line="228" w:lineRule="auto"/>
              <w:ind w:left="223"/>
              <w:rPr>
                <w:sz w:val="20"/>
                <w:szCs w:val="20"/>
              </w:rPr>
            </w:pPr>
            <w:r>
              <w:rPr>
                <w:spacing w:val="6"/>
                <w:sz w:val="20"/>
                <w:szCs w:val="20"/>
              </w:rPr>
              <w:t>劳动定员</w:t>
            </w:r>
          </w:p>
        </w:tc>
        <w:tc>
          <w:tcPr>
            <w:tcW w:w="918" w:type="dxa"/>
            <w:gridSpan w:val="2"/>
            <w:vAlign w:val="top"/>
          </w:tcPr>
          <w:p w14:paraId="53DC3626">
            <w:pPr>
              <w:pStyle w:val="6"/>
              <w:spacing w:before="167" w:line="228" w:lineRule="auto"/>
              <w:ind w:left="260"/>
              <w:rPr>
                <w:sz w:val="20"/>
                <w:szCs w:val="20"/>
              </w:rPr>
            </w:pPr>
            <w:r>
              <w:rPr>
                <w:spacing w:val="3"/>
                <w:sz w:val="20"/>
                <w:szCs w:val="20"/>
              </w:rPr>
              <w:t>单位</w:t>
            </w:r>
          </w:p>
        </w:tc>
        <w:tc>
          <w:tcPr>
            <w:tcW w:w="1470" w:type="dxa"/>
            <w:vAlign w:val="top"/>
          </w:tcPr>
          <w:p w14:paraId="351042B0">
            <w:pPr>
              <w:pStyle w:val="6"/>
              <w:spacing w:before="166" w:line="228" w:lineRule="auto"/>
              <w:ind w:left="537"/>
              <w:rPr>
                <w:sz w:val="20"/>
                <w:szCs w:val="20"/>
              </w:rPr>
            </w:pPr>
            <w:r>
              <w:rPr>
                <w:spacing w:val="3"/>
                <w:sz w:val="20"/>
                <w:szCs w:val="20"/>
              </w:rPr>
              <w:t>数量</w:t>
            </w:r>
          </w:p>
        </w:tc>
        <w:tc>
          <w:tcPr>
            <w:tcW w:w="2390" w:type="dxa"/>
            <w:gridSpan w:val="2"/>
            <w:vAlign w:val="top"/>
          </w:tcPr>
          <w:p w14:paraId="63D0451F">
            <w:pPr>
              <w:pStyle w:val="6"/>
              <w:spacing w:before="166" w:line="228" w:lineRule="auto"/>
              <w:ind w:left="235"/>
              <w:rPr>
                <w:sz w:val="20"/>
                <w:szCs w:val="20"/>
              </w:rPr>
            </w:pPr>
            <w:r>
              <w:rPr>
                <w:spacing w:val="7"/>
                <w:sz w:val="20"/>
                <w:szCs w:val="20"/>
              </w:rPr>
              <w:t>年生产天数（天</w:t>
            </w:r>
            <w:r>
              <w:rPr>
                <w:rFonts w:ascii="Times New Roman" w:hAnsi="Times New Roman" w:eastAsia="Times New Roman" w:cs="Times New Roman"/>
                <w:spacing w:val="7"/>
                <w:sz w:val="20"/>
                <w:szCs w:val="20"/>
              </w:rPr>
              <w:t>/</w:t>
            </w:r>
            <w:r>
              <w:rPr>
                <w:spacing w:val="7"/>
                <w:sz w:val="20"/>
                <w:szCs w:val="20"/>
              </w:rPr>
              <w:t>年）</w:t>
            </w:r>
          </w:p>
        </w:tc>
        <w:tc>
          <w:tcPr>
            <w:tcW w:w="1959" w:type="dxa"/>
            <w:gridSpan w:val="2"/>
            <w:vAlign w:val="top"/>
          </w:tcPr>
          <w:p w14:paraId="04FB1A78">
            <w:pPr>
              <w:pStyle w:val="6"/>
              <w:spacing w:before="167" w:line="228" w:lineRule="auto"/>
              <w:ind w:left="573"/>
              <w:rPr>
                <w:sz w:val="20"/>
                <w:szCs w:val="20"/>
              </w:rPr>
            </w:pPr>
            <w:r>
              <w:rPr>
                <w:spacing w:val="6"/>
                <w:sz w:val="20"/>
                <w:szCs w:val="20"/>
              </w:rPr>
              <w:t>工作时间</w:t>
            </w:r>
          </w:p>
        </w:tc>
        <w:tc>
          <w:tcPr>
            <w:tcW w:w="142" w:type="dxa"/>
            <w:tcBorders>
              <w:top w:val="nil"/>
              <w:bottom w:val="nil"/>
              <w:right w:val="single" w:color="000000" w:sz="6" w:space="0"/>
            </w:tcBorders>
            <w:vAlign w:val="top"/>
          </w:tcPr>
          <w:p w14:paraId="1038752E">
            <w:pPr>
              <w:rPr>
                <w:rFonts w:ascii="Arial"/>
                <w:sz w:val="21"/>
              </w:rPr>
            </w:pPr>
          </w:p>
        </w:tc>
      </w:tr>
      <w:tr w14:paraId="2AA54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16" w:type="dxa"/>
            <w:vMerge w:val="continue"/>
            <w:tcBorders>
              <w:top w:val="nil"/>
              <w:left w:val="single" w:color="000000" w:sz="6" w:space="0"/>
              <w:bottom w:val="nil"/>
            </w:tcBorders>
            <w:vAlign w:val="top"/>
          </w:tcPr>
          <w:p w14:paraId="6628660C">
            <w:pPr>
              <w:rPr>
                <w:rFonts w:ascii="Arial"/>
                <w:sz w:val="21"/>
              </w:rPr>
            </w:pPr>
          </w:p>
        </w:tc>
        <w:tc>
          <w:tcPr>
            <w:tcW w:w="132" w:type="dxa"/>
            <w:tcBorders>
              <w:top w:val="nil"/>
              <w:bottom w:val="nil"/>
            </w:tcBorders>
            <w:vAlign w:val="top"/>
          </w:tcPr>
          <w:p w14:paraId="61C592D9">
            <w:pPr>
              <w:rPr>
                <w:rFonts w:ascii="Arial"/>
                <w:sz w:val="21"/>
              </w:rPr>
            </w:pPr>
          </w:p>
        </w:tc>
        <w:tc>
          <w:tcPr>
            <w:tcW w:w="1261" w:type="dxa"/>
            <w:gridSpan w:val="2"/>
            <w:vAlign w:val="top"/>
          </w:tcPr>
          <w:p w14:paraId="60F36395">
            <w:pPr>
              <w:pStyle w:val="6"/>
              <w:spacing w:before="177" w:line="229" w:lineRule="auto"/>
              <w:ind w:left="435"/>
              <w:rPr>
                <w:sz w:val="20"/>
                <w:szCs w:val="20"/>
              </w:rPr>
            </w:pPr>
            <w:r>
              <w:rPr>
                <w:sz w:val="20"/>
                <w:szCs w:val="20"/>
              </w:rPr>
              <w:t>员工</w:t>
            </w:r>
          </w:p>
        </w:tc>
        <w:tc>
          <w:tcPr>
            <w:tcW w:w="918" w:type="dxa"/>
            <w:gridSpan w:val="2"/>
            <w:vAlign w:val="top"/>
          </w:tcPr>
          <w:p w14:paraId="1CE1338B">
            <w:pPr>
              <w:pStyle w:val="6"/>
              <w:spacing w:before="177" w:line="231" w:lineRule="auto"/>
              <w:ind w:left="363"/>
              <w:rPr>
                <w:sz w:val="20"/>
                <w:szCs w:val="20"/>
              </w:rPr>
            </w:pPr>
            <w:r>
              <w:rPr>
                <w:sz w:val="20"/>
                <w:szCs w:val="20"/>
              </w:rPr>
              <w:t>人</w:t>
            </w:r>
          </w:p>
        </w:tc>
        <w:tc>
          <w:tcPr>
            <w:tcW w:w="1470" w:type="dxa"/>
            <w:vAlign w:val="top"/>
          </w:tcPr>
          <w:p w14:paraId="3E20148E">
            <w:pPr>
              <w:spacing w:before="213" w:line="195" w:lineRule="auto"/>
              <w:ind w:left="641"/>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2390" w:type="dxa"/>
            <w:gridSpan w:val="2"/>
            <w:vAlign w:val="top"/>
          </w:tcPr>
          <w:p w14:paraId="1779A00A">
            <w:pPr>
              <w:spacing w:before="213" w:line="195" w:lineRule="auto"/>
              <w:ind w:left="10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959" w:type="dxa"/>
            <w:gridSpan w:val="2"/>
            <w:vAlign w:val="top"/>
          </w:tcPr>
          <w:p w14:paraId="3155EF4D">
            <w:pPr>
              <w:pStyle w:val="6"/>
              <w:spacing w:before="178" w:line="228" w:lineRule="auto"/>
              <w:ind w:left="349"/>
              <w:rPr>
                <w:sz w:val="20"/>
                <w:szCs w:val="20"/>
              </w:rPr>
            </w:pPr>
            <w:r>
              <w:rPr>
                <w:rFonts w:ascii="Times New Roman" w:hAnsi="Times New Roman" w:eastAsia="Times New Roman" w:cs="Times New Roman"/>
                <w:spacing w:val="2"/>
                <w:sz w:val="20"/>
                <w:szCs w:val="20"/>
              </w:rPr>
              <w:t>10</w:t>
            </w:r>
            <w:r>
              <w:rPr>
                <w:rFonts w:ascii="Times New Roman" w:hAnsi="Times New Roman" w:eastAsia="Times New Roman" w:cs="Times New Roman"/>
                <w:spacing w:val="21"/>
                <w:sz w:val="20"/>
                <w:szCs w:val="20"/>
              </w:rPr>
              <w:t xml:space="preserve"> </w:t>
            </w:r>
            <w:r>
              <w:rPr>
                <w:spacing w:val="2"/>
                <w:sz w:val="20"/>
                <w:szCs w:val="20"/>
              </w:rPr>
              <w:t>小时工作制</w:t>
            </w:r>
          </w:p>
        </w:tc>
        <w:tc>
          <w:tcPr>
            <w:tcW w:w="142" w:type="dxa"/>
            <w:tcBorders>
              <w:top w:val="nil"/>
              <w:bottom w:val="nil"/>
              <w:right w:val="single" w:color="000000" w:sz="6" w:space="0"/>
            </w:tcBorders>
            <w:vAlign w:val="top"/>
          </w:tcPr>
          <w:p w14:paraId="6CEE0B7A">
            <w:pPr>
              <w:rPr>
                <w:rFonts w:ascii="Arial"/>
                <w:sz w:val="21"/>
              </w:rPr>
            </w:pPr>
          </w:p>
        </w:tc>
      </w:tr>
      <w:tr w14:paraId="511EA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8" w:hRule="atLeast"/>
        </w:trPr>
        <w:tc>
          <w:tcPr>
            <w:tcW w:w="716" w:type="dxa"/>
            <w:vMerge w:val="continue"/>
            <w:tcBorders>
              <w:top w:val="nil"/>
              <w:left w:val="single" w:color="000000" w:sz="6" w:space="0"/>
              <w:bottom w:val="single" w:color="000000" w:sz="6" w:space="0"/>
            </w:tcBorders>
            <w:vAlign w:val="top"/>
          </w:tcPr>
          <w:p w14:paraId="4BED42BE">
            <w:pPr>
              <w:rPr>
                <w:rFonts w:ascii="Arial"/>
                <w:sz w:val="21"/>
              </w:rPr>
            </w:pPr>
          </w:p>
        </w:tc>
        <w:tc>
          <w:tcPr>
            <w:tcW w:w="8272" w:type="dxa"/>
            <w:gridSpan w:val="11"/>
            <w:tcBorders>
              <w:bottom w:val="single" w:color="000000" w:sz="6" w:space="0"/>
              <w:right w:val="single" w:color="000000" w:sz="6" w:space="0"/>
            </w:tcBorders>
            <w:vAlign w:val="top"/>
          </w:tcPr>
          <w:p w14:paraId="6C75CACC">
            <w:pPr>
              <w:pStyle w:val="6"/>
              <w:spacing w:before="163" w:line="219" w:lineRule="auto"/>
              <w:ind w:left="527"/>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29"/>
                <w:sz w:val="20"/>
                <w:szCs w:val="20"/>
              </w:rPr>
              <w:t xml:space="preserve"> </w:t>
            </w:r>
            <w:r>
              <w:rPr>
                <w:spacing w:val="-4"/>
                <w:sz w:val="20"/>
                <w:szCs w:val="20"/>
              </w:rPr>
              <w:t>、</w:t>
            </w:r>
            <w:r>
              <w:rPr>
                <w:spacing w:val="-4"/>
              </w:rPr>
              <w:t>给水</w:t>
            </w:r>
          </w:p>
          <w:p w14:paraId="26100145">
            <w:pPr>
              <w:pStyle w:val="6"/>
              <w:spacing w:before="197" w:line="371" w:lineRule="auto"/>
              <w:ind w:left="105" w:right="102" w:firstLine="487"/>
            </w:pPr>
            <w:r>
              <w:rPr>
                <w:spacing w:val="-4"/>
              </w:rPr>
              <w:t>项目水源由市政供水管网供给。项目用水包括清洗用水、切石用水、定形</w:t>
            </w:r>
            <w:r>
              <w:rPr>
                <w:spacing w:val="12"/>
              </w:rPr>
              <w:t xml:space="preserve"> </w:t>
            </w:r>
            <w:r>
              <w:rPr>
                <w:spacing w:val="-1"/>
              </w:rPr>
              <w:t>用水、废气处理用水、员工生活用水等，总用水量约为</w:t>
            </w:r>
            <w:r>
              <w:rPr>
                <w:spacing w:val="-32"/>
              </w:rPr>
              <w:t xml:space="preserve"> </w:t>
            </w:r>
            <w:r>
              <w:rPr>
                <w:rFonts w:ascii="Times New Roman" w:hAnsi="Times New Roman" w:eastAsia="Times New Roman" w:cs="Times New Roman"/>
                <w:spacing w:val="-1"/>
              </w:rPr>
              <w:t>16.94m</w:t>
            </w:r>
            <w:r>
              <w:rPr>
                <w:spacing w:val="-1"/>
              </w:rPr>
              <w:t>³</w:t>
            </w:r>
            <w:r>
              <w:rPr>
                <w:rFonts w:ascii="Times New Roman" w:hAnsi="Times New Roman" w:eastAsia="Times New Roman" w:cs="Times New Roman"/>
                <w:spacing w:val="-1"/>
              </w:rPr>
              <w:t>/</w:t>
            </w:r>
            <w:r>
              <w:rPr>
                <w:rFonts w:ascii="Times New Roman" w:hAnsi="Times New Roman" w:eastAsia="Times New Roman" w:cs="Times New Roman"/>
                <w:spacing w:val="-2"/>
              </w:rPr>
              <w:t>d</w:t>
            </w:r>
            <w:r>
              <w:rPr>
                <w:spacing w:val="-2"/>
              </w:rPr>
              <w:t>（约</w:t>
            </w:r>
            <w:r>
              <w:rPr>
                <w:spacing w:val="-49"/>
              </w:rPr>
              <w:t xml:space="preserve"> </w:t>
            </w:r>
            <w:r>
              <w:rPr>
                <w:rFonts w:ascii="Times New Roman" w:hAnsi="Times New Roman" w:eastAsia="Times New Roman" w:cs="Times New Roman"/>
                <w:spacing w:val="-2"/>
              </w:rPr>
              <w:t>5082m</w:t>
            </w:r>
            <w:r>
              <w:rPr>
                <w:rFonts w:ascii="Times New Roman" w:hAnsi="Times New Roman" w:eastAsia="Times New Roman" w:cs="Times New Roman"/>
              </w:rPr>
              <w:t xml:space="preserve"> </w:t>
            </w:r>
            <w:r>
              <w:rPr>
                <w:spacing w:val="-2"/>
              </w:rPr>
              <w:t>³</w:t>
            </w:r>
            <w:r>
              <w:rPr>
                <w:rFonts w:ascii="Times New Roman" w:hAnsi="Times New Roman" w:eastAsia="Times New Roman" w:cs="Times New Roman"/>
                <w:spacing w:val="-2"/>
              </w:rPr>
              <w:t>/a</w:t>
            </w:r>
            <w:r>
              <w:rPr>
                <w:spacing w:val="-2"/>
              </w:rPr>
              <w:t>）。</w:t>
            </w:r>
          </w:p>
          <w:p w14:paraId="6BBDBBD3">
            <w:pPr>
              <w:pStyle w:val="6"/>
              <w:spacing w:line="219" w:lineRule="auto"/>
              <w:ind w:left="601"/>
            </w:pPr>
            <w:r>
              <w:rPr>
                <w:spacing w:val="-3"/>
              </w:rPr>
              <w:t>（</w:t>
            </w:r>
            <w:r>
              <w:rPr>
                <w:rFonts w:ascii="Times New Roman" w:hAnsi="Times New Roman" w:eastAsia="Times New Roman" w:cs="Times New Roman"/>
                <w:spacing w:val="-3"/>
              </w:rPr>
              <w:t>1</w:t>
            </w:r>
            <w:r>
              <w:rPr>
                <w:spacing w:val="-3"/>
              </w:rPr>
              <w:t>）热清洗用水</w:t>
            </w:r>
          </w:p>
          <w:p w14:paraId="0EC229B2">
            <w:pPr>
              <w:pStyle w:val="6"/>
              <w:spacing w:before="200" w:line="370" w:lineRule="auto"/>
              <w:ind w:left="116" w:right="102" w:firstLine="477"/>
            </w:pPr>
            <w:r>
              <w:rPr>
                <w:spacing w:val="-2"/>
              </w:rPr>
              <w:t>项目有</w:t>
            </w:r>
            <w:r>
              <w:rPr>
                <w:spacing w:val="-37"/>
              </w:rPr>
              <w:t xml:space="preserve"> </w:t>
            </w:r>
            <w:r>
              <w:rPr>
                <w:rFonts w:ascii="Times New Roman" w:hAnsi="Times New Roman" w:eastAsia="Times New Roman" w:cs="Times New Roman"/>
                <w:spacing w:val="-2"/>
              </w:rPr>
              <w:t>20</w:t>
            </w:r>
            <w:r>
              <w:rPr>
                <w:rFonts w:ascii="Times New Roman" w:hAnsi="Times New Roman" w:eastAsia="Times New Roman" w:cs="Times New Roman"/>
                <w:spacing w:val="30"/>
                <w:w w:val="101"/>
              </w:rPr>
              <w:t xml:space="preserve"> </w:t>
            </w:r>
            <w:r>
              <w:rPr>
                <w:spacing w:val="-2"/>
              </w:rPr>
              <w:t>台加热清洗机，使用时装水量约为</w:t>
            </w:r>
            <w:r>
              <w:rPr>
                <w:spacing w:val="-49"/>
              </w:rPr>
              <w:t xml:space="preserve"> </w:t>
            </w:r>
            <w:r>
              <w:rPr>
                <w:rFonts w:ascii="Times New Roman" w:hAnsi="Times New Roman" w:eastAsia="Times New Roman" w:cs="Times New Roman"/>
                <w:spacing w:val="-2"/>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15m</w:t>
            </w:r>
            <w:r>
              <w:rPr>
                <w:spacing w:val="-2"/>
              </w:rPr>
              <w:t>³</w:t>
            </w:r>
            <w:r>
              <w:rPr>
                <w:rFonts w:ascii="Times New Roman" w:hAnsi="Times New Roman" w:eastAsia="Times New Roman" w:cs="Times New Roman"/>
                <w:spacing w:val="-2"/>
              </w:rPr>
              <w:t>/</w:t>
            </w:r>
            <w:r>
              <w:rPr>
                <w:spacing w:val="-2"/>
              </w:rPr>
              <w:t>台，一天清洗约</w:t>
            </w:r>
            <w:r>
              <w:rPr>
                <w:spacing w:val="-29"/>
              </w:rPr>
              <w:t xml:space="preserve"> </w:t>
            </w:r>
            <w:r>
              <w:rPr>
                <w:rFonts w:ascii="Times New Roman" w:hAnsi="Times New Roman" w:eastAsia="Times New Roman" w:cs="Times New Roman"/>
                <w:spacing w:val="-2"/>
              </w:rPr>
              <w:t>10</w:t>
            </w:r>
            <w:r>
              <w:rPr>
                <w:rFonts w:ascii="Times New Roman" w:hAnsi="Times New Roman" w:eastAsia="Times New Roman" w:cs="Times New Roman"/>
              </w:rPr>
              <w:t xml:space="preserve"> </w:t>
            </w:r>
            <w:r>
              <w:rPr>
                <w:spacing w:val="-2"/>
              </w:rPr>
              <w:t>次，即用水量约为</w:t>
            </w:r>
            <w:r>
              <w:rPr>
                <w:spacing w:val="-48"/>
              </w:rPr>
              <w:t xml:space="preserve"> </w:t>
            </w:r>
            <w:r>
              <w:rPr>
                <w:rFonts w:ascii="Times New Roman" w:hAnsi="Times New Roman" w:eastAsia="Times New Roman" w:cs="Times New Roman"/>
                <w:spacing w:val="-2"/>
              </w:rPr>
              <w:t>30m</w:t>
            </w:r>
            <w:r>
              <w:rPr>
                <w:spacing w:val="-2"/>
              </w:rPr>
              <w:t>³</w:t>
            </w:r>
            <w:r>
              <w:rPr>
                <w:rFonts w:ascii="Times New Roman" w:hAnsi="Times New Roman" w:eastAsia="Times New Roman" w:cs="Times New Roman"/>
                <w:spacing w:val="-2"/>
              </w:rPr>
              <w:t>/d</w:t>
            </w:r>
            <w:r>
              <w:rPr>
                <w:spacing w:val="-2"/>
              </w:rPr>
              <w:t>。</w:t>
            </w:r>
          </w:p>
          <w:p w14:paraId="73091C74">
            <w:pPr>
              <w:pStyle w:val="6"/>
              <w:spacing w:line="219" w:lineRule="auto"/>
              <w:ind w:left="601"/>
            </w:pPr>
            <w:r>
              <w:rPr>
                <w:spacing w:val="-3"/>
              </w:rPr>
              <w:t>（</w:t>
            </w:r>
            <w:r>
              <w:rPr>
                <w:rFonts w:ascii="Times New Roman" w:hAnsi="Times New Roman" w:eastAsia="Times New Roman" w:cs="Times New Roman"/>
                <w:spacing w:val="-3"/>
              </w:rPr>
              <w:t>2</w:t>
            </w:r>
            <w:r>
              <w:rPr>
                <w:spacing w:val="-3"/>
              </w:rPr>
              <w:t>）超声波清洗用水</w:t>
            </w:r>
          </w:p>
          <w:p w14:paraId="165CB251">
            <w:pPr>
              <w:pStyle w:val="6"/>
              <w:spacing w:before="197" w:line="372" w:lineRule="auto"/>
              <w:ind w:left="105" w:right="102" w:firstLine="488"/>
            </w:pPr>
            <w:r>
              <w:rPr>
                <w:spacing w:val="1"/>
              </w:rPr>
              <w:t>项目有</w:t>
            </w:r>
            <w:r>
              <w:rPr>
                <w:spacing w:val="-30"/>
              </w:rPr>
              <w:t xml:space="preserve"> </w:t>
            </w:r>
            <w:r>
              <w:rPr>
                <w:rFonts w:ascii="Times New Roman" w:hAnsi="Times New Roman" w:eastAsia="Times New Roman" w:cs="Times New Roman"/>
                <w:spacing w:val="1"/>
              </w:rPr>
              <w:t>50</w:t>
            </w:r>
            <w:r>
              <w:rPr>
                <w:rFonts w:ascii="Times New Roman" w:hAnsi="Times New Roman" w:eastAsia="Times New Roman" w:cs="Times New Roman"/>
                <w:spacing w:val="33"/>
              </w:rPr>
              <w:t xml:space="preserve"> </w:t>
            </w:r>
            <w:r>
              <w:rPr>
                <w:spacing w:val="1"/>
              </w:rPr>
              <w:t>台超声波清洗机，使用时装水量约为</w:t>
            </w:r>
            <w:r>
              <w:rPr>
                <w:spacing w:val="-47"/>
              </w:rPr>
              <w:t xml:space="preserve"> </w:t>
            </w:r>
            <w:r>
              <w:rPr>
                <w:rFonts w:ascii="Times New Roman" w:hAnsi="Times New Roman" w:eastAsia="Times New Roman" w:cs="Times New Roman"/>
                <w:spacing w:val="1"/>
              </w:rPr>
              <w:t>0.02m</w:t>
            </w:r>
            <w:r>
              <w:rPr>
                <w:spacing w:val="1"/>
              </w:rPr>
              <w:t>³</w:t>
            </w:r>
            <w:r>
              <w:rPr>
                <w:rFonts w:ascii="Times New Roman" w:hAnsi="Times New Roman" w:eastAsia="Times New Roman" w:cs="Times New Roman"/>
                <w:spacing w:val="1"/>
              </w:rPr>
              <w:t>/</w:t>
            </w:r>
            <w:r>
              <w:rPr>
                <w:spacing w:val="1"/>
              </w:rPr>
              <w:t>台，一天清洗约</w:t>
            </w:r>
            <w:r>
              <w:t xml:space="preserve"> </w:t>
            </w:r>
            <w:r>
              <w:rPr>
                <w:rFonts w:ascii="Times New Roman" w:hAnsi="Times New Roman" w:eastAsia="Times New Roman" w:cs="Times New Roman"/>
                <w:spacing w:val="-2"/>
              </w:rPr>
              <w:t>20</w:t>
            </w:r>
            <w:r>
              <w:rPr>
                <w:rFonts w:ascii="Times New Roman" w:hAnsi="Times New Roman" w:eastAsia="Times New Roman" w:cs="Times New Roman"/>
                <w:spacing w:val="22"/>
              </w:rPr>
              <w:t xml:space="preserve"> </w:t>
            </w:r>
            <w:r>
              <w:rPr>
                <w:spacing w:val="-2"/>
              </w:rPr>
              <w:t>次，即用水量约为</w:t>
            </w:r>
            <w:r>
              <w:rPr>
                <w:spacing w:val="-55"/>
              </w:rPr>
              <w:t xml:space="preserve"> </w:t>
            </w:r>
            <w:r>
              <w:rPr>
                <w:rFonts w:ascii="Times New Roman" w:hAnsi="Times New Roman" w:eastAsia="Times New Roman" w:cs="Times New Roman"/>
                <w:spacing w:val="-2"/>
              </w:rPr>
              <w:t>20m</w:t>
            </w:r>
            <w:r>
              <w:rPr>
                <w:spacing w:val="-2"/>
              </w:rPr>
              <w:t>³</w:t>
            </w:r>
            <w:r>
              <w:rPr>
                <w:rFonts w:ascii="Times New Roman" w:hAnsi="Times New Roman" w:eastAsia="Times New Roman" w:cs="Times New Roman"/>
                <w:spacing w:val="-2"/>
              </w:rPr>
              <w:t>/d</w:t>
            </w:r>
            <w:r>
              <w:rPr>
                <w:spacing w:val="-2"/>
              </w:rPr>
              <w:t>。</w:t>
            </w:r>
          </w:p>
          <w:p w14:paraId="07715A32">
            <w:pPr>
              <w:pStyle w:val="6"/>
              <w:spacing w:before="1" w:line="219" w:lineRule="auto"/>
              <w:ind w:left="601"/>
            </w:pPr>
            <w:r>
              <w:rPr>
                <w:spacing w:val="-3"/>
              </w:rPr>
              <w:t>（</w:t>
            </w:r>
            <w:r>
              <w:rPr>
                <w:rFonts w:ascii="Times New Roman" w:hAnsi="Times New Roman" w:eastAsia="Times New Roman" w:cs="Times New Roman"/>
                <w:spacing w:val="-3"/>
              </w:rPr>
              <w:t>3</w:t>
            </w:r>
            <w:r>
              <w:rPr>
                <w:spacing w:val="-3"/>
              </w:rPr>
              <w:t>）切石用水</w:t>
            </w:r>
          </w:p>
        </w:tc>
      </w:tr>
    </w:tbl>
    <w:p w14:paraId="09CB1905">
      <w:pPr>
        <w:rPr>
          <w:rFonts w:ascii="Arial"/>
          <w:sz w:val="21"/>
        </w:rPr>
      </w:pPr>
    </w:p>
    <w:p w14:paraId="058179DA">
      <w:pPr>
        <w:rPr>
          <w:rFonts w:ascii="Arial" w:hAnsi="Arial" w:eastAsia="Arial" w:cs="Arial"/>
          <w:sz w:val="21"/>
          <w:szCs w:val="21"/>
        </w:rPr>
        <w:sectPr>
          <w:footerReference r:id="rId38" w:type="default"/>
          <w:pgSz w:w="11906" w:h="16839"/>
          <w:pgMar w:top="400" w:right="1451" w:bottom="1240" w:left="1451" w:header="0" w:footer="1078" w:gutter="0"/>
          <w:cols w:space="720" w:num="1"/>
        </w:sectPr>
      </w:pPr>
    </w:p>
    <w:p w14:paraId="18AAB881">
      <w:pPr>
        <w:spacing w:before="19"/>
      </w:pPr>
    </w:p>
    <w:p w14:paraId="67DB2EB3">
      <w:pPr>
        <w:spacing w:before="19"/>
      </w:pPr>
    </w:p>
    <w:p w14:paraId="4A9A0FC2">
      <w:pPr>
        <w:spacing w:before="19"/>
      </w:pPr>
    </w:p>
    <w:p w14:paraId="5733E413">
      <w:pPr>
        <w:spacing w:before="18"/>
      </w:pPr>
    </w:p>
    <w:p w14:paraId="6BFB3AF7">
      <w:pPr>
        <w:spacing w:before="18"/>
      </w:pPr>
    </w:p>
    <w:tbl>
      <w:tblPr>
        <w:tblStyle w:val="5"/>
        <w:tblW w:w="899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6"/>
        <w:gridCol w:w="8274"/>
      </w:tblGrid>
      <w:tr w14:paraId="7286A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0" w:hRule="atLeast"/>
        </w:trPr>
        <w:tc>
          <w:tcPr>
            <w:tcW w:w="716" w:type="dxa"/>
            <w:tcBorders>
              <w:right w:val="single" w:color="000000" w:sz="2" w:space="0"/>
            </w:tcBorders>
            <w:vAlign w:val="top"/>
          </w:tcPr>
          <w:p w14:paraId="23A75482">
            <w:pPr>
              <w:rPr>
                <w:rFonts w:ascii="Arial"/>
                <w:sz w:val="21"/>
              </w:rPr>
            </w:pPr>
          </w:p>
        </w:tc>
        <w:tc>
          <w:tcPr>
            <w:tcW w:w="8274" w:type="dxa"/>
            <w:tcBorders>
              <w:left w:val="single" w:color="000000" w:sz="2" w:space="0"/>
            </w:tcBorders>
            <w:vAlign w:val="top"/>
          </w:tcPr>
          <w:p w14:paraId="43590918">
            <w:pPr>
              <w:pStyle w:val="6"/>
              <w:spacing w:before="40" w:line="359" w:lineRule="auto"/>
              <w:ind w:left="105" w:right="104" w:firstLine="487"/>
              <w:jc w:val="both"/>
            </w:pPr>
            <w:r>
              <w:rPr>
                <w:spacing w:val="-4"/>
              </w:rPr>
              <w:t>项目切石工序，采用湿法作业，需要在宝石切面上淋水降温和抑尘。项目</w:t>
            </w:r>
            <w:r>
              <w:rPr>
                <w:spacing w:val="12"/>
              </w:rPr>
              <w:t xml:space="preserve"> </w:t>
            </w:r>
            <w:r>
              <w:rPr>
                <w:spacing w:val="-3"/>
              </w:rPr>
              <w:t>在切石设备上方布设</w:t>
            </w:r>
            <w:r>
              <w:rPr>
                <w:spacing w:val="-56"/>
              </w:rPr>
              <w:t xml:space="preserve"> </w:t>
            </w:r>
            <w:r>
              <w:rPr>
                <w:rFonts w:ascii="Times New Roman" w:hAnsi="Times New Roman" w:eastAsia="Times New Roman" w:cs="Times New Roman"/>
                <w:spacing w:val="-3"/>
              </w:rPr>
              <w:t xml:space="preserve">4 </w:t>
            </w:r>
            <w:r>
              <w:rPr>
                <w:spacing w:val="-3"/>
              </w:rPr>
              <w:t>根淋水管，管直径均为</w:t>
            </w:r>
            <w:r>
              <w:rPr>
                <w:spacing w:val="-50"/>
              </w:rPr>
              <w:t xml:space="preserve"> </w:t>
            </w:r>
            <w:r>
              <w:rPr>
                <w:rFonts w:ascii="Times New Roman" w:hAnsi="Times New Roman" w:eastAsia="Times New Roman" w:cs="Times New Roman"/>
                <w:spacing w:val="-3"/>
              </w:rPr>
              <w:t>6mm</w:t>
            </w:r>
            <w:r>
              <w:rPr>
                <w:rFonts w:ascii="Times New Roman" w:hAnsi="Times New Roman" w:eastAsia="Times New Roman" w:cs="Times New Roman"/>
                <w:spacing w:val="-33"/>
              </w:rPr>
              <w:t xml:space="preserve"> </w:t>
            </w:r>
            <w:r>
              <w:rPr>
                <w:spacing w:val="-3"/>
              </w:rPr>
              <w:t>，流速控制在</w:t>
            </w:r>
            <w:r>
              <w:rPr>
                <w:spacing w:val="-51"/>
              </w:rPr>
              <w:t xml:space="preserve"> </w:t>
            </w:r>
            <w:r>
              <w:rPr>
                <w:rFonts w:ascii="Times New Roman" w:hAnsi="Times New Roman" w:eastAsia="Times New Roman" w:cs="Times New Roman"/>
                <w:spacing w:val="-3"/>
              </w:rPr>
              <w:t>0</w:t>
            </w:r>
            <w:r>
              <w:rPr>
                <w:rFonts w:ascii="Times New Roman" w:hAnsi="Times New Roman" w:eastAsia="Times New Roman" w:cs="Times New Roman"/>
                <w:spacing w:val="-4"/>
              </w:rPr>
              <w:t>.04m/s</w:t>
            </w:r>
            <w:r>
              <w:rPr>
                <w:rFonts w:ascii="Times New Roman" w:hAnsi="Times New Roman" w:eastAsia="Times New Roman" w:cs="Times New Roman"/>
                <w:spacing w:val="-33"/>
              </w:rPr>
              <w:t xml:space="preserve"> </w:t>
            </w:r>
            <w:r>
              <w:rPr>
                <w:spacing w:val="-4"/>
              </w:rPr>
              <w:t>，则</w:t>
            </w:r>
            <w:r>
              <w:t xml:space="preserve"> </w:t>
            </w:r>
            <w:r>
              <w:rPr>
                <w:spacing w:val="-7"/>
              </w:rPr>
              <w:t>淋水量约为</w:t>
            </w:r>
            <w:r>
              <w:rPr>
                <w:spacing w:val="-51"/>
              </w:rPr>
              <w:t xml:space="preserve"> </w:t>
            </w:r>
            <w:r>
              <w:rPr>
                <w:rFonts w:ascii="Times New Roman" w:hAnsi="Times New Roman" w:eastAsia="Times New Roman" w:cs="Times New Roman"/>
                <w:spacing w:val="-7"/>
              </w:rPr>
              <w:t>1.628</w:t>
            </w:r>
            <w:r>
              <w:rPr>
                <w:spacing w:val="-7"/>
              </w:rPr>
              <w:t>×</w:t>
            </w:r>
            <w:r>
              <w:rPr>
                <w:rFonts w:ascii="Times New Roman" w:hAnsi="Times New Roman" w:eastAsia="Times New Roman" w:cs="Times New Roman"/>
                <w:spacing w:val="-7"/>
              </w:rPr>
              <w:t>10</w:t>
            </w:r>
            <w:r>
              <w:rPr>
                <w:rFonts w:ascii="Times New Roman" w:hAnsi="Times New Roman" w:eastAsia="Times New Roman" w:cs="Times New Roman"/>
                <w:spacing w:val="-7"/>
                <w:position w:val="8"/>
                <w:sz w:val="15"/>
                <w:szCs w:val="15"/>
              </w:rPr>
              <w:t>-2</w:t>
            </w:r>
            <w:r>
              <w:rPr>
                <w:rFonts w:ascii="Times New Roman" w:hAnsi="Times New Roman" w:eastAsia="Times New Roman" w:cs="Times New Roman"/>
                <w:spacing w:val="-7"/>
              </w:rPr>
              <w:t>m</w:t>
            </w:r>
            <w:r>
              <w:rPr>
                <w:spacing w:val="-7"/>
              </w:rPr>
              <w:t>³</w:t>
            </w:r>
            <w:r>
              <w:rPr>
                <w:rFonts w:ascii="Times New Roman" w:hAnsi="Times New Roman" w:eastAsia="Times New Roman" w:cs="Times New Roman"/>
                <w:spacing w:val="-7"/>
              </w:rPr>
              <w:t>/h</w:t>
            </w:r>
            <w:r>
              <w:rPr>
                <w:spacing w:val="-7"/>
              </w:rPr>
              <w:t>。项目总共有</w:t>
            </w:r>
            <w:r>
              <w:rPr>
                <w:spacing w:val="-51"/>
              </w:rPr>
              <w:t xml:space="preserve"> </w:t>
            </w:r>
            <w:r>
              <w:rPr>
                <w:rFonts w:ascii="Times New Roman" w:hAnsi="Times New Roman" w:eastAsia="Times New Roman" w:cs="Times New Roman"/>
                <w:spacing w:val="-8"/>
              </w:rPr>
              <w:t xml:space="preserve">120 </w:t>
            </w:r>
            <w:r>
              <w:rPr>
                <w:spacing w:val="-8"/>
              </w:rPr>
              <w:t>台切石设备，则用水量约为</w:t>
            </w:r>
            <w:r>
              <w:rPr>
                <w:spacing w:val="-49"/>
              </w:rPr>
              <w:t xml:space="preserve"> </w:t>
            </w:r>
            <w:r>
              <w:rPr>
                <w:rFonts w:ascii="Times New Roman" w:hAnsi="Times New Roman" w:eastAsia="Times New Roman" w:cs="Times New Roman"/>
                <w:spacing w:val="-8"/>
              </w:rPr>
              <w:t>1.95m</w:t>
            </w:r>
            <w:r>
              <w:rPr>
                <w:rFonts w:ascii="Times New Roman" w:hAnsi="Times New Roman" w:eastAsia="Times New Roman" w:cs="Times New Roman"/>
              </w:rPr>
              <w:t xml:space="preserve"> </w:t>
            </w:r>
            <w:r>
              <w:rPr>
                <w:spacing w:val="-3"/>
              </w:rPr>
              <w:t>³</w:t>
            </w:r>
            <w:r>
              <w:rPr>
                <w:rFonts w:ascii="Times New Roman" w:hAnsi="Times New Roman" w:eastAsia="Times New Roman" w:cs="Times New Roman"/>
                <w:spacing w:val="-3"/>
              </w:rPr>
              <w:t>/h</w:t>
            </w:r>
            <w:r>
              <w:rPr>
                <w:rFonts w:ascii="Times New Roman" w:hAnsi="Times New Roman" w:eastAsia="Times New Roman" w:cs="Times New Roman"/>
                <w:spacing w:val="-29"/>
              </w:rPr>
              <w:t xml:space="preserve"> </w:t>
            </w:r>
            <w:r>
              <w:rPr>
                <w:spacing w:val="-3"/>
              </w:rPr>
              <w:t>。切石设备一天作业时间为</w:t>
            </w:r>
            <w:r>
              <w:rPr>
                <w:spacing w:val="-46"/>
              </w:rPr>
              <w:t xml:space="preserve"> </w:t>
            </w:r>
            <w:r>
              <w:rPr>
                <w:rFonts w:ascii="Times New Roman" w:hAnsi="Times New Roman" w:eastAsia="Times New Roman" w:cs="Times New Roman"/>
                <w:spacing w:val="-3"/>
              </w:rPr>
              <w:t>8h</w:t>
            </w:r>
            <w:r>
              <w:rPr>
                <w:rFonts w:ascii="Times New Roman" w:hAnsi="Times New Roman" w:eastAsia="Times New Roman" w:cs="Times New Roman"/>
                <w:spacing w:val="-30"/>
              </w:rPr>
              <w:t xml:space="preserve"> </w:t>
            </w:r>
            <w:r>
              <w:rPr>
                <w:spacing w:val="-3"/>
              </w:rPr>
              <w:t>，则用水量</w:t>
            </w:r>
            <w:r>
              <w:rPr>
                <w:spacing w:val="-4"/>
              </w:rPr>
              <w:t>约为</w:t>
            </w:r>
            <w:r>
              <w:rPr>
                <w:spacing w:val="-32"/>
              </w:rPr>
              <w:t xml:space="preserve"> </w:t>
            </w:r>
            <w:r>
              <w:rPr>
                <w:rFonts w:ascii="Times New Roman" w:hAnsi="Times New Roman" w:eastAsia="Times New Roman" w:cs="Times New Roman"/>
                <w:spacing w:val="-4"/>
              </w:rPr>
              <w:t>15.6m</w:t>
            </w:r>
            <w:r>
              <w:rPr>
                <w:spacing w:val="-4"/>
              </w:rPr>
              <w:t>³</w:t>
            </w:r>
            <w:r>
              <w:rPr>
                <w:rFonts w:ascii="Times New Roman" w:hAnsi="Times New Roman" w:eastAsia="Times New Roman" w:cs="Times New Roman"/>
                <w:spacing w:val="-4"/>
              </w:rPr>
              <w:t>/d</w:t>
            </w:r>
            <w:r>
              <w:rPr>
                <w:spacing w:val="-4"/>
              </w:rPr>
              <w:t>。</w:t>
            </w:r>
          </w:p>
          <w:p w14:paraId="7075D479">
            <w:pPr>
              <w:pStyle w:val="6"/>
              <w:spacing w:line="219" w:lineRule="auto"/>
              <w:ind w:left="601"/>
            </w:pPr>
            <w:r>
              <w:rPr>
                <w:spacing w:val="-3"/>
              </w:rPr>
              <w:t>（</w:t>
            </w:r>
            <w:r>
              <w:rPr>
                <w:rFonts w:ascii="Times New Roman" w:hAnsi="Times New Roman" w:eastAsia="Times New Roman" w:cs="Times New Roman"/>
                <w:spacing w:val="-3"/>
              </w:rPr>
              <w:t>4</w:t>
            </w:r>
            <w:r>
              <w:rPr>
                <w:spacing w:val="-3"/>
              </w:rPr>
              <w:t>）定形用水</w:t>
            </w:r>
          </w:p>
          <w:p w14:paraId="6B019031">
            <w:pPr>
              <w:pStyle w:val="6"/>
              <w:spacing w:before="183" w:line="359" w:lineRule="auto"/>
              <w:ind w:left="105" w:right="104" w:firstLine="487"/>
            </w:pPr>
            <w:r>
              <w:rPr>
                <w:spacing w:val="-4"/>
              </w:rPr>
              <w:t>项目定形工序，采用湿法作业，即用水淋湿作业面，主要作用是冷却和抑</w:t>
            </w:r>
            <w:r>
              <w:rPr>
                <w:spacing w:val="12"/>
              </w:rPr>
              <w:t xml:space="preserve"> </w:t>
            </w:r>
            <w:r>
              <w:rPr>
                <w:spacing w:val="-2"/>
              </w:rPr>
              <w:t>尘。项目在定型设备上方连接淋水管，管直径</w:t>
            </w:r>
            <w:r>
              <w:rPr>
                <w:spacing w:val="-3"/>
              </w:rPr>
              <w:t>为</w:t>
            </w:r>
            <w:r>
              <w:rPr>
                <w:spacing w:val="-50"/>
              </w:rPr>
              <w:t xml:space="preserve"> </w:t>
            </w:r>
            <w:r>
              <w:rPr>
                <w:rFonts w:ascii="Times New Roman" w:hAnsi="Times New Roman" w:eastAsia="Times New Roman" w:cs="Times New Roman"/>
                <w:spacing w:val="-3"/>
              </w:rPr>
              <w:t>6mm</w:t>
            </w:r>
            <w:r>
              <w:rPr>
                <w:rFonts w:ascii="Times New Roman" w:hAnsi="Times New Roman" w:eastAsia="Times New Roman" w:cs="Times New Roman"/>
                <w:spacing w:val="-33"/>
              </w:rPr>
              <w:t xml:space="preserve"> </w:t>
            </w:r>
            <w:r>
              <w:rPr>
                <w:spacing w:val="-3"/>
              </w:rPr>
              <w:t>，流速控制在</w:t>
            </w:r>
            <w:r>
              <w:rPr>
                <w:spacing w:val="-51"/>
              </w:rPr>
              <w:t xml:space="preserve"> </w:t>
            </w:r>
            <w:r>
              <w:rPr>
                <w:rFonts w:ascii="Times New Roman" w:hAnsi="Times New Roman" w:eastAsia="Times New Roman" w:cs="Times New Roman"/>
                <w:spacing w:val="-3"/>
              </w:rPr>
              <w:t>0.04m/s</w:t>
            </w:r>
            <w:r>
              <w:rPr>
                <w:spacing w:val="-3"/>
              </w:rPr>
              <w:t>，</w:t>
            </w:r>
            <w:r>
              <w:t xml:space="preserve"> </w:t>
            </w:r>
            <w:r>
              <w:rPr>
                <w:spacing w:val="-4"/>
              </w:rPr>
              <w:t>则淋水量约为</w:t>
            </w:r>
            <w:r>
              <w:rPr>
                <w:rFonts w:ascii="Times New Roman" w:hAnsi="Times New Roman" w:eastAsia="Times New Roman" w:cs="Times New Roman"/>
                <w:spacing w:val="-4"/>
              </w:rPr>
              <w:t>4.07</w:t>
            </w:r>
            <w:r>
              <w:rPr>
                <w:spacing w:val="-4"/>
              </w:rPr>
              <w:t>×</w:t>
            </w:r>
            <w:r>
              <w:rPr>
                <w:rFonts w:ascii="Times New Roman" w:hAnsi="Times New Roman" w:eastAsia="Times New Roman" w:cs="Times New Roman"/>
                <w:spacing w:val="-4"/>
              </w:rPr>
              <w:t>10</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rPr>
              <w:t>m</w:t>
            </w:r>
            <w:r>
              <w:rPr>
                <w:spacing w:val="-4"/>
              </w:rPr>
              <w:t>³</w:t>
            </w:r>
            <w:r>
              <w:rPr>
                <w:rFonts w:ascii="Times New Roman" w:hAnsi="Times New Roman" w:eastAsia="Times New Roman" w:cs="Times New Roman"/>
                <w:spacing w:val="-4"/>
              </w:rPr>
              <w:t>/h</w:t>
            </w:r>
            <w:r>
              <w:rPr>
                <w:spacing w:val="-4"/>
              </w:rPr>
              <w:t>。</w:t>
            </w:r>
            <w:r>
              <w:rPr>
                <w:spacing w:val="-5"/>
              </w:rPr>
              <w:t>项目总共有</w:t>
            </w:r>
            <w:r>
              <w:rPr>
                <w:rFonts w:ascii="Times New Roman" w:hAnsi="Times New Roman" w:eastAsia="Times New Roman" w:cs="Times New Roman"/>
                <w:spacing w:val="-5"/>
              </w:rPr>
              <w:t xml:space="preserve">420 </w:t>
            </w:r>
            <w:r>
              <w:rPr>
                <w:spacing w:val="-5"/>
              </w:rPr>
              <w:t>台定型设备，则用水量约为</w:t>
            </w:r>
            <w:r>
              <w:rPr>
                <w:spacing w:val="-49"/>
              </w:rPr>
              <w:t xml:space="preserve"> </w:t>
            </w:r>
            <w:r>
              <w:rPr>
                <w:rFonts w:ascii="Times New Roman" w:hAnsi="Times New Roman" w:eastAsia="Times New Roman" w:cs="Times New Roman"/>
                <w:spacing w:val="-5"/>
              </w:rPr>
              <w:t>1.7m</w:t>
            </w:r>
            <w:r>
              <w:rPr>
                <w:rFonts w:ascii="Times New Roman" w:hAnsi="Times New Roman" w:eastAsia="Times New Roman" w:cs="Times New Roman"/>
              </w:rPr>
              <w:t xml:space="preserve"> </w:t>
            </w:r>
            <w:r>
              <w:rPr>
                <w:spacing w:val="-3"/>
              </w:rPr>
              <w:t>³</w:t>
            </w:r>
            <w:r>
              <w:rPr>
                <w:rFonts w:ascii="Times New Roman" w:hAnsi="Times New Roman" w:eastAsia="Times New Roman" w:cs="Times New Roman"/>
                <w:spacing w:val="-3"/>
              </w:rPr>
              <w:t>/h</w:t>
            </w:r>
            <w:r>
              <w:rPr>
                <w:rFonts w:ascii="Times New Roman" w:hAnsi="Times New Roman" w:eastAsia="Times New Roman" w:cs="Times New Roman"/>
                <w:spacing w:val="-29"/>
              </w:rPr>
              <w:t xml:space="preserve"> </w:t>
            </w:r>
            <w:r>
              <w:rPr>
                <w:spacing w:val="-3"/>
              </w:rPr>
              <w:t>。定形设备一天作业时间为</w:t>
            </w:r>
            <w:r>
              <w:rPr>
                <w:spacing w:val="-46"/>
              </w:rPr>
              <w:t xml:space="preserve"> </w:t>
            </w:r>
            <w:r>
              <w:rPr>
                <w:rFonts w:ascii="Times New Roman" w:hAnsi="Times New Roman" w:eastAsia="Times New Roman" w:cs="Times New Roman"/>
                <w:spacing w:val="-3"/>
              </w:rPr>
              <w:t>8h</w:t>
            </w:r>
            <w:r>
              <w:rPr>
                <w:rFonts w:ascii="Times New Roman" w:hAnsi="Times New Roman" w:eastAsia="Times New Roman" w:cs="Times New Roman"/>
                <w:spacing w:val="-30"/>
              </w:rPr>
              <w:t xml:space="preserve"> </w:t>
            </w:r>
            <w:r>
              <w:rPr>
                <w:spacing w:val="-3"/>
              </w:rPr>
              <w:t>，则用水量</w:t>
            </w:r>
            <w:r>
              <w:rPr>
                <w:spacing w:val="-4"/>
              </w:rPr>
              <w:t>约为</w:t>
            </w:r>
            <w:r>
              <w:rPr>
                <w:spacing w:val="-32"/>
              </w:rPr>
              <w:t xml:space="preserve"> </w:t>
            </w:r>
            <w:r>
              <w:rPr>
                <w:rFonts w:ascii="Times New Roman" w:hAnsi="Times New Roman" w:eastAsia="Times New Roman" w:cs="Times New Roman"/>
                <w:spacing w:val="-4"/>
              </w:rPr>
              <w:t>13.6m</w:t>
            </w:r>
            <w:r>
              <w:rPr>
                <w:spacing w:val="-4"/>
              </w:rPr>
              <w:t>³</w:t>
            </w:r>
            <w:r>
              <w:rPr>
                <w:rFonts w:ascii="Times New Roman" w:hAnsi="Times New Roman" w:eastAsia="Times New Roman" w:cs="Times New Roman"/>
                <w:spacing w:val="-4"/>
              </w:rPr>
              <w:t>/d</w:t>
            </w:r>
            <w:r>
              <w:rPr>
                <w:spacing w:val="-4"/>
              </w:rPr>
              <w:t>。</w:t>
            </w:r>
          </w:p>
          <w:p w14:paraId="6CAB0E7F">
            <w:pPr>
              <w:pStyle w:val="6"/>
              <w:spacing w:line="219" w:lineRule="auto"/>
              <w:ind w:left="601"/>
            </w:pPr>
            <w:r>
              <w:rPr>
                <w:spacing w:val="-3"/>
              </w:rPr>
              <w:t>（</w:t>
            </w:r>
            <w:r>
              <w:rPr>
                <w:rFonts w:ascii="Times New Roman" w:hAnsi="Times New Roman" w:eastAsia="Times New Roman" w:cs="Times New Roman"/>
                <w:spacing w:val="-3"/>
              </w:rPr>
              <w:t>5</w:t>
            </w:r>
            <w:r>
              <w:rPr>
                <w:spacing w:val="-3"/>
              </w:rPr>
              <w:t>）打孔用水</w:t>
            </w:r>
          </w:p>
          <w:p w14:paraId="7ED3E8F5">
            <w:pPr>
              <w:pStyle w:val="6"/>
              <w:spacing w:before="178" w:line="360" w:lineRule="auto"/>
              <w:ind w:left="109" w:right="43" w:firstLine="483"/>
            </w:pPr>
            <w:r>
              <w:rPr>
                <w:spacing w:val="-6"/>
              </w:rPr>
              <w:t>项目打孔机有自带的循环水槽，容积约为</w:t>
            </w:r>
            <w:r>
              <w:rPr>
                <w:spacing w:val="-55"/>
              </w:rPr>
              <w:t xml:space="preserve"> </w:t>
            </w:r>
            <w:r>
              <w:rPr>
                <w:rFonts w:ascii="Times New Roman" w:hAnsi="Times New Roman" w:eastAsia="Times New Roman" w:cs="Times New Roman"/>
                <w:spacing w:val="-6"/>
              </w:rPr>
              <w:t>200L/</w:t>
            </w:r>
            <w:r>
              <w:rPr>
                <w:spacing w:val="-6"/>
              </w:rPr>
              <w:t>台，水槽中加有硅砂和</w:t>
            </w:r>
            <w:r>
              <w:rPr>
                <w:spacing w:val="-7"/>
              </w:rPr>
              <w:t>水，</w:t>
            </w:r>
            <w:r>
              <w:t xml:space="preserve"> </w:t>
            </w:r>
            <w:r>
              <w:rPr>
                <w:spacing w:val="-3"/>
              </w:rPr>
              <w:t>通过高压水针冲击宝石，可在宝石上打孔。循环水槽中</w:t>
            </w:r>
            <w:r>
              <w:rPr>
                <w:spacing w:val="-4"/>
              </w:rPr>
              <w:t>的硅砂更沉淀分离后继</w:t>
            </w:r>
            <w:r>
              <w:t xml:space="preserve"> </w:t>
            </w:r>
            <w:r>
              <w:rPr>
                <w:spacing w:val="-6"/>
              </w:rPr>
              <w:t>续使用，水中裹挟着大量的悬浮物，一天排放一次，项目总共有打孔机</w:t>
            </w:r>
            <w:r>
              <w:rPr>
                <w:spacing w:val="-48"/>
              </w:rPr>
              <w:t xml:space="preserve"> </w:t>
            </w:r>
            <w:r>
              <w:rPr>
                <w:rFonts w:ascii="Times New Roman" w:hAnsi="Times New Roman" w:eastAsia="Times New Roman" w:cs="Times New Roman"/>
                <w:spacing w:val="-6"/>
              </w:rPr>
              <w:t>60</w:t>
            </w:r>
            <w:r>
              <w:rPr>
                <w:rFonts w:ascii="Times New Roman" w:hAnsi="Times New Roman" w:eastAsia="Times New Roman" w:cs="Times New Roman"/>
                <w:spacing w:val="28"/>
              </w:rPr>
              <w:t xml:space="preserve"> </w:t>
            </w:r>
            <w:r>
              <w:rPr>
                <w:spacing w:val="-6"/>
              </w:rPr>
              <w:t>台，</w:t>
            </w:r>
            <w:r>
              <w:t xml:space="preserve"> </w:t>
            </w:r>
            <w:r>
              <w:rPr>
                <w:spacing w:val="-3"/>
              </w:rPr>
              <w:t>即用水量约为</w:t>
            </w:r>
            <w:r>
              <w:rPr>
                <w:spacing w:val="-32"/>
              </w:rPr>
              <w:t xml:space="preserve"> </w:t>
            </w:r>
            <w:r>
              <w:rPr>
                <w:rFonts w:ascii="Times New Roman" w:hAnsi="Times New Roman" w:eastAsia="Times New Roman" w:cs="Times New Roman"/>
                <w:spacing w:val="-3"/>
              </w:rPr>
              <w:t>12m</w:t>
            </w:r>
            <w:r>
              <w:rPr>
                <w:spacing w:val="-3"/>
              </w:rPr>
              <w:t>³</w:t>
            </w:r>
            <w:r>
              <w:rPr>
                <w:rFonts w:ascii="Times New Roman" w:hAnsi="Times New Roman" w:eastAsia="Times New Roman" w:cs="Times New Roman"/>
                <w:spacing w:val="-3"/>
              </w:rPr>
              <w:t>/d</w:t>
            </w:r>
            <w:r>
              <w:rPr>
                <w:spacing w:val="-3"/>
              </w:rPr>
              <w:t>。</w:t>
            </w:r>
          </w:p>
          <w:p w14:paraId="1D9B8AAB">
            <w:pPr>
              <w:pStyle w:val="6"/>
              <w:spacing w:line="219" w:lineRule="auto"/>
              <w:ind w:left="601"/>
            </w:pPr>
            <w:r>
              <w:rPr>
                <w:spacing w:val="-3"/>
              </w:rPr>
              <w:t>（</w:t>
            </w:r>
            <w:r>
              <w:rPr>
                <w:rFonts w:ascii="Times New Roman" w:hAnsi="Times New Roman" w:eastAsia="Times New Roman" w:cs="Times New Roman"/>
                <w:spacing w:val="-3"/>
              </w:rPr>
              <w:t>6</w:t>
            </w:r>
            <w:r>
              <w:rPr>
                <w:spacing w:val="-3"/>
              </w:rPr>
              <w:t>）抛光用水</w:t>
            </w:r>
          </w:p>
          <w:p w14:paraId="59D73E12">
            <w:pPr>
              <w:pStyle w:val="6"/>
              <w:spacing w:before="180" w:line="359" w:lineRule="auto"/>
              <w:ind w:left="109" w:right="43" w:firstLine="483"/>
            </w:pPr>
            <w:r>
              <w:rPr>
                <w:spacing w:val="-4"/>
              </w:rPr>
              <w:t>项目打磨机和抛光机用于抛光工序，采用湿法作业，需要用水将胚件全部</w:t>
            </w:r>
            <w:r>
              <w:rPr>
                <w:spacing w:val="12"/>
              </w:rPr>
              <w:t xml:space="preserve"> </w:t>
            </w:r>
            <w:r>
              <w:rPr>
                <w:spacing w:val="-10"/>
              </w:rPr>
              <w:t>包裹，项目在抛光设备上方连接淋水管，管直径为</w:t>
            </w:r>
            <w:r>
              <w:rPr>
                <w:spacing w:val="-19"/>
              </w:rPr>
              <w:t xml:space="preserve"> </w:t>
            </w:r>
            <w:r>
              <w:rPr>
                <w:rFonts w:ascii="Times New Roman" w:hAnsi="Times New Roman" w:eastAsia="Times New Roman" w:cs="Times New Roman"/>
                <w:spacing w:val="-10"/>
              </w:rPr>
              <w:t>18mm</w:t>
            </w:r>
            <w:r>
              <w:rPr>
                <w:spacing w:val="-10"/>
              </w:rPr>
              <w:t>，流速控制在</w:t>
            </w:r>
            <w:r>
              <w:rPr>
                <w:spacing w:val="-51"/>
              </w:rPr>
              <w:t xml:space="preserve"> </w:t>
            </w:r>
            <w:r>
              <w:rPr>
                <w:rFonts w:ascii="Times New Roman" w:hAnsi="Times New Roman" w:eastAsia="Times New Roman" w:cs="Times New Roman"/>
                <w:spacing w:val="-10"/>
              </w:rPr>
              <w:t>0.03m/s</w:t>
            </w:r>
            <w:r>
              <w:rPr>
                <w:spacing w:val="-10"/>
              </w:rPr>
              <w:t>，</w:t>
            </w:r>
            <w:r>
              <w:t xml:space="preserve"> 则淋水量约为</w:t>
            </w:r>
            <w:r>
              <w:rPr>
                <w:spacing w:val="-53"/>
              </w:rPr>
              <w:t xml:space="preserve"> </w:t>
            </w:r>
            <w:r>
              <w:rPr>
                <w:rFonts w:ascii="Times New Roman" w:hAnsi="Times New Roman" w:eastAsia="Times New Roman" w:cs="Times New Roman"/>
              </w:rPr>
              <w:t>2.75</w:t>
            </w:r>
            <w:r>
              <w:t>×</w:t>
            </w:r>
            <w:r>
              <w:rPr>
                <w:spacing w:val="-87"/>
              </w:rPr>
              <w:t xml:space="preserve"> </w:t>
            </w:r>
            <w:r>
              <w:rPr>
                <w:rFonts w:ascii="Times New Roman" w:hAnsi="Times New Roman" w:eastAsia="Times New Roman" w:cs="Times New Roman"/>
              </w:rPr>
              <w:t>10</w:t>
            </w:r>
            <w:r>
              <w:rPr>
                <w:rFonts w:ascii="Times New Roman" w:hAnsi="Times New Roman" w:eastAsia="Times New Roman" w:cs="Times New Roman"/>
                <w:position w:val="8"/>
                <w:sz w:val="15"/>
                <w:szCs w:val="15"/>
              </w:rPr>
              <w:t>-2</w:t>
            </w:r>
            <w:r>
              <w:rPr>
                <w:rFonts w:ascii="Times New Roman" w:hAnsi="Times New Roman" w:eastAsia="Times New Roman" w:cs="Times New Roman"/>
              </w:rPr>
              <w:t>m</w:t>
            </w:r>
            <w:r>
              <w:t>³</w:t>
            </w:r>
            <w:r>
              <w:rPr>
                <w:rFonts w:ascii="Times New Roman" w:hAnsi="Times New Roman" w:eastAsia="Times New Roman" w:cs="Times New Roman"/>
              </w:rPr>
              <w:t>/h</w:t>
            </w:r>
            <w:r>
              <w:rPr>
                <w:rFonts w:ascii="Times New Roman" w:hAnsi="Times New Roman" w:eastAsia="Times New Roman" w:cs="Times New Roman"/>
                <w:spacing w:val="-25"/>
              </w:rPr>
              <w:t xml:space="preserve"> </w:t>
            </w:r>
            <w:r>
              <w:t>。项目打磨机和抛光机</w:t>
            </w:r>
            <w:r>
              <w:rPr>
                <w:spacing w:val="-1"/>
              </w:rPr>
              <w:t>总共有</w:t>
            </w:r>
            <w:r>
              <w:rPr>
                <w:spacing w:val="-47"/>
              </w:rPr>
              <w:t xml:space="preserve"> </w:t>
            </w:r>
            <w:r>
              <w:rPr>
                <w:rFonts w:ascii="Times New Roman" w:hAnsi="Times New Roman" w:eastAsia="Times New Roman" w:cs="Times New Roman"/>
                <w:spacing w:val="-1"/>
              </w:rPr>
              <w:t>60</w:t>
            </w:r>
            <w:r>
              <w:rPr>
                <w:rFonts w:ascii="Times New Roman" w:hAnsi="Times New Roman" w:eastAsia="Times New Roman" w:cs="Times New Roman"/>
                <w:spacing w:val="33"/>
              </w:rPr>
              <w:t xml:space="preserve"> </w:t>
            </w:r>
            <w:r>
              <w:rPr>
                <w:spacing w:val="-1"/>
              </w:rPr>
              <w:t>台，则用水量</w:t>
            </w:r>
            <w:r>
              <w:t xml:space="preserve"> </w:t>
            </w:r>
            <w:r>
              <w:rPr>
                <w:spacing w:val="-4"/>
              </w:rPr>
              <w:t>约为</w:t>
            </w:r>
            <w:r>
              <w:rPr>
                <w:spacing w:val="-15"/>
              </w:rPr>
              <w:t xml:space="preserve"> </w:t>
            </w:r>
            <w:r>
              <w:rPr>
                <w:rFonts w:ascii="Times New Roman" w:hAnsi="Times New Roman" w:eastAsia="Times New Roman" w:cs="Times New Roman"/>
                <w:spacing w:val="-4"/>
              </w:rPr>
              <w:t>1.65m</w:t>
            </w:r>
            <w:r>
              <w:rPr>
                <w:spacing w:val="-4"/>
              </w:rPr>
              <w:t>³</w:t>
            </w:r>
            <w:r>
              <w:rPr>
                <w:rFonts w:ascii="Times New Roman" w:hAnsi="Times New Roman" w:eastAsia="Times New Roman" w:cs="Times New Roman"/>
                <w:spacing w:val="-4"/>
              </w:rPr>
              <w:t>/h</w:t>
            </w:r>
            <w:r>
              <w:rPr>
                <w:rFonts w:ascii="Times New Roman" w:hAnsi="Times New Roman" w:eastAsia="Times New Roman" w:cs="Times New Roman"/>
                <w:spacing w:val="-27"/>
              </w:rPr>
              <w:t xml:space="preserve"> </w:t>
            </w:r>
            <w:r>
              <w:rPr>
                <w:spacing w:val="-4"/>
              </w:rPr>
              <w:t>。抛光设备一天作业时间为</w:t>
            </w:r>
            <w:r>
              <w:rPr>
                <w:spacing w:val="-46"/>
              </w:rPr>
              <w:t xml:space="preserve"> </w:t>
            </w:r>
            <w:r>
              <w:rPr>
                <w:rFonts w:ascii="Times New Roman" w:hAnsi="Times New Roman" w:eastAsia="Times New Roman" w:cs="Times New Roman"/>
                <w:spacing w:val="-4"/>
              </w:rPr>
              <w:t>8h</w:t>
            </w:r>
            <w:r>
              <w:rPr>
                <w:rFonts w:ascii="Times New Roman" w:hAnsi="Times New Roman" w:eastAsia="Times New Roman" w:cs="Times New Roman"/>
                <w:spacing w:val="-31"/>
              </w:rPr>
              <w:t xml:space="preserve"> </w:t>
            </w:r>
            <w:r>
              <w:rPr>
                <w:spacing w:val="-4"/>
              </w:rPr>
              <w:t>，则用水量约为</w:t>
            </w:r>
            <w:r>
              <w:rPr>
                <w:spacing w:val="-32"/>
              </w:rPr>
              <w:t xml:space="preserve"> </w:t>
            </w:r>
            <w:r>
              <w:rPr>
                <w:rFonts w:ascii="Times New Roman" w:hAnsi="Times New Roman" w:eastAsia="Times New Roman" w:cs="Times New Roman"/>
                <w:spacing w:val="-4"/>
              </w:rPr>
              <w:t>13.2m</w:t>
            </w:r>
            <w:r>
              <w:rPr>
                <w:spacing w:val="-4"/>
              </w:rPr>
              <w:t>³</w:t>
            </w:r>
            <w:r>
              <w:rPr>
                <w:rFonts w:ascii="Times New Roman" w:hAnsi="Times New Roman" w:eastAsia="Times New Roman" w:cs="Times New Roman"/>
                <w:spacing w:val="-4"/>
              </w:rPr>
              <w:t>/d</w:t>
            </w:r>
            <w:r>
              <w:rPr>
                <w:spacing w:val="-4"/>
              </w:rPr>
              <w:t>。</w:t>
            </w:r>
          </w:p>
          <w:p w14:paraId="20FA28FD">
            <w:pPr>
              <w:pStyle w:val="6"/>
              <w:spacing w:before="1" w:line="217" w:lineRule="auto"/>
              <w:ind w:left="601"/>
            </w:pPr>
            <w:r>
              <w:rPr>
                <w:spacing w:val="-3"/>
              </w:rPr>
              <w:t>（</w:t>
            </w:r>
            <w:r>
              <w:rPr>
                <w:rFonts w:ascii="Times New Roman" w:hAnsi="Times New Roman" w:eastAsia="Times New Roman" w:cs="Times New Roman"/>
                <w:spacing w:val="-3"/>
              </w:rPr>
              <w:t>7</w:t>
            </w:r>
            <w:r>
              <w:rPr>
                <w:spacing w:val="-3"/>
              </w:rPr>
              <w:t>）喷淋用水</w:t>
            </w:r>
          </w:p>
          <w:p w14:paraId="7604DF16">
            <w:pPr>
              <w:pStyle w:val="6"/>
              <w:spacing w:before="184" w:line="359" w:lineRule="auto"/>
              <w:ind w:left="105" w:firstLine="476"/>
            </w:pPr>
            <w:r>
              <w:rPr>
                <w:spacing w:val="-6"/>
              </w:rPr>
              <w:t>根据《简明通风设计手册》</w:t>
            </w:r>
            <w:r>
              <w:rPr>
                <w:rFonts w:ascii="Times New Roman" w:hAnsi="Times New Roman" w:eastAsia="Times New Roman" w:cs="Times New Roman"/>
                <w:spacing w:val="-6"/>
              </w:rPr>
              <w:t>(</w:t>
            </w:r>
            <w:r>
              <w:rPr>
                <w:spacing w:val="-6"/>
              </w:rPr>
              <w:t>孙一坚主编</w:t>
            </w:r>
            <w:r>
              <w:rPr>
                <w:rFonts w:ascii="Times New Roman" w:hAnsi="Times New Roman" w:eastAsia="Times New Roman" w:cs="Times New Roman"/>
                <w:spacing w:val="-6"/>
              </w:rPr>
              <w:t>)</w:t>
            </w:r>
            <w:r>
              <w:rPr>
                <w:spacing w:val="-6"/>
              </w:rPr>
              <w:t>“各种吸收装置的技术经济比较</w:t>
            </w:r>
            <w:r>
              <w:rPr>
                <w:spacing w:val="-75"/>
              </w:rPr>
              <w:t xml:space="preserve"> </w:t>
            </w:r>
            <w:r>
              <w:rPr>
                <w:spacing w:val="-6"/>
              </w:rPr>
              <w:t>”</w:t>
            </w:r>
            <w:r>
              <w:t xml:space="preserve"> </w:t>
            </w:r>
            <w:r>
              <w:rPr>
                <w:spacing w:val="4"/>
              </w:rPr>
              <w:t>中填料塔的液气比为</w:t>
            </w:r>
            <w:r>
              <w:rPr>
                <w:spacing w:val="-22"/>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10L/m</w:t>
            </w:r>
            <w:r>
              <w:rPr>
                <w:rFonts w:ascii="Times New Roman" w:hAnsi="Times New Roman" w:eastAsia="Times New Roman" w:cs="Times New Roman"/>
                <w:spacing w:val="4"/>
                <w:position w:val="7"/>
                <w:sz w:val="15"/>
                <w:szCs w:val="15"/>
              </w:rPr>
              <w:t xml:space="preserve">3 </w:t>
            </w:r>
            <w:r>
              <w:rPr>
                <w:spacing w:val="4"/>
              </w:rPr>
              <w:t>，本项目</w:t>
            </w:r>
            <w:r>
              <w:rPr>
                <w:spacing w:val="3"/>
              </w:rPr>
              <w:t>废气喷淋水循环水量根据液气比</w:t>
            </w:r>
            <w:r>
              <w:t xml:space="preserve">   </w:t>
            </w:r>
            <w:r>
              <w:rPr>
                <w:rFonts w:ascii="Times New Roman" w:hAnsi="Times New Roman" w:eastAsia="Times New Roman" w:cs="Times New Roman"/>
                <w:spacing w:val="-3"/>
              </w:rPr>
              <w:t>2L/m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13"/>
                <w:w w:val="101"/>
                <w:position w:val="8"/>
                <w:sz w:val="15"/>
                <w:szCs w:val="15"/>
              </w:rPr>
              <w:t xml:space="preserve"> </w:t>
            </w:r>
            <w:r>
              <w:rPr>
                <w:spacing w:val="-3"/>
              </w:rPr>
              <w:t>计。本项目喷淋塔处理的废气量约为</w:t>
            </w:r>
            <w:r>
              <w:rPr>
                <w:spacing w:val="-31"/>
              </w:rPr>
              <w:t xml:space="preserve"> </w:t>
            </w:r>
            <w:r>
              <w:rPr>
                <w:rFonts w:ascii="Times New Roman" w:hAnsi="Times New Roman" w:eastAsia="Times New Roman" w:cs="Times New Roman"/>
                <w:spacing w:val="-3"/>
              </w:rPr>
              <w:t>15000m³/h</w:t>
            </w:r>
            <w:r>
              <w:rPr>
                <w:rFonts w:ascii="Times New Roman" w:hAnsi="Times New Roman" w:eastAsia="Times New Roman" w:cs="Times New Roman"/>
                <w:spacing w:val="-29"/>
              </w:rPr>
              <w:t xml:space="preserve"> </w:t>
            </w:r>
            <w:r>
              <w:rPr>
                <w:spacing w:val="-3"/>
              </w:rPr>
              <w:t>，则喷淋塔</w:t>
            </w:r>
            <w:r>
              <w:rPr>
                <w:spacing w:val="-4"/>
              </w:rPr>
              <w:t>的循环水量</w:t>
            </w:r>
            <w:r>
              <w:t xml:space="preserve">   </w:t>
            </w:r>
            <w:r>
              <w:rPr>
                <w:spacing w:val="-8"/>
              </w:rPr>
              <w:t>为</w:t>
            </w:r>
            <w:r>
              <w:rPr>
                <w:spacing w:val="-46"/>
              </w:rPr>
              <w:t xml:space="preserve"> </w:t>
            </w:r>
            <w:r>
              <w:rPr>
                <w:rFonts w:ascii="Times New Roman" w:hAnsi="Times New Roman" w:eastAsia="Times New Roman" w:cs="Times New Roman"/>
                <w:spacing w:val="-8"/>
              </w:rPr>
              <w:t>30m³/h</w:t>
            </w:r>
            <w:r>
              <w:rPr>
                <w:spacing w:val="-8"/>
              </w:rPr>
              <w:t>，喷淋塔的储水量按</w:t>
            </w:r>
            <w:r>
              <w:rPr>
                <w:spacing w:val="-52"/>
              </w:rPr>
              <w:t xml:space="preserve"> </w:t>
            </w:r>
            <w:r>
              <w:rPr>
                <w:rFonts w:ascii="Times New Roman" w:hAnsi="Times New Roman" w:eastAsia="Times New Roman" w:cs="Times New Roman"/>
                <w:spacing w:val="-8"/>
              </w:rPr>
              <w:t xml:space="preserve">3 </w:t>
            </w:r>
            <w:r>
              <w:rPr>
                <w:spacing w:val="-8"/>
              </w:rPr>
              <w:t>分钟的循环水量核算，则储水量为</w:t>
            </w:r>
            <w:r>
              <w:rPr>
                <w:spacing w:val="-33"/>
              </w:rPr>
              <w:t xml:space="preserve"> </w:t>
            </w:r>
            <w:r>
              <w:rPr>
                <w:rFonts w:ascii="Times New Roman" w:hAnsi="Times New Roman" w:eastAsia="Times New Roman" w:cs="Times New Roman"/>
                <w:spacing w:val="-8"/>
              </w:rPr>
              <w:t>1.5m</w:t>
            </w:r>
            <w:r>
              <w:rPr>
                <w:spacing w:val="-8"/>
              </w:rPr>
              <w:t>³</w:t>
            </w:r>
            <w:r>
              <w:rPr>
                <w:spacing w:val="-91"/>
              </w:rPr>
              <w:t xml:space="preserve"> </w:t>
            </w:r>
            <w:r>
              <w:rPr>
                <w:spacing w:val="-8"/>
              </w:rPr>
              <w:t>,</w:t>
            </w:r>
            <w:r>
              <w:rPr>
                <w:spacing w:val="36"/>
              </w:rPr>
              <w:t xml:space="preserve"> </w:t>
            </w:r>
            <w:r>
              <w:rPr>
                <w:spacing w:val="-8"/>
              </w:rPr>
              <w:t>每</w:t>
            </w:r>
            <w:r>
              <w:t xml:space="preserve">   </w:t>
            </w:r>
            <w:r>
              <w:rPr>
                <w:spacing w:val="-4"/>
              </w:rPr>
              <w:t>天更换一次，每年更换</w:t>
            </w:r>
            <w:r>
              <w:rPr>
                <w:spacing w:val="-51"/>
              </w:rPr>
              <w:t xml:space="preserve"> </w:t>
            </w:r>
            <w:r>
              <w:rPr>
                <w:rFonts w:ascii="Times New Roman" w:hAnsi="Times New Roman" w:eastAsia="Times New Roman" w:cs="Times New Roman"/>
                <w:spacing w:val="-4"/>
              </w:rPr>
              <w:t>300</w:t>
            </w:r>
            <w:r>
              <w:rPr>
                <w:rFonts w:ascii="Times New Roman" w:hAnsi="Times New Roman" w:eastAsia="Times New Roman" w:cs="Times New Roman"/>
                <w:spacing w:val="14"/>
              </w:rPr>
              <w:t xml:space="preserve"> </w:t>
            </w:r>
            <w:r>
              <w:rPr>
                <w:spacing w:val="-4"/>
              </w:rPr>
              <w:t>次，则更换水量为</w:t>
            </w:r>
            <w:r>
              <w:rPr>
                <w:spacing w:val="-57"/>
              </w:rPr>
              <w:t xml:space="preserve"> </w:t>
            </w:r>
            <w:r>
              <w:rPr>
                <w:rFonts w:ascii="Times New Roman" w:hAnsi="Times New Roman" w:eastAsia="Times New Roman" w:cs="Times New Roman"/>
                <w:spacing w:val="-5"/>
              </w:rPr>
              <w:t>450m</w:t>
            </w:r>
            <w:r>
              <w:rPr>
                <w:spacing w:val="-5"/>
              </w:rPr>
              <w:t>³</w:t>
            </w:r>
            <w:r>
              <w:rPr>
                <w:rFonts w:ascii="Times New Roman" w:hAnsi="Times New Roman" w:eastAsia="Times New Roman" w:cs="Times New Roman"/>
                <w:spacing w:val="-5"/>
              </w:rPr>
              <w:t>/a</w:t>
            </w:r>
            <w:r>
              <w:rPr>
                <w:spacing w:val="-5"/>
              </w:rPr>
              <w:t>。</w:t>
            </w:r>
          </w:p>
          <w:p w14:paraId="7C7A4D92">
            <w:pPr>
              <w:pStyle w:val="6"/>
              <w:spacing w:before="2" w:line="348" w:lineRule="auto"/>
              <w:ind w:left="112" w:right="104" w:firstLine="486"/>
              <w:jc w:val="both"/>
            </w:pPr>
            <w:r>
              <w:rPr>
                <w:spacing w:val="-4"/>
              </w:rPr>
              <w:t>喷淋塔因废气带出、蒸发等损耗，需定期添加喷淋水。参考《民用建筑供</w:t>
            </w:r>
            <w:r>
              <w:rPr>
                <w:spacing w:val="7"/>
              </w:rPr>
              <w:t xml:space="preserve"> </w:t>
            </w:r>
            <w:r>
              <w:rPr>
                <w:spacing w:val="2"/>
              </w:rPr>
              <w:t>暖通风与空气调节设计规范》（</w:t>
            </w:r>
            <w:r>
              <w:rPr>
                <w:rFonts w:ascii="Times New Roman" w:hAnsi="Times New Roman" w:eastAsia="Times New Roman" w:cs="Times New Roman"/>
              </w:rPr>
              <w:t>GB</w:t>
            </w:r>
            <w:r>
              <w:rPr>
                <w:rFonts w:ascii="Times New Roman" w:hAnsi="Times New Roman" w:eastAsia="Times New Roman" w:cs="Times New Roman"/>
                <w:spacing w:val="2"/>
              </w:rPr>
              <w:t>50736-2012</w:t>
            </w:r>
            <w:r>
              <w:rPr>
                <w:spacing w:val="2"/>
              </w:rPr>
              <w:t>）中喷淋循环的补充系数</w:t>
            </w:r>
            <w:r>
              <w:rPr>
                <w:spacing w:val="1"/>
              </w:rPr>
              <w:t>，补</w:t>
            </w:r>
            <w:r>
              <w:t xml:space="preserve"> </w:t>
            </w:r>
            <w:r>
              <w:rPr>
                <w:spacing w:val="-3"/>
              </w:rPr>
              <w:t>充量为循环水量的</w:t>
            </w:r>
            <w:r>
              <w:rPr>
                <w:spacing w:val="-36"/>
              </w:rPr>
              <w:t xml:space="preserve"> </w:t>
            </w:r>
            <w:r>
              <w:rPr>
                <w:rFonts w:ascii="Times New Roman" w:hAnsi="Times New Roman" w:eastAsia="Times New Roman" w:cs="Times New Roman"/>
                <w:spacing w:val="-3"/>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1%~0.3%</w:t>
            </w:r>
            <w:r>
              <w:rPr>
                <w:rFonts w:ascii="Times New Roman" w:hAnsi="Times New Roman" w:eastAsia="Times New Roman" w:cs="Times New Roman"/>
                <w:spacing w:val="-32"/>
              </w:rPr>
              <w:t xml:space="preserve"> </w:t>
            </w:r>
            <w:r>
              <w:rPr>
                <w:spacing w:val="-3"/>
              </w:rPr>
              <w:t>，本环评按最大损耗情况</w:t>
            </w:r>
            <w:r>
              <w:rPr>
                <w:spacing w:val="-51"/>
              </w:rPr>
              <w:t xml:space="preserve"> </w:t>
            </w:r>
            <w:r>
              <w:rPr>
                <w:rFonts w:ascii="Times New Roman" w:hAnsi="Times New Roman" w:eastAsia="Times New Roman" w:cs="Times New Roman"/>
                <w:spacing w:val="-3"/>
              </w:rPr>
              <w:t>0.3%</w:t>
            </w:r>
            <w:r>
              <w:rPr>
                <w:spacing w:val="-3"/>
              </w:rPr>
              <w:t>计算。</w:t>
            </w:r>
          </w:p>
        </w:tc>
      </w:tr>
    </w:tbl>
    <w:p w14:paraId="4F4D9FB0">
      <w:pPr>
        <w:rPr>
          <w:rFonts w:ascii="Arial"/>
          <w:sz w:val="21"/>
        </w:rPr>
      </w:pPr>
    </w:p>
    <w:p w14:paraId="51AD486F">
      <w:pPr>
        <w:rPr>
          <w:rFonts w:ascii="Arial" w:hAnsi="Arial" w:eastAsia="Arial" w:cs="Arial"/>
          <w:sz w:val="21"/>
          <w:szCs w:val="21"/>
        </w:rPr>
        <w:sectPr>
          <w:footerReference r:id="rId39" w:type="default"/>
          <w:pgSz w:w="11906" w:h="16839"/>
          <w:pgMar w:top="400" w:right="1449" w:bottom="1240" w:left="1451" w:header="0" w:footer="1078" w:gutter="0"/>
          <w:cols w:space="720" w:num="1"/>
        </w:sectPr>
      </w:pPr>
    </w:p>
    <w:p w14:paraId="37CE058D">
      <w:pPr>
        <w:spacing w:before="19"/>
      </w:pPr>
    </w:p>
    <w:p w14:paraId="27C337AA">
      <w:pPr>
        <w:spacing w:before="19"/>
      </w:pPr>
    </w:p>
    <w:p w14:paraId="705D262C">
      <w:pPr>
        <w:spacing w:before="19"/>
      </w:pPr>
    </w:p>
    <w:p w14:paraId="245509FE">
      <w:pPr>
        <w:spacing w:before="18"/>
      </w:pPr>
    </w:p>
    <w:p w14:paraId="731D7686">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6"/>
        <w:gridCol w:w="8272"/>
      </w:tblGrid>
      <w:tr w14:paraId="24AA2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30" w:hRule="atLeast"/>
        </w:trPr>
        <w:tc>
          <w:tcPr>
            <w:tcW w:w="716" w:type="dxa"/>
            <w:tcBorders>
              <w:right w:val="single" w:color="000000" w:sz="2" w:space="0"/>
            </w:tcBorders>
            <w:vAlign w:val="top"/>
          </w:tcPr>
          <w:p w14:paraId="45E803FE">
            <w:pPr>
              <w:rPr>
                <w:rFonts w:ascii="Arial"/>
                <w:sz w:val="21"/>
              </w:rPr>
            </w:pPr>
          </w:p>
        </w:tc>
        <w:tc>
          <w:tcPr>
            <w:tcW w:w="8272" w:type="dxa"/>
            <w:tcBorders>
              <w:left w:val="single" w:color="000000" w:sz="2" w:space="0"/>
            </w:tcBorders>
            <w:vAlign w:val="top"/>
          </w:tcPr>
          <w:p w14:paraId="7EED5E72">
            <w:pPr>
              <w:pStyle w:val="6"/>
              <w:spacing w:before="159" w:line="218" w:lineRule="auto"/>
              <w:ind w:left="590"/>
            </w:pPr>
            <w:r>
              <w:rPr>
                <w:spacing w:val="-2"/>
              </w:rPr>
              <w:t>本项目</w:t>
            </w:r>
            <w:r>
              <w:rPr>
                <w:spacing w:val="-26"/>
              </w:rPr>
              <w:t xml:space="preserve"> </w:t>
            </w:r>
            <w:r>
              <w:rPr>
                <w:rFonts w:ascii="Times New Roman" w:hAnsi="Times New Roman" w:eastAsia="Times New Roman" w:cs="Times New Roman"/>
                <w:spacing w:val="-2"/>
              </w:rPr>
              <w:t xml:space="preserve">1 </w:t>
            </w:r>
            <w:r>
              <w:rPr>
                <w:spacing w:val="-2"/>
              </w:rPr>
              <w:t>座喷淋塔耗水量、废水产生量详见下表。</w:t>
            </w:r>
          </w:p>
          <w:p w14:paraId="2F6E5F9B">
            <w:pPr>
              <w:pStyle w:val="6"/>
              <w:spacing w:before="318" w:line="218" w:lineRule="auto"/>
              <w:ind w:left="2141"/>
            </w:pPr>
            <w:r>
              <w:rPr>
                <w:b/>
                <w:bCs/>
                <w:spacing w:val="-2"/>
              </w:rPr>
              <w:t>表</w:t>
            </w:r>
            <w:r>
              <w:rPr>
                <w:spacing w:val="-52"/>
              </w:rPr>
              <w:t xml:space="preserve"> </w:t>
            </w:r>
            <w:r>
              <w:rPr>
                <w:rFonts w:ascii="Times New Roman" w:hAnsi="Times New Roman" w:eastAsia="Times New Roman" w:cs="Times New Roman"/>
                <w:b/>
                <w:bCs/>
                <w:spacing w:val="-2"/>
              </w:rPr>
              <w:t xml:space="preserve">2-6    </w:t>
            </w:r>
            <w:r>
              <w:rPr>
                <w:b/>
                <w:bCs/>
                <w:spacing w:val="-2"/>
              </w:rPr>
              <w:t>本项目喷淋塔用水核算一览表</w:t>
            </w:r>
          </w:p>
          <w:p w14:paraId="2DB1991B">
            <w:pPr>
              <w:spacing w:line="148" w:lineRule="exact"/>
            </w:pPr>
          </w:p>
          <w:tbl>
            <w:tblPr>
              <w:tblStyle w:val="5"/>
              <w:tblW w:w="8079"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6"/>
              <w:gridCol w:w="692"/>
              <w:gridCol w:w="605"/>
              <w:gridCol w:w="667"/>
              <w:gridCol w:w="654"/>
              <w:gridCol w:w="816"/>
              <w:gridCol w:w="735"/>
              <w:gridCol w:w="838"/>
              <w:gridCol w:w="850"/>
              <w:gridCol w:w="781"/>
              <w:gridCol w:w="705"/>
            </w:tblGrid>
            <w:tr w14:paraId="50B73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736" w:type="dxa"/>
                  <w:vMerge w:val="restart"/>
                  <w:tcBorders>
                    <w:bottom w:val="nil"/>
                  </w:tcBorders>
                  <w:vAlign w:val="top"/>
                </w:tcPr>
                <w:p w14:paraId="0F8D7675">
                  <w:pPr>
                    <w:pStyle w:val="6"/>
                    <w:spacing w:before="262" w:line="228" w:lineRule="auto"/>
                    <w:ind w:left="57"/>
                    <w:rPr>
                      <w:sz w:val="20"/>
                      <w:szCs w:val="20"/>
                    </w:rPr>
                  </w:pPr>
                  <w:r>
                    <w:rPr>
                      <w:spacing w:val="7"/>
                      <w:sz w:val="20"/>
                      <w:szCs w:val="20"/>
                    </w:rPr>
                    <w:t>对应废</w:t>
                  </w:r>
                </w:p>
                <w:p w14:paraId="389F9626">
                  <w:pPr>
                    <w:pStyle w:val="6"/>
                    <w:spacing w:before="23" w:line="229" w:lineRule="auto"/>
                    <w:ind w:left="59"/>
                    <w:rPr>
                      <w:sz w:val="20"/>
                      <w:szCs w:val="20"/>
                    </w:rPr>
                  </w:pPr>
                  <w:r>
                    <w:rPr>
                      <w:spacing w:val="6"/>
                      <w:sz w:val="20"/>
                      <w:szCs w:val="20"/>
                    </w:rPr>
                    <w:t>气设备</w:t>
                  </w:r>
                </w:p>
              </w:tc>
              <w:tc>
                <w:tcPr>
                  <w:tcW w:w="692" w:type="dxa"/>
                  <w:vMerge w:val="restart"/>
                  <w:tcBorders>
                    <w:bottom w:val="nil"/>
                  </w:tcBorders>
                  <w:vAlign w:val="top"/>
                </w:tcPr>
                <w:p w14:paraId="5328C997">
                  <w:pPr>
                    <w:pStyle w:val="6"/>
                    <w:spacing w:before="277" w:line="253" w:lineRule="auto"/>
                    <w:ind w:left="143" w:right="30" w:hanging="109"/>
                    <w:rPr>
                      <w:rFonts w:ascii="Times New Roman" w:hAnsi="Times New Roman" w:eastAsia="Times New Roman" w:cs="Times New Roman"/>
                      <w:sz w:val="20"/>
                      <w:szCs w:val="20"/>
                    </w:rPr>
                  </w:pPr>
                  <w:r>
                    <w:rPr>
                      <w:spacing w:val="7"/>
                      <w:sz w:val="20"/>
                      <w:szCs w:val="20"/>
                    </w:rPr>
                    <w:t>废气量</w:t>
                  </w:r>
                  <w:r>
                    <w:rPr>
                      <w:sz w:val="20"/>
                      <w:szCs w:val="20"/>
                    </w:rPr>
                    <w:t xml:space="preserve"> </w:t>
                  </w:r>
                  <w:r>
                    <w:rPr>
                      <w:rFonts w:ascii="Times New Roman" w:hAnsi="Times New Roman" w:eastAsia="Times New Roman" w:cs="Times New Roman"/>
                      <w:spacing w:val="4"/>
                      <w:position w:val="-1"/>
                      <w:sz w:val="20"/>
                      <w:szCs w:val="20"/>
                    </w:rPr>
                    <w:t>m</w:t>
                  </w:r>
                  <w:r>
                    <w:rPr>
                      <w:rFonts w:ascii="Times New Roman" w:hAnsi="Times New Roman" w:eastAsia="Times New Roman" w:cs="Times New Roman"/>
                      <w:spacing w:val="4"/>
                      <w:position w:val="5"/>
                      <w:sz w:val="13"/>
                      <w:szCs w:val="13"/>
                    </w:rPr>
                    <w:t>3</w:t>
                  </w:r>
                  <w:r>
                    <w:rPr>
                      <w:rFonts w:ascii="Times New Roman" w:hAnsi="Times New Roman" w:eastAsia="Times New Roman" w:cs="Times New Roman"/>
                      <w:spacing w:val="4"/>
                      <w:position w:val="-1"/>
                      <w:sz w:val="20"/>
                      <w:szCs w:val="20"/>
                    </w:rPr>
                    <w:t>/h</w:t>
                  </w:r>
                </w:p>
              </w:tc>
              <w:tc>
                <w:tcPr>
                  <w:tcW w:w="605" w:type="dxa"/>
                  <w:vMerge w:val="restart"/>
                  <w:tcBorders>
                    <w:bottom w:val="nil"/>
                  </w:tcBorders>
                  <w:vAlign w:val="top"/>
                </w:tcPr>
                <w:p w14:paraId="55589D49">
                  <w:pPr>
                    <w:pStyle w:val="6"/>
                    <w:spacing w:before="138" w:line="228" w:lineRule="auto"/>
                    <w:ind w:left="94"/>
                    <w:rPr>
                      <w:sz w:val="20"/>
                      <w:szCs w:val="20"/>
                    </w:rPr>
                  </w:pPr>
                  <w:r>
                    <w:rPr>
                      <w:spacing w:val="4"/>
                      <w:sz w:val="20"/>
                      <w:szCs w:val="20"/>
                    </w:rPr>
                    <w:t>循环</w:t>
                  </w:r>
                </w:p>
                <w:p w14:paraId="7A1E38B8">
                  <w:pPr>
                    <w:pStyle w:val="6"/>
                    <w:spacing w:before="27" w:line="259" w:lineRule="auto"/>
                    <w:ind w:left="104" w:right="93" w:hanging="7"/>
                    <w:rPr>
                      <w:rFonts w:ascii="Times New Roman" w:hAnsi="Times New Roman" w:eastAsia="Times New Roman" w:cs="Times New Roman"/>
                      <w:sz w:val="20"/>
                      <w:szCs w:val="20"/>
                    </w:rPr>
                  </w:pPr>
                  <w:r>
                    <w:rPr>
                      <w:spacing w:val="4"/>
                      <w:sz w:val="20"/>
                      <w:szCs w:val="20"/>
                    </w:rPr>
                    <w:t>水量</w:t>
                  </w:r>
                  <w:r>
                    <w:rPr>
                      <w:sz w:val="20"/>
                      <w:szCs w:val="20"/>
                    </w:rPr>
                    <w:t xml:space="preserve"> </w:t>
                  </w:r>
                  <w:r>
                    <w:rPr>
                      <w:rFonts w:ascii="Times New Roman" w:hAnsi="Times New Roman" w:eastAsia="Times New Roman" w:cs="Times New Roman"/>
                      <w:spacing w:val="3"/>
                      <w:sz w:val="20"/>
                      <w:szCs w:val="20"/>
                    </w:rPr>
                    <w:t>m³/h</w:t>
                  </w:r>
                </w:p>
              </w:tc>
              <w:tc>
                <w:tcPr>
                  <w:tcW w:w="667" w:type="dxa"/>
                  <w:vMerge w:val="restart"/>
                  <w:tcBorders>
                    <w:bottom w:val="nil"/>
                  </w:tcBorders>
                  <w:vAlign w:val="top"/>
                </w:tcPr>
                <w:p w14:paraId="770387A8">
                  <w:pPr>
                    <w:pStyle w:val="6"/>
                    <w:spacing w:before="278" w:line="228" w:lineRule="auto"/>
                    <w:ind w:left="4"/>
                    <w:rPr>
                      <w:sz w:val="20"/>
                      <w:szCs w:val="20"/>
                    </w:rPr>
                  </w:pPr>
                  <w:r>
                    <w:rPr>
                      <w:spacing w:val="7"/>
                      <w:sz w:val="20"/>
                      <w:szCs w:val="20"/>
                    </w:rPr>
                    <w:t>储水量</w:t>
                  </w:r>
                </w:p>
                <w:p w14:paraId="0A750659">
                  <w:pPr>
                    <w:spacing w:before="46"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m³</w:t>
                  </w:r>
                </w:p>
              </w:tc>
              <w:tc>
                <w:tcPr>
                  <w:tcW w:w="654" w:type="dxa"/>
                  <w:vMerge w:val="restart"/>
                  <w:tcBorders>
                    <w:bottom w:val="nil"/>
                  </w:tcBorders>
                  <w:vAlign w:val="top"/>
                </w:tcPr>
                <w:p w14:paraId="6C2C03EA">
                  <w:pPr>
                    <w:pStyle w:val="6"/>
                    <w:spacing w:before="262" w:line="228" w:lineRule="auto"/>
                    <w:ind w:left="18"/>
                    <w:rPr>
                      <w:sz w:val="20"/>
                      <w:szCs w:val="20"/>
                    </w:rPr>
                  </w:pPr>
                  <w:r>
                    <w:rPr>
                      <w:spacing w:val="6"/>
                      <w:sz w:val="20"/>
                      <w:szCs w:val="20"/>
                    </w:rPr>
                    <w:t>更换频</w:t>
                  </w:r>
                </w:p>
                <w:p w14:paraId="1B8C3963">
                  <w:pPr>
                    <w:pStyle w:val="6"/>
                    <w:spacing w:before="23" w:line="228" w:lineRule="auto"/>
                    <w:ind w:left="97"/>
                    <w:rPr>
                      <w:sz w:val="20"/>
                      <w:szCs w:val="20"/>
                    </w:rPr>
                  </w:pPr>
                  <w:r>
                    <w:rPr>
                      <w:spacing w:val="2"/>
                      <w:sz w:val="20"/>
                      <w:szCs w:val="20"/>
                    </w:rPr>
                    <w:t>次</w:t>
                  </w:r>
                  <w:r>
                    <w:rPr>
                      <w:rFonts w:ascii="Times New Roman" w:hAnsi="Times New Roman" w:eastAsia="Times New Roman" w:cs="Times New Roman"/>
                      <w:spacing w:val="2"/>
                      <w:sz w:val="20"/>
                      <w:szCs w:val="20"/>
                    </w:rPr>
                    <w:t>/</w:t>
                  </w:r>
                  <w:r>
                    <w:rPr>
                      <w:spacing w:val="2"/>
                      <w:sz w:val="20"/>
                      <w:szCs w:val="20"/>
                    </w:rPr>
                    <w:t>年</w:t>
                  </w:r>
                </w:p>
              </w:tc>
              <w:tc>
                <w:tcPr>
                  <w:tcW w:w="1551" w:type="dxa"/>
                  <w:gridSpan w:val="2"/>
                  <w:vAlign w:val="top"/>
                </w:tcPr>
                <w:p w14:paraId="7EBDCFEA">
                  <w:pPr>
                    <w:pStyle w:val="6"/>
                    <w:spacing w:before="146" w:line="228" w:lineRule="auto"/>
                    <w:ind w:left="364"/>
                    <w:rPr>
                      <w:sz w:val="20"/>
                      <w:szCs w:val="20"/>
                    </w:rPr>
                  </w:pPr>
                  <w:r>
                    <w:rPr>
                      <w:spacing w:val="6"/>
                      <w:sz w:val="20"/>
                      <w:szCs w:val="20"/>
                    </w:rPr>
                    <w:t>消耗水量</w:t>
                  </w:r>
                </w:p>
              </w:tc>
              <w:tc>
                <w:tcPr>
                  <w:tcW w:w="1688" w:type="dxa"/>
                  <w:gridSpan w:val="2"/>
                  <w:vAlign w:val="top"/>
                </w:tcPr>
                <w:p w14:paraId="5D4291BF">
                  <w:pPr>
                    <w:pStyle w:val="6"/>
                    <w:spacing w:before="146" w:line="228" w:lineRule="auto"/>
                    <w:ind w:left="434"/>
                    <w:rPr>
                      <w:sz w:val="20"/>
                      <w:szCs w:val="20"/>
                    </w:rPr>
                  </w:pPr>
                  <w:r>
                    <w:rPr>
                      <w:spacing w:val="6"/>
                      <w:sz w:val="20"/>
                      <w:szCs w:val="20"/>
                    </w:rPr>
                    <w:t>总用水量</w:t>
                  </w:r>
                </w:p>
              </w:tc>
              <w:tc>
                <w:tcPr>
                  <w:tcW w:w="1486" w:type="dxa"/>
                  <w:gridSpan w:val="2"/>
                  <w:vAlign w:val="top"/>
                </w:tcPr>
                <w:p w14:paraId="39954656">
                  <w:pPr>
                    <w:pStyle w:val="6"/>
                    <w:spacing w:before="146" w:line="226" w:lineRule="auto"/>
                    <w:ind w:left="229"/>
                    <w:rPr>
                      <w:sz w:val="20"/>
                      <w:szCs w:val="20"/>
                    </w:rPr>
                  </w:pPr>
                  <w:r>
                    <w:rPr>
                      <w:spacing w:val="6"/>
                      <w:sz w:val="20"/>
                      <w:szCs w:val="20"/>
                    </w:rPr>
                    <w:t>喷淋废水量</w:t>
                  </w:r>
                </w:p>
              </w:tc>
            </w:tr>
            <w:tr w14:paraId="28C8A8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736" w:type="dxa"/>
                  <w:vMerge w:val="continue"/>
                  <w:tcBorders>
                    <w:top w:val="nil"/>
                  </w:tcBorders>
                  <w:vAlign w:val="top"/>
                </w:tcPr>
                <w:p w14:paraId="7D6C815E">
                  <w:pPr>
                    <w:rPr>
                      <w:rFonts w:ascii="Arial"/>
                      <w:sz w:val="21"/>
                    </w:rPr>
                  </w:pPr>
                </w:p>
              </w:tc>
              <w:tc>
                <w:tcPr>
                  <w:tcW w:w="692" w:type="dxa"/>
                  <w:vMerge w:val="continue"/>
                  <w:tcBorders>
                    <w:top w:val="nil"/>
                  </w:tcBorders>
                  <w:vAlign w:val="top"/>
                </w:tcPr>
                <w:p w14:paraId="5EFFA57F">
                  <w:pPr>
                    <w:rPr>
                      <w:rFonts w:ascii="Arial"/>
                      <w:sz w:val="21"/>
                    </w:rPr>
                  </w:pPr>
                </w:p>
              </w:tc>
              <w:tc>
                <w:tcPr>
                  <w:tcW w:w="605" w:type="dxa"/>
                  <w:vMerge w:val="continue"/>
                  <w:tcBorders>
                    <w:top w:val="nil"/>
                  </w:tcBorders>
                  <w:vAlign w:val="top"/>
                </w:tcPr>
                <w:p w14:paraId="222E4DB4">
                  <w:pPr>
                    <w:rPr>
                      <w:rFonts w:ascii="Arial"/>
                      <w:sz w:val="21"/>
                    </w:rPr>
                  </w:pPr>
                </w:p>
              </w:tc>
              <w:tc>
                <w:tcPr>
                  <w:tcW w:w="667" w:type="dxa"/>
                  <w:vMerge w:val="continue"/>
                  <w:tcBorders>
                    <w:top w:val="nil"/>
                  </w:tcBorders>
                  <w:vAlign w:val="top"/>
                </w:tcPr>
                <w:p w14:paraId="2C11757E">
                  <w:pPr>
                    <w:rPr>
                      <w:rFonts w:ascii="Arial"/>
                      <w:sz w:val="21"/>
                    </w:rPr>
                  </w:pPr>
                </w:p>
              </w:tc>
              <w:tc>
                <w:tcPr>
                  <w:tcW w:w="654" w:type="dxa"/>
                  <w:vMerge w:val="continue"/>
                  <w:tcBorders>
                    <w:top w:val="nil"/>
                  </w:tcBorders>
                  <w:vAlign w:val="top"/>
                </w:tcPr>
                <w:p w14:paraId="763D5D3E">
                  <w:pPr>
                    <w:rPr>
                      <w:rFonts w:ascii="Arial"/>
                      <w:sz w:val="21"/>
                    </w:rPr>
                  </w:pPr>
                </w:p>
              </w:tc>
              <w:tc>
                <w:tcPr>
                  <w:tcW w:w="816" w:type="dxa"/>
                  <w:vAlign w:val="top"/>
                </w:tcPr>
                <w:p w14:paraId="3597154D">
                  <w:pPr>
                    <w:spacing w:before="176" w:line="199"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m³/h</w:t>
                  </w:r>
                </w:p>
              </w:tc>
              <w:tc>
                <w:tcPr>
                  <w:tcW w:w="735" w:type="dxa"/>
                  <w:vAlign w:val="top"/>
                </w:tcPr>
                <w:p w14:paraId="3F5DF6D4">
                  <w:pPr>
                    <w:spacing w:before="176" w:line="199"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m³/a</w:t>
                  </w:r>
                </w:p>
              </w:tc>
              <w:tc>
                <w:tcPr>
                  <w:tcW w:w="838" w:type="dxa"/>
                  <w:vAlign w:val="top"/>
                </w:tcPr>
                <w:p w14:paraId="288A76A7">
                  <w:pPr>
                    <w:spacing w:before="176" w:line="199"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m³/h</w:t>
                  </w:r>
                </w:p>
              </w:tc>
              <w:tc>
                <w:tcPr>
                  <w:tcW w:w="850" w:type="dxa"/>
                  <w:vAlign w:val="top"/>
                </w:tcPr>
                <w:p w14:paraId="24984BEF">
                  <w:pPr>
                    <w:spacing w:before="176" w:line="199"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m³/a</w:t>
                  </w:r>
                </w:p>
              </w:tc>
              <w:tc>
                <w:tcPr>
                  <w:tcW w:w="781" w:type="dxa"/>
                  <w:vAlign w:val="top"/>
                </w:tcPr>
                <w:p w14:paraId="63BF648D">
                  <w:pPr>
                    <w:spacing w:before="176" w:line="199"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m³/h</w:t>
                  </w:r>
                </w:p>
              </w:tc>
              <w:tc>
                <w:tcPr>
                  <w:tcW w:w="705" w:type="dxa"/>
                  <w:vAlign w:val="top"/>
                </w:tcPr>
                <w:p w14:paraId="70C0B5E1">
                  <w:pPr>
                    <w:spacing w:before="176" w:line="199"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m³/a</w:t>
                  </w:r>
                </w:p>
              </w:tc>
            </w:tr>
            <w:tr w14:paraId="699FE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36" w:type="dxa"/>
                  <w:vAlign w:val="top"/>
                </w:tcPr>
                <w:p w14:paraId="0304E46F">
                  <w:pPr>
                    <w:spacing w:before="228" w:line="195" w:lineRule="auto"/>
                    <w:ind w:left="61"/>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001</w:t>
                  </w:r>
                </w:p>
              </w:tc>
              <w:tc>
                <w:tcPr>
                  <w:tcW w:w="692" w:type="dxa"/>
                  <w:vAlign w:val="top"/>
                </w:tcPr>
                <w:p w14:paraId="6B83CB47">
                  <w:pPr>
                    <w:spacing w:before="228" w:line="195" w:lineRule="auto"/>
                    <w:ind w:left="102"/>
                    <w:rPr>
                      <w:rFonts w:ascii="Times New Roman" w:hAnsi="Times New Roman" w:eastAsia="Times New Roman" w:cs="Times New Roman"/>
                      <w:sz w:val="20"/>
                      <w:szCs w:val="20"/>
                    </w:rPr>
                  </w:pPr>
                  <w:r>
                    <w:rPr>
                      <w:rFonts w:ascii="Times New Roman" w:hAnsi="Times New Roman" w:eastAsia="Times New Roman" w:cs="Times New Roman"/>
                      <w:sz w:val="20"/>
                      <w:szCs w:val="20"/>
                    </w:rPr>
                    <w:t>15000</w:t>
                  </w:r>
                </w:p>
              </w:tc>
              <w:tc>
                <w:tcPr>
                  <w:tcW w:w="605" w:type="dxa"/>
                  <w:vAlign w:val="top"/>
                </w:tcPr>
                <w:p w14:paraId="580381A7">
                  <w:pPr>
                    <w:spacing w:before="228" w:line="195" w:lineRule="auto"/>
                    <w:ind w:left="200"/>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667" w:type="dxa"/>
                  <w:vAlign w:val="top"/>
                </w:tcPr>
                <w:p w14:paraId="17C551DA">
                  <w:pPr>
                    <w:spacing w:before="228"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654" w:type="dxa"/>
                  <w:vAlign w:val="top"/>
                </w:tcPr>
                <w:p w14:paraId="3913E690">
                  <w:pPr>
                    <w:spacing w:before="228"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816" w:type="dxa"/>
                  <w:vAlign w:val="top"/>
                </w:tcPr>
                <w:p w14:paraId="042E7DB2">
                  <w:pPr>
                    <w:spacing w:before="228"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735" w:type="dxa"/>
                  <w:vAlign w:val="top"/>
                </w:tcPr>
                <w:p w14:paraId="61F29132">
                  <w:pPr>
                    <w:spacing w:before="228"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216</w:t>
                  </w:r>
                </w:p>
              </w:tc>
              <w:tc>
                <w:tcPr>
                  <w:tcW w:w="838" w:type="dxa"/>
                  <w:vAlign w:val="top"/>
                </w:tcPr>
                <w:p w14:paraId="3482F917">
                  <w:pPr>
                    <w:spacing w:before="228"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0.2775</w:t>
                  </w:r>
                </w:p>
              </w:tc>
              <w:tc>
                <w:tcPr>
                  <w:tcW w:w="850" w:type="dxa"/>
                  <w:vAlign w:val="top"/>
                </w:tcPr>
                <w:p w14:paraId="730963BC">
                  <w:pPr>
                    <w:spacing w:before="228"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666</w:t>
                  </w:r>
                </w:p>
              </w:tc>
              <w:tc>
                <w:tcPr>
                  <w:tcW w:w="781" w:type="dxa"/>
                  <w:vAlign w:val="top"/>
                </w:tcPr>
                <w:p w14:paraId="491E1E7C">
                  <w:pPr>
                    <w:spacing w:before="228" w:line="195" w:lineRule="auto"/>
                    <w:ind w:left="1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0.1875</w:t>
                  </w:r>
                </w:p>
              </w:tc>
              <w:tc>
                <w:tcPr>
                  <w:tcW w:w="705" w:type="dxa"/>
                  <w:vAlign w:val="top"/>
                </w:tcPr>
                <w:p w14:paraId="68BC2CB3">
                  <w:pPr>
                    <w:spacing w:before="228"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w:t>
                  </w:r>
                </w:p>
              </w:tc>
            </w:tr>
          </w:tbl>
          <w:p w14:paraId="6E08BE13">
            <w:pPr>
              <w:pStyle w:val="6"/>
              <w:spacing w:before="156" w:line="371" w:lineRule="auto"/>
              <w:ind w:left="129" w:right="102" w:firstLine="463"/>
            </w:pPr>
            <w:r>
              <w:rPr>
                <w:spacing w:val="-2"/>
              </w:rPr>
              <w:t>综上分析，项目</w:t>
            </w:r>
            <w:r>
              <w:rPr>
                <w:spacing w:val="-32"/>
              </w:rPr>
              <w:t xml:space="preserve"> </w:t>
            </w:r>
            <w:r>
              <w:rPr>
                <w:rFonts w:ascii="Times New Roman" w:hAnsi="Times New Roman" w:eastAsia="Times New Roman" w:cs="Times New Roman"/>
                <w:spacing w:val="-2"/>
              </w:rPr>
              <w:t xml:space="preserve">1 </w:t>
            </w:r>
            <w:r>
              <w:rPr>
                <w:spacing w:val="-2"/>
              </w:rPr>
              <w:t>座喷淋塔用水总量约为</w:t>
            </w:r>
            <w:r>
              <w:rPr>
                <w:spacing w:val="-55"/>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3"/>
              </w:rPr>
              <w:t>22m</w:t>
            </w:r>
            <w:r>
              <w:rPr>
                <w:spacing w:val="-3"/>
              </w:rPr>
              <w:t>³</w:t>
            </w:r>
            <w:r>
              <w:rPr>
                <w:rFonts w:ascii="Times New Roman" w:hAnsi="Times New Roman" w:eastAsia="Times New Roman" w:cs="Times New Roman"/>
                <w:spacing w:val="-3"/>
              </w:rPr>
              <w:t>/d</w:t>
            </w:r>
            <w:r>
              <w:rPr>
                <w:spacing w:val="-3"/>
              </w:rPr>
              <w:t>（约</w:t>
            </w:r>
            <w:r>
              <w:rPr>
                <w:spacing w:val="-50"/>
              </w:rPr>
              <w:t xml:space="preserve"> </w:t>
            </w:r>
            <w:r>
              <w:rPr>
                <w:rFonts w:ascii="Times New Roman" w:hAnsi="Times New Roman" w:eastAsia="Times New Roman" w:cs="Times New Roman"/>
                <w:spacing w:val="-3"/>
              </w:rPr>
              <w:t>666m</w:t>
            </w:r>
            <w:r>
              <w:rPr>
                <w:spacing w:val="-3"/>
              </w:rPr>
              <w:t>³</w:t>
            </w:r>
            <w:r>
              <w:rPr>
                <w:rFonts w:ascii="Times New Roman" w:hAnsi="Times New Roman" w:eastAsia="Times New Roman" w:cs="Times New Roman"/>
                <w:spacing w:val="-3"/>
              </w:rPr>
              <w:t>/a</w:t>
            </w:r>
            <w:r>
              <w:rPr>
                <w:spacing w:val="-9"/>
              </w:rPr>
              <w:t>），</w:t>
            </w:r>
            <w:r>
              <w:rPr>
                <w:spacing w:val="-3"/>
              </w:rPr>
              <w:t>产生</w:t>
            </w:r>
            <w:r>
              <w:t xml:space="preserve"> </w:t>
            </w:r>
            <w:r>
              <w:rPr>
                <w:spacing w:val="-3"/>
              </w:rPr>
              <w:t>的喷淋废水量约为</w:t>
            </w:r>
            <w:r>
              <w:rPr>
                <w:spacing w:val="-18"/>
              </w:rPr>
              <w:t xml:space="preserve"> </w:t>
            </w:r>
            <w:r>
              <w:rPr>
                <w:rFonts w:ascii="Times New Roman" w:hAnsi="Times New Roman" w:eastAsia="Times New Roman" w:cs="Times New Roman"/>
                <w:spacing w:val="-3"/>
              </w:rPr>
              <w:t>1.5m</w:t>
            </w:r>
            <w:r>
              <w:rPr>
                <w:spacing w:val="-3"/>
              </w:rPr>
              <w:t>³</w:t>
            </w:r>
            <w:r>
              <w:rPr>
                <w:rFonts w:ascii="Times New Roman" w:hAnsi="Times New Roman" w:eastAsia="Times New Roman" w:cs="Times New Roman"/>
                <w:spacing w:val="-3"/>
              </w:rPr>
              <w:t>/d</w:t>
            </w:r>
            <w:r>
              <w:rPr>
                <w:spacing w:val="-3"/>
              </w:rPr>
              <w:t>（约</w:t>
            </w:r>
            <w:r>
              <w:rPr>
                <w:spacing w:val="-56"/>
              </w:rPr>
              <w:t xml:space="preserve"> </w:t>
            </w:r>
            <w:r>
              <w:rPr>
                <w:rFonts w:ascii="Times New Roman" w:hAnsi="Times New Roman" w:eastAsia="Times New Roman" w:cs="Times New Roman"/>
                <w:spacing w:val="-3"/>
              </w:rPr>
              <w:t>450m</w:t>
            </w:r>
            <w:r>
              <w:rPr>
                <w:spacing w:val="-3"/>
              </w:rPr>
              <w:t>³</w:t>
            </w:r>
            <w:r>
              <w:rPr>
                <w:rFonts w:ascii="Times New Roman" w:hAnsi="Times New Roman" w:eastAsia="Times New Roman" w:cs="Times New Roman"/>
                <w:spacing w:val="-3"/>
              </w:rPr>
              <w:t>/a</w:t>
            </w:r>
            <w:r>
              <w:rPr>
                <w:spacing w:val="-3"/>
              </w:rPr>
              <w:t>）。</w:t>
            </w:r>
          </w:p>
          <w:p w14:paraId="62EB73B5">
            <w:pPr>
              <w:pStyle w:val="6"/>
              <w:spacing w:before="2" w:line="219" w:lineRule="auto"/>
              <w:ind w:left="601"/>
            </w:pPr>
            <w:r>
              <w:rPr>
                <w:spacing w:val="-3"/>
              </w:rPr>
              <w:t>（</w:t>
            </w:r>
            <w:r>
              <w:rPr>
                <w:rFonts w:ascii="Times New Roman" w:hAnsi="Times New Roman" w:eastAsia="Times New Roman" w:cs="Times New Roman"/>
                <w:spacing w:val="-3"/>
              </w:rPr>
              <w:t>8</w:t>
            </w:r>
            <w:r>
              <w:rPr>
                <w:spacing w:val="-3"/>
              </w:rPr>
              <w:t>）员工生活用水</w:t>
            </w:r>
          </w:p>
          <w:p w14:paraId="759FE402">
            <w:pPr>
              <w:pStyle w:val="6"/>
              <w:spacing w:before="192" w:line="372" w:lineRule="auto"/>
              <w:ind w:left="109" w:right="102" w:firstLine="483"/>
            </w:pPr>
            <w:r>
              <w:rPr>
                <w:spacing w:val="-1"/>
              </w:rPr>
              <w:t>项目有员工</w:t>
            </w:r>
            <w:r>
              <w:rPr>
                <w:spacing w:val="-42"/>
              </w:rPr>
              <w:t xml:space="preserve"> </w:t>
            </w:r>
            <w:r>
              <w:rPr>
                <w:rFonts w:ascii="Times New Roman" w:hAnsi="Times New Roman" w:eastAsia="Times New Roman" w:cs="Times New Roman"/>
                <w:spacing w:val="-1"/>
              </w:rPr>
              <w:t xml:space="preserve">90 </w:t>
            </w:r>
            <w:r>
              <w:rPr>
                <w:spacing w:val="-1"/>
              </w:rPr>
              <w:t>人，均不在厂内食宿。根据广东省地方标准《用水定额第</w:t>
            </w:r>
            <w:r>
              <w:t xml:space="preserve"> </w:t>
            </w:r>
            <w:r>
              <w:rPr>
                <w:rFonts w:ascii="Times New Roman" w:hAnsi="Times New Roman" w:eastAsia="Times New Roman" w:cs="Times New Roman"/>
                <w:spacing w:val="-1"/>
              </w:rPr>
              <w:t xml:space="preserve">3 </w:t>
            </w:r>
            <w:r>
              <w:rPr>
                <w:spacing w:val="-1"/>
              </w:rPr>
              <w:t>部分：生活》（</w:t>
            </w:r>
            <w:r>
              <w:rPr>
                <w:rFonts w:ascii="Times New Roman" w:hAnsi="Times New Roman" w:eastAsia="Times New Roman" w:cs="Times New Roman"/>
                <w:spacing w:val="-1"/>
              </w:rPr>
              <w:t>DB44/T1461.3—2021</w:t>
            </w:r>
            <w:r>
              <w:rPr>
                <w:spacing w:val="-3"/>
              </w:rPr>
              <w:t>），</w:t>
            </w:r>
            <w:r>
              <w:rPr>
                <w:spacing w:val="-1"/>
              </w:rPr>
              <w:t>项目生</w:t>
            </w:r>
            <w:r>
              <w:rPr>
                <w:spacing w:val="-2"/>
              </w:rPr>
              <w:t>活用水不在厂区食宿的参照</w:t>
            </w:r>
            <w:r>
              <w:t xml:space="preserve"> </w:t>
            </w:r>
            <w:r>
              <w:rPr>
                <w:spacing w:val="-3"/>
              </w:rPr>
              <w:t>国家机构办公楼无食堂和浴室的先进值</w:t>
            </w:r>
            <w:r>
              <w:rPr>
                <w:spacing w:val="-32"/>
              </w:rPr>
              <w:t xml:space="preserve"> </w:t>
            </w:r>
            <w:r>
              <w:rPr>
                <w:rFonts w:ascii="Times New Roman" w:hAnsi="Times New Roman" w:eastAsia="Times New Roman" w:cs="Times New Roman"/>
                <w:spacing w:val="-3"/>
              </w:rPr>
              <w:t>10m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rPr>
              <w:t>/</w:t>
            </w:r>
            <w:r>
              <w:rPr>
                <w:spacing w:val="-4"/>
              </w:rPr>
              <w:t>人</w:t>
            </w:r>
            <w:r>
              <w:rPr>
                <w:rFonts w:ascii="Times New Roman" w:hAnsi="Times New Roman" w:eastAsia="Times New Roman" w:cs="Times New Roman"/>
                <w:spacing w:val="-4"/>
              </w:rPr>
              <w:t>·</w:t>
            </w:r>
            <w:r>
              <w:rPr>
                <w:spacing w:val="-4"/>
              </w:rPr>
              <w:t>年计算，则项目员工用水量为</w:t>
            </w:r>
            <w:r>
              <w:t xml:space="preserve"> </w:t>
            </w:r>
            <w:r>
              <w:rPr>
                <w:rFonts w:ascii="Times New Roman" w:hAnsi="Times New Roman" w:eastAsia="Times New Roman" w:cs="Times New Roman"/>
                <w:spacing w:val="-1"/>
              </w:rPr>
              <w:t>900m³/a</w:t>
            </w:r>
            <w:r>
              <w:rPr>
                <w:spacing w:val="-1"/>
              </w:rPr>
              <w:t>（</w:t>
            </w:r>
            <w:r>
              <w:rPr>
                <w:rFonts w:ascii="Times New Roman" w:hAnsi="Times New Roman" w:eastAsia="Times New Roman" w:cs="Times New Roman"/>
                <w:spacing w:val="-1"/>
              </w:rPr>
              <w:t>3m³/d</w:t>
            </w:r>
            <w:r>
              <w:rPr>
                <w:spacing w:val="-1"/>
              </w:rPr>
              <w:t>）。</w:t>
            </w:r>
          </w:p>
          <w:p w14:paraId="3E33F77E">
            <w:pPr>
              <w:pStyle w:val="6"/>
              <w:spacing w:line="219" w:lineRule="auto"/>
              <w:ind w:left="594"/>
            </w:pPr>
            <w:r>
              <w:rPr>
                <w:rFonts w:ascii="Times New Roman" w:hAnsi="Times New Roman" w:eastAsia="Times New Roman" w:cs="Times New Roman"/>
                <w:spacing w:val="-11"/>
              </w:rPr>
              <w:t>8</w:t>
            </w:r>
            <w:r>
              <w:rPr>
                <w:rFonts w:ascii="Times New Roman" w:hAnsi="Times New Roman" w:eastAsia="Times New Roman" w:cs="Times New Roman"/>
                <w:spacing w:val="-32"/>
              </w:rPr>
              <w:t xml:space="preserve"> </w:t>
            </w:r>
            <w:r>
              <w:rPr>
                <w:spacing w:val="-11"/>
              </w:rPr>
              <w:t>、排水</w:t>
            </w:r>
          </w:p>
          <w:p w14:paraId="058C95C6">
            <w:pPr>
              <w:pStyle w:val="6"/>
              <w:spacing w:before="199" w:line="371" w:lineRule="auto"/>
              <w:ind w:left="110" w:right="43" w:firstLine="482"/>
            </w:pPr>
            <w:r>
              <w:t>项目加热清洗用水因蒸发损耗，废水排放量约为</w:t>
            </w:r>
            <w:r>
              <w:rPr>
                <w:spacing w:val="-38"/>
              </w:rPr>
              <w:t xml:space="preserve"> </w:t>
            </w:r>
            <w:r>
              <w:rPr>
                <w:rFonts w:ascii="Times New Roman" w:hAnsi="Times New Roman" w:eastAsia="Times New Roman" w:cs="Times New Roman"/>
              </w:rPr>
              <w:t>27m</w:t>
            </w:r>
            <w:r>
              <w:t>³</w:t>
            </w:r>
            <w:r>
              <w:rPr>
                <w:rFonts w:ascii="Times New Roman" w:hAnsi="Times New Roman" w:eastAsia="Times New Roman" w:cs="Times New Roman"/>
              </w:rPr>
              <w:t>/d</w:t>
            </w:r>
            <w:r>
              <w:rPr>
                <w:rFonts w:ascii="Times New Roman" w:hAnsi="Times New Roman" w:eastAsia="Times New Roman" w:cs="Times New Roman"/>
                <w:spacing w:val="-31"/>
              </w:rPr>
              <w:t xml:space="preserve"> </w:t>
            </w:r>
            <w:r>
              <w:t>，排入项目废水 处理站；超声波清洗用水因蒸发损耗，废水排放量约为</w:t>
            </w:r>
            <w:r>
              <w:rPr>
                <w:spacing w:val="-27"/>
              </w:rPr>
              <w:t xml:space="preserve"> </w:t>
            </w:r>
            <w:r>
              <w:rPr>
                <w:rFonts w:ascii="Times New Roman" w:hAnsi="Times New Roman" w:eastAsia="Times New Roman" w:cs="Times New Roman"/>
              </w:rPr>
              <w:t>18</w:t>
            </w:r>
            <w:r>
              <w:rPr>
                <w:rFonts w:ascii="Times New Roman" w:hAnsi="Times New Roman" w:eastAsia="Times New Roman" w:cs="Times New Roman"/>
                <w:spacing w:val="-1"/>
              </w:rPr>
              <w:t>m</w:t>
            </w:r>
            <w:r>
              <w:rPr>
                <w:spacing w:val="-1"/>
              </w:rPr>
              <w:t>³</w:t>
            </w:r>
            <w:r>
              <w:rPr>
                <w:rFonts w:ascii="Times New Roman" w:hAnsi="Times New Roman" w:eastAsia="Times New Roman" w:cs="Times New Roman"/>
                <w:spacing w:val="-1"/>
              </w:rPr>
              <w:t>/d</w:t>
            </w:r>
            <w:r>
              <w:rPr>
                <w:rFonts w:ascii="Times New Roman" w:hAnsi="Times New Roman" w:eastAsia="Times New Roman" w:cs="Times New Roman"/>
                <w:spacing w:val="-31"/>
              </w:rPr>
              <w:t xml:space="preserve"> </w:t>
            </w:r>
            <w:r>
              <w:rPr>
                <w:spacing w:val="-1"/>
              </w:rPr>
              <w:t>，排入项目废</w:t>
            </w:r>
            <w:r>
              <w:t xml:space="preserve"> </w:t>
            </w:r>
            <w:r>
              <w:rPr>
                <w:spacing w:val="-2"/>
              </w:rPr>
              <w:t>水处理站；切石用水循因蒸发损耗，废水排放量约为</w:t>
            </w:r>
            <w:r>
              <w:rPr>
                <w:spacing w:val="-19"/>
              </w:rPr>
              <w:t xml:space="preserve"> </w:t>
            </w:r>
            <w:r>
              <w:rPr>
                <w:rFonts w:ascii="Times New Roman" w:hAnsi="Times New Roman" w:eastAsia="Times New Roman" w:cs="Times New Roman"/>
                <w:spacing w:val="-2"/>
              </w:rPr>
              <w:t>14.04m</w:t>
            </w:r>
            <w:r>
              <w:rPr>
                <w:spacing w:val="-2"/>
              </w:rPr>
              <w:t>³</w:t>
            </w:r>
            <w:r>
              <w:rPr>
                <w:rFonts w:ascii="Times New Roman" w:hAnsi="Times New Roman" w:eastAsia="Times New Roman" w:cs="Times New Roman"/>
                <w:spacing w:val="-2"/>
              </w:rPr>
              <w:t>/d</w:t>
            </w:r>
            <w:r>
              <w:rPr>
                <w:rFonts w:ascii="Times New Roman" w:hAnsi="Times New Roman" w:eastAsia="Times New Roman" w:cs="Times New Roman"/>
                <w:spacing w:val="-31"/>
              </w:rPr>
              <w:t xml:space="preserve"> </w:t>
            </w:r>
            <w:r>
              <w:rPr>
                <w:spacing w:val="-2"/>
              </w:rPr>
              <w:t>，排入项目废</w:t>
            </w:r>
            <w:r>
              <w:t xml:space="preserve"> </w:t>
            </w:r>
            <w:r>
              <w:rPr>
                <w:spacing w:val="-2"/>
              </w:rPr>
              <w:t>水处理站；定形用水因蒸发损耗，废水排放量约为</w:t>
            </w:r>
            <w:r>
              <w:rPr>
                <w:spacing w:val="-16"/>
              </w:rPr>
              <w:t xml:space="preserve"> </w:t>
            </w:r>
            <w:r>
              <w:rPr>
                <w:rFonts w:ascii="Times New Roman" w:hAnsi="Times New Roman" w:eastAsia="Times New Roman" w:cs="Times New Roman"/>
                <w:spacing w:val="-2"/>
              </w:rPr>
              <w:t>12.24m</w:t>
            </w:r>
            <w:r>
              <w:rPr>
                <w:spacing w:val="-2"/>
              </w:rPr>
              <w:t>³</w:t>
            </w:r>
            <w:r>
              <w:rPr>
                <w:rFonts w:ascii="Times New Roman" w:hAnsi="Times New Roman" w:eastAsia="Times New Roman" w:cs="Times New Roman"/>
                <w:spacing w:val="-2"/>
              </w:rPr>
              <w:t>/d</w:t>
            </w:r>
            <w:r>
              <w:rPr>
                <w:rFonts w:ascii="Times New Roman" w:hAnsi="Times New Roman" w:eastAsia="Times New Roman" w:cs="Times New Roman"/>
                <w:spacing w:val="-32"/>
              </w:rPr>
              <w:t xml:space="preserve"> </w:t>
            </w:r>
            <w:r>
              <w:rPr>
                <w:spacing w:val="-2"/>
              </w:rPr>
              <w:t>，排入项目废水</w:t>
            </w:r>
            <w:r>
              <w:t xml:space="preserve"> </w:t>
            </w:r>
            <w:r>
              <w:rPr>
                <w:spacing w:val="-4"/>
              </w:rPr>
              <w:t>处理站；打孔用水因蒸发损耗，废水排放量约为</w:t>
            </w:r>
            <w:r>
              <w:rPr>
                <w:spacing w:val="-32"/>
              </w:rPr>
              <w:t xml:space="preserve"> </w:t>
            </w:r>
            <w:r>
              <w:rPr>
                <w:rFonts w:ascii="Times New Roman" w:hAnsi="Times New Roman" w:eastAsia="Times New Roman" w:cs="Times New Roman"/>
                <w:spacing w:val="-4"/>
              </w:rPr>
              <w:t>10.8m</w:t>
            </w:r>
            <w:r>
              <w:rPr>
                <w:spacing w:val="-4"/>
              </w:rPr>
              <w:t>³</w:t>
            </w:r>
            <w:r>
              <w:rPr>
                <w:rFonts w:ascii="Times New Roman" w:hAnsi="Times New Roman" w:eastAsia="Times New Roman" w:cs="Times New Roman"/>
                <w:spacing w:val="-4"/>
              </w:rPr>
              <w:t>/d</w:t>
            </w:r>
            <w:r>
              <w:rPr>
                <w:spacing w:val="-4"/>
              </w:rPr>
              <w:t>，排入项目废水</w:t>
            </w:r>
            <w:r>
              <w:rPr>
                <w:spacing w:val="-5"/>
              </w:rPr>
              <w:t>处理</w:t>
            </w:r>
            <w:r>
              <w:t xml:space="preserve"> </w:t>
            </w:r>
            <w:r>
              <w:rPr>
                <w:spacing w:val="-5"/>
              </w:rPr>
              <w:t>站；抛光用水因蒸发损耗，废水排放量约为</w:t>
            </w:r>
            <w:r>
              <w:rPr>
                <w:spacing w:val="-32"/>
              </w:rPr>
              <w:t xml:space="preserve"> </w:t>
            </w:r>
            <w:r>
              <w:rPr>
                <w:rFonts w:ascii="Times New Roman" w:hAnsi="Times New Roman" w:eastAsia="Times New Roman" w:cs="Times New Roman"/>
                <w:spacing w:val="-6"/>
              </w:rPr>
              <w:t>11.88m</w:t>
            </w:r>
            <w:r>
              <w:rPr>
                <w:spacing w:val="-6"/>
              </w:rPr>
              <w:t>³</w:t>
            </w:r>
            <w:r>
              <w:rPr>
                <w:rFonts w:ascii="Times New Roman" w:hAnsi="Times New Roman" w:eastAsia="Times New Roman" w:cs="Times New Roman"/>
                <w:spacing w:val="-6"/>
              </w:rPr>
              <w:t>/d</w:t>
            </w:r>
            <w:r>
              <w:rPr>
                <w:spacing w:val="-6"/>
              </w:rPr>
              <w:t>，排入项目废水处理站；</w:t>
            </w:r>
            <w:r>
              <w:t xml:space="preserve"> </w:t>
            </w:r>
            <w:r>
              <w:rPr>
                <w:spacing w:val="-2"/>
              </w:rPr>
              <w:t>喷淋液更换产生的喷淋废水量约</w:t>
            </w:r>
            <w:r>
              <w:rPr>
                <w:spacing w:val="-21"/>
              </w:rPr>
              <w:t xml:space="preserve"> </w:t>
            </w:r>
            <w:r>
              <w:rPr>
                <w:rFonts w:ascii="Times New Roman" w:hAnsi="Times New Roman" w:eastAsia="Times New Roman" w:cs="Times New Roman"/>
                <w:spacing w:val="-2"/>
              </w:rPr>
              <w:t>1.5m</w:t>
            </w:r>
            <w:r>
              <w:rPr>
                <w:spacing w:val="-2"/>
              </w:rPr>
              <w:t>³</w:t>
            </w:r>
            <w:r>
              <w:rPr>
                <w:rFonts w:ascii="Times New Roman" w:hAnsi="Times New Roman" w:eastAsia="Times New Roman" w:cs="Times New Roman"/>
                <w:spacing w:val="-2"/>
              </w:rPr>
              <w:t>/d</w:t>
            </w:r>
            <w:r>
              <w:rPr>
                <w:rFonts w:ascii="Times New Roman" w:hAnsi="Times New Roman" w:eastAsia="Times New Roman" w:cs="Times New Roman"/>
                <w:spacing w:val="-31"/>
              </w:rPr>
              <w:t xml:space="preserve"> </w:t>
            </w:r>
            <w:r>
              <w:rPr>
                <w:spacing w:val="-2"/>
              </w:rPr>
              <w:t>，排入项目废水处理站；员工生活污</w:t>
            </w:r>
            <w:r>
              <w:t xml:space="preserve"> </w:t>
            </w:r>
            <w:r>
              <w:rPr>
                <w:spacing w:val="1"/>
              </w:rPr>
              <w:t>水产生量按用水量的</w:t>
            </w:r>
            <w:r>
              <w:rPr>
                <w:rFonts w:ascii="Times New Roman" w:hAnsi="Times New Roman" w:eastAsia="Times New Roman" w:cs="Times New Roman"/>
                <w:spacing w:val="1"/>
              </w:rPr>
              <w:t>90%</w:t>
            </w:r>
            <w:r>
              <w:rPr>
                <w:spacing w:val="1"/>
              </w:rPr>
              <w:t>计，则生活污水量为</w:t>
            </w:r>
            <w:r>
              <w:rPr>
                <w:spacing w:val="-42"/>
              </w:rPr>
              <w:t xml:space="preserve"> </w:t>
            </w:r>
            <w:r>
              <w:rPr>
                <w:rFonts w:ascii="Times New Roman" w:hAnsi="Times New Roman" w:eastAsia="Times New Roman" w:cs="Times New Roman"/>
                <w:spacing w:val="1"/>
              </w:rPr>
              <w:t>2.7m³/d</w:t>
            </w:r>
            <w:r>
              <w:rPr>
                <w:spacing w:val="1"/>
              </w:rPr>
              <w:t>。</w:t>
            </w:r>
          </w:p>
          <w:p w14:paraId="4BEDDFA2">
            <w:pPr>
              <w:pStyle w:val="6"/>
              <w:spacing w:before="1" w:line="372" w:lineRule="auto"/>
              <w:ind w:left="108" w:right="114" w:firstLine="508"/>
              <w:jc w:val="both"/>
            </w:pPr>
            <w:r>
              <w:rPr>
                <w:spacing w:val="11"/>
              </w:rPr>
              <w:t>项目生产废水经废水站预处理达标后、生活污水经化粪池预处理</w:t>
            </w:r>
            <w:r>
              <w:rPr>
                <w:spacing w:val="10"/>
              </w:rPr>
              <w:t>达标</w:t>
            </w:r>
            <w:r>
              <w:t xml:space="preserve"> </w:t>
            </w:r>
            <w:r>
              <w:rPr>
                <w:spacing w:val="11"/>
              </w:rPr>
              <w:t>后，排入附近市政污水管网，汇入可塘镇污水处理厂，尾水达标后就近排</w:t>
            </w:r>
            <w:r>
              <w:rPr>
                <w:spacing w:val="5"/>
              </w:rPr>
              <w:t xml:space="preserve"> </w:t>
            </w:r>
            <w:r>
              <w:rPr>
                <w:spacing w:val="3"/>
              </w:rPr>
              <w:t>入东溪。</w:t>
            </w:r>
          </w:p>
        </w:tc>
      </w:tr>
    </w:tbl>
    <w:p w14:paraId="425A3837">
      <w:pPr>
        <w:rPr>
          <w:rFonts w:ascii="Arial"/>
          <w:sz w:val="21"/>
        </w:rPr>
      </w:pPr>
    </w:p>
    <w:p w14:paraId="18F2FDAB">
      <w:pPr>
        <w:rPr>
          <w:rFonts w:ascii="Arial" w:hAnsi="Arial" w:eastAsia="Arial" w:cs="Arial"/>
          <w:sz w:val="21"/>
          <w:szCs w:val="21"/>
        </w:rPr>
        <w:sectPr>
          <w:footerReference r:id="rId40" w:type="default"/>
          <w:pgSz w:w="11906" w:h="16839"/>
          <w:pgMar w:top="400" w:right="1451" w:bottom="1240" w:left="1451" w:header="0" w:footer="1078" w:gutter="0"/>
          <w:cols w:space="720" w:num="1"/>
        </w:sectPr>
      </w:pPr>
    </w:p>
    <w:p w14:paraId="019F255F">
      <w:pPr>
        <w:spacing w:before="19"/>
      </w:pPr>
    </w:p>
    <w:p w14:paraId="7C968AAE">
      <w:pPr>
        <w:spacing w:before="19"/>
      </w:pPr>
    </w:p>
    <w:p w14:paraId="4F35B5BB">
      <w:pPr>
        <w:spacing w:before="19"/>
      </w:pPr>
    </w:p>
    <w:p w14:paraId="4A8FC3DE">
      <w:pPr>
        <w:spacing w:before="18"/>
      </w:pPr>
    </w:p>
    <w:p w14:paraId="44DB66DB">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6"/>
        <w:gridCol w:w="8272"/>
      </w:tblGrid>
      <w:tr w14:paraId="5C775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80" w:hRule="atLeast"/>
        </w:trPr>
        <w:tc>
          <w:tcPr>
            <w:tcW w:w="716" w:type="dxa"/>
            <w:tcBorders>
              <w:bottom w:val="nil"/>
              <w:right w:val="single" w:color="000000" w:sz="2" w:space="0"/>
            </w:tcBorders>
            <w:vAlign w:val="top"/>
          </w:tcPr>
          <w:p w14:paraId="13D4FBB0">
            <w:pPr>
              <w:rPr>
                <w:rFonts w:ascii="Arial"/>
                <w:sz w:val="21"/>
              </w:rPr>
            </w:pPr>
          </w:p>
        </w:tc>
        <w:tc>
          <w:tcPr>
            <w:tcW w:w="8272" w:type="dxa"/>
            <w:tcBorders>
              <w:left w:val="single" w:color="000000" w:sz="2" w:space="0"/>
              <w:bottom w:val="nil"/>
            </w:tcBorders>
            <w:vAlign w:val="top"/>
          </w:tcPr>
          <w:p w14:paraId="05A5C869">
            <w:pPr>
              <w:spacing w:line="283" w:lineRule="auto"/>
              <w:rPr>
                <w:rFonts w:ascii="Arial"/>
                <w:sz w:val="21"/>
              </w:rPr>
            </w:pPr>
          </w:p>
          <w:p w14:paraId="6FF2CF69">
            <w:pPr>
              <w:spacing w:line="284" w:lineRule="auto"/>
              <w:rPr>
                <w:rFonts w:ascii="Arial"/>
                <w:sz w:val="21"/>
              </w:rPr>
            </w:pPr>
          </w:p>
          <w:p w14:paraId="170FDB3A">
            <w:pPr>
              <w:spacing w:line="284" w:lineRule="auto"/>
              <w:rPr>
                <w:rFonts w:ascii="Arial"/>
                <w:sz w:val="21"/>
              </w:rPr>
            </w:pPr>
          </w:p>
          <w:p w14:paraId="259C448A">
            <w:pPr>
              <w:spacing w:line="5713" w:lineRule="exact"/>
              <w:ind w:firstLine="102"/>
            </w:pPr>
            <w:r>
              <w:rPr>
                <w:position w:val="-114"/>
              </w:rPr>
              <w:drawing>
                <wp:inline distT="0" distB="0" distL="0" distR="0">
                  <wp:extent cx="5112385" cy="362775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12"/>
                          <a:stretch>
                            <a:fillRect/>
                          </a:stretch>
                        </pic:blipFill>
                        <pic:spPr>
                          <a:xfrm>
                            <a:off x="0" y="0"/>
                            <a:ext cx="5113019" cy="3627881"/>
                          </a:xfrm>
                          <a:prstGeom prst="rect">
                            <a:avLst/>
                          </a:prstGeom>
                        </pic:spPr>
                      </pic:pic>
                    </a:graphicData>
                  </a:graphic>
                </wp:inline>
              </w:drawing>
            </w:r>
          </w:p>
        </w:tc>
      </w:tr>
      <w:tr w14:paraId="0E75C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5" w:hRule="atLeast"/>
        </w:trPr>
        <w:tc>
          <w:tcPr>
            <w:tcW w:w="716" w:type="dxa"/>
            <w:tcBorders>
              <w:top w:val="nil"/>
              <w:right w:val="single" w:color="000000" w:sz="2" w:space="0"/>
            </w:tcBorders>
            <w:vAlign w:val="top"/>
          </w:tcPr>
          <w:p w14:paraId="24BB5B69">
            <w:pPr>
              <w:rPr>
                <w:rFonts w:ascii="Arial"/>
                <w:sz w:val="21"/>
              </w:rPr>
            </w:pPr>
          </w:p>
        </w:tc>
        <w:tc>
          <w:tcPr>
            <w:tcW w:w="8272" w:type="dxa"/>
            <w:tcBorders>
              <w:top w:val="nil"/>
              <w:left w:val="single" w:color="000000" w:sz="2" w:space="0"/>
            </w:tcBorders>
            <w:vAlign w:val="top"/>
          </w:tcPr>
          <w:p w14:paraId="4A942605">
            <w:pPr>
              <w:pStyle w:val="6"/>
              <w:spacing w:before="277" w:line="228" w:lineRule="auto"/>
              <w:ind w:left="2711"/>
              <w:rPr>
                <w:sz w:val="20"/>
                <w:szCs w:val="20"/>
              </w:rPr>
            </w:pPr>
            <w:r>
              <w:rPr>
                <w:b/>
                <w:bCs/>
                <w:spacing w:val="1"/>
                <w:sz w:val="20"/>
                <w:szCs w:val="20"/>
              </w:rPr>
              <w:t>图</w:t>
            </w:r>
            <w:r>
              <w:rPr>
                <w:spacing w:val="-30"/>
                <w:sz w:val="20"/>
                <w:szCs w:val="20"/>
              </w:rPr>
              <w:t xml:space="preserve"> </w:t>
            </w:r>
            <w:r>
              <w:rPr>
                <w:rFonts w:ascii="Times New Roman" w:hAnsi="Times New Roman" w:eastAsia="Times New Roman" w:cs="Times New Roman"/>
                <w:b/>
                <w:bCs/>
                <w:spacing w:val="1"/>
                <w:sz w:val="20"/>
                <w:szCs w:val="20"/>
              </w:rPr>
              <w:t xml:space="preserve">2-1    </w:t>
            </w:r>
            <w:r>
              <w:rPr>
                <w:b/>
                <w:bCs/>
                <w:spacing w:val="1"/>
                <w:sz w:val="20"/>
                <w:szCs w:val="20"/>
              </w:rPr>
              <w:t>项目水平衡图（</w:t>
            </w:r>
            <w:r>
              <w:rPr>
                <w:spacing w:val="-59"/>
                <w:sz w:val="20"/>
                <w:szCs w:val="20"/>
              </w:rPr>
              <w:t xml:space="preserve"> </w:t>
            </w:r>
            <w:r>
              <w:rPr>
                <w:rFonts w:ascii="Times New Roman" w:hAnsi="Times New Roman" w:eastAsia="Times New Roman" w:cs="Times New Roman"/>
                <w:b/>
                <w:bCs/>
                <w:spacing w:val="1"/>
                <w:sz w:val="20"/>
                <w:szCs w:val="20"/>
              </w:rPr>
              <w:t>m</w:t>
            </w:r>
            <w:r>
              <w:rPr>
                <w:b/>
                <w:bCs/>
                <w:spacing w:val="1"/>
                <w:sz w:val="20"/>
                <w:szCs w:val="20"/>
              </w:rPr>
              <w:t>³</w:t>
            </w:r>
            <w:r>
              <w:rPr>
                <w:rFonts w:ascii="Times New Roman" w:hAnsi="Times New Roman" w:eastAsia="Times New Roman" w:cs="Times New Roman"/>
                <w:b/>
                <w:bCs/>
                <w:spacing w:val="1"/>
                <w:sz w:val="20"/>
                <w:szCs w:val="20"/>
              </w:rPr>
              <w:t>/d</w:t>
            </w:r>
            <w:r>
              <w:rPr>
                <w:b/>
                <w:bCs/>
                <w:spacing w:val="1"/>
                <w:sz w:val="20"/>
                <w:szCs w:val="20"/>
              </w:rPr>
              <w:t>）</w:t>
            </w:r>
          </w:p>
          <w:p w14:paraId="07844B20">
            <w:pPr>
              <w:spacing w:line="359" w:lineRule="auto"/>
              <w:rPr>
                <w:rFonts w:ascii="Arial"/>
                <w:sz w:val="21"/>
              </w:rPr>
            </w:pPr>
          </w:p>
          <w:p w14:paraId="4CA541C0">
            <w:pPr>
              <w:spacing w:line="360" w:lineRule="auto"/>
              <w:rPr>
                <w:rFonts w:ascii="Arial"/>
                <w:sz w:val="21"/>
              </w:rPr>
            </w:pPr>
          </w:p>
          <w:p w14:paraId="4AEE5FFA">
            <w:pPr>
              <w:pStyle w:val="6"/>
              <w:spacing w:before="78" w:line="221" w:lineRule="auto"/>
              <w:ind w:left="589"/>
            </w:pPr>
            <w:r>
              <w:rPr>
                <w:rFonts w:ascii="Times New Roman" w:hAnsi="Times New Roman" w:eastAsia="Times New Roman" w:cs="Times New Roman"/>
                <w:spacing w:val="-9"/>
              </w:rPr>
              <w:t>9</w:t>
            </w:r>
            <w:r>
              <w:rPr>
                <w:rFonts w:ascii="Times New Roman" w:hAnsi="Times New Roman" w:eastAsia="Times New Roman" w:cs="Times New Roman"/>
                <w:spacing w:val="-34"/>
              </w:rPr>
              <w:t xml:space="preserve"> </w:t>
            </w:r>
            <w:r>
              <w:rPr>
                <w:spacing w:val="-9"/>
              </w:rPr>
              <w:t>、能源</w:t>
            </w:r>
          </w:p>
          <w:p w14:paraId="7A993E4E">
            <w:pPr>
              <w:pStyle w:val="6"/>
              <w:spacing w:before="182" w:line="357" w:lineRule="auto"/>
              <w:ind w:left="109" w:firstLine="456"/>
            </w:pPr>
            <w:r>
              <w:rPr>
                <w:spacing w:val="-11"/>
              </w:rPr>
              <w:t>本项目不设锅炉，需设置普通石油液化气炉</w:t>
            </w:r>
            <w:r>
              <w:rPr>
                <w:spacing w:val="-54"/>
              </w:rPr>
              <w:t xml:space="preserve"> </w:t>
            </w:r>
            <w:r>
              <w:rPr>
                <w:rFonts w:ascii="Times New Roman" w:hAnsi="Times New Roman" w:eastAsia="Times New Roman" w:cs="Times New Roman"/>
                <w:spacing w:val="-11"/>
              </w:rPr>
              <w:t xml:space="preserve">5 </w:t>
            </w:r>
            <w:r>
              <w:rPr>
                <w:spacing w:val="-11"/>
              </w:rPr>
              <w:t>个。单炉额定热负荷为</w:t>
            </w:r>
            <w:r>
              <w:rPr>
                <w:spacing w:val="-65"/>
              </w:rPr>
              <w:t xml:space="preserve"> </w:t>
            </w:r>
            <w:r>
              <w:rPr>
                <w:rFonts w:ascii="Times New Roman" w:hAnsi="Times New Roman" w:eastAsia="Times New Roman" w:cs="Times New Roman"/>
                <w:spacing w:val="-11"/>
              </w:rPr>
              <w:t>5.0kw</w:t>
            </w:r>
            <w:r>
              <w:rPr>
                <w:spacing w:val="-11"/>
              </w:rPr>
              <w:t>，</w:t>
            </w:r>
            <w:r>
              <w:t xml:space="preserve"> </w:t>
            </w:r>
            <w:r>
              <w:rPr>
                <w:spacing w:val="-3"/>
              </w:rPr>
              <w:t>热负荷是指燃气灶在单位时间内能够产生的热量。项目所用燃气</w:t>
            </w:r>
            <w:r>
              <w:rPr>
                <w:spacing w:val="-4"/>
              </w:rPr>
              <w:t>炉的热效率为</w:t>
            </w:r>
            <w:r>
              <w:t xml:space="preserve"> </w:t>
            </w:r>
            <w:r>
              <w:rPr>
                <w:rFonts w:ascii="Times New Roman" w:hAnsi="Times New Roman" w:eastAsia="Times New Roman" w:cs="Times New Roman"/>
                <w:spacing w:val="-12"/>
              </w:rPr>
              <w:t>62%</w:t>
            </w:r>
            <w:r>
              <w:rPr>
                <w:spacing w:val="-12"/>
              </w:rPr>
              <w:t>，每日运行时间约为</w:t>
            </w:r>
            <w:r>
              <w:rPr>
                <w:spacing w:val="-50"/>
              </w:rPr>
              <w:t xml:space="preserve"> </w:t>
            </w:r>
            <w:r>
              <w:rPr>
                <w:rFonts w:ascii="Times New Roman" w:hAnsi="Times New Roman" w:eastAsia="Times New Roman" w:cs="Times New Roman"/>
                <w:spacing w:val="-12"/>
              </w:rPr>
              <w:t>30min</w:t>
            </w:r>
            <w:r>
              <w:rPr>
                <w:spacing w:val="-12"/>
              </w:rPr>
              <w:t>，根据</w:t>
            </w:r>
            <w:r>
              <w:rPr>
                <w:spacing w:val="-48"/>
              </w:rPr>
              <w:t xml:space="preserve"> </w:t>
            </w:r>
            <w:r>
              <w:rPr>
                <w:rFonts w:ascii="Times New Roman" w:hAnsi="Times New Roman" w:eastAsia="Times New Roman" w:cs="Times New Roman"/>
                <w:spacing w:val="-12"/>
              </w:rPr>
              <w:t>1kW=3600kJ</w:t>
            </w:r>
            <w:r>
              <w:rPr>
                <w:spacing w:val="-12"/>
              </w:rPr>
              <w:t>，则</w:t>
            </w:r>
            <w:r>
              <w:rPr>
                <w:spacing w:val="-63"/>
              </w:rPr>
              <w:t xml:space="preserve"> </w:t>
            </w:r>
            <w:r>
              <w:rPr>
                <w:rFonts w:ascii="Times New Roman" w:hAnsi="Times New Roman" w:eastAsia="Times New Roman" w:cs="Times New Roman"/>
                <w:spacing w:val="-12"/>
              </w:rPr>
              <w:t>5.0</w:t>
            </w:r>
            <w:r>
              <w:rPr>
                <w:spacing w:val="-12"/>
              </w:rPr>
              <w:t>×</w:t>
            </w:r>
            <w:r>
              <w:rPr>
                <w:rFonts w:ascii="Times New Roman" w:hAnsi="Times New Roman" w:eastAsia="Times New Roman" w:cs="Times New Roman"/>
                <w:spacing w:val="-12"/>
              </w:rPr>
              <w:t>3600kJ</w:t>
            </w:r>
            <w:r>
              <w:rPr>
                <w:spacing w:val="-12"/>
              </w:rPr>
              <w:t>×</w:t>
            </w:r>
            <w:r>
              <w:rPr>
                <w:rFonts w:ascii="Times New Roman" w:hAnsi="Times New Roman" w:eastAsia="Times New Roman" w:cs="Times New Roman"/>
                <w:spacing w:val="-12"/>
              </w:rPr>
              <w:t>0.5h/d</w:t>
            </w:r>
            <w:r>
              <w:rPr>
                <w:rFonts w:ascii="Arial" w:hAnsi="Arial" w:eastAsia="Arial" w:cs="Arial"/>
                <w:spacing w:val="-12"/>
              </w:rPr>
              <w:t>÷</w:t>
            </w:r>
            <w:r>
              <w:rPr>
                <w:rFonts w:ascii="Times New Roman" w:hAnsi="Times New Roman" w:eastAsia="Times New Roman" w:cs="Times New Roman"/>
                <w:spacing w:val="-12"/>
              </w:rPr>
              <w:t>62%</w:t>
            </w:r>
            <w:r>
              <w:rPr>
                <w:spacing w:val="-12"/>
              </w:rPr>
              <w:t>，</w:t>
            </w:r>
            <w:r>
              <w:t xml:space="preserve"> </w:t>
            </w:r>
            <w:r>
              <w:rPr>
                <w:spacing w:val="-12"/>
              </w:rPr>
              <w:t>即单炉需产生</w:t>
            </w:r>
            <w:r>
              <w:rPr>
                <w:spacing w:val="-49"/>
              </w:rPr>
              <w:t xml:space="preserve"> </w:t>
            </w:r>
            <w:r>
              <w:rPr>
                <w:rFonts w:ascii="Times New Roman" w:hAnsi="Times New Roman" w:eastAsia="Times New Roman" w:cs="Times New Roman"/>
                <w:spacing w:val="-12"/>
              </w:rPr>
              <w:t>14516kJ/d</w:t>
            </w:r>
            <w:r>
              <w:rPr>
                <w:rFonts w:ascii="Times New Roman" w:hAnsi="Times New Roman" w:eastAsia="Times New Roman" w:cs="Times New Roman"/>
                <w:spacing w:val="-34"/>
              </w:rPr>
              <w:t xml:space="preserve"> </w:t>
            </w:r>
            <w:r>
              <w:rPr>
                <w:spacing w:val="-12"/>
              </w:rPr>
              <w:t>。查阅《环境保护计算手册》，液化石油气（</w:t>
            </w:r>
            <w:r>
              <w:rPr>
                <w:spacing w:val="-13"/>
              </w:rPr>
              <w:t>气态）的低</w:t>
            </w:r>
            <w:r>
              <w:t xml:space="preserve"> </w:t>
            </w:r>
            <w:r>
              <w:rPr>
                <w:spacing w:val="-10"/>
              </w:rPr>
              <w:t>位热值为</w:t>
            </w:r>
            <w:r>
              <w:rPr>
                <w:spacing w:val="-72"/>
              </w:rPr>
              <w:t xml:space="preserve"> </w:t>
            </w:r>
            <w:r>
              <w:rPr>
                <w:rFonts w:ascii="Times New Roman" w:hAnsi="Times New Roman" w:eastAsia="Times New Roman" w:cs="Times New Roman"/>
                <w:spacing w:val="-10"/>
              </w:rPr>
              <w:t>21000</w:t>
            </w:r>
            <w:r>
              <w:rPr>
                <w:spacing w:val="-10"/>
              </w:rPr>
              <w:t>～</w:t>
            </w:r>
            <w:r>
              <w:rPr>
                <w:rFonts w:ascii="Times New Roman" w:hAnsi="Times New Roman" w:eastAsia="Times New Roman" w:cs="Times New Roman"/>
                <w:spacing w:val="-10"/>
              </w:rPr>
              <w:t>24000kcal/m</w:t>
            </w:r>
            <w:r>
              <w:rPr>
                <w:spacing w:val="-10"/>
              </w:rPr>
              <w:t>³</w:t>
            </w:r>
            <w:r>
              <w:rPr>
                <w:spacing w:val="-103"/>
              </w:rPr>
              <w:t xml:space="preserve"> </w:t>
            </w:r>
            <w:r>
              <w:rPr>
                <w:spacing w:val="-10"/>
              </w:rPr>
              <w:t>,</w:t>
            </w:r>
            <w:r>
              <w:rPr>
                <w:spacing w:val="24"/>
              </w:rPr>
              <w:t xml:space="preserve"> </w:t>
            </w:r>
            <w:r>
              <w:rPr>
                <w:spacing w:val="-10"/>
              </w:rPr>
              <w:t>折合为约</w:t>
            </w:r>
            <w:r>
              <w:rPr>
                <w:spacing w:val="-60"/>
              </w:rPr>
              <w:t xml:space="preserve"> </w:t>
            </w:r>
            <w:r>
              <w:rPr>
                <w:rFonts w:ascii="Times New Roman" w:hAnsi="Times New Roman" w:eastAsia="Times New Roman" w:cs="Times New Roman"/>
                <w:spacing w:val="-10"/>
              </w:rPr>
              <w:t>87903</w:t>
            </w:r>
            <w:r>
              <w:rPr>
                <w:spacing w:val="-10"/>
              </w:rPr>
              <w:t>～</w:t>
            </w:r>
            <w:r>
              <w:rPr>
                <w:rFonts w:ascii="Times New Roman" w:hAnsi="Times New Roman" w:eastAsia="Times New Roman" w:cs="Times New Roman"/>
                <w:spacing w:val="-10"/>
              </w:rPr>
              <w:t>10</w:t>
            </w:r>
            <w:r>
              <w:rPr>
                <w:rFonts w:ascii="Times New Roman" w:hAnsi="Times New Roman" w:eastAsia="Times New Roman" w:cs="Times New Roman"/>
                <w:spacing w:val="-11"/>
              </w:rPr>
              <w:t>0460kJ/m</w:t>
            </w:r>
            <w:r>
              <w:rPr>
                <w:spacing w:val="-11"/>
              </w:rPr>
              <w:t>³。则单炉耗气量约</w:t>
            </w:r>
            <w:r>
              <w:t xml:space="preserve"> </w:t>
            </w:r>
            <w:r>
              <w:rPr>
                <w:spacing w:val="-11"/>
              </w:rPr>
              <w:t>为</w:t>
            </w:r>
            <w:r>
              <w:rPr>
                <w:spacing w:val="-53"/>
              </w:rPr>
              <w:t xml:space="preserve"> </w:t>
            </w:r>
            <w:r>
              <w:rPr>
                <w:rFonts w:ascii="Times New Roman" w:hAnsi="Times New Roman" w:eastAsia="Times New Roman" w:cs="Times New Roman"/>
                <w:spacing w:val="-11"/>
              </w:rPr>
              <w:t>0.144</w:t>
            </w:r>
            <w:r>
              <w:rPr>
                <w:spacing w:val="-11"/>
              </w:rPr>
              <w:t>～</w:t>
            </w:r>
            <w:r>
              <w:rPr>
                <w:rFonts w:ascii="Times New Roman" w:hAnsi="Times New Roman" w:eastAsia="Times New Roman" w:cs="Times New Roman"/>
                <w:spacing w:val="-11"/>
              </w:rPr>
              <w:t>0.165m</w:t>
            </w:r>
            <w:r>
              <w:rPr>
                <w:spacing w:val="-11"/>
              </w:rPr>
              <w:t>³</w:t>
            </w:r>
            <w:r>
              <w:rPr>
                <w:rFonts w:ascii="Times New Roman" w:hAnsi="Times New Roman" w:eastAsia="Times New Roman" w:cs="Times New Roman"/>
                <w:spacing w:val="-11"/>
              </w:rPr>
              <w:t>/d</w:t>
            </w:r>
            <w:r>
              <w:rPr>
                <w:spacing w:val="-11"/>
              </w:rPr>
              <w:t>，则全部炉全年的石油气的消耗量约为</w:t>
            </w:r>
            <w:r>
              <w:rPr>
                <w:spacing w:val="-70"/>
              </w:rPr>
              <w:t xml:space="preserve"> </w:t>
            </w:r>
            <w:r>
              <w:rPr>
                <w:rFonts w:ascii="Times New Roman" w:hAnsi="Times New Roman" w:eastAsia="Times New Roman" w:cs="Times New Roman"/>
                <w:spacing w:val="-11"/>
              </w:rPr>
              <w:t>216</w:t>
            </w:r>
            <w:r>
              <w:rPr>
                <w:spacing w:val="-11"/>
              </w:rPr>
              <w:t>～</w:t>
            </w:r>
            <w:r>
              <w:rPr>
                <w:rFonts w:ascii="Times New Roman" w:hAnsi="Times New Roman" w:eastAsia="Times New Roman" w:cs="Times New Roman"/>
                <w:spacing w:val="-11"/>
              </w:rPr>
              <w:t>247.5m</w:t>
            </w:r>
            <w:r>
              <w:rPr>
                <w:spacing w:val="-11"/>
              </w:rPr>
              <w:t>³</w:t>
            </w:r>
            <w:r>
              <w:rPr>
                <w:rFonts w:ascii="Times New Roman" w:hAnsi="Times New Roman" w:eastAsia="Times New Roman" w:cs="Times New Roman"/>
                <w:spacing w:val="-11"/>
              </w:rPr>
              <w:t>/a</w:t>
            </w:r>
            <w:r>
              <w:rPr>
                <w:spacing w:val="-11"/>
              </w:rPr>
              <w:t>，约合</w:t>
            </w:r>
            <w:r>
              <w:t xml:space="preserve"> </w:t>
            </w:r>
            <w:r>
              <w:rPr>
                <w:rFonts w:ascii="Times New Roman" w:hAnsi="Times New Roman" w:eastAsia="Times New Roman" w:cs="Times New Roman"/>
                <w:spacing w:val="-12"/>
              </w:rPr>
              <w:t>540</w:t>
            </w:r>
            <w:r>
              <w:rPr>
                <w:spacing w:val="-12"/>
              </w:rPr>
              <w:t>～</w:t>
            </w:r>
            <w:r>
              <w:rPr>
                <w:rFonts w:ascii="Times New Roman" w:hAnsi="Times New Roman" w:eastAsia="Times New Roman" w:cs="Times New Roman"/>
                <w:spacing w:val="-12"/>
              </w:rPr>
              <w:t>618.8kg/a</w:t>
            </w:r>
            <w:r>
              <w:rPr>
                <w:spacing w:val="-12"/>
              </w:rPr>
              <w:t>，因此本项目液化石油气最大</w:t>
            </w:r>
            <w:r>
              <w:rPr>
                <w:spacing w:val="-13"/>
              </w:rPr>
              <w:t>使用量约为</w:t>
            </w:r>
            <w:r>
              <w:rPr>
                <w:spacing w:val="-71"/>
              </w:rPr>
              <w:t xml:space="preserve"> </w:t>
            </w:r>
            <w:r>
              <w:rPr>
                <w:rFonts w:ascii="Times New Roman" w:hAnsi="Times New Roman" w:eastAsia="Times New Roman" w:cs="Times New Roman"/>
                <w:spacing w:val="-13"/>
              </w:rPr>
              <w:t xml:space="preserve">42 </w:t>
            </w:r>
            <w:r>
              <w:rPr>
                <w:spacing w:val="-13"/>
              </w:rPr>
              <w:t>标准瓶</w:t>
            </w:r>
            <w:r>
              <w:rPr>
                <w:rFonts w:ascii="Times New Roman" w:hAnsi="Times New Roman" w:eastAsia="Times New Roman" w:cs="Times New Roman"/>
                <w:spacing w:val="-13"/>
              </w:rPr>
              <w:t>/</w:t>
            </w:r>
            <w:r>
              <w:rPr>
                <w:spacing w:val="-13"/>
              </w:rPr>
              <w:t>年（</w:t>
            </w:r>
            <w:r>
              <w:rPr>
                <w:rFonts w:ascii="Times New Roman" w:hAnsi="Times New Roman" w:eastAsia="Times New Roman" w:cs="Times New Roman"/>
                <w:spacing w:val="-13"/>
              </w:rPr>
              <w:t xml:space="preserve">15kg </w:t>
            </w:r>
            <w:r>
              <w:rPr>
                <w:spacing w:val="-13"/>
              </w:rPr>
              <w:t>装）。</w:t>
            </w:r>
          </w:p>
          <w:p w14:paraId="472D10C7">
            <w:pPr>
              <w:pStyle w:val="6"/>
              <w:spacing w:before="15" w:line="362" w:lineRule="auto"/>
              <w:ind w:left="108" w:right="102" w:firstLine="484"/>
            </w:pPr>
            <w:r>
              <w:rPr>
                <w:spacing w:val="-2"/>
              </w:rPr>
              <w:t>项目用电包括车间生产用电和办公室生活用</w:t>
            </w:r>
            <w:r>
              <w:rPr>
                <w:spacing w:val="-3"/>
              </w:rPr>
              <w:t>电，预计年用电量约为</w:t>
            </w:r>
            <w:r>
              <w:rPr>
                <w:spacing w:val="-51"/>
              </w:rPr>
              <w:t xml:space="preserve"> </w:t>
            </w:r>
            <w:r>
              <w:rPr>
                <w:rFonts w:ascii="Times New Roman" w:hAnsi="Times New Roman" w:eastAsia="Times New Roman" w:cs="Times New Roman"/>
                <w:spacing w:val="-3"/>
              </w:rPr>
              <w:t>3.0</w:t>
            </w:r>
            <w:r>
              <w:rPr>
                <w:rFonts w:ascii="Times New Roman" w:hAnsi="Times New Roman" w:eastAsia="Times New Roman" w:cs="Times New Roman"/>
                <w:spacing w:val="15"/>
                <w:w w:val="101"/>
              </w:rPr>
              <w:t xml:space="preserve"> </w:t>
            </w:r>
            <w:r>
              <w:rPr>
                <w:spacing w:val="-3"/>
              </w:rPr>
              <w:t>万</w:t>
            </w:r>
            <w:r>
              <w:t xml:space="preserve"> </w:t>
            </w:r>
            <w:r>
              <w:rPr>
                <w:spacing w:val="-1"/>
              </w:rPr>
              <w:t>度。项目无备用发电机。</w:t>
            </w:r>
          </w:p>
        </w:tc>
      </w:tr>
    </w:tbl>
    <w:p w14:paraId="37A59FB7">
      <w:pPr>
        <w:rPr>
          <w:rFonts w:ascii="Arial"/>
          <w:sz w:val="21"/>
        </w:rPr>
      </w:pPr>
    </w:p>
    <w:p w14:paraId="5314E28A">
      <w:pPr>
        <w:rPr>
          <w:rFonts w:ascii="Arial" w:hAnsi="Arial" w:eastAsia="Arial" w:cs="Arial"/>
          <w:sz w:val="21"/>
          <w:szCs w:val="21"/>
        </w:rPr>
        <w:sectPr>
          <w:footerReference r:id="rId41" w:type="default"/>
          <w:pgSz w:w="11906" w:h="16839"/>
          <w:pgMar w:top="400" w:right="1451" w:bottom="1240" w:left="1451" w:header="0" w:footer="1078" w:gutter="0"/>
          <w:cols w:space="720" w:num="1"/>
        </w:sectPr>
      </w:pPr>
    </w:p>
    <w:p w14:paraId="6AB5E34F">
      <w:pPr>
        <w:spacing w:before="19"/>
      </w:pPr>
    </w:p>
    <w:p w14:paraId="27C2ED91">
      <w:pPr>
        <w:spacing w:before="19"/>
      </w:pPr>
    </w:p>
    <w:p w14:paraId="784077CC">
      <w:pPr>
        <w:spacing w:before="19"/>
      </w:pPr>
    </w:p>
    <w:p w14:paraId="16ACD393">
      <w:pPr>
        <w:spacing w:before="18"/>
      </w:pPr>
    </w:p>
    <w:p w14:paraId="7F1B65FE">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6"/>
        <w:gridCol w:w="8272"/>
      </w:tblGrid>
      <w:tr w14:paraId="5D98A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76" w:hRule="atLeast"/>
        </w:trPr>
        <w:tc>
          <w:tcPr>
            <w:tcW w:w="716" w:type="dxa"/>
            <w:tcBorders>
              <w:right w:val="single" w:color="000000" w:sz="2" w:space="0"/>
            </w:tcBorders>
            <w:vAlign w:val="top"/>
          </w:tcPr>
          <w:p w14:paraId="3968826B">
            <w:pPr>
              <w:spacing w:line="249" w:lineRule="auto"/>
              <w:rPr>
                <w:rFonts w:ascii="Arial"/>
                <w:sz w:val="21"/>
              </w:rPr>
            </w:pPr>
          </w:p>
          <w:p w14:paraId="2955A041">
            <w:pPr>
              <w:spacing w:line="249" w:lineRule="auto"/>
              <w:rPr>
                <w:rFonts w:ascii="Arial"/>
                <w:sz w:val="21"/>
              </w:rPr>
            </w:pPr>
          </w:p>
          <w:p w14:paraId="6E1C62A9">
            <w:pPr>
              <w:spacing w:line="249" w:lineRule="auto"/>
              <w:rPr>
                <w:rFonts w:ascii="Arial"/>
                <w:sz w:val="21"/>
              </w:rPr>
            </w:pPr>
          </w:p>
          <w:p w14:paraId="091BB85F">
            <w:pPr>
              <w:spacing w:line="249" w:lineRule="auto"/>
              <w:rPr>
                <w:rFonts w:ascii="Arial"/>
                <w:sz w:val="21"/>
              </w:rPr>
            </w:pPr>
          </w:p>
          <w:p w14:paraId="1895608B">
            <w:pPr>
              <w:spacing w:line="249" w:lineRule="auto"/>
              <w:rPr>
                <w:rFonts w:ascii="Arial"/>
                <w:sz w:val="21"/>
              </w:rPr>
            </w:pPr>
          </w:p>
          <w:p w14:paraId="352406EB">
            <w:pPr>
              <w:spacing w:line="249" w:lineRule="auto"/>
              <w:rPr>
                <w:rFonts w:ascii="Arial"/>
                <w:sz w:val="21"/>
              </w:rPr>
            </w:pPr>
          </w:p>
          <w:p w14:paraId="3A4543B0">
            <w:pPr>
              <w:spacing w:line="249" w:lineRule="auto"/>
              <w:rPr>
                <w:rFonts w:ascii="Arial"/>
                <w:sz w:val="21"/>
              </w:rPr>
            </w:pPr>
          </w:p>
          <w:p w14:paraId="2E78CA1C">
            <w:pPr>
              <w:spacing w:line="249" w:lineRule="auto"/>
              <w:rPr>
                <w:rFonts w:ascii="Arial"/>
                <w:sz w:val="21"/>
              </w:rPr>
            </w:pPr>
          </w:p>
          <w:p w14:paraId="73A2FC1C">
            <w:pPr>
              <w:spacing w:line="249" w:lineRule="auto"/>
              <w:rPr>
                <w:rFonts w:ascii="Arial"/>
                <w:sz w:val="21"/>
              </w:rPr>
            </w:pPr>
          </w:p>
          <w:p w14:paraId="2BB1DAA3">
            <w:pPr>
              <w:spacing w:line="249" w:lineRule="auto"/>
              <w:rPr>
                <w:rFonts w:ascii="Arial"/>
                <w:sz w:val="21"/>
              </w:rPr>
            </w:pPr>
          </w:p>
          <w:p w14:paraId="42A49EDE">
            <w:pPr>
              <w:spacing w:line="249" w:lineRule="auto"/>
              <w:rPr>
                <w:rFonts w:ascii="Arial"/>
                <w:sz w:val="21"/>
              </w:rPr>
            </w:pPr>
          </w:p>
          <w:p w14:paraId="6D88650C">
            <w:pPr>
              <w:spacing w:line="249" w:lineRule="auto"/>
              <w:rPr>
                <w:rFonts w:ascii="Arial"/>
                <w:sz w:val="21"/>
              </w:rPr>
            </w:pPr>
          </w:p>
          <w:p w14:paraId="138ACA73">
            <w:pPr>
              <w:spacing w:line="249" w:lineRule="auto"/>
              <w:rPr>
                <w:rFonts w:ascii="Arial"/>
                <w:sz w:val="21"/>
              </w:rPr>
            </w:pPr>
          </w:p>
          <w:p w14:paraId="7BDFAC58">
            <w:pPr>
              <w:spacing w:line="249" w:lineRule="auto"/>
              <w:rPr>
                <w:rFonts w:ascii="Arial"/>
                <w:sz w:val="21"/>
              </w:rPr>
            </w:pPr>
          </w:p>
          <w:p w14:paraId="7D4D081F">
            <w:pPr>
              <w:spacing w:line="249" w:lineRule="auto"/>
              <w:rPr>
                <w:rFonts w:ascii="Arial"/>
                <w:sz w:val="21"/>
              </w:rPr>
            </w:pPr>
          </w:p>
          <w:p w14:paraId="65C0B5E5">
            <w:pPr>
              <w:spacing w:line="249" w:lineRule="auto"/>
              <w:rPr>
                <w:rFonts w:ascii="Arial"/>
                <w:sz w:val="21"/>
              </w:rPr>
            </w:pPr>
          </w:p>
          <w:p w14:paraId="5D2F9F0B">
            <w:pPr>
              <w:spacing w:line="249" w:lineRule="auto"/>
              <w:rPr>
                <w:rFonts w:ascii="Arial"/>
                <w:sz w:val="21"/>
              </w:rPr>
            </w:pPr>
          </w:p>
          <w:p w14:paraId="35A15F6A">
            <w:pPr>
              <w:spacing w:line="249" w:lineRule="auto"/>
              <w:rPr>
                <w:rFonts w:ascii="Arial"/>
                <w:sz w:val="21"/>
              </w:rPr>
            </w:pPr>
          </w:p>
          <w:p w14:paraId="0AAFF3A9">
            <w:pPr>
              <w:spacing w:line="250" w:lineRule="auto"/>
              <w:rPr>
                <w:rFonts w:ascii="Arial"/>
                <w:sz w:val="21"/>
              </w:rPr>
            </w:pPr>
          </w:p>
          <w:p w14:paraId="4AA6B485">
            <w:pPr>
              <w:spacing w:line="250" w:lineRule="auto"/>
              <w:rPr>
                <w:rFonts w:ascii="Arial"/>
                <w:sz w:val="21"/>
              </w:rPr>
            </w:pPr>
          </w:p>
          <w:p w14:paraId="79B1C247">
            <w:pPr>
              <w:spacing w:line="250" w:lineRule="auto"/>
              <w:rPr>
                <w:rFonts w:ascii="Arial"/>
                <w:sz w:val="21"/>
              </w:rPr>
            </w:pPr>
          </w:p>
          <w:p w14:paraId="62022011">
            <w:pPr>
              <w:spacing w:line="250" w:lineRule="auto"/>
              <w:rPr>
                <w:rFonts w:ascii="Arial"/>
                <w:sz w:val="21"/>
              </w:rPr>
            </w:pPr>
          </w:p>
          <w:p w14:paraId="0005F10E">
            <w:pPr>
              <w:spacing w:line="250" w:lineRule="auto"/>
              <w:rPr>
                <w:rFonts w:ascii="Arial"/>
                <w:sz w:val="21"/>
              </w:rPr>
            </w:pPr>
          </w:p>
          <w:p w14:paraId="4B4C5AE9">
            <w:pPr>
              <w:pStyle w:val="6"/>
              <w:spacing w:before="78" w:line="229" w:lineRule="auto"/>
              <w:ind w:left="120"/>
            </w:pPr>
            <w:r>
              <w:rPr>
                <w:spacing w:val="-7"/>
              </w:rPr>
              <w:t>工艺</w:t>
            </w:r>
          </w:p>
          <w:p w14:paraId="753A82CF">
            <w:pPr>
              <w:pStyle w:val="6"/>
              <w:spacing w:before="13" w:line="220" w:lineRule="auto"/>
              <w:ind w:left="118"/>
            </w:pPr>
            <w:r>
              <w:rPr>
                <w:spacing w:val="-6"/>
              </w:rPr>
              <w:t>流程</w:t>
            </w:r>
          </w:p>
          <w:p w14:paraId="745DAB38">
            <w:pPr>
              <w:pStyle w:val="6"/>
              <w:spacing w:before="23" w:line="219" w:lineRule="auto"/>
              <w:ind w:left="118"/>
            </w:pPr>
            <w:r>
              <w:rPr>
                <w:spacing w:val="-6"/>
              </w:rPr>
              <w:t>和产</w:t>
            </w:r>
          </w:p>
          <w:p w14:paraId="39A4980B">
            <w:pPr>
              <w:pStyle w:val="6"/>
              <w:spacing w:before="27" w:line="221" w:lineRule="auto"/>
              <w:ind w:left="117"/>
            </w:pPr>
            <w:r>
              <w:rPr>
                <w:spacing w:val="-5"/>
              </w:rPr>
              <w:t>排污</w:t>
            </w:r>
          </w:p>
          <w:p w14:paraId="1DD58027">
            <w:pPr>
              <w:pStyle w:val="6"/>
              <w:spacing w:before="24" w:line="220" w:lineRule="auto"/>
              <w:ind w:left="117"/>
            </w:pPr>
            <w:r>
              <w:rPr>
                <w:spacing w:val="-5"/>
              </w:rPr>
              <w:t>环节</w:t>
            </w:r>
          </w:p>
        </w:tc>
        <w:tc>
          <w:tcPr>
            <w:tcW w:w="8272" w:type="dxa"/>
            <w:tcBorders>
              <w:left w:val="single" w:color="000000" w:sz="2" w:space="0"/>
            </w:tcBorders>
            <w:vAlign w:val="top"/>
          </w:tcPr>
          <w:p w14:paraId="69FFECAA">
            <w:pPr>
              <w:pStyle w:val="6"/>
              <w:spacing w:before="159" w:line="220" w:lineRule="auto"/>
              <w:ind w:left="592"/>
            </w:pPr>
            <w:r>
              <w:rPr>
                <w:spacing w:val="-1"/>
              </w:rPr>
              <w:t>宝石加工的工艺流程图如下：</w:t>
            </w:r>
          </w:p>
          <w:p w14:paraId="589A0245">
            <w:pPr>
              <w:spacing w:before="144" w:line="1239" w:lineRule="exact"/>
              <w:ind w:firstLine="100"/>
            </w:pPr>
            <w:r>
              <w:rPr>
                <w:position w:val="-24"/>
              </w:rPr>
              <w:drawing>
                <wp:inline distT="0" distB="0" distL="0" distR="0">
                  <wp:extent cx="5107940" cy="78613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13"/>
                          <a:stretch>
                            <a:fillRect/>
                          </a:stretch>
                        </pic:blipFill>
                        <pic:spPr>
                          <a:xfrm>
                            <a:off x="0" y="0"/>
                            <a:ext cx="5108447" cy="786383"/>
                          </a:xfrm>
                          <a:prstGeom prst="rect">
                            <a:avLst/>
                          </a:prstGeom>
                        </pic:spPr>
                      </pic:pic>
                    </a:graphicData>
                  </a:graphic>
                </wp:inline>
              </w:drawing>
            </w:r>
          </w:p>
          <w:p w14:paraId="566B230B">
            <w:pPr>
              <w:pStyle w:val="6"/>
              <w:spacing w:before="173" w:line="219" w:lineRule="auto"/>
              <w:ind w:left="592"/>
            </w:pPr>
            <w:r>
              <w:rPr>
                <w:spacing w:val="-2"/>
              </w:rPr>
              <w:t>宝石加工工艺流程简述：</w:t>
            </w:r>
          </w:p>
          <w:p w14:paraId="6072E75C">
            <w:pPr>
              <w:pStyle w:val="6"/>
              <w:spacing w:before="184" w:line="312" w:lineRule="auto"/>
              <w:ind w:left="112" w:right="102" w:firstLine="476"/>
            </w:pPr>
            <w:r>
              <w:rPr>
                <w:spacing w:val="-4"/>
              </w:rPr>
              <w:t>①热清洗：进厂的宝石原料，因混有泥土等杂质，需通过加热清洗，洗净</w:t>
            </w:r>
            <w:r>
              <w:rPr>
                <w:spacing w:val="17"/>
              </w:rPr>
              <w:t xml:space="preserve"> </w:t>
            </w:r>
            <w:r>
              <w:rPr>
                <w:spacing w:val="-5"/>
              </w:rPr>
              <w:t>宝石表面。项目加热清洗机对宝石进行清洗，温度在约</w:t>
            </w:r>
            <w:r>
              <w:rPr>
                <w:spacing w:val="-19"/>
              </w:rPr>
              <w:t xml:space="preserve"> </w:t>
            </w:r>
            <w:r>
              <w:rPr>
                <w:spacing w:val="-5"/>
              </w:rPr>
              <w:t>100℃</w:t>
            </w:r>
            <w:r>
              <w:rPr>
                <w:spacing w:val="-91"/>
              </w:rPr>
              <w:t xml:space="preserve"> </w:t>
            </w:r>
            <w:r>
              <w:rPr>
                <w:spacing w:val="-5"/>
              </w:rPr>
              <w:t>,</w:t>
            </w:r>
            <w:r>
              <w:rPr>
                <w:spacing w:val="50"/>
              </w:rPr>
              <w:t xml:space="preserve"> </w:t>
            </w:r>
            <w:r>
              <w:rPr>
                <w:spacing w:val="-5"/>
              </w:rPr>
              <w:t>清洗时间约为</w:t>
            </w:r>
            <w:r>
              <w:t xml:space="preserve"> </w:t>
            </w:r>
            <w:r>
              <w:rPr>
                <w:spacing w:val="-2"/>
              </w:rPr>
              <w:t>2</w:t>
            </w:r>
            <w:r>
              <w:rPr>
                <w:spacing w:val="-44"/>
              </w:rPr>
              <w:t xml:space="preserve"> </w:t>
            </w:r>
            <w:r>
              <w:rPr>
                <w:spacing w:val="-2"/>
              </w:rPr>
              <w:t>分钟。该过程会产生清洗废水。</w:t>
            </w:r>
          </w:p>
          <w:p w14:paraId="73BD9B5C">
            <w:pPr>
              <w:pStyle w:val="6"/>
              <w:spacing w:before="182" w:line="313" w:lineRule="auto"/>
              <w:ind w:left="111" w:right="102" w:firstLine="476"/>
            </w:pPr>
            <w:r>
              <w:rPr>
                <w:spacing w:val="-4"/>
              </w:rPr>
              <w:t>②筛选：清洗后，使用筛选机，将宝石原料粉尘按不同大小、形状、品质</w:t>
            </w:r>
            <w:r>
              <w:rPr>
                <w:spacing w:val="18"/>
              </w:rPr>
              <w:t xml:space="preserve"> </w:t>
            </w:r>
            <w:r>
              <w:rPr>
                <w:spacing w:val="-3"/>
              </w:rPr>
              <w:t>等，可分出不同档次的原料进入下一步工序，少量</w:t>
            </w:r>
            <w:r>
              <w:rPr>
                <w:spacing w:val="-4"/>
              </w:rPr>
              <w:t>不符合要求的石料直接作为</w:t>
            </w:r>
            <w:r>
              <w:t xml:space="preserve"> </w:t>
            </w:r>
            <w:r>
              <w:rPr>
                <w:spacing w:val="-4"/>
              </w:rPr>
              <w:t>固废。</w:t>
            </w:r>
          </w:p>
          <w:p w14:paraId="0CC51FD2">
            <w:pPr>
              <w:pStyle w:val="6"/>
              <w:spacing w:before="181" w:line="289" w:lineRule="auto"/>
              <w:ind w:left="110" w:right="102" w:firstLine="477"/>
            </w:pPr>
            <w:r>
              <w:rPr>
                <w:spacing w:val="-4"/>
              </w:rPr>
              <w:t>③超声波清洗：筛选完成后，对宝石进行超声波清洗，清除粘附在宝石表</w:t>
            </w:r>
            <w:r>
              <w:rPr>
                <w:spacing w:val="18"/>
              </w:rPr>
              <w:t xml:space="preserve"> </w:t>
            </w:r>
            <w:r>
              <w:rPr>
                <w:spacing w:val="-2"/>
              </w:rPr>
              <w:t>面的粉末。清洗时间约为</w:t>
            </w:r>
            <w:r>
              <w:rPr>
                <w:spacing w:val="-32"/>
              </w:rPr>
              <w:t xml:space="preserve"> </w:t>
            </w:r>
            <w:r>
              <w:rPr>
                <w:spacing w:val="-2"/>
              </w:rPr>
              <w:t>1</w:t>
            </w:r>
            <w:r>
              <w:rPr>
                <w:spacing w:val="-48"/>
              </w:rPr>
              <w:t xml:space="preserve"> </w:t>
            </w:r>
            <w:r>
              <w:rPr>
                <w:spacing w:val="-2"/>
              </w:rPr>
              <w:t>分钟。该过程会产生清洗废水。</w:t>
            </w:r>
          </w:p>
          <w:p w14:paraId="72052A8F">
            <w:pPr>
              <w:pStyle w:val="6"/>
              <w:spacing w:before="182" w:line="312" w:lineRule="auto"/>
              <w:ind w:left="108" w:right="102" w:firstLine="479"/>
            </w:pPr>
            <w:r>
              <w:rPr>
                <w:spacing w:val="-4"/>
              </w:rPr>
              <w:t>④切石：通过切割将原料切割成较为适合加工的大小和尺寸。切石过程中</w:t>
            </w:r>
            <w:r>
              <w:rPr>
                <w:spacing w:val="18"/>
              </w:rPr>
              <w:t xml:space="preserve"> </w:t>
            </w:r>
            <w:r>
              <w:rPr>
                <w:spacing w:val="-3"/>
              </w:rPr>
              <w:t>会有粉尘废气产生；该工序采用淋水降温和抑尘，水循环</w:t>
            </w:r>
            <w:r>
              <w:rPr>
                <w:spacing w:val="-4"/>
              </w:rPr>
              <w:t>使用，一天排放一次</w:t>
            </w:r>
            <w:r>
              <w:t xml:space="preserve"> 废水；切除下来的边角料作为固废；切石过程机械</w:t>
            </w:r>
            <w:r>
              <w:rPr>
                <w:spacing w:val="-1"/>
              </w:rPr>
              <w:t>设备运行会产生噪声。</w:t>
            </w:r>
          </w:p>
          <w:p w14:paraId="0F6D6E0B">
            <w:pPr>
              <w:pStyle w:val="6"/>
              <w:spacing w:before="185" w:line="289" w:lineRule="auto"/>
              <w:ind w:left="110" w:right="102" w:firstLine="477"/>
            </w:pPr>
            <w:r>
              <w:rPr>
                <w:spacing w:val="-4"/>
              </w:rPr>
              <w:t>⑤超声波清洗：切好宝石后，对宝石进行超声波清洗，清除粘附在宝石表</w:t>
            </w:r>
            <w:r>
              <w:rPr>
                <w:spacing w:val="18"/>
              </w:rPr>
              <w:t xml:space="preserve"> </w:t>
            </w:r>
            <w:r>
              <w:rPr>
                <w:spacing w:val="-2"/>
              </w:rPr>
              <w:t>面的粉末。清洗时间约为</w:t>
            </w:r>
            <w:r>
              <w:rPr>
                <w:spacing w:val="-22"/>
              </w:rPr>
              <w:t xml:space="preserve"> </w:t>
            </w:r>
            <w:r>
              <w:rPr>
                <w:spacing w:val="-2"/>
              </w:rPr>
              <w:t>1</w:t>
            </w:r>
            <w:r>
              <w:rPr>
                <w:spacing w:val="-48"/>
              </w:rPr>
              <w:t xml:space="preserve"> </w:t>
            </w:r>
            <w:r>
              <w:rPr>
                <w:spacing w:val="-2"/>
              </w:rPr>
              <w:t>分钟。该过程会产生清洗废水、机械噪声。</w:t>
            </w:r>
          </w:p>
          <w:p w14:paraId="532B98BB">
            <w:pPr>
              <w:pStyle w:val="6"/>
              <w:spacing w:before="182" w:line="312" w:lineRule="auto"/>
              <w:ind w:left="109" w:right="102" w:firstLine="478"/>
            </w:pPr>
            <w:r>
              <w:rPr>
                <w:spacing w:val="-4"/>
              </w:rPr>
              <w:t>⑥定形：根据不同产品的加工需求，通过打角、中磨、冲胚、窝珠等加工</w:t>
            </w:r>
            <w:r>
              <w:rPr>
                <w:spacing w:val="18"/>
              </w:rPr>
              <w:t xml:space="preserve"> </w:t>
            </w:r>
            <w:r>
              <w:rPr>
                <w:spacing w:val="-3"/>
              </w:rPr>
              <w:t>环节，得到产品胚体。定形过程中会有粉尘废气产生；</w:t>
            </w:r>
            <w:r>
              <w:rPr>
                <w:spacing w:val="-4"/>
              </w:rPr>
              <w:t>该工序需用水淋湿作业</w:t>
            </w:r>
            <w:r>
              <w:t xml:space="preserve"> 面，水循环使用，一天排放一次废水；定形过程机</w:t>
            </w:r>
            <w:r>
              <w:rPr>
                <w:spacing w:val="-1"/>
              </w:rPr>
              <w:t>械设备运行会产生噪声。</w:t>
            </w:r>
          </w:p>
          <w:p w14:paraId="2C11BC68">
            <w:pPr>
              <w:pStyle w:val="6"/>
              <w:spacing w:before="182" w:line="289" w:lineRule="auto"/>
              <w:ind w:left="110" w:right="102" w:firstLine="477"/>
            </w:pPr>
            <w:r>
              <w:rPr>
                <w:spacing w:val="-4"/>
              </w:rPr>
              <w:t>⑦超声波清洗：定形结束后，对宝石进行超声波清洗，清除粘附在宝石表</w:t>
            </w:r>
            <w:r>
              <w:rPr>
                <w:spacing w:val="18"/>
              </w:rPr>
              <w:t xml:space="preserve"> </w:t>
            </w:r>
            <w:r>
              <w:rPr>
                <w:spacing w:val="-2"/>
              </w:rPr>
              <w:t>面的粉末。清洗时间约为</w:t>
            </w:r>
            <w:r>
              <w:rPr>
                <w:spacing w:val="-32"/>
              </w:rPr>
              <w:t xml:space="preserve"> </w:t>
            </w:r>
            <w:r>
              <w:rPr>
                <w:spacing w:val="-2"/>
              </w:rPr>
              <w:t>1</w:t>
            </w:r>
            <w:r>
              <w:rPr>
                <w:spacing w:val="-48"/>
              </w:rPr>
              <w:t xml:space="preserve"> </w:t>
            </w:r>
            <w:r>
              <w:rPr>
                <w:spacing w:val="-2"/>
              </w:rPr>
              <w:t>分钟。该过程会产生清洗废水。</w:t>
            </w:r>
          </w:p>
          <w:p w14:paraId="619FE42C">
            <w:pPr>
              <w:pStyle w:val="6"/>
              <w:spacing w:before="183" w:line="324" w:lineRule="auto"/>
              <w:ind w:left="114" w:right="60" w:firstLine="473"/>
            </w:pPr>
            <w:r>
              <w:rPr>
                <w:spacing w:val="-4"/>
              </w:rPr>
              <w:t>⑧打孔：项目使用打孔机，通过高压射出水和硅砂的混合物，在宝石上钻</w:t>
            </w:r>
            <w:r>
              <w:rPr>
                <w:spacing w:val="18"/>
              </w:rPr>
              <w:t xml:space="preserve"> </w:t>
            </w:r>
            <w:r>
              <w:rPr>
                <w:spacing w:val="-4"/>
              </w:rPr>
              <w:t>出小孔。时间一般在</w:t>
            </w:r>
            <w:r>
              <w:rPr>
                <w:spacing w:val="-46"/>
              </w:rPr>
              <w:t xml:space="preserve"> </w:t>
            </w:r>
            <w:r>
              <w:rPr>
                <w:spacing w:val="-4"/>
              </w:rPr>
              <w:t>5～15</w:t>
            </w:r>
            <w:r>
              <w:rPr>
                <w:spacing w:val="-47"/>
              </w:rPr>
              <w:t xml:space="preserve"> </w:t>
            </w:r>
            <w:r>
              <w:rPr>
                <w:spacing w:val="-4"/>
              </w:rPr>
              <w:t>分钟。该工序的用水经过沉淀后，水循环使</w:t>
            </w:r>
            <w:r>
              <w:rPr>
                <w:spacing w:val="-5"/>
              </w:rPr>
              <w:t>用，一</w:t>
            </w:r>
            <w:r>
              <w:t xml:space="preserve"> </w:t>
            </w:r>
            <w:r>
              <w:rPr>
                <w:spacing w:val="-2"/>
              </w:rPr>
              <w:t>天排放一次废水；沉淀下来的硅砂，经使用一段时间后粒径太小</w:t>
            </w:r>
            <w:r>
              <w:rPr>
                <w:spacing w:val="-3"/>
              </w:rPr>
              <w:t>的作为固废，</w:t>
            </w:r>
            <w:r>
              <w:t xml:space="preserve"> </w:t>
            </w:r>
            <w:r>
              <w:rPr>
                <w:spacing w:val="-1"/>
              </w:rPr>
              <w:t>同时补充新的硅砂；打孔机运行会产生噪声。</w:t>
            </w:r>
          </w:p>
          <w:p w14:paraId="3851F226">
            <w:pPr>
              <w:pStyle w:val="6"/>
              <w:spacing w:before="184" w:line="217" w:lineRule="auto"/>
              <w:ind w:left="587"/>
            </w:pPr>
            <w:r>
              <w:rPr>
                <w:spacing w:val="-4"/>
              </w:rPr>
              <w:t>⑨超声波清洗：打孔结束后，对宝石进行超声波清洗，清除粘附在宝石表</w:t>
            </w:r>
          </w:p>
        </w:tc>
      </w:tr>
    </w:tbl>
    <w:p w14:paraId="6B1FB2AB">
      <w:pPr>
        <w:rPr>
          <w:rFonts w:ascii="Arial"/>
          <w:sz w:val="21"/>
        </w:rPr>
      </w:pPr>
    </w:p>
    <w:p w14:paraId="11159F74">
      <w:pPr>
        <w:rPr>
          <w:rFonts w:ascii="Arial" w:hAnsi="Arial" w:eastAsia="Arial" w:cs="Arial"/>
          <w:sz w:val="21"/>
          <w:szCs w:val="21"/>
        </w:rPr>
        <w:sectPr>
          <w:footerReference r:id="rId42" w:type="default"/>
          <w:pgSz w:w="11906" w:h="16839"/>
          <w:pgMar w:top="400" w:right="1451" w:bottom="1240" w:left="1451" w:header="0" w:footer="1078" w:gutter="0"/>
          <w:cols w:space="720" w:num="1"/>
        </w:sectPr>
      </w:pPr>
    </w:p>
    <w:p w14:paraId="589B50C2">
      <w:pPr>
        <w:spacing w:before="19"/>
      </w:pPr>
    </w:p>
    <w:p w14:paraId="2B822E98">
      <w:pPr>
        <w:spacing w:before="19"/>
      </w:pPr>
    </w:p>
    <w:p w14:paraId="1767D980">
      <w:pPr>
        <w:spacing w:before="19"/>
      </w:pPr>
    </w:p>
    <w:p w14:paraId="405DF7D1">
      <w:pPr>
        <w:spacing w:before="18"/>
      </w:pPr>
    </w:p>
    <w:p w14:paraId="37B645B7">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6"/>
        <w:gridCol w:w="8272"/>
      </w:tblGrid>
      <w:tr w14:paraId="60F1A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33" w:hRule="atLeast"/>
        </w:trPr>
        <w:tc>
          <w:tcPr>
            <w:tcW w:w="716" w:type="dxa"/>
            <w:tcBorders>
              <w:bottom w:val="nil"/>
              <w:right w:val="single" w:color="000000" w:sz="2" w:space="0"/>
            </w:tcBorders>
            <w:vAlign w:val="top"/>
          </w:tcPr>
          <w:p w14:paraId="752D4DA6">
            <w:pPr>
              <w:rPr>
                <w:rFonts w:ascii="Arial"/>
                <w:sz w:val="21"/>
              </w:rPr>
            </w:pPr>
          </w:p>
        </w:tc>
        <w:tc>
          <w:tcPr>
            <w:tcW w:w="8272" w:type="dxa"/>
            <w:tcBorders>
              <w:left w:val="single" w:color="000000" w:sz="2" w:space="0"/>
              <w:bottom w:val="nil"/>
            </w:tcBorders>
            <w:vAlign w:val="top"/>
          </w:tcPr>
          <w:p w14:paraId="12E7E1B1">
            <w:pPr>
              <w:pStyle w:val="6"/>
              <w:spacing w:before="39" w:line="219" w:lineRule="auto"/>
              <w:ind w:left="110"/>
            </w:pPr>
            <w:r>
              <w:rPr>
                <w:spacing w:val="-2"/>
              </w:rPr>
              <w:t>面的粉末。清洗时间约为</w:t>
            </w:r>
            <w:r>
              <w:rPr>
                <w:spacing w:val="-32"/>
              </w:rPr>
              <w:t xml:space="preserve"> </w:t>
            </w:r>
            <w:r>
              <w:rPr>
                <w:spacing w:val="-2"/>
              </w:rPr>
              <w:t>1</w:t>
            </w:r>
            <w:r>
              <w:rPr>
                <w:spacing w:val="-48"/>
              </w:rPr>
              <w:t xml:space="preserve"> </w:t>
            </w:r>
            <w:r>
              <w:rPr>
                <w:spacing w:val="-2"/>
              </w:rPr>
              <w:t>分钟。该过程会产生清洗废水。</w:t>
            </w:r>
          </w:p>
          <w:p w14:paraId="7BDF6F0A">
            <w:pPr>
              <w:pStyle w:val="6"/>
              <w:spacing w:before="182" w:line="324" w:lineRule="auto"/>
              <w:ind w:left="109" w:right="62" w:firstLine="478"/>
            </w:pPr>
            <w:r>
              <w:rPr>
                <w:spacing w:val="-4"/>
              </w:rPr>
              <w:t>⑩抛光：项目使用湿式抛光。湿式抛光过程需要用水将胚件全部包裹，抛</w:t>
            </w:r>
            <w:r>
              <w:rPr>
                <w:spacing w:val="18"/>
              </w:rPr>
              <w:t xml:space="preserve"> </w:t>
            </w:r>
            <w:r>
              <w:rPr>
                <w:spacing w:val="-2"/>
              </w:rPr>
              <w:t>光材料为硅砂。该工序的用水经过沉淀后，水循环使用，一天排放一</w:t>
            </w:r>
            <w:r>
              <w:rPr>
                <w:spacing w:val="-3"/>
              </w:rPr>
              <w:t>次废水；</w:t>
            </w:r>
            <w:r>
              <w:t xml:space="preserve"> </w:t>
            </w:r>
            <w:r>
              <w:rPr>
                <w:spacing w:val="-3"/>
              </w:rPr>
              <w:t>沉淀下来的硅砂，经使用一段时间后粒径太小的作为固</w:t>
            </w:r>
            <w:r>
              <w:rPr>
                <w:spacing w:val="-4"/>
              </w:rPr>
              <w:t>废，同时补充新的硅砂</w:t>
            </w:r>
            <w:r>
              <w:t xml:space="preserve"> 水循环使用，一天排放一次废水；抛光过程机</w:t>
            </w:r>
            <w:r>
              <w:rPr>
                <w:spacing w:val="-1"/>
              </w:rPr>
              <w:t>械设备运行会产生噪声。</w:t>
            </w:r>
          </w:p>
          <w:p w14:paraId="2CCF7F4C">
            <w:pPr>
              <w:pStyle w:val="6"/>
              <w:spacing w:before="185" w:line="324" w:lineRule="auto"/>
              <w:ind w:left="110" w:right="41" w:firstLine="475"/>
            </w:pPr>
            <w:r>
              <w:rPr>
                <w:rFonts w:ascii="MS PGothic" w:hAnsi="MS PGothic" w:eastAsia="MS PGothic" w:cs="MS PGothic"/>
                <w:spacing w:val="-3"/>
              </w:rPr>
              <w:t>⑪</w:t>
            </w:r>
            <w:r>
              <w:rPr>
                <w:spacing w:val="-3"/>
              </w:rPr>
              <w:t>上蜡：经过以上工序，宝石基本为成品。为</w:t>
            </w:r>
            <w:r>
              <w:rPr>
                <w:spacing w:val="-4"/>
              </w:rPr>
              <w:t>使宝石看起来更有光泽，同</w:t>
            </w:r>
            <w:r>
              <w:t xml:space="preserve"> </w:t>
            </w:r>
            <w:r>
              <w:rPr>
                <w:spacing w:val="-3"/>
              </w:rPr>
              <w:t>时有个保护层，项目将石蜡切成粉末撒在宝石上，通</w:t>
            </w:r>
            <w:r>
              <w:rPr>
                <w:spacing w:val="-4"/>
              </w:rPr>
              <w:t>过搅拌的摩擦作用，使宝</w:t>
            </w:r>
            <w:r>
              <w:t xml:space="preserve"> </w:t>
            </w:r>
            <w:r>
              <w:rPr>
                <w:spacing w:val="-8"/>
              </w:rPr>
              <w:t>石表面裹上一层薄薄的石蜡。该过程没有废气产生。未</w:t>
            </w:r>
            <w:r>
              <w:rPr>
                <w:spacing w:val="-9"/>
              </w:rPr>
              <w:t>被裹覆的石蜡重复使用，</w:t>
            </w:r>
            <w:r>
              <w:t xml:space="preserve"> </w:t>
            </w:r>
            <w:r>
              <w:rPr>
                <w:spacing w:val="-2"/>
              </w:rPr>
              <w:t>不产生固废。</w:t>
            </w:r>
          </w:p>
          <w:p w14:paraId="1A32B8E8">
            <w:pPr>
              <w:pStyle w:val="6"/>
              <w:spacing w:before="178" w:line="313" w:lineRule="auto"/>
              <w:ind w:left="108" w:right="41" w:firstLine="477"/>
            </w:pPr>
            <w:r>
              <w:rPr>
                <w:rFonts w:ascii="MS PGothic" w:hAnsi="MS PGothic" w:eastAsia="MS PGothic" w:cs="MS PGothic"/>
                <w:spacing w:val="-3"/>
              </w:rPr>
              <w:t>⑫</w:t>
            </w:r>
            <w:r>
              <w:rPr>
                <w:spacing w:val="-3"/>
              </w:rPr>
              <w:t>震蜡：项目使用震桶，里边添加核桃壳，对</w:t>
            </w:r>
            <w:r>
              <w:rPr>
                <w:spacing w:val="-4"/>
              </w:rPr>
              <w:t>上蜡后的宝石进行简单抛光</w:t>
            </w:r>
            <w:r>
              <w:t xml:space="preserve"> </w:t>
            </w:r>
            <w:r>
              <w:rPr>
                <w:spacing w:val="-8"/>
              </w:rPr>
              <w:t>称为震蜡。该过程不产生废水、废气，核桃壳使用一段时间</w:t>
            </w:r>
            <w:r>
              <w:rPr>
                <w:spacing w:val="-9"/>
              </w:rPr>
              <w:t>后，裹上了一层蜡，</w:t>
            </w:r>
            <w:r>
              <w:t xml:space="preserve"> </w:t>
            </w:r>
            <w:r>
              <w:rPr>
                <w:spacing w:val="-2"/>
              </w:rPr>
              <w:t>当做固废处理。</w:t>
            </w:r>
          </w:p>
          <w:p w14:paraId="37B02A57">
            <w:pPr>
              <w:pStyle w:val="6"/>
              <w:spacing w:before="183" w:line="338" w:lineRule="auto"/>
              <w:ind w:left="110" w:right="102" w:firstLine="481"/>
            </w:pPr>
            <w:r>
              <w:rPr>
                <w:spacing w:val="-4"/>
              </w:rPr>
              <w:t>宝石注胶工序主要包括前烘干、配胶、注胶、抽真空、甩胶、后烘干等操</w:t>
            </w:r>
            <w:r>
              <w:rPr>
                <w:spacing w:val="13"/>
              </w:rPr>
              <w:t xml:space="preserve"> </w:t>
            </w:r>
            <w:r>
              <w:rPr>
                <w:spacing w:val="-1"/>
              </w:rPr>
              <w:t>作；具体工艺流程如下：</w:t>
            </w:r>
          </w:p>
        </w:tc>
      </w:tr>
      <w:tr w14:paraId="7F696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72" w:hRule="atLeast"/>
        </w:trPr>
        <w:tc>
          <w:tcPr>
            <w:tcW w:w="716" w:type="dxa"/>
            <w:tcBorders>
              <w:top w:val="nil"/>
              <w:bottom w:val="nil"/>
              <w:right w:val="single" w:color="000000" w:sz="2" w:space="0"/>
            </w:tcBorders>
            <w:vAlign w:val="top"/>
          </w:tcPr>
          <w:p w14:paraId="14213E01">
            <w:pPr>
              <w:rPr>
                <w:rFonts w:ascii="Arial"/>
                <w:sz w:val="21"/>
              </w:rPr>
            </w:pPr>
          </w:p>
        </w:tc>
        <w:tc>
          <w:tcPr>
            <w:tcW w:w="8272" w:type="dxa"/>
            <w:tcBorders>
              <w:top w:val="nil"/>
              <w:left w:val="single" w:color="000000" w:sz="2" w:space="0"/>
              <w:bottom w:val="nil"/>
            </w:tcBorders>
            <w:vAlign w:val="top"/>
          </w:tcPr>
          <w:p w14:paraId="6CBD7325">
            <w:pPr>
              <w:spacing w:before="7" w:line="1855" w:lineRule="exact"/>
              <w:ind w:firstLine="102"/>
            </w:pPr>
            <w:r>
              <w:rPr>
                <w:position w:val="-37"/>
              </w:rPr>
              <w:drawing>
                <wp:inline distT="0" distB="0" distL="0" distR="0">
                  <wp:extent cx="5115560" cy="117792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14"/>
                          <a:stretch>
                            <a:fillRect/>
                          </a:stretch>
                        </pic:blipFill>
                        <pic:spPr>
                          <a:xfrm>
                            <a:off x="0" y="0"/>
                            <a:ext cx="5116067" cy="1177925"/>
                          </a:xfrm>
                          <a:prstGeom prst="rect">
                            <a:avLst/>
                          </a:prstGeom>
                        </pic:spPr>
                      </pic:pic>
                    </a:graphicData>
                  </a:graphic>
                </wp:inline>
              </w:drawing>
            </w:r>
          </w:p>
        </w:tc>
      </w:tr>
      <w:tr w14:paraId="606EE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95" w:hRule="atLeast"/>
        </w:trPr>
        <w:tc>
          <w:tcPr>
            <w:tcW w:w="716" w:type="dxa"/>
            <w:tcBorders>
              <w:top w:val="nil"/>
              <w:right w:val="single" w:color="000000" w:sz="2" w:space="0"/>
            </w:tcBorders>
            <w:vAlign w:val="top"/>
          </w:tcPr>
          <w:p w14:paraId="1939B52F">
            <w:pPr>
              <w:rPr>
                <w:rFonts w:ascii="Arial"/>
                <w:sz w:val="21"/>
              </w:rPr>
            </w:pPr>
          </w:p>
        </w:tc>
        <w:tc>
          <w:tcPr>
            <w:tcW w:w="8272" w:type="dxa"/>
            <w:tcBorders>
              <w:top w:val="nil"/>
              <w:left w:val="single" w:color="000000" w:sz="2" w:space="0"/>
            </w:tcBorders>
            <w:vAlign w:val="top"/>
          </w:tcPr>
          <w:p w14:paraId="214E2A78">
            <w:pPr>
              <w:spacing w:line="327" w:lineRule="auto"/>
              <w:rPr>
                <w:rFonts w:ascii="Arial"/>
                <w:sz w:val="21"/>
              </w:rPr>
            </w:pPr>
          </w:p>
          <w:p w14:paraId="094D99FB">
            <w:pPr>
              <w:pStyle w:val="6"/>
              <w:spacing w:before="78" w:line="219" w:lineRule="auto"/>
              <w:ind w:left="589"/>
            </w:pPr>
            <w:r>
              <w:rPr>
                <w:spacing w:val="-1"/>
              </w:rPr>
              <w:t>注胶工序工艺流程说明：</w:t>
            </w:r>
          </w:p>
          <w:p w14:paraId="05130C45">
            <w:pPr>
              <w:pStyle w:val="6"/>
              <w:spacing w:before="182" w:line="312" w:lineRule="auto"/>
              <w:ind w:left="108" w:right="102" w:firstLine="480"/>
            </w:pPr>
            <w:r>
              <w:rPr>
                <w:spacing w:val="-4"/>
              </w:rPr>
              <w:t>①前烘干：需要注胶的原料宝石，如果含水分较多，需先烘干，烘干温</w:t>
            </w:r>
            <w:r>
              <w:rPr>
                <w:spacing w:val="17"/>
              </w:rPr>
              <w:t xml:space="preserve"> </w:t>
            </w:r>
            <w:r>
              <w:rPr>
                <w:spacing w:val="-3"/>
              </w:rPr>
              <w:t>度约为</w:t>
            </w:r>
            <w:r>
              <w:rPr>
                <w:rFonts w:ascii="Times New Roman" w:hAnsi="Times New Roman" w:eastAsia="Times New Roman" w:cs="Times New Roman"/>
                <w:spacing w:val="-3"/>
              </w:rPr>
              <w:t>60-80</w:t>
            </w:r>
            <w:r>
              <w:rPr>
                <w:spacing w:val="-3"/>
              </w:rPr>
              <w:t>℃</w:t>
            </w:r>
            <w:r>
              <w:rPr>
                <w:spacing w:val="-91"/>
              </w:rPr>
              <w:t xml:space="preserve"> </w:t>
            </w:r>
            <w:r>
              <w:rPr>
                <w:spacing w:val="-3"/>
              </w:rPr>
              <w:t>,</w:t>
            </w:r>
            <w:r>
              <w:rPr>
                <w:spacing w:val="44"/>
              </w:rPr>
              <w:t xml:space="preserve"> </w:t>
            </w:r>
            <w:r>
              <w:rPr>
                <w:spacing w:val="-3"/>
              </w:rPr>
              <w:t>持续时间约</w:t>
            </w:r>
            <w:r>
              <w:rPr>
                <w:spacing w:val="-32"/>
              </w:rPr>
              <w:t xml:space="preserve"> </w:t>
            </w:r>
            <w:r>
              <w:rPr>
                <w:rFonts w:ascii="Times New Roman" w:hAnsi="Times New Roman" w:eastAsia="Times New Roman" w:cs="Times New Roman"/>
                <w:spacing w:val="-3"/>
              </w:rPr>
              <w:t>1h</w:t>
            </w:r>
            <w:r>
              <w:rPr>
                <w:spacing w:val="-3"/>
              </w:rPr>
              <w:t>；项目烘干机使用的是电能，该过程无污染物</w:t>
            </w:r>
            <w:r>
              <w:t xml:space="preserve"> </w:t>
            </w:r>
            <w:r>
              <w:rPr>
                <w:spacing w:val="-3"/>
              </w:rPr>
              <w:t>产生。</w:t>
            </w:r>
          </w:p>
          <w:p w14:paraId="55E483F6">
            <w:pPr>
              <w:pStyle w:val="6"/>
              <w:spacing w:before="182" w:line="331" w:lineRule="auto"/>
              <w:ind w:left="110" w:right="102" w:firstLine="477"/>
            </w:pPr>
            <w:r>
              <w:rPr>
                <w:spacing w:val="-4"/>
              </w:rPr>
              <w:t>②配胶：纯的环氧树脂，在烘干后会吸水再次返潮影响宝石后续加工，因</w:t>
            </w:r>
            <w:r>
              <w:rPr>
                <w:spacing w:val="18"/>
              </w:rPr>
              <w:t xml:space="preserve"> </w:t>
            </w:r>
            <w:r>
              <w:rPr>
                <w:spacing w:val="-2"/>
              </w:rPr>
              <w:t>此需在环氧树脂中加入固化剂（三乙醇胺</w:t>
            </w:r>
            <w:r>
              <w:rPr>
                <w:spacing w:val="-25"/>
              </w:rPr>
              <w:t>），</w:t>
            </w:r>
            <w:r>
              <w:rPr>
                <w:spacing w:val="-2"/>
              </w:rPr>
              <w:t>有时候环氧树脂流动性达不到要</w:t>
            </w:r>
            <w:r>
              <w:rPr>
                <w:spacing w:val="1"/>
              </w:rPr>
              <w:t xml:space="preserve"> </w:t>
            </w:r>
            <w:r>
              <w:rPr>
                <w:spacing w:val="-3"/>
              </w:rPr>
              <w:t>求，需要入少量稀释剂（主要有乙醇、丙酮</w:t>
            </w:r>
            <w:r>
              <w:rPr>
                <w:spacing w:val="-9"/>
              </w:rPr>
              <w:t>），</w:t>
            </w:r>
            <w:r>
              <w:rPr>
                <w:spacing w:val="-3"/>
              </w:rPr>
              <w:t>配制过程中有时需要稍微加热</w:t>
            </w:r>
            <w:r>
              <w:rPr>
                <w:spacing w:val="1"/>
              </w:rPr>
              <w:t xml:space="preserve"> </w:t>
            </w:r>
            <w:r>
              <w:t>（</w:t>
            </w:r>
            <w:r>
              <w:rPr>
                <w:rFonts w:ascii="Times New Roman" w:hAnsi="Times New Roman" w:eastAsia="Times New Roman" w:cs="Times New Roman"/>
              </w:rPr>
              <w:t>60-80</w:t>
            </w:r>
            <w:r>
              <w:t>℃)</w:t>
            </w:r>
            <w:r>
              <w:rPr>
                <w:spacing w:val="54"/>
              </w:rPr>
              <w:t xml:space="preserve"> </w:t>
            </w:r>
            <w:r>
              <w:t>以使树脂有更好的流态，因此配胶过程会有石油</w:t>
            </w:r>
            <w:r>
              <w:rPr>
                <w:spacing w:val="-1"/>
              </w:rPr>
              <w:t>气燃烧废气和挥</w:t>
            </w:r>
            <w:r>
              <w:t xml:space="preserve"> </w:t>
            </w:r>
            <w:r>
              <w:rPr>
                <w:spacing w:val="1"/>
              </w:rPr>
              <w:t>发性有机废气（以</w:t>
            </w:r>
            <w:r>
              <w:rPr>
                <w:rFonts w:ascii="Times New Roman" w:hAnsi="Times New Roman" w:eastAsia="Times New Roman" w:cs="Times New Roman"/>
              </w:rPr>
              <w:t>TVOC</w:t>
            </w:r>
            <w:r>
              <w:rPr>
                <w:rFonts w:ascii="Times New Roman" w:hAnsi="Times New Roman" w:eastAsia="Times New Roman" w:cs="Times New Roman"/>
                <w:spacing w:val="1"/>
              </w:rPr>
              <w:t xml:space="preserve"> </w:t>
            </w:r>
            <w:r>
              <w:rPr>
                <w:spacing w:val="1"/>
              </w:rPr>
              <w:t>计）产生，过程持续约</w:t>
            </w:r>
            <w:r>
              <w:rPr>
                <w:spacing w:val="-33"/>
              </w:rPr>
              <w:t xml:space="preserve"> </w:t>
            </w:r>
            <w:r>
              <w:rPr>
                <w:rFonts w:ascii="Times New Roman" w:hAnsi="Times New Roman" w:eastAsia="Times New Roman" w:cs="Times New Roman"/>
                <w:spacing w:val="1"/>
              </w:rPr>
              <w:t>30</w:t>
            </w:r>
            <w:r>
              <w:rPr>
                <w:rFonts w:ascii="Times New Roman" w:hAnsi="Times New Roman" w:eastAsia="Times New Roman" w:cs="Times New Roman"/>
              </w:rPr>
              <w:t>min</w:t>
            </w:r>
            <w:r>
              <w:rPr>
                <w:spacing w:val="1"/>
              </w:rPr>
              <w:t>。</w:t>
            </w:r>
          </w:p>
        </w:tc>
      </w:tr>
    </w:tbl>
    <w:p w14:paraId="5193AE81">
      <w:pPr>
        <w:rPr>
          <w:rFonts w:ascii="Arial"/>
          <w:sz w:val="21"/>
        </w:rPr>
      </w:pPr>
    </w:p>
    <w:p w14:paraId="7FC762AB">
      <w:pPr>
        <w:rPr>
          <w:rFonts w:ascii="Arial" w:hAnsi="Arial" w:eastAsia="Arial" w:cs="Arial"/>
          <w:sz w:val="21"/>
          <w:szCs w:val="21"/>
        </w:rPr>
        <w:sectPr>
          <w:footerReference r:id="rId43" w:type="default"/>
          <w:pgSz w:w="11906" w:h="16839"/>
          <w:pgMar w:top="400" w:right="1451" w:bottom="1240" w:left="1451" w:header="0" w:footer="1078" w:gutter="0"/>
          <w:cols w:space="720" w:num="1"/>
        </w:sectPr>
      </w:pPr>
    </w:p>
    <w:p w14:paraId="758813C5">
      <w:pPr>
        <w:spacing w:before="19"/>
      </w:pPr>
    </w:p>
    <w:p w14:paraId="7F23EDBE">
      <w:pPr>
        <w:spacing w:before="19"/>
      </w:pPr>
    </w:p>
    <w:p w14:paraId="415F931F">
      <w:pPr>
        <w:spacing w:before="19"/>
      </w:pPr>
    </w:p>
    <w:p w14:paraId="49449EAE">
      <w:pPr>
        <w:spacing w:before="18"/>
      </w:pPr>
    </w:p>
    <w:p w14:paraId="5456554B">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6"/>
        <w:gridCol w:w="8272"/>
      </w:tblGrid>
      <w:tr w14:paraId="43081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29" w:hRule="atLeast"/>
        </w:trPr>
        <w:tc>
          <w:tcPr>
            <w:tcW w:w="716" w:type="dxa"/>
            <w:tcBorders>
              <w:right w:val="single" w:color="000000" w:sz="2" w:space="0"/>
            </w:tcBorders>
            <w:vAlign w:val="top"/>
          </w:tcPr>
          <w:p w14:paraId="75509D79">
            <w:pPr>
              <w:rPr>
                <w:rFonts w:ascii="Arial"/>
                <w:sz w:val="21"/>
              </w:rPr>
            </w:pPr>
          </w:p>
        </w:tc>
        <w:tc>
          <w:tcPr>
            <w:tcW w:w="8272" w:type="dxa"/>
            <w:tcBorders>
              <w:left w:val="single" w:color="000000" w:sz="2" w:space="0"/>
            </w:tcBorders>
            <w:vAlign w:val="top"/>
          </w:tcPr>
          <w:p w14:paraId="35FA723C">
            <w:pPr>
              <w:pStyle w:val="6"/>
              <w:spacing w:before="41" w:line="312" w:lineRule="auto"/>
              <w:ind w:left="109" w:right="102" w:firstLine="478"/>
            </w:pPr>
            <w:r>
              <w:rPr>
                <w:spacing w:val="-4"/>
              </w:rPr>
              <w:t>③注胶：将配制好的胶泵入真空机中，然后开动抽气泵抽真空，等待环氧</w:t>
            </w:r>
            <w:r>
              <w:rPr>
                <w:spacing w:val="18"/>
              </w:rPr>
              <w:t xml:space="preserve"> </w:t>
            </w:r>
            <w:r>
              <w:rPr>
                <w:spacing w:val="1"/>
              </w:rPr>
              <w:t>树脂渗入宝石。注胶过程是在密闭的真空机中，过程持续约</w:t>
            </w:r>
            <w:r>
              <w:rPr>
                <w:spacing w:val="-52"/>
              </w:rPr>
              <w:t xml:space="preserve"> </w:t>
            </w:r>
            <w:r>
              <w:rPr>
                <w:rFonts w:ascii="Times New Roman" w:hAnsi="Times New Roman" w:eastAsia="Times New Roman" w:cs="Times New Roman"/>
                <w:spacing w:val="1"/>
              </w:rPr>
              <w:t>2h</w:t>
            </w:r>
            <w:r>
              <w:rPr>
                <w:rFonts w:ascii="Times New Roman" w:hAnsi="Times New Roman" w:eastAsia="Times New Roman" w:cs="Times New Roman"/>
                <w:spacing w:val="-29"/>
              </w:rPr>
              <w:t xml:space="preserve"> </w:t>
            </w:r>
            <w:r>
              <w:rPr>
                <w:spacing w:val="1"/>
              </w:rPr>
              <w:t>，</w:t>
            </w:r>
            <w:r>
              <w:t xml:space="preserve">没有污染物 </w:t>
            </w:r>
            <w:r>
              <w:rPr>
                <w:spacing w:val="-4"/>
              </w:rPr>
              <w:t>产生。</w:t>
            </w:r>
          </w:p>
          <w:p w14:paraId="742FE209">
            <w:pPr>
              <w:pStyle w:val="6"/>
              <w:spacing w:before="183" w:line="324" w:lineRule="auto"/>
              <w:ind w:left="108" w:right="102" w:firstLine="479"/>
            </w:pPr>
            <w:r>
              <w:rPr>
                <w:spacing w:val="-4"/>
              </w:rPr>
              <w:t>④抽真空：将盛于铁桶中的宝石置于真空机中，开动空气泵，将真空机内</w:t>
            </w:r>
            <w:r>
              <w:rPr>
                <w:spacing w:val="18"/>
              </w:rPr>
              <w:t xml:space="preserve"> </w:t>
            </w:r>
            <w:r>
              <w:t>抽成真空。项目真空机内容积较小，抽气量小，抽真空持续持续约</w:t>
            </w:r>
            <w:r>
              <w:rPr>
                <w:spacing w:val="-29"/>
              </w:rPr>
              <w:t xml:space="preserve"> </w:t>
            </w:r>
            <w:r>
              <w:rPr>
                <w:rFonts w:ascii="Times New Roman" w:hAnsi="Times New Roman" w:eastAsia="Times New Roman" w:cs="Times New Roman"/>
              </w:rPr>
              <w:t>1m</w:t>
            </w:r>
            <w:r>
              <w:rPr>
                <w:rFonts w:ascii="Times New Roman" w:hAnsi="Times New Roman" w:eastAsia="Times New Roman" w:cs="Times New Roman"/>
                <w:spacing w:val="-1"/>
              </w:rPr>
              <w:t>in</w:t>
            </w:r>
            <w:r>
              <w:rPr>
                <w:rFonts w:ascii="Times New Roman" w:hAnsi="Times New Roman" w:eastAsia="Times New Roman" w:cs="Times New Roman"/>
                <w:spacing w:val="-31"/>
              </w:rPr>
              <w:t xml:space="preserve"> </w:t>
            </w:r>
            <w:r>
              <w:rPr>
                <w:spacing w:val="-1"/>
              </w:rPr>
              <w:t>，抽</w:t>
            </w:r>
            <w:r>
              <w:t xml:space="preserve"> </w:t>
            </w:r>
            <w:r>
              <w:rPr>
                <w:spacing w:val="2"/>
              </w:rPr>
              <w:t>出的气体中会有少量的有机废气（以</w:t>
            </w:r>
            <w:r>
              <w:rPr>
                <w:spacing w:val="-46"/>
              </w:rPr>
              <w:t xml:space="preserve"> </w:t>
            </w:r>
            <w:r>
              <w:rPr>
                <w:rFonts w:ascii="Times New Roman" w:hAnsi="Times New Roman" w:eastAsia="Times New Roman" w:cs="Times New Roman"/>
              </w:rPr>
              <w:t>TVOC</w:t>
            </w:r>
            <w:r>
              <w:rPr>
                <w:rFonts w:ascii="Times New Roman" w:hAnsi="Times New Roman" w:eastAsia="Times New Roman" w:cs="Times New Roman"/>
                <w:spacing w:val="2"/>
              </w:rPr>
              <w:t xml:space="preserve"> </w:t>
            </w:r>
            <w:r>
              <w:rPr>
                <w:spacing w:val="2"/>
              </w:rPr>
              <w:t>计）产生。然后在真空状态下，</w:t>
            </w:r>
            <w:r>
              <w:t xml:space="preserve"> </w:t>
            </w:r>
            <w:r>
              <w:rPr>
                <w:spacing w:val="-1"/>
              </w:rPr>
              <w:t>等待环氧树脂渗入宝石。</w:t>
            </w:r>
          </w:p>
          <w:p w14:paraId="36122AC7">
            <w:pPr>
              <w:pStyle w:val="6"/>
              <w:spacing w:before="185" w:line="334" w:lineRule="auto"/>
              <w:ind w:left="110" w:right="102" w:firstLine="477"/>
            </w:pPr>
            <w:r>
              <w:rPr>
                <w:spacing w:val="-4"/>
              </w:rPr>
              <w:t>⑤离心甩胶：待真空机中，环氧树脂和宝石原料充分注胶完成后（即注胶</w:t>
            </w:r>
            <w:r>
              <w:rPr>
                <w:spacing w:val="18"/>
              </w:rPr>
              <w:t xml:space="preserve"> </w:t>
            </w:r>
            <w:r>
              <w:rPr>
                <w:spacing w:val="-1"/>
              </w:rPr>
              <w:t>持续</w:t>
            </w:r>
            <w:r>
              <w:rPr>
                <w:spacing w:val="-55"/>
              </w:rPr>
              <w:t xml:space="preserve"> </w:t>
            </w:r>
            <w:r>
              <w:rPr>
                <w:rFonts w:ascii="Times New Roman" w:hAnsi="Times New Roman" w:eastAsia="Times New Roman" w:cs="Times New Roman"/>
                <w:spacing w:val="-1"/>
              </w:rPr>
              <w:t>2h</w:t>
            </w:r>
            <w:r>
              <w:rPr>
                <w:rFonts w:ascii="Times New Roman" w:hAnsi="Times New Roman" w:eastAsia="Times New Roman" w:cs="Times New Roman"/>
                <w:spacing w:val="21"/>
              </w:rPr>
              <w:t xml:space="preserve"> </w:t>
            </w:r>
            <w:r>
              <w:rPr>
                <w:spacing w:val="-1"/>
              </w:rPr>
              <w:t>时后</w:t>
            </w:r>
            <w:r>
              <w:rPr>
                <w:spacing w:val="7"/>
              </w:rPr>
              <w:t>），</w:t>
            </w:r>
            <w:r>
              <w:rPr>
                <w:spacing w:val="-1"/>
              </w:rPr>
              <w:t>将盛于铁通中的宝石连同铁通一并提出，放入离心机中，开</w:t>
            </w:r>
            <w:r>
              <w:t xml:space="preserve"> </w:t>
            </w:r>
            <w:r>
              <w:rPr>
                <w:spacing w:val="-3"/>
              </w:rPr>
              <w:t>动离心，将粘附在宝石原料上的多余的环氧树脂甩掉，</w:t>
            </w:r>
            <w:r>
              <w:rPr>
                <w:spacing w:val="-4"/>
              </w:rPr>
              <w:t>渗入宝石的环氧树脂得</w:t>
            </w:r>
            <w:r>
              <w:t xml:space="preserve"> </w:t>
            </w:r>
            <w:r>
              <w:rPr>
                <w:spacing w:val="-3"/>
              </w:rPr>
              <w:t>以保留。该过程因在常温下操作，环氧树脂已经凝固，</w:t>
            </w:r>
            <w:r>
              <w:rPr>
                <w:spacing w:val="-4"/>
              </w:rPr>
              <w:t>因此没有废气产生，只</w:t>
            </w:r>
            <w:r>
              <w:t xml:space="preserve"> </w:t>
            </w:r>
            <w:r>
              <w:rPr>
                <w:spacing w:val="11"/>
              </w:rPr>
              <w:t>有部分多余环氧树脂被甩落，收集后可以继续使用。该过程持续时间约为</w:t>
            </w:r>
            <w:r>
              <w:rPr>
                <w:spacing w:val="16"/>
              </w:rPr>
              <w:t xml:space="preserve"> </w:t>
            </w:r>
            <w:r>
              <w:rPr>
                <w:rFonts w:ascii="Times New Roman" w:hAnsi="Times New Roman" w:eastAsia="Times New Roman" w:cs="Times New Roman"/>
                <w:spacing w:val="-2"/>
              </w:rPr>
              <w:t>30min</w:t>
            </w:r>
            <w:r>
              <w:rPr>
                <w:spacing w:val="-2"/>
              </w:rPr>
              <w:t>。</w:t>
            </w:r>
          </w:p>
          <w:p w14:paraId="4B92809C">
            <w:pPr>
              <w:pStyle w:val="6"/>
              <w:spacing w:before="192" w:line="312" w:lineRule="auto"/>
              <w:ind w:left="108" w:right="102" w:firstLine="479"/>
            </w:pPr>
            <w:r>
              <w:rPr>
                <w:spacing w:val="-4"/>
              </w:rPr>
              <w:t>⑥后烘干：注好胶的宝石，需要烘干，即得客户所需原料宝石；烘干时间</w:t>
            </w:r>
            <w:r>
              <w:rPr>
                <w:spacing w:val="18"/>
              </w:rPr>
              <w:t xml:space="preserve"> </w:t>
            </w:r>
            <w:r>
              <w:rPr>
                <w:spacing w:val="-1"/>
              </w:rPr>
              <w:t>约为</w:t>
            </w:r>
            <w:r>
              <w:rPr>
                <w:spacing w:val="-57"/>
              </w:rPr>
              <w:t xml:space="preserve"> </w:t>
            </w:r>
            <w:r>
              <w:rPr>
                <w:rFonts w:ascii="Times New Roman" w:hAnsi="Times New Roman" w:eastAsia="Times New Roman" w:cs="Times New Roman"/>
                <w:spacing w:val="-1"/>
              </w:rPr>
              <w:t>4h</w:t>
            </w:r>
            <w:r>
              <w:rPr>
                <w:rFonts w:ascii="Times New Roman" w:hAnsi="Times New Roman" w:eastAsia="Times New Roman" w:cs="Times New Roman"/>
                <w:spacing w:val="-27"/>
              </w:rPr>
              <w:t xml:space="preserve"> </w:t>
            </w:r>
            <w:r>
              <w:rPr>
                <w:spacing w:val="-1"/>
              </w:rPr>
              <w:t>。烘干机使用的是电能，因此在烘干过程（</w:t>
            </w:r>
            <w:r>
              <w:rPr>
                <w:rFonts w:ascii="Times New Roman" w:hAnsi="Times New Roman" w:eastAsia="Times New Roman" w:cs="Times New Roman"/>
                <w:spacing w:val="-1"/>
              </w:rPr>
              <w:t>60-80</w:t>
            </w:r>
            <w:r>
              <w:rPr>
                <w:spacing w:val="-1"/>
              </w:rPr>
              <w:t>℃</w:t>
            </w:r>
            <w:r>
              <w:rPr>
                <w:spacing w:val="-2"/>
              </w:rPr>
              <w:t>) 会产生挥发性有</w:t>
            </w:r>
            <w:r>
              <w:t xml:space="preserve"> </w:t>
            </w:r>
            <w:r>
              <w:rPr>
                <w:spacing w:val="-2"/>
              </w:rPr>
              <w:t>机废气（以</w:t>
            </w:r>
            <w:r>
              <w:rPr>
                <w:spacing w:val="-44"/>
              </w:rPr>
              <w:t xml:space="preserve"> </w:t>
            </w:r>
            <w:r>
              <w:rPr>
                <w:rFonts w:ascii="Times New Roman" w:hAnsi="Times New Roman" w:eastAsia="Times New Roman" w:cs="Times New Roman"/>
                <w:spacing w:val="-2"/>
              </w:rPr>
              <w:t xml:space="preserve">TVOC </w:t>
            </w:r>
            <w:r>
              <w:rPr>
                <w:spacing w:val="-2"/>
              </w:rPr>
              <w:t>计）。</w:t>
            </w:r>
          </w:p>
          <w:p w14:paraId="64EB3D38">
            <w:pPr>
              <w:pStyle w:val="6"/>
              <w:spacing w:before="184" w:line="219" w:lineRule="auto"/>
              <w:ind w:left="593"/>
            </w:pPr>
            <w:r>
              <w:rPr>
                <w:spacing w:val="-1"/>
              </w:rPr>
              <w:t>打孔模具加工的工艺流程图如下：</w:t>
            </w:r>
          </w:p>
          <w:p w14:paraId="4E91A331">
            <w:pPr>
              <w:spacing w:before="146" w:line="1291" w:lineRule="exact"/>
              <w:ind w:firstLine="520"/>
            </w:pPr>
            <w:r>
              <w:rPr>
                <w:position w:val="-25"/>
              </w:rPr>
              <w:drawing>
                <wp:inline distT="0" distB="0" distL="0" distR="0">
                  <wp:extent cx="3293110" cy="81978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15"/>
                          <a:stretch>
                            <a:fillRect/>
                          </a:stretch>
                        </pic:blipFill>
                        <pic:spPr>
                          <a:xfrm>
                            <a:off x="0" y="0"/>
                            <a:ext cx="3293363" cy="819911"/>
                          </a:xfrm>
                          <a:prstGeom prst="rect">
                            <a:avLst/>
                          </a:prstGeom>
                        </pic:spPr>
                      </pic:pic>
                    </a:graphicData>
                  </a:graphic>
                </wp:inline>
              </w:drawing>
            </w:r>
          </w:p>
          <w:p w14:paraId="4F03F8ED">
            <w:pPr>
              <w:pStyle w:val="6"/>
              <w:spacing w:before="294" w:line="219" w:lineRule="auto"/>
              <w:ind w:left="593"/>
            </w:pPr>
            <w:r>
              <w:rPr>
                <w:spacing w:val="-2"/>
              </w:rPr>
              <w:t>打孔模具加工工艺流程简述：</w:t>
            </w:r>
          </w:p>
          <w:p w14:paraId="58D6A94F">
            <w:pPr>
              <w:pStyle w:val="6"/>
              <w:spacing w:before="184" w:line="217" w:lineRule="auto"/>
              <w:ind w:left="588"/>
            </w:pPr>
            <w:r>
              <w:rPr>
                <w:spacing w:val="-1"/>
              </w:rPr>
              <w:t>①蘸盐酸：将钢针需要插入底盘的一头蘸一点盐酸。</w:t>
            </w:r>
          </w:p>
          <w:p w14:paraId="44551FF5">
            <w:pPr>
              <w:pStyle w:val="6"/>
              <w:spacing w:before="183" w:line="217" w:lineRule="auto"/>
              <w:ind w:left="587"/>
            </w:pPr>
            <w:r>
              <w:t>②插入底盘：将钢针头插入底盘，底盘插钢针</w:t>
            </w:r>
            <w:r>
              <w:rPr>
                <w:spacing w:val="-1"/>
              </w:rPr>
              <w:t>一端已经铺好锡纸。</w:t>
            </w:r>
          </w:p>
          <w:p w14:paraId="65544AAC">
            <w:pPr>
              <w:pStyle w:val="6"/>
              <w:spacing w:before="186" w:line="331" w:lineRule="auto"/>
              <w:ind w:left="108" w:right="41" w:firstLine="479"/>
            </w:pPr>
            <w:r>
              <w:rPr>
                <w:spacing w:val="-4"/>
              </w:rPr>
              <w:t>③加热固化：使用电烧针加热器加热锡纸和钢针结合部位，使钢针固化在</w:t>
            </w:r>
            <w:r>
              <w:rPr>
                <w:spacing w:val="18"/>
              </w:rPr>
              <w:t xml:space="preserve"> </w:t>
            </w:r>
            <w:r>
              <w:rPr>
                <w:spacing w:val="-8"/>
              </w:rPr>
              <w:t>底盘上。锡的熔点是</w:t>
            </w:r>
            <w:r>
              <w:rPr>
                <w:spacing w:val="-35"/>
              </w:rPr>
              <w:t xml:space="preserve"> </w:t>
            </w:r>
            <w:r>
              <w:rPr>
                <w:spacing w:val="-8"/>
              </w:rPr>
              <w:t>231.89℃。加热温度约为</w:t>
            </w:r>
            <w:r>
              <w:rPr>
                <w:spacing w:val="-46"/>
              </w:rPr>
              <w:t xml:space="preserve"> </w:t>
            </w:r>
            <w:r>
              <w:rPr>
                <w:spacing w:val="-8"/>
              </w:rPr>
              <w:t>300</w:t>
            </w:r>
            <w:r>
              <w:rPr>
                <w:spacing w:val="-52"/>
              </w:rPr>
              <w:t xml:space="preserve"> </w:t>
            </w:r>
            <w:r>
              <w:rPr>
                <w:spacing w:val="-8"/>
              </w:rPr>
              <w:t>度，加热时间约为</w:t>
            </w:r>
            <w:r>
              <w:rPr>
                <w:spacing w:val="-33"/>
              </w:rPr>
              <w:t xml:space="preserve"> </w:t>
            </w:r>
            <w:r>
              <w:rPr>
                <w:spacing w:val="-8"/>
              </w:rPr>
              <w:t>10</w:t>
            </w:r>
            <w:r>
              <w:rPr>
                <w:spacing w:val="-51"/>
              </w:rPr>
              <w:t xml:space="preserve"> </w:t>
            </w:r>
            <w:r>
              <w:rPr>
                <w:spacing w:val="-8"/>
              </w:rPr>
              <w:t>秒钟，</w:t>
            </w:r>
            <w:r>
              <w:t xml:space="preserve"> </w:t>
            </w:r>
            <w:r>
              <w:rPr>
                <w:spacing w:val="-3"/>
              </w:rPr>
              <w:t>其作用是快速的熔化锡纸后快速冷却凝固，因加热时间短</w:t>
            </w:r>
            <w:r>
              <w:rPr>
                <w:spacing w:val="-4"/>
              </w:rPr>
              <w:t>，薄薄的锡纸熔化后</w:t>
            </w:r>
            <w:r>
              <w:t xml:space="preserve"> </w:t>
            </w:r>
            <w:r>
              <w:rPr>
                <w:spacing w:val="-3"/>
              </w:rPr>
              <w:t>快速凝固，产生的烟气可以忽略不计，因此该过程只有针</w:t>
            </w:r>
            <w:r>
              <w:rPr>
                <w:spacing w:val="-4"/>
              </w:rPr>
              <w:t>头蘸有的少量盐酸蒸</w:t>
            </w:r>
            <w:r>
              <w:t xml:space="preserve"> </w:t>
            </w:r>
            <w:r>
              <w:rPr>
                <w:spacing w:val="-1"/>
              </w:rPr>
              <w:t>发，会产生氯化氢蒸汽，无其他废气污染物。</w:t>
            </w:r>
          </w:p>
        </w:tc>
      </w:tr>
    </w:tbl>
    <w:p w14:paraId="08D1E14C">
      <w:pPr>
        <w:rPr>
          <w:rFonts w:ascii="Arial"/>
          <w:sz w:val="21"/>
        </w:rPr>
      </w:pPr>
    </w:p>
    <w:p w14:paraId="277C7763">
      <w:pPr>
        <w:rPr>
          <w:rFonts w:ascii="Arial" w:hAnsi="Arial" w:eastAsia="Arial" w:cs="Arial"/>
          <w:sz w:val="21"/>
          <w:szCs w:val="21"/>
        </w:rPr>
        <w:sectPr>
          <w:footerReference r:id="rId44" w:type="default"/>
          <w:pgSz w:w="11906" w:h="16839"/>
          <w:pgMar w:top="400" w:right="1451" w:bottom="1240" w:left="1451" w:header="0" w:footer="1078" w:gutter="0"/>
          <w:cols w:space="720" w:num="1"/>
        </w:sectPr>
      </w:pPr>
    </w:p>
    <w:p w14:paraId="082AFD63">
      <w:pPr>
        <w:spacing w:before="19"/>
      </w:pPr>
    </w:p>
    <w:p w14:paraId="1566E97B">
      <w:pPr>
        <w:spacing w:before="19"/>
      </w:pPr>
    </w:p>
    <w:p w14:paraId="37FC30D5">
      <w:pPr>
        <w:spacing w:before="19"/>
      </w:pPr>
    </w:p>
    <w:p w14:paraId="0D41FF15">
      <w:pPr>
        <w:spacing w:before="18"/>
      </w:pPr>
    </w:p>
    <w:p w14:paraId="7FF5BECC">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6"/>
        <w:gridCol w:w="144"/>
        <w:gridCol w:w="709"/>
        <w:gridCol w:w="751"/>
        <w:gridCol w:w="835"/>
        <w:gridCol w:w="809"/>
        <w:gridCol w:w="1452"/>
        <w:gridCol w:w="1078"/>
        <w:gridCol w:w="1198"/>
        <w:gridCol w:w="1142"/>
        <w:gridCol w:w="154"/>
      </w:tblGrid>
      <w:tr w14:paraId="7691F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3" w:hRule="atLeast"/>
        </w:trPr>
        <w:tc>
          <w:tcPr>
            <w:tcW w:w="716" w:type="dxa"/>
            <w:vMerge w:val="restart"/>
            <w:tcBorders>
              <w:top w:val="single" w:color="000000" w:sz="6" w:space="0"/>
              <w:left w:val="single" w:color="000000" w:sz="6" w:space="0"/>
              <w:bottom w:val="nil"/>
            </w:tcBorders>
            <w:vAlign w:val="top"/>
          </w:tcPr>
          <w:p w14:paraId="5A26D07D">
            <w:pPr>
              <w:rPr>
                <w:rFonts w:ascii="Arial"/>
                <w:sz w:val="21"/>
              </w:rPr>
            </w:pPr>
          </w:p>
        </w:tc>
        <w:tc>
          <w:tcPr>
            <w:tcW w:w="8272" w:type="dxa"/>
            <w:gridSpan w:val="10"/>
            <w:tcBorders>
              <w:top w:val="single" w:color="000000" w:sz="6" w:space="0"/>
              <w:right w:val="single" w:color="000000" w:sz="6" w:space="0"/>
            </w:tcBorders>
            <w:vAlign w:val="top"/>
          </w:tcPr>
          <w:p w14:paraId="1491BA22">
            <w:pPr>
              <w:pStyle w:val="6"/>
              <w:spacing w:before="159" w:line="219" w:lineRule="auto"/>
              <w:ind w:right="1"/>
              <w:jc w:val="right"/>
            </w:pPr>
            <w:r>
              <w:t>根据项目工程分析，本项目生产过程的产污环节</w:t>
            </w:r>
            <w:r>
              <w:rPr>
                <w:spacing w:val="-1"/>
              </w:rPr>
              <w:t>和污染物情况汇总如下：</w:t>
            </w:r>
          </w:p>
          <w:p w14:paraId="337D1384">
            <w:pPr>
              <w:pStyle w:val="6"/>
              <w:spacing w:before="303" w:line="219" w:lineRule="auto"/>
              <w:ind w:left="1898"/>
            </w:pPr>
            <w:r>
              <w:rPr>
                <w:b/>
                <w:bCs/>
                <w:spacing w:val="-2"/>
              </w:rPr>
              <w:t>表</w:t>
            </w:r>
            <w:r>
              <w:rPr>
                <w:spacing w:val="-51"/>
              </w:rPr>
              <w:t xml:space="preserve"> </w:t>
            </w:r>
            <w:r>
              <w:rPr>
                <w:rFonts w:ascii="Times New Roman" w:hAnsi="Times New Roman" w:eastAsia="Times New Roman" w:cs="Times New Roman"/>
                <w:b/>
                <w:bCs/>
                <w:spacing w:val="-2"/>
              </w:rPr>
              <w:t xml:space="preserve">2-7    </w:t>
            </w:r>
            <w:r>
              <w:rPr>
                <w:b/>
                <w:bCs/>
                <w:spacing w:val="-2"/>
              </w:rPr>
              <w:t>本项目产排污环节、污染物汇总表</w:t>
            </w:r>
          </w:p>
        </w:tc>
      </w:tr>
      <w:tr w14:paraId="56187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16" w:type="dxa"/>
            <w:vMerge w:val="continue"/>
            <w:tcBorders>
              <w:top w:val="nil"/>
              <w:left w:val="single" w:color="000000" w:sz="6" w:space="0"/>
              <w:bottom w:val="nil"/>
            </w:tcBorders>
            <w:vAlign w:val="top"/>
          </w:tcPr>
          <w:p w14:paraId="39AFED15">
            <w:pPr>
              <w:rPr>
                <w:rFonts w:ascii="Arial"/>
                <w:sz w:val="21"/>
              </w:rPr>
            </w:pPr>
          </w:p>
        </w:tc>
        <w:tc>
          <w:tcPr>
            <w:tcW w:w="144" w:type="dxa"/>
            <w:vMerge w:val="restart"/>
            <w:tcBorders>
              <w:top w:val="nil"/>
              <w:bottom w:val="nil"/>
            </w:tcBorders>
            <w:vAlign w:val="top"/>
          </w:tcPr>
          <w:p w14:paraId="3046D0D0">
            <w:pPr>
              <w:rPr>
                <w:rFonts w:ascii="Arial"/>
                <w:sz w:val="21"/>
              </w:rPr>
            </w:pPr>
          </w:p>
        </w:tc>
        <w:tc>
          <w:tcPr>
            <w:tcW w:w="709" w:type="dxa"/>
            <w:vAlign w:val="top"/>
          </w:tcPr>
          <w:p w14:paraId="36BEC3E6">
            <w:pPr>
              <w:pStyle w:val="6"/>
              <w:spacing w:before="30" w:line="228" w:lineRule="auto"/>
              <w:ind w:left="146"/>
              <w:rPr>
                <w:sz w:val="20"/>
                <w:szCs w:val="20"/>
              </w:rPr>
            </w:pPr>
            <w:r>
              <w:rPr>
                <w:b/>
                <w:bCs/>
                <w:spacing w:val="3"/>
                <w:sz w:val="20"/>
                <w:szCs w:val="20"/>
              </w:rPr>
              <w:t>污染</w:t>
            </w:r>
          </w:p>
          <w:p w14:paraId="70B12652">
            <w:pPr>
              <w:pStyle w:val="6"/>
              <w:spacing w:before="26" w:line="216" w:lineRule="auto"/>
              <w:ind w:left="144"/>
              <w:rPr>
                <w:sz w:val="20"/>
                <w:szCs w:val="20"/>
              </w:rPr>
            </w:pPr>
            <w:r>
              <w:rPr>
                <w:b/>
                <w:bCs/>
                <w:spacing w:val="3"/>
                <w:sz w:val="20"/>
                <w:szCs w:val="20"/>
              </w:rPr>
              <w:t>类型</w:t>
            </w:r>
          </w:p>
        </w:tc>
        <w:tc>
          <w:tcPr>
            <w:tcW w:w="751" w:type="dxa"/>
            <w:vAlign w:val="top"/>
          </w:tcPr>
          <w:p w14:paraId="6C166E72">
            <w:pPr>
              <w:pStyle w:val="6"/>
              <w:spacing w:before="29" w:line="228" w:lineRule="auto"/>
              <w:ind w:left="164"/>
              <w:rPr>
                <w:sz w:val="20"/>
                <w:szCs w:val="20"/>
              </w:rPr>
            </w:pPr>
            <w:r>
              <w:rPr>
                <w:b/>
                <w:bCs/>
                <w:spacing w:val="3"/>
                <w:sz w:val="20"/>
                <w:szCs w:val="20"/>
              </w:rPr>
              <w:t>产品</w:t>
            </w:r>
          </w:p>
          <w:p w14:paraId="7C400357">
            <w:pPr>
              <w:pStyle w:val="6"/>
              <w:spacing w:before="27" w:line="216" w:lineRule="auto"/>
              <w:ind w:left="164"/>
              <w:rPr>
                <w:sz w:val="20"/>
                <w:szCs w:val="20"/>
              </w:rPr>
            </w:pPr>
            <w:r>
              <w:rPr>
                <w:b/>
                <w:bCs/>
                <w:spacing w:val="3"/>
                <w:sz w:val="20"/>
                <w:szCs w:val="20"/>
              </w:rPr>
              <w:t>类型</w:t>
            </w:r>
          </w:p>
        </w:tc>
        <w:tc>
          <w:tcPr>
            <w:tcW w:w="835" w:type="dxa"/>
            <w:vAlign w:val="top"/>
          </w:tcPr>
          <w:p w14:paraId="078C11CE">
            <w:pPr>
              <w:pStyle w:val="6"/>
              <w:spacing w:before="29" w:line="228" w:lineRule="auto"/>
              <w:ind w:left="210"/>
              <w:rPr>
                <w:sz w:val="20"/>
                <w:szCs w:val="20"/>
              </w:rPr>
            </w:pPr>
            <w:r>
              <w:rPr>
                <w:b/>
                <w:bCs/>
                <w:spacing w:val="3"/>
                <w:sz w:val="20"/>
                <w:szCs w:val="20"/>
              </w:rPr>
              <w:t>生产</w:t>
            </w:r>
          </w:p>
          <w:p w14:paraId="7ECA825D">
            <w:pPr>
              <w:pStyle w:val="6"/>
              <w:spacing w:before="27" w:line="216" w:lineRule="auto"/>
              <w:ind w:left="210"/>
              <w:rPr>
                <w:sz w:val="20"/>
                <w:szCs w:val="20"/>
              </w:rPr>
            </w:pPr>
            <w:r>
              <w:rPr>
                <w:b/>
                <w:bCs/>
                <w:spacing w:val="3"/>
                <w:sz w:val="20"/>
                <w:szCs w:val="20"/>
              </w:rPr>
              <w:t>单元</w:t>
            </w:r>
          </w:p>
        </w:tc>
        <w:tc>
          <w:tcPr>
            <w:tcW w:w="809" w:type="dxa"/>
            <w:vAlign w:val="top"/>
          </w:tcPr>
          <w:p w14:paraId="2B294C73">
            <w:pPr>
              <w:pStyle w:val="6"/>
              <w:spacing w:before="29" w:line="231" w:lineRule="auto"/>
              <w:ind w:left="198"/>
              <w:rPr>
                <w:sz w:val="20"/>
                <w:szCs w:val="20"/>
              </w:rPr>
            </w:pPr>
            <w:r>
              <w:rPr>
                <w:b/>
                <w:bCs/>
                <w:spacing w:val="3"/>
                <w:sz w:val="20"/>
                <w:szCs w:val="20"/>
              </w:rPr>
              <w:t>主要</w:t>
            </w:r>
          </w:p>
          <w:p w14:paraId="120A2337">
            <w:pPr>
              <w:pStyle w:val="6"/>
              <w:spacing w:before="24" w:line="216" w:lineRule="auto"/>
              <w:ind w:left="199"/>
              <w:rPr>
                <w:sz w:val="20"/>
                <w:szCs w:val="20"/>
              </w:rPr>
            </w:pPr>
            <w:r>
              <w:rPr>
                <w:b/>
                <w:bCs/>
                <w:spacing w:val="2"/>
                <w:sz w:val="20"/>
                <w:szCs w:val="20"/>
              </w:rPr>
              <w:t>工序</w:t>
            </w:r>
          </w:p>
        </w:tc>
        <w:tc>
          <w:tcPr>
            <w:tcW w:w="1452" w:type="dxa"/>
            <w:vAlign w:val="top"/>
          </w:tcPr>
          <w:p w14:paraId="327EDCD7">
            <w:pPr>
              <w:pStyle w:val="6"/>
              <w:spacing w:before="29" w:line="228" w:lineRule="auto"/>
              <w:ind w:left="310"/>
              <w:rPr>
                <w:sz w:val="20"/>
                <w:szCs w:val="20"/>
              </w:rPr>
            </w:pPr>
            <w:r>
              <w:rPr>
                <w:b/>
                <w:bCs/>
                <w:spacing w:val="6"/>
                <w:sz w:val="20"/>
                <w:szCs w:val="20"/>
              </w:rPr>
              <w:t>主要生产</w:t>
            </w:r>
          </w:p>
          <w:p w14:paraId="50EE219E">
            <w:pPr>
              <w:pStyle w:val="6"/>
              <w:spacing w:before="27" w:line="216" w:lineRule="auto"/>
              <w:ind w:left="523"/>
              <w:rPr>
                <w:sz w:val="20"/>
                <w:szCs w:val="20"/>
              </w:rPr>
            </w:pPr>
            <w:r>
              <w:rPr>
                <w:b/>
                <w:bCs/>
                <w:spacing w:val="2"/>
                <w:sz w:val="20"/>
                <w:szCs w:val="20"/>
              </w:rPr>
              <w:t>设施</w:t>
            </w:r>
          </w:p>
        </w:tc>
        <w:tc>
          <w:tcPr>
            <w:tcW w:w="1078" w:type="dxa"/>
            <w:vAlign w:val="top"/>
          </w:tcPr>
          <w:p w14:paraId="6D77F501">
            <w:pPr>
              <w:pStyle w:val="6"/>
              <w:spacing w:before="29" w:line="228" w:lineRule="auto"/>
              <w:ind w:left="335"/>
              <w:rPr>
                <w:sz w:val="20"/>
                <w:szCs w:val="20"/>
              </w:rPr>
            </w:pPr>
            <w:r>
              <w:rPr>
                <w:b/>
                <w:bCs/>
                <w:spacing w:val="3"/>
                <w:sz w:val="20"/>
                <w:szCs w:val="20"/>
              </w:rPr>
              <w:t>产污</w:t>
            </w:r>
          </w:p>
          <w:p w14:paraId="38D00098">
            <w:pPr>
              <w:pStyle w:val="6"/>
              <w:spacing w:before="27" w:line="216" w:lineRule="auto"/>
              <w:ind w:left="335"/>
              <w:rPr>
                <w:sz w:val="20"/>
                <w:szCs w:val="20"/>
              </w:rPr>
            </w:pPr>
            <w:r>
              <w:rPr>
                <w:b/>
                <w:bCs/>
                <w:spacing w:val="3"/>
                <w:sz w:val="20"/>
                <w:szCs w:val="20"/>
              </w:rPr>
              <w:t>环节</w:t>
            </w:r>
          </w:p>
        </w:tc>
        <w:tc>
          <w:tcPr>
            <w:tcW w:w="1198" w:type="dxa"/>
            <w:vAlign w:val="top"/>
          </w:tcPr>
          <w:p w14:paraId="56935762">
            <w:pPr>
              <w:pStyle w:val="6"/>
              <w:spacing w:before="31" w:line="234" w:lineRule="auto"/>
              <w:ind w:left="400" w:right="277" w:hanging="107"/>
              <w:rPr>
                <w:sz w:val="20"/>
                <w:szCs w:val="20"/>
              </w:rPr>
            </w:pPr>
            <w:r>
              <w:rPr>
                <w:b/>
                <w:bCs/>
                <w:spacing w:val="5"/>
                <w:sz w:val="20"/>
                <w:szCs w:val="20"/>
              </w:rPr>
              <w:t>污染物</w:t>
            </w:r>
            <w:r>
              <w:rPr>
                <w:sz w:val="20"/>
                <w:szCs w:val="20"/>
              </w:rPr>
              <w:t xml:space="preserve"> </w:t>
            </w:r>
            <w:r>
              <w:rPr>
                <w:b/>
                <w:bCs/>
                <w:spacing w:val="2"/>
                <w:sz w:val="20"/>
                <w:szCs w:val="20"/>
              </w:rPr>
              <w:t>项目</w:t>
            </w:r>
          </w:p>
        </w:tc>
        <w:tc>
          <w:tcPr>
            <w:tcW w:w="1142" w:type="dxa"/>
            <w:vAlign w:val="top"/>
          </w:tcPr>
          <w:p w14:paraId="4D7E68C6">
            <w:pPr>
              <w:pStyle w:val="6"/>
              <w:spacing w:before="30" w:line="229" w:lineRule="auto"/>
              <w:ind w:left="161"/>
              <w:rPr>
                <w:sz w:val="20"/>
                <w:szCs w:val="20"/>
              </w:rPr>
            </w:pPr>
            <w:r>
              <w:rPr>
                <w:b/>
                <w:bCs/>
                <w:spacing w:val="6"/>
                <w:sz w:val="20"/>
                <w:szCs w:val="20"/>
              </w:rPr>
              <w:t>主要排放</w:t>
            </w:r>
          </w:p>
          <w:p w14:paraId="6E86858B">
            <w:pPr>
              <w:pStyle w:val="6"/>
              <w:spacing w:before="25" w:line="216" w:lineRule="auto"/>
              <w:ind w:left="373"/>
              <w:rPr>
                <w:sz w:val="20"/>
                <w:szCs w:val="20"/>
              </w:rPr>
            </w:pPr>
            <w:r>
              <w:rPr>
                <w:b/>
                <w:bCs/>
                <w:spacing w:val="2"/>
                <w:sz w:val="20"/>
                <w:szCs w:val="20"/>
              </w:rPr>
              <w:t>形式</w:t>
            </w:r>
          </w:p>
        </w:tc>
        <w:tc>
          <w:tcPr>
            <w:tcW w:w="154" w:type="dxa"/>
            <w:vMerge w:val="restart"/>
            <w:tcBorders>
              <w:top w:val="nil"/>
              <w:bottom w:val="nil"/>
              <w:right w:val="single" w:color="000000" w:sz="6" w:space="0"/>
            </w:tcBorders>
            <w:vAlign w:val="top"/>
          </w:tcPr>
          <w:p w14:paraId="7A563A21">
            <w:pPr>
              <w:rPr>
                <w:rFonts w:ascii="Arial"/>
                <w:sz w:val="21"/>
              </w:rPr>
            </w:pPr>
          </w:p>
        </w:tc>
      </w:tr>
      <w:tr w14:paraId="74428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716" w:type="dxa"/>
            <w:vMerge w:val="continue"/>
            <w:tcBorders>
              <w:top w:val="nil"/>
              <w:left w:val="single" w:color="000000" w:sz="6" w:space="0"/>
              <w:bottom w:val="nil"/>
            </w:tcBorders>
            <w:vAlign w:val="top"/>
          </w:tcPr>
          <w:p w14:paraId="2543F746">
            <w:pPr>
              <w:rPr>
                <w:rFonts w:ascii="Arial"/>
                <w:sz w:val="21"/>
              </w:rPr>
            </w:pPr>
          </w:p>
        </w:tc>
        <w:tc>
          <w:tcPr>
            <w:tcW w:w="144" w:type="dxa"/>
            <w:vMerge w:val="continue"/>
            <w:tcBorders>
              <w:top w:val="nil"/>
              <w:bottom w:val="nil"/>
            </w:tcBorders>
            <w:vAlign w:val="top"/>
          </w:tcPr>
          <w:p w14:paraId="2FD2951E">
            <w:pPr>
              <w:rPr>
                <w:rFonts w:ascii="Arial"/>
                <w:sz w:val="21"/>
              </w:rPr>
            </w:pPr>
          </w:p>
        </w:tc>
        <w:tc>
          <w:tcPr>
            <w:tcW w:w="709" w:type="dxa"/>
            <w:vMerge w:val="restart"/>
            <w:tcBorders>
              <w:bottom w:val="nil"/>
            </w:tcBorders>
            <w:vAlign w:val="top"/>
          </w:tcPr>
          <w:p w14:paraId="41D3B84B">
            <w:pPr>
              <w:spacing w:line="266" w:lineRule="auto"/>
              <w:rPr>
                <w:rFonts w:ascii="Arial"/>
                <w:sz w:val="21"/>
              </w:rPr>
            </w:pPr>
          </w:p>
          <w:p w14:paraId="6677F0B5">
            <w:pPr>
              <w:spacing w:line="267" w:lineRule="auto"/>
              <w:rPr>
                <w:rFonts w:ascii="Arial"/>
                <w:sz w:val="21"/>
              </w:rPr>
            </w:pPr>
          </w:p>
          <w:p w14:paraId="119C0C4C">
            <w:pPr>
              <w:spacing w:line="267" w:lineRule="auto"/>
              <w:rPr>
                <w:rFonts w:ascii="Arial"/>
                <w:sz w:val="21"/>
              </w:rPr>
            </w:pPr>
          </w:p>
          <w:p w14:paraId="3BD7BC05">
            <w:pPr>
              <w:spacing w:line="267" w:lineRule="auto"/>
              <w:rPr>
                <w:rFonts w:ascii="Arial"/>
                <w:sz w:val="21"/>
              </w:rPr>
            </w:pPr>
          </w:p>
          <w:p w14:paraId="160B7E1F">
            <w:pPr>
              <w:spacing w:line="267" w:lineRule="auto"/>
              <w:rPr>
                <w:rFonts w:ascii="Arial"/>
                <w:sz w:val="21"/>
              </w:rPr>
            </w:pPr>
          </w:p>
          <w:p w14:paraId="45F5B0F4">
            <w:pPr>
              <w:spacing w:line="267" w:lineRule="auto"/>
              <w:rPr>
                <w:rFonts w:ascii="Arial"/>
                <w:sz w:val="21"/>
              </w:rPr>
            </w:pPr>
          </w:p>
          <w:p w14:paraId="686281BC">
            <w:pPr>
              <w:spacing w:line="267" w:lineRule="auto"/>
              <w:rPr>
                <w:rFonts w:ascii="Arial"/>
                <w:sz w:val="21"/>
              </w:rPr>
            </w:pPr>
          </w:p>
          <w:p w14:paraId="2A7D1617">
            <w:pPr>
              <w:pStyle w:val="6"/>
              <w:spacing w:before="65" w:line="228" w:lineRule="auto"/>
              <w:ind w:left="146"/>
              <w:rPr>
                <w:sz w:val="20"/>
                <w:szCs w:val="20"/>
              </w:rPr>
            </w:pPr>
            <w:r>
              <w:rPr>
                <w:spacing w:val="3"/>
                <w:sz w:val="20"/>
                <w:szCs w:val="20"/>
              </w:rPr>
              <w:t>大气</w:t>
            </w:r>
          </w:p>
          <w:p w14:paraId="2F9D68B3">
            <w:pPr>
              <w:pStyle w:val="6"/>
              <w:spacing w:before="24" w:line="252" w:lineRule="auto"/>
              <w:ind w:left="249" w:right="150" w:hanging="103"/>
              <w:rPr>
                <w:sz w:val="20"/>
                <w:szCs w:val="20"/>
              </w:rPr>
            </w:pPr>
            <w:r>
              <w:rPr>
                <w:spacing w:val="3"/>
                <w:sz w:val="20"/>
                <w:szCs w:val="20"/>
              </w:rPr>
              <w:t>污染</w:t>
            </w:r>
            <w:r>
              <w:rPr>
                <w:sz w:val="20"/>
                <w:szCs w:val="20"/>
              </w:rPr>
              <w:t xml:space="preserve"> 物</w:t>
            </w:r>
          </w:p>
        </w:tc>
        <w:tc>
          <w:tcPr>
            <w:tcW w:w="751" w:type="dxa"/>
            <w:vAlign w:val="top"/>
          </w:tcPr>
          <w:p w14:paraId="0665C28F">
            <w:pPr>
              <w:spacing w:line="375" w:lineRule="auto"/>
              <w:rPr>
                <w:rFonts w:ascii="Arial"/>
                <w:sz w:val="21"/>
              </w:rPr>
            </w:pPr>
          </w:p>
          <w:p w14:paraId="713D5EB0">
            <w:pPr>
              <w:pStyle w:val="6"/>
              <w:spacing w:before="65" w:line="250" w:lineRule="auto"/>
              <w:ind w:left="171" w:right="50" w:hanging="63"/>
              <w:rPr>
                <w:sz w:val="20"/>
                <w:szCs w:val="20"/>
              </w:rPr>
            </w:pPr>
            <w:r>
              <w:rPr>
                <w:spacing w:val="-5"/>
                <w:sz w:val="20"/>
                <w:szCs w:val="20"/>
              </w:rPr>
              <w:t>切石、</w:t>
            </w:r>
            <w:r>
              <w:rPr>
                <w:sz w:val="20"/>
                <w:szCs w:val="20"/>
              </w:rPr>
              <w:t xml:space="preserve"> </w:t>
            </w:r>
            <w:r>
              <w:rPr>
                <w:spacing w:val="2"/>
                <w:sz w:val="20"/>
                <w:szCs w:val="20"/>
              </w:rPr>
              <w:t>定形</w:t>
            </w:r>
          </w:p>
          <w:p w14:paraId="72D3192C">
            <w:pPr>
              <w:pStyle w:val="6"/>
              <w:spacing w:line="229" w:lineRule="auto"/>
              <w:ind w:left="169"/>
              <w:rPr>
                <w:sz w:val="20"/>
                <w:szCs w:val="20"/>
              </w:rPr>
            </w:pPr>
            <w:r>
              <w:rPr>
                <w:spacing w:val="3"/>
                <w:sz w:val="20"/>
                <w:szCs w:val="20"/>
              </w:rPr>
              <w:t>工序</w:t>
            </w:r>
          </w:p>
        </w:tc>
        <w:tc>
          <w:tcPr>
            <w:tcW w:w="835" w:type="dxa"/>
            <w:vAlign w:val="top"/>
          </w:tcPr>
          <w:p w14:paraId="32AB7D20">
            <w:pPr>
              <w:spacing w:line="254" w:lineRule="auto"/>
              <w:rPr>
                <w:rFonts w:ascii="Arial"/>
                <w:sz w:val="21"/>
              </w:rPr>
            </w:pPr>
          </w:p>
          <w:p w14:paraId="7A83D7EC">
            <w:pPr>
              <w:spacing w:line="254" w:lineRule="auto"/>
              <w:rPr>
                <w:rFonts w:ascii="Arial"/>
                <w:sz w:val="21"/>
              </w:rPr>
            </w:pPr>
          </w:p>
          <w:p w14:paraId="120AB857">
            <w:pPr>
              <w:pStyle w:val="6"/>
              <w:spacing w:before="65" w:line="254" w:lineRule="auto"/>
              <w:ind w:left="215" w:right="134" w:hanging="106"/>
              <w:rPr>
                <w:sz w:val="20"/>
                <w:szCs w:val="20"/>
              </w:rPr>
            </w:pPr>
            <w:r>
              <w:rPr>
                <w:spacing w:val="-5"/>
                <w:sz w:val="20"/>
                <w:szCs w:val="20"/>
              </w:rPr>
              <w:t>切石、</w:t>
            </w:r>
            <w:r>
              <w:rPr>
                <w:sz w:val="20"/>
                <w:szCs w:val="20"/>
              </w:rPr>
              <w:t xml:space="preserve"> </w:t>
            </w:r>
            <w:r>
              <w:rPr>
                <w:spacing w:val="2"/>
                <w:sz w:val="20"/>
                <w:szCs w:val="20"/>
              </w:rPr>
              <w:t>定形</w:t>
            </w:r>
          </w:p>
        </w:tc>
        <w:tc>
          <w:tcPr>
            <w:tcW w:w="809" w:type="dxa"/>
            <w:vAlign w:val="top"/>
          </w:tcPr>
          <w:p w14:paraId="1F241100">
            <w:pPr>
              <w:spacing w:line="254" w:lineRule="auto"/>
              <w:rPr>
                <w:rFonts w:ascii="Arial"/>
                <w:sz w:val="21"/>
              </w:rPr>
            </w:pPr>
          </w:p>
          <w:p w14:paraId="175FCA0C">
            <w:pPr>
              <w:spacing w:line="254" w:lineRule="auto"/>
              <w:rPr>
                <w:rFonts w:ascii="Arial"/>
                <w:sz w:val="21"/>
              </w:rPr>
            </w:pPr>
          </w:p>
          <w:p w14:paraId="7524B705">
            <w:pPr>
              <w:pStyle w:val="6"/>
              <w:spacing w:before="65" w:line="254" w:lineRule="auto"/>
              <w:ind w:left="201" w:right="107" w:hanging="92"/>
              <w:rPr>
                <w:sz w:val="20"/>
                <w:szCs w:val="20"/>
              </w:rPr>
            </w:pPr>
            <w:r>
              <w:rPr>
                <w:spacing w:val="-5"/>
                <w:sz w:val="20"/>
                <w:szCs w:val="20"/>
              </w:rPr>
              <w:t>切石、</w:t>
            </w:r>
            <w:r>
              <w:rPr>
                <w:sz w:val="20"/>
                <w:szCs w:val="20"/>
              </w:rPr>
              <w:t xml:space="preserve"> </w:t>
            </w:r>
            <w:r>
              <w:rPr>
                <w:spacing w:val="2"/>
                <w:sz w:val="20"/>
                <w:szCs w:val="20"/>
              </w:rPr>
              <w:t>定形</w:t>
            </w:r>
          </w:p>
        </w:tc>
        <w:tc>
          <w:tcPr>
            <w:tcW w:w="1452" w:type="dxa"/>
            <w:vAlign w:val="top"/>
          </w:tcPr>
          <w:p w14:paraId="3677778D">
            <w:pPr>
              <w:pStyle w:val="6"/>
              <w:spacing w:before="33" w:line="227" w:lineRule="auto"/>
              <w:ind w:left="111"/>
              <w:rPr>
                <w:sz w:val="20"/>
                <w:szCs w:val="20"/>
              </w:rPr>
            </w:pPr>
            <w:r>
              <w:rPr>
                <w:spacing w:val="4"/>
                <w:sz w:val="20"/>
                <w:szCs w:val="20"/>
              </w:rPr>
              <w:t>切割机、切条</w:t>
            </w:r>
          </w:p>
          <w:p w14:paraId="1B075DED">
            <w:pPr>
              <w:pStyle w:val="6"/>
              <w:spacing w:before="25" w:line="227" w:lineRule="auto"/>
              <w:ind w:left="111"/>
              <w:rPr>
                <w:sz w:val="20"/>
                <w:szCs w:val="20"/>
              </w:rPr>
            </w:pPr>
            <w:r>
              <w:rPr>
                <w:spacing w:val="6"/>
                <w:sz w:val="20"/>
                <w:szCs w:val="20"/>
              </w:rPr>
              <w:t>机、切粒机、</w:t>
            </w:r>
          </w:p>
          <w:p w14:paraId="5317A81E">
            <w:pPr>
              <w:pStyle w:val="6"/>
              <w:spacing w:before="25" w:line="227" w:lineRule="auto"/>
              <w:ind w:left="110"/>
              <w:rPr>
                <w:sz w:val="20"/>
                <w:szCs w:val="20"/>
              </w:rPr>
            </w:pPr>
            <w:r>
              <w:rPr>
                <w:spacing w:val="4"/>
                <w:sz w:val="20"/>
                <w:szCs w:val="20"/>
              </w:rPr>
              <w:t>雕刻机、窝珠</w:t>
            </w:r>
          </w:p>
          <w:p w14:paraId="4DE303E7">
            <w:pPr>
              <w:pStyle w:val="6"/>
              <w:spacing w:before="27" w:line="227" w:lineRule="auto"/>
              <w:ind w:left="111"/>
              <w:rPr>
                <w:sz w:val="20"/>
                <w:szCs w:val="20"/>
              </w:rPr>
            </w:pPr>
            <w:r>
              <w:rPr>
                <w:spacing w:val="6"/>
                <w:sz w:val="20"/>
                <w:szCs w:val="20"/>
              </w:rPr>
              <w:t>机、打角机、</w:t>
            </w:r>
          </w:p>
          <w:p w14:paraId="54F6D14C">
            <w:pPr>
              <w:pStyle w:val="6"/>
              <w:spacing w:before="25" w:line="227" w:lineRule="auto"/>
              <w:ind w:left="131"/>
              <w:rPr>
                <w:sz w:val="20"/>
                <w:szCs w:val="20"/>
              </w:rPr>
            </w:pPr>
            <w:r>
              <w:rPr>
                <w:spacing w:val="1"/>
                <w:sz w:val="20"/>
                <w:szCs w:val="20"/>
              </w:rPr>
              <w:t>中磨机、冲胚</w:t>
            </w:r>
          </w:p>
          <w:p w14:paraId="5C6D3910">
            <w:pPr>
              <w:pStyle w:val="6"/>
              <w:spacing w:before="28" w:line="215" w:lineRule="auto"/>
              <w:ind w:left="625"/>
              <w:rPr>
                <w:sz w:val="20"/>
                <w:szCs w:val="20"/>
              </w:rPr>
            </w:pPr>
            <w:r>
              <w:rPr>
                <w:spacing w:val="1"/>
                <w:sz w:val="20"/>
                <w:szCs w:val="20"/>
              </w:rPr>
              <w:t>机</w:t>
            </w:r>
          </w:p>
        </w:tc>
        <w:tc>
          <w:tcPr>
            <w:tcW w:w="1078" w:type="dxa"/>
            <w:vAlign w:val="top"/>
          </w:tcPr>
          <w:p w14:paraId="591B487A">
            <w:pPr>
              <w:spacing w:line="322" w:lineRule="auto"/>
              <w:rPr>
                <w:rFonts w:ascii="Arial"/>
                <w:sz w:val="21"/>
              </w:rPr>
            </w:pPr>
          </w:p>
          <w:p w14:paraId="0EF8134A">
            <w:pPr>
              <w:spacing w:line="322" w:lineRule="auto"/>
              <w:rPr>
                <w:rFonts w:ascii="Arial"/>
                <w:sz w:val="21"/>
              </w:rPr>
            </w:pPr>
          </w:p>
          <w:p w14:paraId="36015719">
            <w:pPr>
              <w:pStyle w:val="6"/>
              <w:spacing w:before="65" w:line="228" w:lineRule="auto"/>
              <w:ind w:left="125"/>
              <w:rPr>
                <w:sz w:val="20"/>
                <w:szCs w:val="20"/>
              </w:rPr>
            </w:pPr>
            <w:r>
              <w:rPr>
                <w:spacing w:val="7"/>
                <w:sz w:val="20"/>
                <w:szCs w:val="20"/>
              </w:rPr>
              <w:t>切割废气</w:t>
            </w:r>
          </w:p>
        </w:tc>
        <w:tc>
          <w:tcPr>
            <w:tcW w:w="1198" w:type="dxa"/>
            <w:vAlign w:val="top"/>
          </w:tcPr>
          <w:p w14:paraId="407D447F">
            <w:pPr>
              <w:spacing w:line="321" w:lineRule="auto"/>
              <w:rPr>
                <w:rFonts w:ascii="Arial"/>
                <w:sz w:val="21"/>
              </w:rPr>
            </w:pPr>
          </w:p>
          <w:p w14:paraId="2EF933BF">
            <w:pPr>
              <w:spacing w:line="322" w:lineRule="auto"/>
              <w:rPr>
                <w:rFonts w:ascii="Arial"/>
                <w:sz w:val="21"/>
              </w:rPr>
            </w:pPr>
          </w:p>
          <w:p w14:paraId="364419AC">
            <w:pPr>
              <w:pStyle w:val="6"/>
              <w:spacing w:before="65" w:line="228" w:lineRule="auto"/>
              <w:ind w:left="396"/>
              <w:rPr>
                <w:sz w:val="20"/>
                <w:szCs w:val="20"/>
              </w:rPr>
            </w:pPr>
            <w:r>
              <w:rPr>
                <w:spacing w:val="5"/>
                <w:sz w:val="20"/>
                <w:szCs w:val="20"/>
              </w:rPr>
              <w:t>粉尘</w:t>
            </w:r>
          </w:p>
        </w:tc>
        <w:tc>
          <w:tcPr>
            <w:tcW w:w="1142" w:type="dxa"/>
            <w:vAlign w:val="top"/>
          </w:tcPr>
          <w:p w14:paraId="19B5F311">
            <w:pPr>
              <w:spacing w:line="322" w:lineRule="auto"/>
              <w:rPr>
                <w:rFonts w:ascii="Arial"/>
                <w:sz w:val="21"/>
              </w:rPr>
            </w:pPr>
          </w:p>
          <w:p w14:paraId="36B7939E">
            <w:pPr>
              <w:spacing w:line="322" w:lineRule="auto"/>
              <w:rPr>
                <w:rFonts w:ascii="Arial"/>
                <w:sz w:val="21"/>
              </w:rPr>
            </w:pPr>
          </w:p>
          <w:p w14:paraId="09BB93FB">
            <w:pPr>
              <w:pStyle w:val="6"/>
              <w:spacing w:before="65" w:line="228" w:lineRule="auto"/>
              <w:ind w:left="269"/>
              <w:rPr>
                <w:sz w:val="20"/>
                <w:szCs w:val="20"/>
              </w:rPr>
            </w:pPr>
            <w:r>
              <w:rPr>
                <w:spacing w:val="6"/>
                <w:sz w:val="20"/>
                <w:szCs w:val="20"/>
              </w:rPr>
              <w:t>无组织</w:t>
            </w:r>
          </w:p>
        </w:tc>
        <w:tc>
          <w:tcPr>
            <w:tcW w:w="154" w:type="dxa"/>
            <w:vMerge w:val="continue"/>
            <w:tcBorders>
              <w:top w:val="nil"/>
              <w:bottom w:val="nil"/>
              <w:right w:val="single" w:color="000000" w:sz="6" w:space="0"/>
            </w:tcBorders>
            <w:vAlign w:val="top"/>
          </w:tcPr>
          <w:p w14:paraId="3B6355A9">
            <w:pPr>
              <w:rPr>
                <w:rFonts w:ascii="Arial"/>
                <w:sz w:val="21"/>
              </w:rPr>
            </w:pPr>
          </w:p>
        </w:tc>
      </w:tr>
      <w:tr w14:paraId="72192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2" w:hRule="atLeast"/>
        </w:trPr>
        <w:tc>
          <w:tcPr>
            <w:tcW w:w="716" w:type="dxa"/>
            <w:vMerge w:val="continue"/>
            <w:tcBorders>
              <w:top w:val="nil"/>
              <w:left w:val="single" w:color="000000" w:sz="6" w:space="0"/>
              <w:bottom w:val="nil"/>
            </w:tcBorders>
            <w:vAlign w:val="top"/>
          </w:tcPr>
          <w:p w14:paraId="3819AAB2">
            <w:pPr>
              <w:rPr>
                <w:rFonts w:ascii="Arial"/>
                <w:sz w:val="21"/>
              </w:rPr>
            </w:pPr>
          </w:p>
        </w:tc>
        <w:tc>
          <w:tcPr>
            <w:tcW w:w="144" w:type="dxa"/>
            <w:vMerge w:val="continue"/>
            <w:tcBorders>
              <w:top w:val="nil"/>
              <w:bottom w:val="nil"/>
            </w:tcBorders>
            <w:vAlign w:val="top"/>
          </w:tcPr>
          <w:p w14:paraId="4CC33222">
            <w:pPr>
              <w:rPr>
                <w:rFonts w:ascii="Arial"/>
                <w:sz w:val="21"/>
              </w:rPr>
            </w:pPr>
          </w:p>
        </w:tc>
        <w:tc>
          <w:tcPr>
            <w:tcW w:w="709" w:type="dxa"/>
            <w:vMerge w:val="continue"/>
            <w:tcBorders>
              <w:top w:val="nil"/>
              <w:bottom w:val="nil"/>
            </w:tcBorders>
            <w:vAlign w:val="top"/>
          </w:tcPr>
          <w:p w14:paraId="4584F72E">
            <w:pPr>
              <w:rPr>
                <w:rFonts w:ascii="Arial"/>
                <w:sz w:val="21"/>
              </w:rPr>
            </w:pPr>
          </w:p>
        </w:tc>
        <w:tc>
          <w:tcPr>
            <w:tcW w:w="751" w:type="dxa"/>
            <w:vMerge w:val="restart"/>
            <w:tcBorders>
              <w:bottom w:val="nil"/>
            </w:tcBorders>
            <w:vAlign w:val="top"/>
          </w:tcPr>
          <w:p w14:paraId="79A28BDE">
            <w:pPr>
              <w:spacing w:line="258" w:lineRule="auto"/>
              <w:rPr>
                <w:rFonts w:ascii="Arial"/>
                <w:sz w:val="21"/>
              </w:rPr>
            </w:pPr>
          </w:p>
          <w:p w14:paraId="78E47B4C">
            <w:pPr>
              <w:spacing w:line="259" w:lineRule="auto"/>
              <w:rPr>
                <w:rFonts w:ascii="Arial"/>
                <w:sz w:val="21"/>
              </w:rPr>
            </w:pPr>
          </w:p>
          <w:p w14:paraId="14ACC9C5">
            <w:pPr>
              <w:spacing w:line="259" w:lineRule="auto"/>
              <w:rPr>
                <w:rFonts w:ascii="Arial"/>
                <w:sz w:val="21"/>
              </w:rPr>
            </w:pPr>
          </w:p>
          <w:p w14:paraId="61EA6875">
            <w:pPr>
              <w:pStyle w:val="6"/>
              <w:spacing w:before="65" w:line="228" w:lineRule="auto"/>
              <w:ind w:left="167"/>
              <w:rPr>
                <w:sz w:val="20"/>
                <w:szCs w:val="20"/>
              </w:rPr>
            </w:pPr>
            <w:r>
              <w:rPr>
                <w:spacing w:val="4"/>
                <w:sz w:val="20"/>
                <w:szCs w:val="20"/>
              </w:rPr>
              <w:t>注胶</w:t>
            </w:r>
          </w:p>
          <w:p w14:paraId="4A8E8FA5">
            <w:pPr>
              <w:pStyle w:val="6"/>
              <w:spacing w:before="24" w:line="229" w:lineRule="auto"/>
              <w:ind w:left="169"/>
              <w:rPr>
                <w:sz w:val="20"/>
                <w:szCs w:val="20"/>
              </w:rPr>
            </w:pPr>
            <w:r>
              <w:rPr>
                <w:spacing w:val="3"/>
                <w:sz w:val="20"/>
                <w:szCs w:val="20"/>
              </w:rPr>
              <w:t>工序</w:t>
            </w:r>
          </w:p>
        </w:tc>
        <w:tc>
          <w:tcPr>
            <w:tcW w:w="835" w:type="dxa"/>
            <w:vAlign w:val="top"/>
          </w:tcPr>
          <w:p w14:paraId="57D1545E">
            <w:pPr>
              <w:spacing w:line="358" w:lineRule="auto"/>
              <w:rPr>
                <w:rFonts w:ascii="Arial"/>
                <w:sz w:val="21"/>
              </w:rPr>
            </w:pPr>
          </w:p>
          <w:p w14:paraId="25E54E23">
            <w:pPr>
              <w:pStyle w:val="6"/>
              <w:spacing w:before="65" w:line="228" w:lineRule="auto"/>
              <w:ind w:left="210"/>
              <w:rPr>
                <w:sz w:val="20"/>
                <w:szCs w:val="20"/>
              </w:rPr>
            </w:pPr>
            <w:r>
              <w:rPr>
                <w:spacing w:val="4"/>
                <w:sz w:val="20"/>
                <w:szCs w:val="20"/>
              </w:rPr>
              <w:t>配胶</w:t>
            </w:r>
          </w:p>
        </w:tc>
        <w:tc>
          <w:tcPr>
            <w:tcW w:w="809" w:type="dxa"/>
            <w:vAlign w:val="top"/>
          </w:tcPr>
          <w:p w14:paraId="0ADA0523">
            <w:pPr>
              <w:spacing w:line="359" w:lineRule="auto"/>
              <w:rPr>
                <w:rFonts w:ascii="Arial"/>
                <w:sz w:val="21"/>
              </w:rPr>
            </w:pPr>
          </w:p>
          <w:p w14:paraId="6F60F0BA">
            <w:pPr>
              <w:pStyle w:val="6"/>
              <w:spacing w:before="65" w:line="231" w:lineRule="auto"/>
              <w:ind w:left="196"/>
              <w:rPr>
                <w:sz w:val="20"/>
                <w:szCs w:val="20"/>
              </w:rPr>
            </w:pPr>
            <w:r>
              <w:rPr>
                <w:spacing w:val="4"/>
                <w:sz w:val="20"/>
                <w:szCs w:val="20"/>
              </w:rPr>
              <w:t>加热</w:t>
            </w:r>
          </w:p>
        </w:tc>
        <w:tc>
          <w:tcPr>
            <w:tcW w:w="1452" w:type="dxa"/>
            <w:vAlign w:val="top"/>
          </w:tcPr>
          <w:p w14:paraId="5010B39E">
            <w:pPr>
              <w:spacing w:line="359" w:lineRule="auto"/>
              <w:rPr>
                <w:rFonts w:ascii="Arial"/>
                <w:sz w:val="21"/>
              </w:rPr>
            </w:pPr>
          </w:p>
          <w:p w14:paraId="4C7B9220">
            <w:pPr>
              <w:pStyle w:val="6"/>
              <w:spacing w:before="65" w:line="228" w:lineRule="auto"/>
              <w:ind w:left="312"/>
              <w:rPr>
                <w:sz w:val="20"/>
                <w:szCs w:val="20"/>
              </w:rPr>
            </w:pPr>
            <w:r>
              <w:rPr>
                <w:spacing w:val="7"/>
                <w:sz w:val="20"/>
                <w:szCs w:val="20"/>
              </w:rPr>
              <w:t>石油气炉</w:t>
            </w:r>
          </w:p>
        </w:tc>
        <w:tc>
          <w:tcPr>
            <w:tcW w:w="1078" w:type="dxa"/>
            <w:vAlign w:val="top"/>
          </w:tcPr>
          <w:p w14:paraId="1CB2C2F4">
            <w:pPr>
              <w:pStyle w:val="6"/>
              <w:spacing w:before="289" w:line="227" w:lineRule="auto"/>
              <w:ind w:left="336"/>
              <w:rPr>
                <w:sz w:val="20"/>
                <w:szCs w:val="20"/>
              </w:rPr>
            </w:pPr>
            <w:r>
              <w:rPr>
                <w:spacing w:val="4"/>
                <w:sz w:val="20"/>
                <w:szCs w:val="20"/>
              </w:rPr>
              <w:t>燃烧</w:t>
            </w:r>
          </w:p>
          <w:p w14:paraId="60F43961">
            <w:pPr>
              <w:pStyle w:val="6"/>
              <w:spacing w:before="28" w:line="228" w:lineRule="auto"/>
              <w:ind w:left="334"/>
              <w:rPr>
                <w:sz w:val="20"/>
                <w:szCs w:val="20"/>
              </w:rPr>
            </w:pPr>
            <w:r>
              <w:rPr>
                <w:spacing w:val="5"/>
                <w:sz w:val="20"/>
                <w:szCs w:val="20"/>
              </w:rPr>
              <w:t>废气</w:t>
            </w:r>
          </w:p>
        </w:tc>
        <w:tc>
          <w:tcPr>
            <w:tcW w:w="1198" w:type="dxa"/>
            <w:vAlign w:val="top"/>
          </w:tcPr>
          <w:p w14:paraId="3B2FA27F">
            <w:pPr>
              <w:pStyle w:val="6"/>
              <w:spacing w:before="35" w:line="228" w:lineRule="auto"/>
              <w:ind w:left="115"/>
              <w:rPr>
                <w:sz w:val="20"/>
                <w:szCs w:val="20"/>
              </w:rPr>
            </w:pPr>
            <w:r>
              <w:rPr>
                <w:spacing w:val="-5"/>
                <w:sz w:val="20"/>
                <w:szCs w:val="20"/>
              </w:rPr>
              <w:t>颗粒物、二</w:t>
            </w:r>
          </w:p>
          <w:p w14:paraId="0C601173">
            <w:pPr>
              <w:pStyle w:val="6"/>
              <w:spacing w:before="24" w:line="251" w:lineRule="auto"/>
              <w:ind w:left="188" w:right="102" w:hanging="71"/>
              <w:rPr>
                <w:sz w:val="20"/>
                <w:szCs w:val="20"/>
              </w:rPr>
            </w:pPr>
            <w:r>
              <w:rPr>
                <w:spacing w:val="-6"/>
                <w:sz w:val="20"/>
                <w:szCs w:val="20"/>
              </w:rPr>
              <w:t>氧化硫、氮</w:t>
            </w:r>
            <w:r>
              <w:rPr>
                <w:spacing w:val="1"/>
                <w:sz w:val="20"/>
                <w:szCs w:val="20"/>
              </w:rPr>
              <w:t xml:space="preserve"> </w:t>
            </w:r>
            <w:r>
              <w:rPr>
                <w:spacing w:val="4"/>
                <w:sz w:val="20"/>
                <w:szCs w:val="20"/>
              </w:rPr>
              <w:t>氧化物、</w:t>
            </w:r>
          </w:p>
          <w:p w14:paraId="63D06A31">
            <w:pPr>
              <w:spacing w:before="21" w:line="187"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TVOC</w:t>
            </w:r>
          </w:p>
        </w:tc>
        <w:tc>
          <w:tcPr>
            <w:tcW w:w="1142" w:type="dxa"/>
            <w:vAlign w:val="top"/>
          </w:tcPr>
          <w:p w14:paraId="344BB2EB">
            <w:pPr>
              <w:spacing w:line="359" w:lineRule="auto"/>
              <w:rPr>
                <w:rFonts w:ascii="Arial"/>
                <w:sz w:val="21"/>
              </w:rPr>
            </w:pPr>
          </w:p>
          <w:p w14:paraId="5AC3F767">
            <w:pPr>
              <w:pStyle w:val="6"/>
              <w:spacing w:before="65" w:line="228" w:lineRule="auto"/>
              <w:ind w:left="268"/>
              <w:rPr>
                <w:sz w:val="20"/>
                <w:szCs w:val="20"/>
              </w:rPr>
            </w:pPr>
            <w:r>
              <w:rPr>
                <w:spacing w:val="6"/>
                <w:sz w:val="20"/>
                <w:szCs w:val="20"/>
              </w:rPr>
              <w:t>有组织</w:t>
            </w:r>
          </w:p>
        </w:tc>
        <w:tc>
          <w:tcPr>
            <w:tcW w:w="154" w:type="dxa"/>
            <w:vMerge w:val="continue"/>
            <w:tcBorders>
              <w:top w:val="nil"/>
              <w:bottom w:val="nil"/>
              <w:right w:val="single" w:color="000000" w:sz="6" w:space="0"/>
            </w:tcBorders>
            <w:vAlign w:val="top"/>
          </w:tcPr>
          <w:p w14:paraId="16AFB6AE">
            <w:pPr>
              <w:rPr>
                <w:rFonts w:ascii="Arial"/>
                <w:sz w:val="21"/>
              </w:rPr>
            </w:pPr>
          </w:p>
        </w:tc>
      </w:tr>
      <w:tr w14:paraId="2D5C8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716" w:type="dxa"/>
            <w:vMerge w:val="continue"/>
            <w:tcBorders>
              <w:top w:val="nil"/>
              <w:left w:val="single" w:color="000000" w:sz="6" w:space="0"/>
              <w:bottom w:val="nil"/>
            </w:tcBorders>
            <w:vAlign w:val="top"/>
          </w:tcPr>
          <w:p w14:paraId="1091D8DA">
            <w:pPr>
              <w:rPr>
                <w:rFonts w:ascii="Arial"/>
                <w:sz w:val="21"/>
              </w:rPr>
            </w:pPr>
          </w:p>
        </w:tc>
        <w:tc>
          <w:tcPr>
            <w:tcW w:w="144" w:type="dxa"/>
            <w:vMerge w:val="continue"/>
            <w:tcBorders>
              <w:top w:val="nil"/>
              <w:bottom w:val="nil"/>
            </w:tcBorders>
            <w:vAlign w:val="top"/>
          </w:tcPr>
          <w:p w14:paraId="4754F33D">
            <w:pPr>
              <w:rPr>
                <w:rFonts w:ascii="Arial"/>
                <w:sz w:val="21"/>
              </w:rPr>
            </w:pPr>
          </w:p>
        </w:tc>
        <w:tc>
          <w:tcPr>
            <w:tcW w:w="709" w:type="dxa"/>
            <w:vMerge w:val="continue"/>
            <w:tcBorders>
              <w:top w:val="nil"/>
              <w:bottom w:val="nil"/>
            </w:tcBorders>
            <w:vAlign w:val="top"/>
          </w:tcPr>
          <w:p w14:paraId="3B4D4822">
            <w:pPr>
              <w:rPr>
                <w:rFonts w:ascii="Arial"/>
                <w:sz w:val="21"/>
              </w:rPr>
            </w:pPr>
          </w:p>
        </w:tc>
        <w:tc>
          <w:tcPr>
            <w:tcW w:w="751" w:type="dxa"/>
            <w:vMerge w:val="continue"/>
            <w:tcBorders>
              <w:top w:val="nil"/>
              <w:bottom w:val="nil"/>
            </w:tcBorders>
            <w:vAlign w:val="top"/>
          </w:tcPr>
          <w:p w14:paraId="42284A82">
            <w:pPr>
              <w:rPr>
                <w:rFonts w:ascii="Arial"/>
                <w:sz w:val="21"/>
              </w:rPr>
            </w:pPr>
          </w:p>
        </w:tc>
        <w:tc>
          <w:tcPr>
            <w:tcW w:w="835" w:type="dxa"/>
            <w:vAlign w:val="top"/>
          </w:tcPr>
          <w:p w14:paraId="4624F559">
            <w:pPr>
              <w:pStyle w:val="6"/>
              <w:spacing w:before="36" w:line="232" w:lineRule="auto"/>
              <w:ind w:left="319" w:right="209" w:hanging="110"/>
              <w:rPr>
                <w:sz w:val="20"/>
                <w:szCs w:val="20"/>
              </w:rPr>
            </w:pPr>
            <w:r>
              <w:rPr>
                <w:spacing w:val="5"/>
                <w:sz w:val="20"/>
                <w:szCs w:val="20"/>
              </w:rPr>
              <w:t>抽真</w:t>
            </w:r>
            <w:r>
              <w:rPr>
                <w:sz w:val="20"/>
                <w:szCs w:val="20"/>
              </w:rPr>
              <w:t xml:space="preserve"> 空</w:t>
            </w:r>
          </w:p>
        </w:tc>
        <w:tc>
          <w:tcPr>
            <w:tcW w:w="809" w:type="dxa"/>
            <w:vAlign w:val="top"/>
          </w:tcPr>
          <w:p w14:paraId="44476D20">
            <w:pPr>
              <w:pStyle w:val="6"/>
              <w:spacing w:before="36" w:line="232" w:lineRule="auto"/>
              <w:ind w:left="307" w:right="197" w:hanging="112"/>
              <w:rPr>
                <w:sz w:val="20"/>
                <w:szCs w:val="20"/>
              </w:rPr>
            </w:pPr>
            <w:r>
              <w:rPr>
                <w:spacing w:val="5"/>
                <w:sz w:val="20"/>
                <w:szCs w:val="20"/>
              </w:rPr>
              <w:t>抽真</w:t>
            </w:r>
            <w:r>
              <w:rPr>
                <w:sz w:val="20"/>
                <w:szCs w:val="20"/>
              </w:rPr>
              <w:t xml:space="preserve"> 空</w:t>
            </w:r>
          </w:p>
        </w:tc>
        <w:tc>
          <w:tcPr>
            <w:tcW w:w="1452" w:type="dxa"/>
            <w:vAlign w:val="top"/>
          </w:tcPr>
          <w:p w14:paraId="3ED31527">
            <w:pPr>
              <w:pStyle w:val="6"/>
              <w:spacing w:before="170" w:line="227" w:lineRule="auto"/>
              <w:ind w:left="417"/>
              <w:rPr>
                <w:sz w:val="20"/>
                <w:szCs w:val="20"/>
              </w:rPr>
            </w:pPr>
            <w:r>
              <w:rPr>
                <w:spacing w:val="6"/>
                <w:sz w:val="20"/>
                <w:szCs w:val="20"/>
              </w:rPr>
              <w:t>真空机</w:t>
            </w:r>
          </w:p>
        </w:tc>
        <w:tc>
          <w:tcPr>
            <w:tcW w:w="1078" w:type="dxa"/>
            <w:vAlign w:val="top"/>
          </w:tcPr>
          <w:p w14:paraId="4B016EED">
            <w:pPr>
              <w:pStyle w:val="6"/>
              <w:spacing w:before="36" w:line="232" w:lineRule="auto"/>
              <w:ind w:left="230" w:right="116" w:hanging="105"/>
              <w:rPr>
                <w:sz w:val="20"/>
                <w:szCs w:val="20"/>
              </w:rPr>
            </w:pPr>
            <w:r>
              <w:rPr>
                <w:spacing w:val="7"/>
                <w:sz w:val="20"/>
                <w:szCs w:val="20"/>
              </w:rPr>
              <w:t>挥发性有</w:t>
            </w:r>
            <w:r>
              <w:rPr>
                <w:spacing w:val="1"/>
                <w:sz w:val="20"/>
                <w:szCs w:val="20"/>
              </w:rPr>
              <w:t xml:space="preserve"> </w:t>
            </w:r>
            <w:r>
              <w:rPr>
                <w:spacing w:val="7"/>
                <w:sz w:val="20"/>
                <w:szCs w:val="20"/>
              </w:rPr>
              <w:t>机废气</w:t>
            </w:r>
          </w:p>
        </w:tc>
        <w:tc>
          <w:tcPr>
            <w:tcW w:w="1198" w:type="dxa"/>
            <w:vAlign w:val="top"/>
          </w:tcPr>
          <w:p w14:paraId="0A8A163C">
            <w:pPr>
              <w:spacing w:before="208"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TVOC</w:t>
            </w:r>
          </w:p>
        </w:tc>
        <w:tc>
          <w:tcPr>
            <w:tcW w:w="1142" w:type="dxa"/>
            <w:vAlign w:val="top"/>
          </w:tcPr>
          <w:p w14:paraId="4464F313">
            <w:pPr>
              <w:pStyle w:val="6"/>
              <w:spacing w:before="170" w:line="228" w:lineRule="auto"/>
              <w:ind w:left="268"/>
              <w:rPr>
                <w:sz w:val="20"/>
                <w:szCs w:val="20"/>
              </w:rPr>
            </w:pPr>
            <w:r>
              <w:rPr>
                <w:spacing w:val="6"/>
                <w:sz w:val="20"/>
                <w:szCs w:val="20"/>
              </w:rPr>
              <w:t>有组织</w:t>
            </w:r>
          </w:p>
        </w:tc>
        <w:tc>
          <w:tcPr>
            <w:tcW w:w="154" w:type="dxa"/>
            <w:vMerge w:val="continue"/>
            <w:tcBorders>
              <w:top w:val="nil"/>
              <w:bottom w:val="nil"/>
              <w:right w:val="single" w:color="000000" w:sz="6" w:space="0"/>
            </w:tcBorders>
            <w:vAlign w:val="top"/>
          </w:tcPr>
          <w:p w14:paraId="03C3239E">
            <w:pPr>
              <w:rPr>
                <w:rFonts w:ascii="Arial"/>
                <w:sz w:val="21"/>
              </w:rPr>
            </w:pPr>
          </w:p>
        </w:tc>
      </w:tr>
      <w:tr w14:paraId="500B3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16" w:type="dxa"/>
            <w:vMerge w:val="continue"/>
            <w:tcBorders>
              <w:top w:val="nil"/>
              <w:left w:val="single" w:color="000000" w:sz="6" w:space="0"/>
              <w:bottom w:val="nil"/>
            </w:tcBorders>
            <w:vAlign w:val="top"/>
          </w:tcPr>
          <w:p w14:paraId="6E183B57">
            <w:pPr>
              <w:rPr>
                <w:rFonts w:ascii="Arial"/>
                <w:sz w:val="21"/>
              </w:rPr>
            </w:pPr>
          </w:p>
        </w:tc>
        <w:tc>
          <w:tcPr>
            <w:tcW w:w="144" w:type="dxa"/>
            <w:vMerge w:val="continue"/>
            <w:tcBorders>
              <w:top w:val="nil"/>
              <w:bottom w:val="nil"/>
            </w:tcBorders>
            <w:vAlign w:val="top"/>
          </w:tcPr>
          <w:p w14:paraId="77EC1604">
            <w:pPr>
              <w:rPr>
                <w:rFonts w:ascii="Arial"/>
                <w:sz w:val="21"/>
              </w:rPr>
            </w:pPr>
          </w:p>
        </w:tc>
        <w:tc>
          <w:tcPr>
            <w:tcW w:w="709" w:type="dxa"/>
            <w:vMerge w:val="continue"/>
            <w:tcBorders>
              <w:top w:val="nil"/>
              <w:bottom w:val="nil"/>
            </w:tcBorders>
            <w:vAlign w:val="top"/>
          </w:tcPr>
          <w:p w14:paraId="4F4FE2E0">
            <w:pPr>
              <w:rPr>
                <w:rFonts w:ascii="Arial"/>
                <w:sz w:val="21"/>
              </w:rPr>
            </w:pPr>
          </w:p>
        </w:tc>
        <w:tc>
          <w:tcPr>
            <w:tcW w:w="751" w:type="dxa"/>
            <w:vMerge w:val="continue"/>
            <w:tcBorders>
              <w:top w:val="nil"/>
            </w:tcBorders>
            <w:vAlign w:val="top"/>
          </w:tcPr>
          <w:p w14:paraId="14695E96">
            <w:pPr>
              <w:rPr>
                <w:rFonts w:ascii="Arial"/>
                <w:sz w:val="21"/>
              </w:rPr>
            </w:pPr>
          </w:p>
        </w:tc>
        <w:tc>
          <w:tcPr>
            <w:tcW w:w="835" w:type="dxa"/>
            <w:vAlign w:val="top"/>
          </w:tcPr>
          <w:p w14:paraId="19AED9D5">
            <w:pPr>
              <w:pStyle w:val="6"/>
              <w:spacing w:before="170" w:line="227" w:lineRule="auto"/>
              <w:ind w:left="210"/>
              <w:rPr>
                <w:sz w:val="20"/>
                <w:szCs w:val="20"/>
              </w:rPr>
            </w:pPr>
            <w:r>
              <w:rPr>
                <w:spacing w:val="4"/>
                <w:sz w:val="20"/>
                <w:szCs w:val="20"/>
              </w:rPr>
              <w:t>烘干</w:t>
            </w:r>
          </w:p>
        </w:tc>
        <w:tc>
          <w:tcPr>
            <w:tcW w:w="809" w:type="dxa"/>
            <w:vAlign w:val="top"/>
          </w:tcPr>
          <w:p w14:paraId="4FBF4395">
            <w:pPr>
              <w:pStyle w:val="6"/>
              <w:spacing w:before="170" w:line="227" w:lineRule="auto"/>
              <w:ind w:left="196"/>
              <w:rPr>
                <w:sz w:val="20"/>
                <w:szCs w:val="20"/>
              </w:rPr>
            </w:pPr>
            <w:r>
              <w:rPr>
                <w:spacing w:val="4"/>
                <w:sz w:val="20"/>
                <w:szCs w:val="20"/>
              </w:rPr>
              <w:t>烘干</w:t>
            </w:r>
          </w:p>
        </w:tc>
        <w:tc>
          <w:tcPr>
            <w:tcW w:w="1452" w:type="dxa"/>
            <w:vAlign w:val="top"/>
          </w:tcPr>
          <w:p w14:paraId="3E0A71D7">
            <w:pPr>
              <w:pStyle w:val="6"/>
              <w:spacing w:before="170" w:line="227" w:lineRule="auto"/>
              <w:ind w:left="414"/>
              <w:rPr>
                <w:sz w:val="20"/>
                <w:szCs w:val="20"/>
              </w:rPr>
            </w:pPr>
            <w:r>
              <w:rPr>
                <w:spacing w:val="6"/>
                <w:sz w:val="20"/>
                <w:szCs w:val="20"/>
              </w:rPr>
              <w:t>烘干机</w:t>
            </w:r>
          </w:p>
        </w:tc>
        <w:tc>
          <w:tcPr>
            <w:tcW w:w="1078" w:type="dxa"/>
            <w:vAlign w:val="top"/>
          </w:tcPr>
          <w:p w14:paraId="7B9293EB">
            <w:pPr>
              <w:pStyle w:val="6"/>
              <w:spacing w:before="36" w:line="232" w:lineRule="auto"/>
              <w:ind w:left="230" w:right="116" w:hanging="105"/>
              <w:rPr>
                <w:sz w:val="20"/>
                <w:szCs w:val="20"/>
              </w:rPr>
            </w:pPr>
            <w:r>
              <w:rPr>
                <w:spacing w:val="7"/>
                <w:sz w:val="20"/>
                <w:szCs w:val="20"/>
              </w:rPr>
              <w:t>挥发性有</w:t>
            </w:r>
            <w:r>
              <w:rPr>
                <w:spacing w:val="1"/>
                <w:sz w:val="20"/>
                <w:szCs w:val="20"/>
              </w:rPr>
              <w:t xml:space="preserve"> </w:t>
            </w:r>
            <w:r>
              <w:rPr>
                <w:spacing w:val="7"/>
                <w:sz w:val="20"/>
                <w:szCs w:val="20"/>
              </w:rPr>
              <w:t>机废气</w:t>
            </w:r>
          </w:p>
        </w:tc>
        <w:tc>
          <w:tcPr>
            <w:tcW w:w="1198" w:type="dxa"/>
            <w:vAlign w:val="top"/>
          </w:tcPr>
          <w:p w14:paraId="40387111">
            <w:pPr>
              <w:spacing w:before="209"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TVOC</w:t>
            </w:r>
          </w:p>
        </w:tc>
        <w:tc>
          <w:tcPr>
            <w:tcW w:w="1142" w:type="dxa"/>
            <w:vAlign w:val="top"/>
          </w:tcPr>
          <w:p w14:paraId="08B6FB2B">
            <w:pPr>
              <w:pStyle w:val="6"/>
              <w:spacing w:before="171" w:line="228" w:lineRule="auto"/>
              <w:ind w:left="268"/>
              <w:rPr>
                <w:sz w:val="20"/>
                <w:szCs w:val="20"/>
              </w:rPr>
            </w:pPr>
            <w:r>
              <w:rPr>
                <w:spacing w:val="6"/>
                <w:sz w:val="20"/>
                <w:szCs w:val="20"/>
              </w:rPr>
              <w:t>有组织</w:t>
            </w:r>
          </w:p>
        </w:tc>
        <w:tc>
          <w:tcPr>
            <w:tcW w:w="154" w:type="dxa"/>
            <w:vMerge w:val="continue"/>
            <w:tcBorders>
              <w:top w:val="nil"/>
              <w:bottom w:val="nil"/>
              <w:right w:val="single" w:color="000000" w:sz="6" w:space="0"/>
            </w:tcBorders>
            <w:vAlign w:val="top"/>
          </w:tcPr>
          <w:p w14:paraId="7296087B">
            <w:pPr>
              <w:rPr>
                <w:rFonts w:ascii="Arial"/>
                <w:sz w:val="21"/>
              </w:rPr>
            </w:pPr>
          </w:p>
        </w:tc>
      </w:tr>
      <w:tr w14:paraId="5608A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16" w:type="dxa"/>
            <w:vMerge w:val="continue"/>
            <w:tcBorders>
              <w:top w:val="nil"/>
              <w:left w:val="single" w:color="000000" w:sz="6" w:space="0"/>
              <w:bottom w:val="nil"/>
            </w:tcBorders>
            <w:vAlign w:val="top"/>
          </w:tcPr>
          <w:p w14:paraId="125402B7">
            <w:pPr>
              <w:rPr>
                <w:rFonts w:ascii="Arial"/>
                <w:sz w:val="21"/>
              </w:rPr>
            </w:pPr>
          </w:p>
        </w:tc>
        <w:tc>
          <w:tcPr>
            <w:tcW w:w="144" w:type="dxa"/>
            <w:vMerge w:val="continue"/>
            <w:tcBorders>
              <w:top w:val="nil"/>
              <w:bottom w:val="nil"/>
            </w:tcBorders>
            <w:vAlign w:val="top"/>
          </w:tcPr>
          <w:p w14:paraId="5BEF242E">
            <w:pPr>
              <w:rPr>
                <w:rFonts w:ascii="Arial"/>
                <w:sz w:val="21"/>
              </w:rPr>
            </w:pPr>
          </w:p>
        </w:tc>
        <w:tc>
          <w:tcPr>
            <w:tcW w:w="709" w:type="dxa"/>
            <w:vMerge w:val="continue"/>
            <w:tcBorders>
              <w:top w:val="nil"/>
            </w:tcBorders>
            <w:vAlign w:val="top"/>
          </w:tcPr>
          <w:p w14:paraId="095D9C3E">
            <w:pPr>
              <w:rPr>
                <w:rFonts w:ascii="Arial"/>
                <w:sz w:val="21"/>
              </w:rPr>
            </w:pPr>
          </w:p>
        </w:tc>
        <w:tc>
          <w:tcPr>
            <w:tcW w:w="751" w:type="dxa"/>
            <w:vAlign w:val="top"/>
          </w:tcPr>
          <w:p w14:paraId="13BF68B5">
            <w:pPr>
              <w:pStyle w:val="6"/>
              <w:spacing w:before="174" w:line="228" w:lineRule="auto"/>
              <w:ind w:left="170"/>
              <w:rPr>
                <w:sz w:val="20"/>
                <w:szCs w:val="20"/>
              </w:rPr>
            </w:pPr>
            <w:r>
              <w:rPr>
                <w:spacing w:val="3"/>
                <w:sz w:val="20"/>
                <w:szCs w:val="20"/>
              </w:rPr>
              <w:t>打孔</w:t>
            </w:r>
          </w:p>
          <w:p w14:paraId="470DBB5A">
            <w:pPr>
              <w:pStyle w:val="6"/>
              <w:spacing w:before="23" w:line="229" w:lineRule="auto"/>
              <w:ind w:left="169"/>
              <w:rPr>
                <w:sz w:val="20"/>
                <w:szCs w:val="20"/>
              </w:rPr>
            </w:pPr>
            <w:r>
              <w:rPr>
                <w:spacing w:val="3"/>
                <w:sz w:val="20"/>
                <w:szCs w:val="20"/>
              </w:rPr>
              <w:t>工序</w:t>
            </w:r>
          </w:p>
        </w:tc>
        <w:tc>
          <w:tcPr>
            <w:tcW w:w="835" w:type="dxa"/>
            <w:vAlign w:val="top"/>
          </w:tcPr>
          <w:p w14:paraId="1701443A">
            <w:pPr>
              <w:pStyle w:val="6"/>
              <w:spacing w:before="37" w:line="228" w:lineRule="auto"/>
              <w:ind w:left="214"/>
              <w:rPr>
                <w:sz w:val="20"/>
                <w:szCs w:val="20"/>
              </w:rPr>
            </w:pPr>
            <w:r>
              <w:rPr>
                <w:spacing w:val="3"/>
                <w:sz w:val="20"/>
                <w:szCs w:val="20"/>
              </w:rPr>
              <w:t>打孔</w:t>
            </w:r>
          </w:p>
          <w:p w14:paraId="1437220D">
            <w:pPr>
              <w:pStyle w:val="6"/>
              <w:spacing w:before="25" w:line="228" w:lineRule="auto"/>
              <w:ind w:left="209"/>
              <w:rPr>
                <w:sz w:val="20"/>
                <w:szCs w:val="20"/>
              </w:rPr>
            </w:pPr>
            <w:r>
              <w:rPr>
                <w:spacing w:val="5"/>
                <w:sz w:val="20"/>
                <w:szCs w:val="20"/>
              </w:rPr>
              <w:t>模具</w:t>
            </w:r>
          </w:p>
          <w:p w14:paraId="246DD53C">
            <w:pPr>
              <w:pStyle w:val="6"/>
              <w:spacing w:before="24" w:line="212" w:lineRule="auto"/>
              <w:ind w:left="210"/>
              <w:rPr>
                <w:sz w:val="20"/>
                <w:szCs w:val="20"/>
              </w:rPr>
            </w:pPr>
            <w:r>
              <w:rPr>
                <w:spacing w:val="4"/>
                <w:sz w:val="20"/>
                <w:szCs w:val="20"/>
              </w:rPr>
              <w:t>加工</w:t>
            </w:r>
          </w:p>
        </w:tc>
        <w:tc>
          <w:tcPr>
            <w:tcW w:w="809" w:type="dxa"/>
            <w:vAlign w:val="top"/>
          </w:tcPr>
          <w:p w14:paraId="0A141EDD">
            <w:pPr>
              <w:pStyle w:val="6"/>
              <w:spacing w:before="173" w:line="228" w:lineRule="auto"/>
              <w:ind w:left="195"/>
              <w:rPr>
                <w:sz w:val="20"/>
                <w:szCs w:val="20"/>
              </w:rPr>
            </w:pPr>
            <w:r>
              <w:rPr>
                <w:spacing w:val="5"/>
                <w:sz w:val="20"/>
                <w:szCs w:val="20"/>
              </w:rPr>
              <w:t>模具</w:t>
            </w:r>
          </w:p>
          <w:p w14:paraId="7CF1803B">
            <w:pPr>
              <w:pStyle w:val="6"/>
              <w:spacing w:before="24" w:line="231" w:lineRule="auto"/>
              <w:ind w:left="196"/>
              <w:rPr>
                <w:sz w:val="20"/>
                <w:szCs w:val="20"/>
              </w:rPr>
            </w:pPr>
            <w:r>
              <w:rPr>
                <w:spacing w:val="4"/>
                <w:sz w:val="20"/>
                <w:szCs w:val="20"/>
              </w:rPr>
              <w:t>加工</w:t>
            </w:r>
          </w:p>
        </w:tc>
        <w:tc>
          <w:tcPr>
            <w:tcW w:w="1452" w:type="dxa"/>
            <w:vAlign w:val="top"/>
          </w:tcPr>
          <w:p w14:paraId="4FE4D5FD">
            <w:pPr>
              <w:spacing w:line="244" w:lineRule="auto"/>
              <w:rPr>
                <w:rFonts w:ascii="Arial"/>
                <w:sz w:val="21"/>
              </w:rPr>
            </w:pPr>
          </w:p>
          <w:p w14:paraId="6952E131">
            <w:pPr>
              <w:pStyle w:val="6"/>
              <w:spacing w:before="65" w:line="228" w:lineRule="auto"/>
              <w:ind w:left="336"/>
              <w:rPr>
                <w:sz w:val="20"/>
                <w:szCs w:val="20"/>
              </w:rPr>
            </w:pPr>
            <w:r>
              <w:rPr>
                <w:spacing w:val="1"/>
                <w:sz w:val="20"/>
                <w:szCs w:val="20"/>
              </w:rPr>
              <w:t>电加热炉</w:t>
            </w:r>
          </w:p>
        </w:tc>
        <w:tc>
          <w:tcPr>
            <w:tcW w:w="1078" w:type="dxa"/>
            <w:vAlign w:val="top"/>
          </w:tcPr>
          <w:p w14:paraId="27E8B887">
            <w:pPr>
              <w:spacing w:line="244" w:lineRule="auto"/>
              <w:rPr>
                <w:rFonts w:ascii="Arial"/>
                <w:sz w:val="21"/>
              </w:rPr>
            </w:pPr>
          </w:p>
          <w:p w14:paraId="357BFD0B">
            <w:pPr>
              <w:pStyle w:val="6"/>
              <w:spacing w:before="65" w:line="228" w:lineRule="auto"/>
              <w:ind w:left="126"/>
              <w:rPr>
                <w:sz w:val="20"/>
                <w:szCs w:val="20"/>
              </w:rPr>
            </w:pPr>
            <w:r>
              <w:rPr>
                <w:spacing w:val="7"/>
                <w:sz w:val="20"/>
                <w:szCs w:val="20"/>
              </w:rPr>
              <w:t>加热固化</w:t>
            </w:r>
          </w:p>
        </w:tc>
        <w:tc>
          <w:tcPr>
            <w:tcW w:w="1198" w:type="dxa"/>
            <w:vAlign w:val="top"/>
          </w:tcPr>
          <w:p w14:paraId="09EB1E6D">
            <w:pPr>
              <w:spacing w:line="244" w:lineRule="auto"/>
              <w:rPr>
                <w:rFonts w:ascii="Arial"/>
                <w:sz w:val="21"/>
              </w:rPr>
            </w:pPr>
          </w:p>
          <w:p w14:paraId="7BEBFDC8">
            <w:pPr>
              <w:pStyle w:val="6"/>
              <w:spacing w:before="65" w:line="229" w:lineRule="auto"/>
              <w:ind w:left="297"/>
              <w:rPr>
                <w:sz w:val="20"/>
                <w:szCs w:val="20"/>
              </w:rPr>
            </w:pPr>
            <w:r>
              <w:rPr>
                <w:spacing w:val="5"/>
                <w:sz w:val="20"/>
                <w:szCs w:val="20"/>
              </w:rPr>
              <w:t>氯化氢</w:t>
            </w:r>
          </w:p>
        </w:tc>
        <w:tc>
          <w:tcPr>
            <w:tcW w:w="1142" w:type="dxa"/>
            <w:vAlign w:val="top"/>
          </w:tcPr>
          <w:p w14:paraId="0EE103E0">
            <w:pPr>
              <w:spacing w:line="244" w:lineRule="auto"/>
              <w:rPr>
                <w:rFonts w:ascii="Arial"/>
                <w:sz w:val="21"/>
              </w:rPr>
            </w:pPr>
          </w:p>
          <w:p w14:paraId="6A5A2E7B">
            <w:pPr>
              <w:pStyle w:val="6"/>
              <w:spacing w:before="65" w:line="228" w:lineRule="auto"/>
              <w:ind w:left="268"/>
              <w:rPr>
                <w:sz w:val="20"/>
                <w:szCs w:val="20"/>
              </w:rPr>
            </w:pPr>
            <w:r>
              <w:rPr>
                <w:spacing w:val="6"/>
                <w:sz w:val="20"/>
                <w:szCs w:val="20"/>
              </w:rPr>
              <w:t>有组织</w:t>
            </w:r>
          </w:p>
        </w:tc>
        <w:tc>
          <w:tcPr>
            <w:tcW w:w="154" w:type="dxa"/>
            <w:vMerge w:val="continue"/>
            <w:tcBorders>
              <w:top w:val="nil"/>
              <w:bottom w:val="nil"/>
              <w:right w:val="single" w:color="000000" w:sz="6" w:space="0"/>
            </w:tcBorders>
            <w:vAlign w:val="top"/>
          </w:tcPr>
          <w:p w14:paraId="4DF6DE8D">
            <w:pPr>
              <w:rPr>
                <w:rFonts w:ascii="Arial"/>
                <w:sz w:val="21"/>
              </w:rPr>
            </w:pPr>
          </w:p>
        </w:tc>
      </w:tr>
      <w:tr w14:paraId="58FFC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16" w:type="dxa"/>
            <w:vMerge w:val="continue"/>
            <w:tcBorders>
              <w:top w:val="nil"/>
              <w:left w:val="single" w:color="000000" w:sz="6" w:space="0"/>
              <w:bottom w:val="nil"/>
            </w:tcBorders>
            <w:vAlign w:val="top"/>
          </w:tcPr>
          <w:p w14:paraId="0B1C8D53">
            <w:pPr>
              <w:rPr>
                <w:rFonts w:ascii="Arial"/>
                <w:sz w:val="21"/>
              </w:rPr>
            </w:pPr>
          </w:p>
        </w:tc>
        <w:tc>
          <w:tcPr>
            <w:tcW w:w="144" w:type="dxa"/>
            <w:vMerge w:val="continue"/>
            <w:tcBorders>
              <w:top w:val="nil"/>
              <w:bottom w:val="nil"/>
            </w:tcBorders>
            <w:vAlign w:val="top"/>
          </w:tcPr>
          <w:p w14:paraId="1FF0809B">
            <w:pPr>
              <w:rPr>
                <w:rFonts w:ascii="Arial"/>
                <w:sz w:val="21"/>
              </w:rPr>
            </w:pPr>
          </w:p>
        </w:tc>
        <w:tc>
          <w:tcPr>
            <w:tcW w:w="709" w:type="dxa"/>
            <w:vMerge w:val="restart"/>
            <w:tcBorders>
              <w:bottom w:val="nil"/>
            </w:tcBorders>
            <w:vAlign w:val="top"/>
          </w:tcPr>
          <w:p w14:paraId="70A61535">
            <w:pPr>
              <w:rPr>
                <w:rFonts w:ascii="Arial"/>
                <w:sz w:val="21"/>
              </w:rPr>
            </w:pPr>
          </w:p>
        </w:tc>
        <w:tc>
          <w:tcPr>
            <w:tcW w:w="751" w:type="dxa"/>
            <w:vAlign w:val="top"/>
          </w:tcPr>
          <w:p w14:paraId="2757839E">
            <w:pPr>
              <w:pStyle w:val="6"/>
              <w:spacing w:before="39" w:line="228" w:lineRule="auto"/>
              <w:ind w:left="167"/>
              <w:rPr>
                <w:sz w:val="20"/>
                <w:szCs w:val="20"/>
              </w:rPr>
            </w:pPr>
            <w:r>
              <w:rPr>
                <w:spacing w:val="4"/>
                <w:sz w:val="20"/>
                <w:szCs w:val="20"/>
              </w:rPr>
              <w:t>清洗</w:t>
            </w:r>
          </w:p>
          <w:p w14:paraId="1B31D20D">
            <w:pPr>
              <w:pStyle w:val="6"/>
              <w:spacing w:before="24" w:line="211" w:lineRule="auto"/>
              <w:ind w:left="169"/>
              <w:rPr>
                <w:sz w:val="20"/>
                <w:szCs w:val="20"/>
              </w:rPr>
            </w:pPr>
            <w:r>
              <w:rPr>
                <w:spacing w:val="3"/>
                <w:sz w:val="20"/>
                <w:szCs w:val="20"/>
              </w:rPr>
              <w:t>工序</w:t>
            </w:r>
          </w:p>
        </w:tc>
        <w:tc>
          <w:tcPr>
            <w:tcW w:w="835" w:type="dxa"/>
            <w:vAlign w:val="top"/>
          </w:tcPr>
          <w:p w14:paraId="243C2D5B">
            <w:pPr>
              <w:pStyle w:val="6"/>
              <w:spacing w:before="173" w:line="228" w:lineRule="auto"/>
              <w:ind w:left="210"/>
              <w:rPr>
                <w:sz w:val="20"/>
                <w:szCs w:val="20"/>
              </w:rPr>
            </w:pPr>
            <w:r>
              <w:rPr>
                <w:spacing w:val="4"/>
                <w:sz w:val="20"/>
                <w:szCs w:val="20"/>
              </w:rPr>
              <w:t>清洗</w:t>
            </w:r>
          </w:p>
        </w:tc>
        <w:tc>
          <w:tcPr>
            <w:tcW w:w="809" w:type="dxa"/>
            <w:vAlign w:val="top"/>
          </w:tcPr>
          <w:p w14:paraId="6FD14E66">
            <w:pPr>
              <w:pStyle w:val="6"/>
              <w:spacing w:before="173" w:line="228" w:lineRule="auto"/>
              <w:ind w:left="196"/>
              <w:rPr>
                <w:sz w:val="20"/>
                <w:szCs w:val="20"/>
              </w:rPr>
            </w:pPr>
            <w:r>
              <w:rPr>
                <w:spacing w:val="4"/>
                <w:sz w:val="20"/>
                <w:szCs w:val="20"/>
              </w:rPr>
              <w:t>清洗</w:t>
            </w:r>
          </w:p>
        </w:tc>
        <w:tc>
          <w:tcPr>
            <w:tcW w:w="1452" w:type="dxa"/>
            <w:vAlign w:val="top"/>
          </w:tcPr>
          <w:p w14:paraId="6D14AAE5">
            <w:pPr>
              <w:pStyle w:val="6"/>
              <w:spacing w:before="38" w:line="231" w:lineRule="auto"/>
              <w:ind w:left="209" w:hanging="203"/>
              <w:rPr>
                <w:sz w:val="20"/>
                <w:szCs w:val="20"/>
              </w:rPr>
            </w:pPr>
            <w:r>
              <w:rPr>
                <w:spacing w:val="5"/>
                <w:sz w:val="20"/>
                <w:szCs w:val="20"/>
              </w:rPr>
              <w:t>加热清洗机、超</w:t>
            </w:r>
            <w:r>
              <w:rPr>
                <w:spacing w:val="3"/>
                <w:sz w:val="20"/>
                <w:szCs w:val="20"/>
              </w:rPr>
              <w:t xml:space="preserve"> </w:t>
            </w:r>
            <w:r>
              <w:rPr>
                <w:spacing w:val="7"/>
                <w:sz w:val="20"/>
                <w:szCs w:val="20"/>
              </w:rPr>
              <w:t>声波清洗机</w:t>
            </w:r>
          </w:p>
        </w:tc>
        <w:tc>
          <w:tcPr>
            <w:tcW w:w="1078" w:type="dxa"/>
            <w:vAlign w:val="top"/>
          </w:tcPr>
          <w:p w14:paraId="077E9475">
            <w:pPr>
              <w:pStyle w:val="6"/>
              <w:spacing w:before="39" w:line="228" w:lineRule="auto"/>
              <w:ind w:left="335"/>
              <w:rPr>
                <w:sz w:val="20"/>
                <w:szCs w:val="20"/>
              </w:rPr>
            </w:pPr>
            <w:r>
              <w:rPr>
                <w:spacing w:val="4"/>
                <w:sz w:val="20"/>
                <w:szCs w:val="20"/>
              </w:rPr>
              <w:t>清洗</w:t>
            </w:r>
          </w:p>
          <w:p w14:paraId="7CFF3AE4">
            <w:pPr>
              <w:pStyle w:val="6"/>
              <w:spacing w:before="24" w:line="211" w:lineRule="auto"/>
              <w:ind w:left="334"/>
              <w:rPr>
                <w:sz w:val="20"/>
                <w:szCs w:val="20"/>
              </w:rPr>
            </w:pPr>
            <w:r>
              <w:rPr>
                <w:spacing w:val="5"/>
                <w:sz w:val="20"/>
                <w:szCs w:val="20"/>
              </w:rPr>
              <w:t>废水</w:t>
            </w:r>
          </w:p>
        </w:tc>
        <w:tc>
          <w:tcPr>
            <w:tcW w:w="1198" w:type="dxa"/>
            <w:vMerge w:val="restart"/>
            <w:tcBorders>
              <w:bottom w:val="nil"/>
            </w:tcBorders>
            <w:vAlign w:val="top"/>
          </w:tcPr>
          <w:p w14:paraId="25249C6C">
            <w:pPr>
              <w:spacing w:line="264" w:lineRule="auto"/>
              <w:rPr>
                <w:rFonts w:ascii="Arial"/>
                <w:sz w:val="21"/>
              </w:rPr>
            </w:pPr>
          </w:p>
          <w:p w14:paraId="0CDC375B">
            <w:pPr>
              <w:spacing w:line="264" w:lineRule="auto"/>
              <w:rPr>
                <w:rFonts w:ascii="Arial"/>
                <w:sz w:val="21"/>
              </w:rPr>
            </w:pPr>
          </w:p>
          <w:p w14:paraId="6C84AC60">
            <w:pPr>
              <w:spacing w:line="264" w:lineRule="auto"/>
              <w:rPr>
                <w:rFonts w:ascii="Arial"/>
                <w:sz w:val="21"/>
              </w:rPr>
            </w:pPr>
          </w:p>
          <w:p w14:paraId="3A6AD52B">
            <w:pPr>
              <w:spacing w:line="264" w:lineRule="auto"/>
              <w:rPr>
                <w:rFonts w:ascii="Arial"/>
                <w:sz w:val="21"/>
              </w:rPr>
            </w:pPr>
          </w:p>
          <w:p w14:paraId="39525740">
            <w:pPr>
              <w:spacing w:line="264" w:lineRule="auto"/>
              <w:rPr>
                <w:rFonts w:ascii="Arial"/>
                <w:sz w:val="21"/>
              </w:rPr>
            </w:pPr>
          </w:p>
          <w:p w14:paraId="3EC63FE3">
            <w:pPr>
              <w:spacing w:line="264" w:lineRule="auto"/>
              <w:rPr>
                <w:rFonts w:ascii="Arial"/>
                <w:sz w:val="21"/>
              </w:rPr>
            </w:pPr>
          </w:p>
          <w:p w14:paraId="5A5856DD">
            <w:pPr>
              <w:pStyle w:val="6"/>
              <w:spacing w:before="65" w:line="192" w:lineRule="auto"/>
              <w:ind w:left="96"/>
              <w:rPr>
                <w:rFonts w:ascii="Times New Roman" w:hAnsi="Times New Roman" w:eastAsia="Times New Roman" w:cs="Times New Roman"/>
                <w:sz w:val="20"/>
                <w:szCs w:val="20"/>
              </w:rPr>
            </w:pPr>
            <w:r>
              <w:rPr>
                <w:rFonts w:ascii="Times New Roman" w:hAnsi="Times New Roman" w:eastAsia="Times New Roman" w:cs="Times New Roman"/>
                <w:sz w:val="20"/>
                <w:szCs w:val="20"/>
              </w:rPr>
              <w:t>COD</w:t>
            </w:r>
            <w:r>
              <w:rPr>
                <w:rFonts w:ascii="Times New Roman" w:hAnsi="Times New Roman" w:eastAsia="Times New Roman" w:cs="Times New Roman"/>
                <w:position w:val="-1"/>
                <w:sz w:val="13"/>
                <w:szCs w:val="13"/>
              </w:rPr>
              <w:t>Cr</w:t>
            </w:r>
            <w:r>
              <w:rPr>
                <w:rFonts w:ascii="Times New Roman" w:hAnsi="Times New Roman" w:eastAsia="Times New Roman" w:cs="Times New Roman"/>
                <w:spacing w:val="-11"/>
                <w:position w:val="-1"/>
                <w:sz w:val="13"/>
                <w:szCs w:val="13"/>
              </w:rPr>
              <w:t xml:space="preserve"> </w:t>
            </w:r>
            <w:r>
              <w:rPr>
                <w:spacing w:val="14"/>
                <w:sz w:val="20"/>
                <w:szCs w:val="20"/>
              </w:rPr>
              <w:t>、</w:t>
            </w:r>
            <w:r>
              <w:rPr>
                <w:rFonts w:ascii="Times New Roman" w:hAnsi="Times New Roman" w:eastAsia="Times New Roman" w:cs="Times New Roman"/>
                <w:sz w:val="20"/>
                <w:szCs w:val="20"/>
              </w:rPr>
              <w:t>SS</w:t>
            </w:r>
          </w:p>
        </w:tc>
        <w:tc>
          <w:tcPr>
            <w:tcW w:w="1142" w:type="dxa"/>
            <w:vMerge w:val="restart"/>
            <w:tcBorders>
              <w:bottom w:val="nil"/>
            </w:tcBorders>
            <w:vAlign w:val="top"/>
          </w:tcPr>
          <w:p w14:paraId="2BF7FCDC">
            <w:pPr>
              <w:spacing w:line="255" w:lineRule="auto"/>
              <w:rPr>
                <w:rFonts w:ascii="Arial"/>
                <w:sz w:val="21"/>
              </w:rPr>
            </w:pPr>
          </w:p>
          <w:p w14:paraId="34DF7E54">
            <w:pPr>
              <w:spacing w:line="255" w:lineRule="auto"/>
              <w:rPr>
                <w:rFonts w:ascii="Arial"/>
                <w:sz w:val="21"/>
              </w:rPr>
            </w:pPr>
          </w:p>
          <w:p w14:paraId="5F4EF848">
            <w:pPr>
              <w:spacing w:line="255" w:lineRule="auto"/>
              <w:rPr>
                <w:rFonts w:ascii="Arial"/>
                <w:sz w:val="21"/>
              </w:rPr>
            </w:pPr>
          </w:p>
          <w:p w14:paraId="490105B7">
            <w:pPr>
              <w:spacing w:line="255" w:lineRule="auto"/>
              <w:rPr>
                <w:rFonts w:ascii="Arial"/>
                <w:sz w:val="21"/>
              </w:rPr>
            </w:pPr>
          </w:p>
          <w:p w14:paraId="67A13B1B">
            <w:pPr>
              <w:spacing w:line="256" w:lineRule="auto"/>
              <w:rPr>
                <w:rFonts w:ascii="Arial"/>
                <w:sz w:val="21"/>
              </w:rPr>
            </w:pPr>
          </w:p>
          <w:p w14:paraId="664DBBF7">
            <w:pPr>
              <w:pStyle w:val="6"/>
              <w:spacing w:before="65" w:line="228" w:lineRule="auto"/>
              <w:ind w:left="196"/>
              <w:rPr>
                <w:sz w:val="20"/>
                <w:szCs w:val="20"/>
              </w:rPr>
            </w:pPr>
            <w:r>
              <w:rPr>
                <w:spacing w:val="-2"/>
                <w:sz w:val="20"/>
                <w:szCs w:val="20"/>
              </w:rPr>
              <w:t>自建废水</w:t>
            </w:r>
          </w:p>
          <w:p w14:paraId="085C3507">
            <w:pPr>
              <w:pStyle w:val="6"/>
              <w:spacing w:before="26" w:line="231" w:lineRule="auto"/>
              <w:ind w:left="166"/>
              <w:rPr>
                <w:sz w:val="20"/>
                <w:szCs w:val="20"/>
              </w:rPr>
            </w:pPr>
            <w:r>
              <w:rPr>
                <w:spacing w:val="4"/>
                <w:sz w:val="20"/>
                <w:szCs w:val="20"/>
              </w:rPr>
              <w:t>处理站，</w:t>
            </w:r>
          </w:p>
          <w:p w14:paraId="18608007">
            <w:pPr>
              <w:pStyle w:val="6"/>
              <w:spacing w:before="21" w:line="228" w:lineRule="auto"/>
              <w:ind w:left="161"/>
              <w:rPr>
                <w:sz w:val="20"/>
                <w:szCs w:val="20"/>
              </w:rPr>
            </w:pPr>
            <w:r>
              <w:rPr>
                <w:spacing w:val="7"/>
                <w:sz w:val="20"/>
                <w:szCs w:val="20"/>
              </w:rPr>
              <w:t>排入市政</w:t>
            </w:r>
          </w:p>
          <w:p w14:paraId="6BFFC923">
            <w:pPr>
              <w:pStyle w:val="6"/>
              <w:spacing w:before="26" w:line="228" w:lineRule="auto"/>
              <w:ind w:left="163"/>
              <w:rPr>
                <w:sz w:val="20"/>
                <w:szCs w:val="20"/>
              </w:rPr>
            </w:pPr>
            <w:r>
              <w:rPr>
                <w:spacing w:val="6"/>
                <w:sz w:val="20"/>
                <w:szCs w:val="20"/>
              </w:rPr>
              <w:t>污水管网</w:t>
            </w:r>
          </w:p>
        </w:tc>
        <w:tc>
          <w:tcPr>
            <w:tcW w:w="154" w:type="dxa"/>
            <w:vMerge w:val="continue"/>
            <w:tcBorders>
              <w:top w:val="nil"/>
              <w:bottom w:val="nil"/>
              <w:right w:val="single" w:color="000000" w:sz="6" w:space="0"/>
            </w:tcBorders>
            <w:vAlign w:val="top"/>
          </w:tcPr>
          <w:p w14:paraId="6BBA567C">
            <w:pPr>
              <w:rPr>
                <w:rFonts w:ascii="Arial"/>
                <w:sz w:val="21"/>
              </w:rPr>
            </w:pPr>
          </w:p>
        </w:tc>
      </w:tr>
      <w:tr w14:paraId="0CE69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16" w:type="dxa"/>
            <w:vMerge w:val="continue"/>
            <w:tcBorders>
              <w:top w:val="nil"/>
              <w:left w:val="single" w:color="000000" w:sz="6" w:space="0"/>
              <w:bottom w:val="nil"/>
            </w:tcBorders>
            <w:vAlign w:val="top"/>
          </w:tcPr>
          <w:p w14:paraId="171371DB">
            <w:pPr>
              <w:rPr>
                <w:rFonts w:ascii="Arial"/>
                <w:sz w:val="21"/>
              </w:rPr>
            </w:pPr>
          </w:p>
        </w:tc>
        <w:tc>
          <w:tcPr>
            <w:tcW w:w="144" w:type="dxa"/>
            <w:vMerge w:val="continue"/>
            <w:tcBorders>
              <w:top w:val="nil"/>
              <w:bottom w:val="nil"/>
            </w:tcBorders>
            <w:vAlign w:val="top"/>
          </w:tcPr>
          <w:p w14:paraId="66F0553F">
            <w:pPr>
              <w:rPr>
                <w:rFonts w:ascii="Arial"/>
                <w:sz w:val="21"/>
              </w:rPr>
            </w:pPr>
          </w:p>
        </w:tc>
        <w:tc>
          <w:tcPr>
            <w:tcW w:w="709" w:type="dxa"/>
            <w:vMerge w:val="continue"/>
            <w:tcBorders>
              <w:top w:val="nil"/>
              <w:bottom w:val="nil"/>
            </w:tcBorders>
            <w:vAlign w:val="top"/>
          </w:tcPr>
          <w:p w14:paraId="240EF4A8">
            <w:pPr>
              <w:rPr>
                <w:rFonts w:ascii="Arial"/>
                <w:sz w:val="21"/>
              </w:rPr>
            </w:pPr>
          </w:p>
        </w:tc>
        <w:tc>
          <w:tcPr>
            <w:tcW w:w="751" w:type="dxa"/>
            <w:vAlign w:val="top"/>
          </w:tcPr>
          <w:p w14:paraId="629F313A">
            <w:pPr>
              <w:pStyle w:val="6"/>
              <w:spacing w:before="39" w:line="230" w:lineRule="auto"/>
              <w:ind w:left="166"/>
              <w:rPr>
                <w:sz w:val="20"/>
                <w:szCs w:val="20"/>
              </w:rPr>
            </w:pPr>
            <w:r>
              <w:rPr>
                <w:spacing w:val="5"/>
                <w:sz w:val="20"/>
                <w:szCs w:val="20"/>
              </w:rPr>
              <w:t>切石</w:t>
            </w:r>
          </w:p>
          <w:p w14:paraId="1CABEA19">
            <w:pPr>
              <w:pStyle w:val="6"/>
              <w:spacing w:before="22" w:line="211" w:lineRule="auto"/>
              <w:ind w:left="169"/>
              <w:rPr>
                <w:sz w:val="20"/>
                <w:szCs w:val="20"/>
              </w:rPr>
            </w:pPr>
            <w:r>
              <w:rPr>
                <w:spacing w:val="3"/>
                <w:sz w:val="20"/>
                <w:szCs w:val="20"/>
              </w:rPr>
              <w:t>工序</w:t>
            </w:r>
          </w:p>
        </w:tc>
        <w:tc>
          <w:tcPr>
            <w:tcW w:w="835" w:type="dxa"/>
            <w:vAlign w:val="top"/>
          </w:tcPr>
          <w:p w14:paraId="1B2E627D">
            <w:pPr>
              <w:pStyle w:val="6"/>
              <w:spacing w:before="173" w:line="230" w:lineRule="auto"/>
              <w:ind w:left="209"/>
              <w:rPr>
                <w:sz w:val="20"/>
                <w:szCs w:val="20"/>
              </w:rPr>
            </w:pPr>
            <w:r>
              <w:rPr>
                <w:spacing w:val="5"/>
                <w:sz w:val="20"/>
                <w:szCs w:val="20"/>
              </w:rPr>
              <w:t>切石</w:t>
            </w:r>
          </w:p>
        </w:tc>
        <w:tc>
          <w:tcPr>
            <w:tcW w:w="809" w:type="dxa"/>
            <w:vAlign w:val="top"/>
          </w:tcPr>
          <w:p w14:paraId="128B7F29">
            <w:pPr>
              <w:pStyle w:val="6"/>
              <w:spacing w:before="173" w:line="230" w:lineRule="auto"/>
              <w:ind w:left="198"/>
              <w:rPr>
                <w:sz w:val="20"/>
                <w:szCs w:val="20"/>
              </w:rPr>
            </w:pPr>
            <w:r>
              <w:rPr>
                <w:spacing w:val="3"/>
                <w:sz w:val="20"/>
                <w:szCs w:val="20"/>
              </w:rPr>
              <w:t>冷却</w:t>
            </w:r>
          </w:p>
        </w:tc>
        <w:tc>
          <w:tcPr>
            <w:tcW w:w="1452" w:type="dxa"/>
            <w:vAlign w:val="top"/>
          </w:tcPr>
          <w:p w14:paraId="6D72A8CF">
            <w:pPr>
              <w:pStyle w:val="6"/>
              <w:spacing w:before="38" w:line="231" w:lineRule="auto"/>
              <w:ind w:left="204" w:right="106" w:hanging="93"/>
              <w:rPr>
                <w:sz w:val="20"/>
                <w:szCs w:val="20"/>
              </w:rPr>
            </w:pPr>
            <w:r>
              <w:rPr>
                <w:spacing w:val="4"/>
                <w:sz w:val="20"/>
                <w:szCs w:val="20"/>
              </w:rPr>
              <w:t>切割机、切条</w:t>
            </w:r>
            <w:r>
              <w:rPr>
                <w:spacing w:val="3"/>
                <w:sz w:val="20"/>
                <w:szCs w:val="20"/>
              </w:rPr>
              <w:t xml:space="preserve"> </w:t>
            </w:r>
            <w:r>
              <w:rPr>
                <w:spacing w:val="8"/>
                <w:sz w:val="20"/>
                <w:szCs w:val="20"/>
              </w:rPr>
              <w:t>机、切粒机</w:t>
            </w:r>
          </w:p>
        </w:tc>
        <w:tc>
          <w:tcPr>
            <w:tcW w:w="1078" w:type="dxa"/>
            <w:vAlign w:val="top"/>
          </w:tcPr>
          <w:p w14:paraId="638B60FD">
            <w:pPr>
              <w:pStyle w:val="6"/>
              <w:spacing w:before="173" w:line="228" w:lineRule="auto"/>
              <w:ind w:left="128"/>
              <w:rPr>
                <w:sz w:val="20"/>
                <w:szCs w:val="20"/>
              </w:rPr>
            </w:pPr>
            <w:r>
              <w:rPr>
                <w:spacing w:val="6"/>
                <w:sz w:val="20"/>
                <w:szCs w:val="20"/>
              </w:rPr>
              <w:t>冷却废水</w:t>
            </w:r>
          </w:p>
        </w:tc>
        <w:tc>
          <w:tcPr>
            <w:tcW w:w="1198" w:type="dxa"/>
            <w:vMerge w:val="continue"/>
            <w:tcBorders>
              <w:top w:val="nil"/>
              <w:bottom w:val="nil"/>
            </w:tcBorders>
            <w:vAlign w:val="top"/>
          </w:tcPr>
          <w:p w14:paraId="59C298A9">
            <w:pPr>
              <w:rPr>
                <w:rFonts w:ascii="Arial"/>
                <w:sz w:val="21"/>
              </w:rPr>
            </w:pPr>
          </w:p>
        </w:tc>
        <w:tc>
          <w:tcPr>
            <w:tcW w:w="1142" w:type="dxa"/>
            <w:vMerge w:val="continue"/>
            <w:tcBorders>
              <w:top w:val="nil"/>
              <w:bottom w:val="nil"/>
            </w:tcBorders>
            <w:vAlign w:val="top"/>
          </w:tcPr>
          <w:p w14:paraId="271F3725">
            <w:pPr>
              <w:rPr>
                <w:rFonts w:ascii="Arial"/>
                <w:sz w:val="21"/>
              </w:rPr>
            </w:pPr>
          </w:p>
        </w:tc>
        <w:tc>
          <w:tcPr>
            <w:tcW w:w="154" w:type="dxa"/>
            <w:vMerge w:val="continue"/>
            <w:tcBorders>
              <w:top w:val="nil"/>
              <w:bottom w:val="nil"/>
              <w:right w:val="single" w:color="000000" w:sz="6" w:space="0"/>
            </w:tcBorders>
            <w:vAlign w:val="top"/>
          </w:tcPr>
          <w:p w14:paraId="28079907">
            <w:pPr>
              <w:rPr>
                <w:rFonts w:ascii="Arial"/>
                <w:sz w:val="21"/>
              </w:rPr>
            </w:pPr>
          </w:p>
        </w:tc>
      </w:tr>
      <w:tr w14:paraId="0B396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716" w:type="dxa"/>
            <w:vMerge w:val="continue"/>
            <w:tcBorders>
              <w:top w:val="nil"/>
              <w:left w:val="single" w:color="000000" w:sz="6" w:space="0"/>
              <w:bottom w:val="nil"/>
            </w:tcBorders>
            <w:vAlign w:val="top"/>
          </w:tcPr>
          <w:p w14:paraId="67F78B1E">
            <w:pPr>
              <w:rPr>
                <w:rFonts w:ascii="Arial"/>
                <w:sz w:val="21"/>
              </w:rPr>
            </w:pPr>
          </w:p>
        </w:tc>
        <w:tc>
          <w:tcPr>
            <w:tcW w:w="144" w:type="dxa"/>
            <w:vMerge w:val="continue"/>
            <w:tcBorders>
              <w:top w:val="nil"/>
              <w:bottom w:val="nil"/>
            </w:tcBorders>
            <w:vAlign w:val="top"/>
          </w:tcPr>
          <w:p w14:paraId="03A074CD">
            <w:pPr>
              <w:rPr>
                <w:rFonts w:ascii="Arial"/>
                <w:sz w:val="21"/>
              </w:rPr>
            </w:pPr>
          </w:p>
        </w:tc>
        <w:tc>
          <w:tcPr>
            <w:tcW w:w="709" w:type="dxa"/>
            <w:vMerge w:val="continue"/>
            <w:tcBorders>
              <w:top w:val="nil"/>
              <w:bottom w:val="nil"/>
            </w:tcBorders>
            <w:vAlign w:val="top"/>
          </w:tcPr>
          <w:p w14:paraId="5078500F">
            <w:pPr>
              <w:rPr>
                <w:rFonts w:ascii="Arial"/>
                <w:sz w:val="21"/>
              </w:rPr>
            </w:pPr>
          </w:p>
        </w:tc>
        <w:tc>
          <w:tcPr>
            <w:tcW w:w="751" w:type="dxa"/>
            <w:vAlign w:val="top"/>
          </w:tcPr>
          <w:p w14:paraId="649D1597">
            <w:pPr>
              <w:spacing w:line="244" w:lineRule="auto"/>
              <w:rPr>
                <w:rFonts w:ascii="Arial"/>
                <w:sz w:val="21"/>
              </w:rPr>
            </w:pPr>
          </w:p>
          <w:p w14:paraId="5A93C513">
            <w:pPr>
              <w:pStyle w:val="6"/>
              <w:spacing w:before="65" w:line="228" w:lineRule="auto"/>
              <w:ind w:left="172"/>
              <w:rPr>
                <w:sz w:val="20"/>
                <w:szCs w:val="20"/>
              </w:rPr>
            </w:pPr>
            <w:r>
              <w:rPr>
                <w:spacing w:val="2"/>
                <w:sz w:val="20"/>
                <w:szCs w:val="20"/>
              </w:rPr>
              <w:t>定形</w:t>
            </w:r>
          </w:p>
          <w:p w14:paraId="3AB0E7F2">
            <w:pPr>
              <w:pStyle w:val="6"/>
              <w:spacing w:before="26" w:line="229" w:lineRule="auto"/>
              <w:ind w:left="169"/>
              <w:rPr>
                <w:sz w:val="20"/>
                <w:szCs w:val="20"/>
              </w:rPr>
            </w:pPr>
            <w:r>
              <w:rPr>
                <w:spacing w:val="3"/>
                <w:sz w:val="20"/>
                <w:szCs w:val="20"/>
              </w:rPr>
              <w:t>工序</w:t>
            </w:r>
          </w:p>
        </w:tc>
        <w:tc>
          <w:tcPr>
            <w:tcW w:w="835" w:type="dxa"/>
            <w:vAlign w:val="top"/>
          </w:tcPr>
          <w:p w14:paraId="58593355">
            <w:pPr>
              <w:spacing w:line="380" w:lineRule="auto"/>
              <w:rPr>
                <w:rFonts w:ascii="Arial"/>
                <w:sz w:val="21"/>
              </w:rPr>
            </w:pPr>
          </w:p>
          <w:p w14:paraId="10C0F279">
            <w:pPr>
              <w:pStyle w:val="6"/>
              <w:spacing w:before="65" w:line="228" w:lineRule="auto"/>
              <w:ind w:left="215"/>
              <w:rPr>
                <w:sz w:val="20"/>
                <w:szCs w:val="20"/>
              </w:rPr>
            </w:pPr>
            <w:r>
              <w:rPr>
                <w:spacing w:val="2"/>
                <w:sz w:val="20"/>
                <w:szCs w:val="20"/>
              </w:rPr>
              <w:t>定形</w:t>
            </w:r>
          </w:p>
        </w:tc>
        <w:tc>
          <w:tcPr>
            <w:tcW w:w="809" w:type="dxa"/>
            <w:vAlign w:val="top"/>
          </w:tcPr>
          <w:p w14:paraId="22F9C586">
            <w:pPr>
              <w:spacing w:line="380" w:lineRule="auto"/>
              <w:rPr>
                <w:rFonts w:ascii="Arial"/>
                <w:sz w:val="21"/>
              </w:rPr>
            </w:pPr>
          </w:p>
          <w:p w14:paraId="797519A1">
            <w:pPr>
              <w:pStyle w:val="6"/>
              <w:spacing w:before="65" w:line="228" w:lineRule="auto"/>
              <w:ind w:left="201"/>
              <w:rPr>
                <w:sz w:val="20"/>
                <w:szCs w:val="20"/>
              </w:rPr>
            </w:pPr>
            <w:r>
              <w:rPr>
                <w:spacing w:val="2"/>
                <w:sz w:val="20"/>
                <w:szCs w:val="20"/>
              </w:rPr>
              <w:t>定形</w:t>
            </w:r>
          </w:p>
        </w:tc>
        <w:tc>
          <w:tcPr>
            <w:tcW w:w="1452" w:type="dxa"/>
            <w:vAlign w:val="top"/>
          </w:tcPr>
          <w:p w14:paraId="2E6CEAAA">
            <w:pPr>
              <w:pStyle w:val="6"/>
              <w:spacing w:before="39" w:line="227" w:lineRule="auto"/>
              <w:ind w:left="110"/>
              <w:rPr>
                <w:sz w:val="20"/>
                <w:szCs w:val="20"/>
              </w:rPr>
            </w:pPr>
            <w:r>
              <w:rPr>
                <w:spacing w:val="4"/>
                <w:sz w:val="20"/>
                <w:szCs w:val="20"/>
              </w:rPr>
              <w:t>雕刻机、窝珠</w:t>
            </w:r>
          </w:p>
          <w:p w14:paraId="32116DAA">
            <w:pPr>
              <w:pStyle w:val="6"/>
              <w:spacing w:before="25" w:line="227" w:lineRule="auto"/>
              <w:ind w:left="111"/>
              <w:rPr>
                <w:sz w:val="20"/>
                <w:szCs w:val="20"/>
              </w:rPr>
            </w:pPr>
            <w:r>
              <w:rPr>
                <w:spacing w:val="6"/>
                <w:sz w:val="20"/>
                <w:szCs w:val="20"/>
              </w:rPr>
              <w:t>机、打角机、</w:t>
            </w:r>
          </w:p>
          <w:p w14:paraId="025DE138">
            <w:pPr>
              <w:pStyle w:val="6"/>
              <w:spacing w:before="27" w:line="227" w:lineRule="auto"/>
              <w:ind w:left="131"/>
              <w:rPr>
                <w:sz w:val="20"/>
                <w:szCs w:val="20"/>
              </w:rPr>
            </w:pPr>
            <w:r>
              <w:rPr>
                <w:spacing w:val="1"/>
                <w:sz w:val="20"/>
                <w:szCs w:val="20"/>
              </w:rPr>
              <w:t>中磨机、冲胚</w:t>
            </w:r>
          </w:p>
          <w:p w14:paraId="0BBEF629">
            <w:pPr>
              <w:pStyle w:val="6"/>
              <w:spacing w:before="25" w:line="210" w:lineRule="auto"/>
              <w:ind w:left="625"/>
              <w:rPr>
                <w:sz w:val="20"/>
                <w:szCs w:val="20"/>
              </w:rPr>
            </w:pPr>
            <w:r>
              <w:rPr>
                <w:spacing w:val="1"/>
                <w:sz w:val="20"/>
                <w:szCs w:val="20"/>
              </w:rPr>
              <w:t>机</w:t>
            </w:r>
          </w:p>
        </w:tc>
        <w:tc>
          <w:tcPr>
            <w:tcW w:w="1078" w:type="dxa"/>
            <w:vAlign w:val="top"/>
          </w:tcPr>
          <w:p w14:paraId="1A023346">
            <w:pPr>
              <w:spacing w:line="379" w:lineRule="auto"/>
              <w:rPr>
                <w:rFonts w:ascii="Arial"/>
                <w:sz w:val="21"/>
              </w:rPr>
            </w:pPr>
          </w:p>
          <w:p w14:paraId="7AA2F3BE">
            <w:pPr>
              <w:pStyle w:val="6"/>
              <w:spacing w:before="65" w:line="228" w:lineRule="auto"/>
              <w:ind w:left="128"/>
              <w:rPr>
                <w:sz w:val="20"/>
                <w:szCs w:val="20"/>
              </w:rPr>
            </w:pPr>
            <w:r>
              <w:rPr>
                <w:spacing w:val="6"/>
                <w:sz w:val="20"/>
                <w:szCs w:val="20"/>
              </w:rPr>
              <w:t>冷却废水</w:t>
            </w:r>
          </w:p>
        </w:tc>
        <w:tc>
          <w:tcPr>
            <w:tcW w:w="1198" w:type="dxa"/>
            <w:vMerge w:val="continue"/>
            <w:tcBorders>
              <w:top w:val="nil"/>
              <w:bottom w:val="nil"/>
            </w:tcBorders>
            <w:vAlign w:val="top"/>
          </w:tcPr>
          <w:p w14:paraId="506BAB7C">
            <w:pPr>
              <w:rPr>
                <w:rFonts w:ascii="Arial"/>
                <w:sz w:val="21"/>
              </w:rPr>
            </w:pPr>
          </w:p>
        </w:tc>
        <w:tc>
          <w:tcPr>
            <w:tcW w:w="1142" w:type="dxa"/>
            <w:vMerge w:val="continue"/>
            <w:tcBorders>
              <w:top w:val="nil"/>
              <w:bottom w:val="nil"/>
            </w:tcBorders>
            <w:vAlign w:val="top"/>
          </w:tcPr>
          <w:p w14:paraId="267E4265">
            <w:pPr>
              <w:rPr>
                <w:rFonts w:ascii="Arial"/>
                <w:sz w:val="21"/>
              </w:rPr>
            </w:pPr>
          </w:p>
        </w:tc>
        <w:tc>
          <w:tcPr>
            <w:tcW w:w="154" w:type="dxa"/>
            <w:vMerge w:val="continue"/>
            <w:tcBorders>
              <w:top w:val="nil"/>
              <w:bottom w:val="nil"/>
              <w:right w:val="single" w:color="000000" w:sz="6" w:space="0"/>
            </w:tcBorders>
            <w:vAlign w:val="top"/>
          </w:tcPr>
          <w:p w14:paraId="4A8AD90D">
            <w:pPr>
              <w:rPr>
                <w:rFonts w:ascii="Arial"/>
                <w:sz w:val="21"/>
              </w:rPr>
            </w:pPr>
          </w:p>
        </w:tc>
      </w:tr>
      <w:tr w14:paraId="015B4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16" w:type="dxa"/>
            <w:vMerge w:val="continue"/>
            <w:tcBorders>
              <w:top w:val="nil"/>
              <w:left w:val="single" w:color="000000" w:sz="6" w:space="0"/>
              <w:bottom w:val="nil"/>
            </w:tcBorders>
            <w:vAlign w:val="top"/>
          </w:tcPr>
          <w:p w14:paraId="722CABDF">
            <w:pPr>
              <w:rPr>
                <w:rFonts w:ascii="Arial"/>
                <w:sz w:val="21"/>
              </w:rPr>
            </w:pPr>
          </w:p>
        </w:tc>
        <w:tc>
          <w:tcPr>
            <w:tcW w:w="144" w:type="dxa"/>
            <w:vMerge w:val="continue"/>
            <w:tcBorders>
              <w:top w:val="nil"/>
              <w:bottom w:val="nil"/>
            </w:tcBorders>
            <w:vAlign w:val="top"/>
          </w:tcPr>
          <w:p w14:paraId="660C1F34">
            <w:pPr>
              <w:rPr>
                <w:rFonts w:ascii="Arial"/>
                <w:sz w:val="21"/>
              </w:rPr>
            </w:pPr>
          </w:p>
        </w:tc>
        <w:tc>
          <w:tcPr>
            <w:tcW w:w="709" w:type="dxa"/>
            <w:vMerge w:val="continue"/>
            <w:tcBorders>
              <w:top w:val="nil"/>
              <w:bottom w:val="nil"/>
            </w:tcBorders>
            <w:vAlign w:val="top"/>
          </w:tcPr>
          <w:p w14:paraId="2BC97F2F">
            <w:pPr>
              <w:rPr>
                <w:rFonts w:ascii="Arial"/>
                <w:sz w:val="21"/>
              </w:rPr>
            </w:pPr>
          </w:p>
        </w:tc>
        <w:tc>
          <w:tcPr>
            <w:tcW w:w="751" w:type="dxa"/>
            <w:vAlign w:val="top"/>
          </w:tcPr>
          <w:p w14:paraId="47AC028F">
            <w:pPr>
              <w:pStyle w:val="6"/>
              <w:spacing w:before="103" w:line="228" w:lineRule="auto"/>
              <w:ind w:left="65"/>
              <w:rPr>
                <w:sz w:val="20"/>
                <w:szCs w:val="20"/>
              </w:rPr>
            </w:pPr>
            <w:r>
              <w:rPr>
                <w:spacing w:val="5"/>
                <w:sz w:val="20"/>
                <w:szCs w:val="20"/>
              </w:rPr>
              <w:t>打孔工</w:t>
            </w:r>
          </w:p>
        </w:tc>
        <w:tc>
          <w:tcPr>
            <w:tcW w:w="835" w:type="dxa"/>
            <w:vAlign w:val="top"/>
          </w:tcPr>
          <w:p w14:paraId="13EDB4A2">
            <w:pPr>
              <w:pStyle w:val="6"/>
              <w:spacing w:before="103" w:line="228" w:lineRule="auto"/>
              <w:ind w:left="214"/>
              <w:rPr>
                <w:sz w:val="20"/>
                <w:szCs w:val="20"/>
              </w:rPr>
            </w:pPr>
            <w:r>
              <w:rPr>
                <w:spacing w:val="3"/>
                <w:sz w:val="20"/>
                <w:szCs w:val="20"/>
              </w:rPr>
              <w:t>打孔</w:t>
            </w:r>
          </w:p>
        </w:tc>
        <w:tc>
          <w:tcPr>
            <w:tcW w:w="809" w:type="dxa"/>
            <w:vAlign w:val="top"/>
          </w:tcPr>
          <w:p w14:paraId="7B3D3218">
            <w:pPr>
              <w:pStyle w:val="6"/>
              <w:spacing w:before="103" w:line="228" w:lineRule="auto"/>
              <w:ind w:left="199"/>
              <w:rPr>
                <w:sz w:val="20"/>
                <w:szCs w:val="20"/>
              </w:rPr>
            </w:pPr>
            <w:r>
              <w:rPr>
                <w:spacing w:val="3"/>
                <w:sz w:val="20"/>
                <w:szCs w:val="20"/>
              </w:rPr>
              <w:t>打孔</w:t>
            </w:r>
          </w:p>
        </w:tc>
        <w:tc>
          <w:tcPr>
            <w:tcW w:w="1452" w:type="dxa"/>
            <w:vAlign w:val="top"/>
          </w:tcPr>
          <w:p w14:paraId="3476DA05">
            <w:pPr>
              <w:pStyle w:val="6"/>
              <w:spacing w:before="103" w:line="227" w:lineRule="auto"/>
              <w:ind w:left="418"/>
              <w:rPr>
                <w:sz w:val="20"/>
                <w:szCs w:val="20"/>
              </w:rPr>
            </w:pPr>
            <w:r>
              <w:rPr>
                <w:spacing w:val="5"/>
                <w:sz w:val="20"/>
                <w:szCs w:val="20"/>
              </w:rPr>
              <w:t>打孔机</w:t>
            </w:r>
          </w:p>
        </w:tc>
        <w:tc>
          <w:tcPr>
            <w:tcW w:w="1078" w:type="dxa"/>
            <w:vAlign w:val="top"/>
          </w:tcPr>
          <w:p w14:paraId="27AC8484">
            <w:pPr>
              <w:pStyle w:val="6"/>
              <w:spacing w:before="102" w:line="228" w:lineRule="auto"/>
              <w:ind w:left="128"/>
              <w:rPr>
                <w:sz w:val="20"/>
                <w:szCs w:val="20"/>
              </w:rPr>
            </w:pPr>
            <w:r>
              <w:rPr>
                <w:spacing w:val="6"/>
                <w:sz w:val="20"/>
                <w:szCs w:val="20"/>
              </w:rPr>
              <w:t>冷却废水</w:t>
            </w:r>
          </w:p>
        </w:tc>
        <w:tc>
          <w:tcPr>
            <w:tcW w:w="1198" w:type="dxa"/>
            <w:vMerge w:val="continue"/>
            <w:tcBorders>
              <w:top w:val="nil"/>
              <w:bottom w:val="nil"/>
            </w:tcBorders>
            <w:vAlign w:val="top"/>
          </w:tcPr>
          <w:p w14:paraId="59F47A4E">
            <w:pPr>
              <w:rPr>
                <w:rFonts w:ascii="Arial"/>
                <w:sz w:val="21"/>
              </w:rPr>
            </w:pPr>
          </w:p>
        </w:tc>
        <w:tc>
          <w:tcPr>
            <w:tcW w:w="1142" w:type="dxa"/>
            <w:vMerge w:val="continue"/>
            <w:tcBorders>
              <w:top w:val="nil"/>
              <w:bottom w:val="nil"/>
            </w:tcBorders>
            <w:vAlign w:val="top"/>
          </w:tcPr>
          <w:p w14:paraId="44E8293B">
            <w:pPr>
              <w:rPr>
                <w:rFonts w:ascii="Arial"/>
                <w:sz w:val="21"/>
              </w:rPr>
            </w:pPr>
          </w:p>
        </w:tc>
        <w:tc>
          <w:tcPr>
            <w:tcW w:w="154" w:type="dxa"/>
            <w:vMerge w:val="continue"/>
            <w:tcBorders>
              <w:top w:val="nil"/>
              <w:bottom w:val="nil"/>
              <w:right w:val="single" w:color="000000" w:sz="6" w:space="0"/>
            </w:tcBorders>
            <w:vAlign w:val="top"/>
          </w:tcPr>
          <w:p w14:paraId="73DC9BF2">
            <w:pPr>
              <w:rPr>
                <w:rFonts w:ascii="Arial"/>
                <w:sz w:val="21"/>
              </w:rPr>
            </w:pPr>
          </w:p>
        </w:tc>
      </w:tr>
      <w:tr w14:paraId="5A91C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16" w:type="dxa"/>
            <w:vMerge w:val="continue"/>
            <w:tcBorders>
              <w:top w:val="nil"/>
              <w:left w:val="single" w:color="000000" w:sz="6" w:space="0"/>
              <w:bottom w:val="nil"/>
            </w:tcBorders>
            <w:vAlign w:val="top"/>
          </w:tcPr>
          <w:p w14:paraId="253333E3">
            <w:pPr>
              <w:rPr>
                <w:rFonts w:ascii="Arial"/>
                <w:sz w:val="21"/>
              </w:rPr>
            </w:pPr>
          </w:p>
        </w:tc>
        <w:tc>
          <w:tcPr>
            <w:tcW w:w="144" w:type="dxa"/>
            <w:vMerge w:val="continue"/>
            <w:tcBorders>
              <w:top w:val="nil"/>
              <w:bottom w:val="nil"/>
            </w:tcBorders>
            <w:vAlign w:val="top"/>
          </w:tcPr>
          <w:p w14:paraId="2CF32A71">
            <w:pPr>
              <w:rPr>
                <w:rFonts w:ascii="Arial"/>
                <w:sz w:val="21"/>
              </w:rPr>
            </w:pPr>
          </w:p>
        </w:tc>
        <w:tc>
          <w:tcPr>
            <w:tcW w:w="709" w:type="dxa"/>
            <w:vMerge w:val="continue"/>
            <w:tcBorders>
              <w:top w:val="nil"/>
              <w:bottom w:val="nil"/>
            </w:tcBorders>
            <w:vAlign w:val="top"/>
          </w:tcPr>
          <w:p w14:paraId="2B5D6562">
            <w:pPr>
              <w:rPr>
                <w:rFonts w:ascii="Arial"/>
                <w:sz w:val="21"/>
              </w:rPr>
            </w:pPr>
          </w:p>
        </w:tc>
        <w:tc>
          <w:tcPr>
            <w:tcW w:w="751" w:type="dxa"/>
            <w:vAlign w:val="top"/>
          </w:tcPr>
          <w:p w14:paraId="381F3B5A">
            <w:pPr>
              <w:pStyle w:val="6"/>
              <w:spacing w:before="41" w:line="228" w:lineRule="auto"/>
              <w:ind w:left="167"/>
              <w:rPr>
                <w:sz w:val="20"/>
                <w:szCs w:val="20"/>
              </w:rPr>
            </w:pPr>
            <w:r>
              <w:rPr>
                <w:spacing w:val="4"/>
                <w:sz w:val="20"/>
                <w:szCs w:val="20"/>
              </w:rPr>
              <w:t>抛光</w:t>
            </w:r>
          </w:p>
          <w:p w14:paraId="289F4870">
            <w:pPr>
              <w:pStyle w:val="6"/>
              <w:spacing w:before="24" w:line="209" w:lineRule="auto"/>
              <w:ind w:left="169"/>
              <w:rPr>
                <w:sz w:val="20"/>
                <w:szCs w:val="20"/>
              </w:rPr>
            </w:pPr>
            <w:r>
              <w:rPr>
                <w:spacing w:val="3"/>
                <w:sz w:val="20"/>
                <w:szCs w:val="20"/>
              </w:rPr>
              <w:t>工序</w:t>
            </w:r>
          </w:p>
        </w:tc>
        <w:tc>
          <w:tcPr>
            <w:tcW w:w="835" w:type="dxa"/>
            <w:vAlign w:val="top"/>
          </w:tcPr>
          <w:p w14:paraId="3E47B66D">
            <w:pPr>
              <w:pStyle w:val="6"/>
              <w:spacing w:before="175" w:line="228" w:lineRule="auto"/>
              <w:ind w:left="210"/>
              <w:rPr>
                <w:sz w:val="20"/>
                <w:szCs w:val="20"/>
              </w:rPr>
            </w:pPr>
            <w:r>
              <w:rPr>
                <w:spacing w:val="4"/>
                <w:sz w:val="20"/>
                <w:szCs w:val="20"/>
              </w:rPr>
              <w:t>抛光</w:t>
            </w:r>
          </w:p>
        </w:tc>
        <w:tc>
          <w:tcPr>
            <w:tcW w:w="809" w:type="dxa"/>
            <w:vAlign w:val="top"/>
          </w:tcPr>
          <w:p w14:paraId="415B571F">
            <w:pPr>
              <w:pStyle w:val="6"/>
              <w:spacing w:before="175" w:line="228" w:lineRule="auto"/>
              <w:ind w:left="196"/>
              <w:rPr>
                <w:sz w:val="20"/>
                <w:szCs w:val="20"/>
              </w:rPr>
            </w:pPr>
            <w:r>
              <w:rPr>
                <w:spacing w:val="4"/>
                <w:sz w:val="20"/>
                <w:szCs w:val="20"/>
              </w:rPr>
              <w:t>抛光</w:t>
            </w:r>
          </w:p>
        </w:tc>
        <w:tc>
          <w:tcPr>
            <w:tcW w:w="1452" w:type="dxa"/>
            <w:vAlign w:val="top"/>
          </w:tcPr>
          <w:p w14:paraId="229A4EDA">
            <w:pPr>
              <w:pStyle w:val="6"/>
              <w:spacing w:before="176" w:line="227" w:lineRule="auto"/>
              <w:ind w:left="418"/>
              <w:rPr>
                <w:sz w:val="20"/>
                <w:szCs w:val="20"/>
              </w:rPr>
            </w:pPr>
            <w:r>
              <w:rPr>
                <w:spacing w:val="5"/>
                <w:sz w:val="20"/>
                <w:szCs w:val="20"/>
              </w:rPr>
              <w:t>打磨机</w:t>
            </w:r>
          </w:p>
        </w:tc>
        <w:tc>
          <w:tcPr>
            <w:tcW w:w="1078" w:type="dxa"/>
            <w:vAlign w:val="top"/>
          </w:tcPr>
          <w:p w14:paraId="0F33277C">
            <w:pPr>
              <w:pStyle w:val="6"/>
              <w:spacing w:before="175" w:line="228" w:lineRule="auto"/>
              <w:ind w:left="128"/>
              <w:rPr>
                <w:sz w:val="20"/>
                <w:szCs w:val="20"/>
              </w:rPr>
            </w:pPr>
            <w:r>
              <w:rPr>
                <w:spacing w:val="6"/>
                <w:sz w:val="20"/>
                <w:szCs w:val="20"/>
              </w:rPr>
              <w:t>冷却废水</w:t>
            </w:r>
          </w:p>
        </w:tc>
        <w:tc>
          <w:tcPr>
            <w:tcW w:w="1198" w:type="dxa"/>
            <w:vMerge w:val="continue"/>
            <w:tcBorders>
              <w:top w:val="nil"/>
              <w:bottom w:val="nil"/>
            </w:tcBorders>
            <w:vAlign w:val="top"/>
          </w:tcPr>
          <w:p w14:paraId="2ED6E7A0">
            <w:pPr>
              <w:rPr>
                <w:rFonts w:ascii="Arial"/>
                <w:sz w:val="21"/>
              </w:rPr>
            </w:pPr>
          </w:p>
        </w:tc>
        <w:tc>
          <w:tcPr>
            <w:tcW w:w="1142" w:type="dxa"/>
            <w:vMerge w:val="continue"/>
            <w:tcBorders>
              <w:top w:val="nil"/>
              <w:bottom w:val="nil"/>
            </w:tcBorders>
            <w:vAlign w:val="top"/>
          </w:tcPr>
          <w:p w14:paraId="64BDD5FC">
            <w:pPr>
              <w:rPr>
                <w:rFonts w:ascii="Arial"/>
                <w:sz w:val="21"/>
              </w:rPr>
            </w:pPr>
          </w:p>
        </w:tc>
        <w:tc>
          <w:tcPr>
            <w:tcW w:w="154" w:type="dxa"/>
            <w:vMerge w:val="continue"/>
            <w:tcBorders>
              <w:top w:val="nil"/>
              <w:bottom w:val="nil"/>
              <w:right w:val="single" w:color="000000" w:sz="6" w:space="0"/>
            </w:tcBorders>
            <w:vAlign w:val="top"/>
          </w:tcPr>
          <w:p w14:paraId="4BDBAD2E">
            <w:pPr>
              <w:rPr>
                <w:rFonts w:ascii="Arial"/>
                <w:sz w:val="21"/>
              </w:rPr>
            </w:pPr>
          </w:p>
        </w:tc>
      </w:tr>
      <w:tr w14:paraId="60EFF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16" w:type="dxa"/>
            <w:vMerge w:val="continue"/>
            <w:tcBorders>
              <w:top w:val="nil"/>
              <w:left w:val="single" w:color="000000" w:sz="6" w:space="0"/>
              <w:bottom w:val="nil"/>
            </w:tcBorders>
            <w:vAlign w:val="top"/>
          </w:tcPr>
          <w:p w14:paraId="413A6A02">
            <w:pPr>
              <w:rPr>
                <w:rFonts w:ascii="Arial"/>
                <w:sz w:val="21"/>
              </w:rPr>
            </w:pPr>
          </w:p>
        </w:tc>
        <w:tc>
          <w:tcPr>
            <w:tcW w:w="144" w:type="dxa"/>
            <w:vMerge w:val="continue"/>
            <w:tcBorders>
              <w:top w:val="nil"/>
              <w:bottom w:val="nil"/>
            </w:tcBorders>
            <w:vAlign w:val="top"/>
          </w:tcPr>
          <w:p w14:paraId="3369E345">
            <w:pPr>
              <w:rPr>
                <w:rFonts w:ascii="Arial"/>
                <w:sz w:val="21"/>
              </w:rPr>
            </w:pPr>
          </w:p>
        </w:tc>
        <w:tc>
          <w:tcPr>
            <w:tcW w:w="709" w:type="dxa"/>
            <w:vMerge w:val="continue"/>
            <w:tcBorders>
              <w:top w:val="nil"/>
              <w:bottom w:val="nil"/>
            </w:tcBorders>
            <w:vAlign w:val="top"/>
          </w:tcPr>
          <w:p w14:paraId="52C8246D">
            <w:pPr>
              <w:rPr>
                <w:rFonts w:ascii="Arial"/>
                <w:sz w:val="21"/>
              </w:rPr>
            </w:pPr>
          </w:p>
        </w:tc>
        <w:tc>
          <w:tcPr>
            <w:tcW w:w="751" w:type="dxa"/>
            <w:vAlign w:val="top"/>
          </w:tcPr>
          <w:p w14:paraId="5862F437">
            <w:pPr>
              <w:pStyle w:val="6"/>
              <w:spacing w:before="42" w:line="228" w:lineRule="auto"/>
              <w:ind w:left="166"/>
              <w:rPr>
                <w:sz w:val="20"/>
                <w:szCs w:val="20"/>
              </w:rPr>
            </w:pPr>
            <w:r>
              <w:rPr>
                <w:spacing w:val="5"/>
                <w:sz w:val="20"/>
                <w:szCs w:val="20"/>
              </w:rPr>
              <w:t>废气</w:t>
            </w:r>
          </w:p>
          <w:p w14:paraId="181E44C5">
            <w:pPr>
              <w:pStyle w:val="6"/>
              <w:spacing w:before="24" w:line="208" w:lineRule="auto"/>
              <w:ind w:left="171"/>
              <w:rPr>
                <w:sz w:val="20"/>
                <w:szCs w:val="20"/>
              </w:rPr>
            </w:pPr>
            <w:r>
              <w:rPr>
                <w:spacing w:val="2"/>
                <w:sz w:val="20"/>
                <w:szCs w:val="20"/>
              </w:rPr>
              <w:t>处理</w:t>
            </w:r>
          </w:p>
        </w:tc>
        <w:tc>
          <w:tcPr>
            <w:tcW w:w="835" w:type="dxa"/>
            <w:vAlign w:val="top"/>
          </w:tcPr>
          <w:p w14:paraId="4D087DB2">
            <w:pPr>
              <w:pStyle w:val="6"/>
              <w:spacing w:before="42" w:line="229" w:lineRule="auto"/>
              <w:ind w:left="313" w:right="209" w:hanging="95"/>
              <w:rPr>
                <w:sz w:val="20"/>
                <w:szCs w:val="20"/>
              </w:rPr>
            </w:pPr>
            <w:r>
              <w:rPr>
                <w:sz w:val="20"/>
                <w:szCs w:val="20"/>
              </w:rPr>
              <w:t>喷淋 塔</w:t>
            </w:r>
          </w:p>
        </w:tc>
        <w:tc>
          <w:tcPr>
            <w:tcW w:w="809" w:type="dxa"/>
            <w:vAlign w:val="top"/>
          </w:tcPr>
          <w:p w14:paraId="419A57E6">
            <w:pPr>
              <w:pStyle w:val="6"/>
              <w:spacing w:before="176" w:line="226" w:lineRule="auto"/>
              <w:ind w:left="216"/>
              <w:rPr>
                <w:sz w:val="20"/>
                <w:szCs w:val="20"/>
              </w:rPr>
            </w:pPr>
            <w:r>
              <w:rPr>
                <w:spacing w:val="-4"/>
                <w:sz w:val="20"/>
                <w:szCs w:val="20"/>
              </w:rPr>
              <w:t>喷淋</w:t>
            </w:r>
          </w:p>
        </w:tc>
        <w:tc>
          <w:tcPr>
            <w:tcW w:w="1452" w:type="dxa"/>
            <w:vAlign w:val="top"/>
          </w:tcPr>
          <w:p w14:paraId="6FD8C84B">
            <w:pPr>
              <w:pStyle w:val="6"/>
              <w:spacing w:before="176" w:line="226" w:lineRule="auto"/>
              <w:ind w:left="204"/>
              <w:rPr>
                <w:sz w:val="20"/>
                <w:szCs w:val="20"/>
              </w:rPr>
            </w:pPr>
            <w:r>
              <w:rPr>
                <w:spacing w:val="8"/>
                <w:sz w:val="20"/>
                <w:szCs w:val="20"/>
              </w:rPr>
              <w:t>碱式喷淋塔</w:t>
            </w:r>
          </w:p>
        </w:tc>
        <w:tc>
          <w:tcPr>
            <w:tcW w:w="1078" w:type="dxa"/>
            <w:vAlign w:val="top"/>
          </w:tcPr>
          <w:p w14:paraId="5B64F714">
            <w:pPr>
              <w:pStyle w:val="6"/>
              <w:spacing w:before="176" w:line="226" w:lineRule="auto"/>
              <w:ind w:left="134"/>
              <w:rPr>
                <w:sz w:val="20"/>
                <w:szCs w:val="20"/>
              </w:rPr>
            </w:pPr>
            <w:r>
              <w:rPr>
                <w:spacing w:val="5"/>
                <w:sz w:val="20"/>
                <w:szCs w:val="20"/>
              </w:rPr>
              <w:t>喷淋废水</w:t>
            </w:r>
          </w:p>
        </w:tc>
        <w:tc>
          <w:tcPr>
            <w:tcW w:w="1198" w:type="dxa"/>
            <w:vMerge w:val="continue"/>
            <w:tcBorders>
              <w:top w:val="nil"/>
            </w:tcBorders>
            <w:vAlign w:val="top"/>
          </w:tcPr>
          <w:p w14:paraId="4785EDA8">
            <w:pPr>
              <w:rPr>
                <w:rFonts w:ascii="Arial"/>
                <w:sz w:val="21"/>
              </w:rPr>
            </w:pPr>
          </w:p>
        </w:tc>
        <w:tc>
          <w:tcPr>
            <w:tcW w:w="1142" w:type="dxa"/>
            <w:vMerge w:val="continue"/>
            <w:tcBorders>
              <w:top w:val="nil"/>
            </w:tcBorders>
            <w:vAlign w:val="top"/>
          </w:tcPr>
          <w:p w14:paraId="29DFB1C5">
            <w:pPr>
              <w:rPr>
                <w:rFonts w:ascii="Arial"/>
                <w:sz w:val="21"/>
              </w:rPr>
            </w:pPr>
          </w:p>
        </w:tc>
        <w:tc>
          <w:tcPr>
            <w:tcW w:w="154" w:type="dxa"/>
            <w:vMerge w:val="continue"/>
            <w:tcBorders>
              <w:top w:val="nil"/>
              <w:bottom w:val="nil"/>
              <w:right w:val="single" w:color="000000" w:sz="6" w:space="0"/>
            </w:tcBorders>
            <w:vAlign w:val="top"/>
          </w:tcPr>
          <w:p w14:paraId="13E77C65">
            <w:pPr>
              <w:rPr>
                <w:rFonts w:ascii="Arial"/>
                <w:sz w:val="21"/>
              </w:rPr>
            </w:pPr>
          </w:p>
        </w:tc>
      </w:tr>
      <w:tr w14:paraId="02F4E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716" w:type="dxa"/>
            <w:vMerge w:val="continue"/>
            <w:tcBorders>
              <w:top w:val="nil"/>
              <w:left w:val="single" w:color="000000" w:sz="6" w:space="0"/>
              <w:bottom w:val="nil"/>
            </w:tcBorders>
            <w:vAlign w:val="top"/>
          </w:tcPr>
          <w:p w14:paraId="19C0D50E">
            <w:pPr>
              <w:rPr>
                <w:rFonts w:ascii="Arial"/>
                <w:sz w:val="21"/>
              </w:rPr>
            </w:pPr>
          </w:p>
        </w:tc>
        <w:tc>
          <w:tcPr>
            <w:tcW w:w="144" w:type="dxa"/>
            <w:vMerge w:val="continue"/>
            <w:tcBorders>
              <w:top w:val="nil"/>
              <w:bottom w:val="nil"/>
            </w:tcBorders>
            <w:vAlign w:val="top"/>
          </w:tcPr>
          <w:p w14:paraId="6D615848">
            <w:pPr>
              <w:rPr>
                <w:rFonts w:ascii="Arial"/>
                <w:sz w:val="21"/>
              </w:rPr>
            </w:pPr>
          </w:p>
        </w:tc>
        <w:tc>
          <w:tcPr>
            <w:tcW w:w="709" w:type="dxa"/>
            <w:vMerge w:val="continue"/>
            <w:tcBorders>
              <w:top w:val="nil"/>
            </w:tcBorders>
            <w:vAlign w:val="top"/>
          </w:tcPr>
          <w:p w14:paraId="2082D534">
            <w:pPr>
              <w:rPr>
                <w:rFonts w:ascii="Arial"/>
                <w:sz w:val="21"/>
              </w:rPr>
            </w:pPr>
          </w:p>
        </w:tc>
        <w:tc>
          <w:tcPr>
            <w:tcW w:w="751" w:type="dxa"/>
            <w:vAlign w:val="top"/>
          </w:tcPr>
          <w:p w14:paraId="43EE5A93">
            <w:pPr>
              <w:pStyle w:val="6"/>
              <w:spacing w:before="299" w:line="228" w:lineRule="auto"/>
              <w:ind w:left="167"/>
              <w:rPr>
                <w:sz w:val="20"/>
                <w:szCs w:val="20"/>
              </w:rPr>
            </w:pPr>
            <w:r>
              <w:rPr>
                <w:spacing w:val="4"/>
                <w:sz w:val="20"/>
                <w:szCs w:val="20"/>
              </w:rPr>
              <w:t>所有</w:t>
            </w:r>
          </w:p>
        </w:tc>
        <w:tc>
          <w:tcPr>
            <w:tcW w:w="835" w:type="dxa"/>
            <w:vAlign w:val="top"/>
          </w:tcPr>
          <w:p w14:paraId="21EC038A">
            <w:pPr>
              <w:pStyle w:val="6"/>
              <w:spacing w:before="299" w:line="229" w:lineRule="auto"/>
              <w:ind w:left="218"/>
              <w:rPr>
                <w:sz w:val="20"/>
                <w:szCs w:val="20"/>
              </w:rPr>
            </w:pPr>
            <w:r>
              <w:rPr>
                <w:sz w:val="20"/>
                <w:szCs w:val="20"/>
              </w:rPr>
              <w:t>员工</w:t>
            </w:r>
          </w:p>
        </w:tc>
        <w:tc>
          <w:tcPr>
            <w:tcW w:w="809" w:type="dxa"/>
            <w:vAlign w:val="top"/>
          </w:tcPr>
          <w:p w14:paraId="71D6FA13">
            <w:pPr>
              <w:pStyle w:val="6"/>
              <w:spacing w:before="162" w:line="229" w:lineRule="auto"/>
              <w:ind w:left="101"/>
              <w:rPr>
                <w:sz w:val="20"/>
                <w:szCs w:val="20"/>
              </w:rPr>
            </w:pPr>
            <w:r>
              <w:rPr>
                <w:spacing w:val="4"/>
                <w:sz w:val="20"/>
                <w:szCs w:val="20"/>
              </w:rPr>
              <w:t>员工日</w:t>
            </w:r>
          </w:p>
          <w:p w14:paraId="3FE82A79">
            <w:pPr>
              <w:pStyle w:val="6"/>
              <w:spacing w:before="22" w:line="228" w:lineRule="auto"/>
              <w:ind w:left="98"/>
              <w:rPr>
                <w:sz w:val="20"/>
                <w:szCs w:val="20"/>
              </w:rPr>
            </w:pPr>
            <w:r>
              <w:rPr>
                <w:spacing w:val="5"/>
                <w:sz w:val="20"/>
                <w:szCs w:val="20"/>
              </w:rPr>
              <w:t>常用水</w:t>
            </w:r>
          </w:p>
        </w:tc>
        <w:tc>
          <w:tcPr>
            <w:tcW w:w="1452" w:type="dxa"/>
            <w:vAlign w:val="top"/>
          </w:tcPr>
          <w:p w14:paraId="13D4714F">
            <w:pPr>
              <w:pStyle w:val="6"/>
              <w:spacing w:before="299" w:line="228" w:lineRule="auto"/>
              <w:ind w:left="415"/>
              <w:rPr>
                <w:sz w:val="20"/>
                <w:szCs w:val="20"/>
              </w:rPr>
            </w:pPr>
            <w:r>
              <w:rPr>
                <w:spacing w:val="6"/>
                <w:sz w:val="20"/>
                <w:szCs w:val="20"/>
              </w:rPr>
              <w:t>化粪池</w:t>
            </w:r>
          </w:p>
        </w:tc>
        <w:tc>
          <w:tcPr>
            <w:tcW w:w="1078" w:type="dxa"/>
            <w:vAlign w:val="top"/>
          </w:tcPr>
          <w:p w14:paraId="0A0CC475">
            <w:pPr>
              <w:spacing w:line="272" w:lineRule="auto"/>
              <w:rPr>
                <w:rFonts w:ascii="Arial"/>
                <w:sz w:val="21"/>
              </w:rPr>
            </w:pPr>
          </w:p>
          <w:p w14:paraId="539F29D7">
            <w:pPr>
              <w:spacing w:before="57" w:line="199"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98" w:type="dxa"/>
            <w:vAlign w:val="top"/>
          </w:tcPr>
          <w:p w14:paraId="01FC9083">
            <w:pPr>
              <w:pStyle w:val="6"/>
              <w:spacing w:before="79" w:line="192" w:lineRule="auto"/>
              <w:ind w:left="212"/>
              <w:rPr>
                <w:sz w:val="20"/>
                <w:szCs w:val="20"/>
              </w:rPr>
            </w:pPr>
            <w:r>
              <w:rPr>
                <w:rFonts w:ascii="Times New Roman" w:hAnsi="Times New Roman" w:eastAsia="Times New Roman" w:cs="Times New Roman"/>
                <w:sz w:val="20"/>
                <w:szCs w:val="20"/>
              </w:rPr>
              <w:t>COD</w:t>
            </w:r>
            <w:r>
              <w:rPr>
                <w:rFonts w:ascii="Times New Roman" w:hAnsi="Times New Roman" w:eastAsia="Times New Roman" w:cs="Times New Roman"/>
                <w:position w:val="-1"/>
                <w:sz w:val="13"/>
                <w:szCs w:val="13"/>
              </w:rPr>
              <w:t>Cr</w:t>
            </w:r>
            <w:r>
              <w:rPr>
                <w:spacing w:val="21"/>
                <w:sz w:val="20"/>
                <w:szCs w:val="20"/>
              </w:rPr>
              <w:t>、</w:t>
            </w:r>
          </w:p>
          <w:p w14:paraId="5571A43F">
            <w:pPr>
              <w:pStyle w:val="6"/>
              <w:spacing w:before="62" w:line="211" w:lineRule="auto"/>
              <w:ind w:left="299" w:right="46" w:hanging="2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BOD</w:t>
            </w:r>
            <w:r>
              <w:rPr>
                <w:rFonts w:ascii="Times New Roman" w:hAnsi="Times New Roman" w:eastAsia="Times New Roman" w:cs="Times New Roman"/>
                <w:spacing w:val="-1"/>
                <w:position w:val="-1"/>
                <w:sz w:val="13"/>
                <w:szCs w:val="13"/>
              </w:rPr>
              <w:t>5</w:t>
            </w:r>
            <w:r>
              <w:rPr>
                <w:rFonts w:ascii="Times New Roman" w:hAnsi="Times New Roman" w:eastAsia="Times New Roman" w:cs="Times New Roman"/>
                <w:spacing w:val="-10"/>
                <w:position w:val="-1"/>
                <w:sz w:val="13"/>
                <w:szCs w:val="13"/>
              </w:rPr>
              <w:t xml:space="preserve"> </w:t>
            </w:r>
            <w:r>
              <w:rPr>
                <w:spacing w:val="-1"/>
                <w:sz w:val="20"/>
                <w:szCs w:val="20"/>
              </w:rPr>
              <w:t>、</w:t>
            </w:r>
            <w:r>
              <w:rPr>
                <w:rFonts w:ascii="Times New Roman" w:hAnsi="Times New Roman" w:eastAsia="Times New Roman" w:cs="Times New Roman"/>
                <w:spacing w:val="-1"/>
                <w:sz w:val="20"/>
                <w:szCs w:val="20"/>
              </w:rPr>
              <w:t>SS</w:t>
            </w:r>
            <w:r>
              <w:rPr>
                <w:spacing w:val="-1"/>
                <w:sz w:val="20"/>
                <w:szCs w:val="20"/>
              </w:rPr>
              <w:t>、</w:t>
            </w:r>
            <w:r>
              <w:rPr>
                <w:sz w:val="20"/>
                <w:szCs w:val="20"/>
              </w:rPr>
              <w:t xml:space="preserve"> </w:t>
            </w:r>
            <w:r>
              <w:rPr>
                <w:rFonts w:ascii="Times New Roman" w:hAnsi="Times New Roman" w:eastAsia="Times New Roman" w:cs="Times New Roman"/>
                <w:sz w:val="20"/>
                <w:szCs w:val="20"/>
              </w:rPr>
              <w:t>NH</w:t>
            </w:r>
            <w:r>
              <w:rPr>
                <w:rFonts w:ascii="Times New Roman" w:hAnsi="Times New Roman" w:eastAsia="Times New Roman" w:cs="Times New Roman"/>
                <w:spacing w:val="9"/>
                <w:sz w:val="13"/>
                <w:szCs w:val="13"/>
              </w:rPr>
              <w:t>3</w:t>
            </w:r>
            <w:r>
              <w:rPr>
                <w:rFonts w:ascii="Times New Roman" w:hAnsi="Times New Roman" w:eastAsia="Times New Roman" w:cs="Times New Roman"/>
                <w:spacing w:val="9"/>
                <w:sz w:val="20"/>
                <w:szCs w:val="20"/>
              </w:rPr>
              <w:t>-N</w:t>
            </w:r>
          </w:p>
        </w:tc>
        <w:tc>
          <w:tcPr>
            <w:tcW w:w="1142" w:type="dxa"/>
            <w:vAlign w:val="top"/>
          </w:tcPr>
          <w:p w14:paraId="55F7F0E4">
            <w:pPr>
              <w:pStyle w:val="6"/>
              <w:spacing w:before="162" w:line="228" w:lineRule="auto"/>
              <w:ind w:left="64"/>
              <w:rPr>
                <w:sz w:val="20"/>
                <w:szCs w:val="20"/>
              </w:rPr>
            </w:pPr>
            <w:r>
              <w:rPr>
                <w:spacing w:val="7"/>
                <w:sz w:val="20"/>
                <w:szCs w:val="20"/>
              </w:rPr>
              <w:t>市政污水管</w:t>
            </w:r>
          </w:p>
          <w:p w14:paraId="783111B7">
            <w:pPr>
              <w:pStyle w:val="6"/>
              <w:spacing w:before="24" w:line="233" w:lineRule="auto"/>
              <w:ind w:left="495"/>
              <w:rPr>
                <w:sz w:val="20"/>
                <w:szCs w:val="20"/>
              </w:rPr>
            </w:pPr>
            <w:r>
              <w:rPr>
                <w:sz w:val="20"/>
                <w:szCs w:val="20"/>
              </w:rPr>
              <w:t>网</w:t>
            </w:r>
          </w:p>
        </w:tc>
        <w:tc>
          <w:tcPr>
            <w:tcW w:w="154" w:type="dxa"/>
            <w:vMerge w:val="continue"/>
            <w:tcBorders>
              <w:top w:val="nil"/>
              <w:bottom w:val="nil"/>
              <w:right w:val="single" w:color="000000" w:sz="6" w:space="0"/>
            </w:tcBorders>
            <w:vAlign w:val="top"/>
          </w:tcPr>
          <w:p w14:paraId="139D3EAA">
            <w:pPr>
              <w:rPr>
                <w:rFonts w:ascii="Arial"/>
                <w:sz w:val="21"/>
              </w:rPr>
            </w:pPr>
          </w:p>
        </w:tc>
      </w:tr>
      <w:tr w14:paraId="2E63C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716" w:type="dxa"/>
            <w:vMerge w:val="continue"/>
            <w:tcBorders>
              <w:top w:val="nil"/>
              <w:left w:val="single" w:color="000000" w:sz="6" w:space="0"/>
              <w:bottom w:val="nil"/>
            </w:tcBorders>
            <w:vAlign w:val="top"/>
          </w:tcPr>
          <w:p w14:paraId="35C5601E">
            <w:pPr>
              <w:rPr>
                <w:rFonts w:ascii="Arial"/>
                <w:sz w:val="21"/>
              </w:rPr>
            </w:pPr>
          </w:p>
        </w:tc>
        <w:tc>
          <w:tcPr>
            <w:tcW w:w="144" w:type="dxa"/>
            <w:vMerge w:val="continue"/>
            <w:tcBorders>
              <w:top w:val="nil"/>
              <w:bottom w:val="nil"/>
            </w:tcBorders>
            <w:vAlign w:val="top"/>
          </w:tcPr>
          <w:p w14:paraId="680175E2">
            <w:pPr>
              <w:rPr>
                <w:rFonts w:ascii="Arial"/>
                <w:sz w:val="21"/>
              </w:rPr>
            </w:pPr>
          </w:p>
        </w:tc>
        <w:tc>
          <w:tcPr>
            <w:tcW w:w="709" w:type="dxa"/>
            <w:vAlign w:val="top"/>
          </w:tcPr>
          <w:p w14:paraId="2D5FE0F5">
            <w:pPr>
              <w:spacing w:line="249" w:lineRule="auto"/>
              <w:rPr>
                <w:rFonts w:ascii="Arial"/>
                <w:sz w:val="21"/>
              </w:rPr>
            </w:pPr>
          </w:p>
          <w:p w14:paraId="6C6E2DF8">
            <w:pPr>
              <w:pStyle w:val="6"/>
              <w:spacing w:before="65" w:line="228" w:lineRule="auto"/>
              <w:ind w:left="144"/>
              <w:rPr>
                <w:sz w:val="20"/>
                <w:szCs w:val="20"/>
              </w:rPr>
            </w:pPr>
            <w:r>
              <w:rPr>
                <w:spacing w:val="4"/>
                <w:sz w:val="20"/>
                <w:szCs w:val="20"/>
              </w:rPr>
              <w:t>环境</w:t>
            </w:r>
          </w:p>
          <w:p w14:paraId="53A6108B">
            <w:pPr>
              <w:pStyle w:val="6"/>
              <w:spacing w:before="24" w:line="228" w:lineRule="auto"/>
              <w:ind w:left="154"/>
              <w:rPr>
                <w:sz w:val="20"/>
                <w:szCs w:val="20"/>
              </w:rPr>
            </w:pPr>
            <w:r>
              <w:rPr>
                <w:spacing w:val="-1"/>
                <w:sz w:val="20"/>
                <w:szCs w:val="20"/>
              </w:rPr>
              <w:t>噪声</w:t>
            </w:r>
          </w:p>
        </w:tc>
        <w:tc>
          <w:tcPr>
            <w:tcW w:w="751" w:type="dxa"/>
            <w:vAlign w:val="top"/>
          </w:tcPr>
          <w:p w14:paraId="60C9013D">
            <w:pPr>
              <w:spacing w:line="248" w:lineRule="auto"/>
              <w:rPr>
                <w:rFonts w:ascii="Arial"/>
                <w:sz w:val="21"/>
              </w:rPr>
            </w:pPr>
          </w:p>
          <w:p w14:paraId="20BA50FE">
            <w:pPr>
              <w:pStyle w:val="6"/>
              <w:spacing w:before="65" w:line="228" w:lineRule="auto"/>
              <w:ind w:left="167"/>
              <w:rPr>
                <w:sz w:val="20"/>
                <w:szCs w:val="20"/>
              </w:rPr>
            </w:pPr>
            <w:r>
              <w:rPr>
                <w:spacing w:val="4"/>
                <w:sz w:val="20"/>
                <w:szCs w:val="20"/>
              </w:rPr>
              <w:t>注胶</w:t>
            </w:r>
          </w:p>
          <w:p w14:paraId="0EE8136D">
            <w:pPr>
              <w:pStyle w:val="6"/>
              <w:spacing w:before="24" w:line="229" w:lineRule="auto"/>
              <w:ind w:left="169"/>
              <w:rPr>
                <w:sz w:val="20"/>
                <w:szCs w:val="20"/>
              </w:rPr>
            </w:pPr>
            <w:r>
              <w:rPr>
                <w:spacing w:val="3"/>
                <w:sz w:val="20"/>
                <w:szCs w:val="20"/>
              </w:rPr>
              <w:t>工序</w:t>
            </w:r>
          </w:p>
        </w:tc>
        <w:tc>
          <w:tcPr>
            <w:tcW w:w="835" w:type="dxa"/>
            <w:vAlign w:val="top"/>
          </w:tcPr>
          <w:p w14:paraId="7E9111DC">
            <w:pPr>
              <w:spacing w:line="248" w:lineRule="auto"/>
              <w:rPr>
                <w:rFonts w:ascii="Arial"/>
                <w:sz w:val="21"/>
              </w:rPr>
            </w:pPr>
          </w:p>
          <w:p w14:paraId="545AE4EE">
            <w:pPr>
              <w:pStyle w:val="6"/>
              <w:spacing w:before="65" w:line="228" w:lineRule="auto"/>
              <w:ind w:left="212"/>
              <w:rPr>
                <w:sz w:val="20"/>
                <w:szCs w:val="20"/>
              </w:rPr>
            </w:pPr>
            <w:r>
              <w:rPr>
                <w:spacing w:val="3"/>
                <w:sz w:val="20"/>
                <w:szCs w:val="20"/>
              </w:rPr>
              <w:t>生产</w:t>
            </w:r>
          </w:p>
          <w:p w14:paraId="089B6D75">
            <w:pPr>
              <w:pStyle w:val="6"/>
              <w:spacing w:before="24" w:line="228" w:lineRule="auto"/>
              <w:ind w:left="210"/>
              <w:rPr>
                <w:sz w:val="20"/>
                <w:szCs w:val="20"/>
              </w:rPr>
            </w:pPr>
            <w:r>
              <w:rPr>
                <w:spacing w:val="4"/>
                <w:sz w:val="20"/>
                <w:szCs w:val="20"/>
              </w:rPr>
              <w:t>装置</w:t>
            </w:r>
          </w:p>
        </w:tc>
        <w:tc>
          <w:tcPr>
            <w:tcW w:w="809" w:type="dxa"/>
            <w:vAlign w:val="top"/>
          </w:tcPr>
          <w:p w14:paraId="5D38B93D">
            <w:pPr>
              <w:spacing w:line="249" w:lineRule="auto"/>
              <w:rPr>
                <w:rFonts w:ascii="Arial"/>
                <w:sz w:val="21"/>
              </w:rPr>
            </w:pPr>
          </w:p>
          <w:p w14:paraId="4AAA332A">
            <w:pPr>
              <w:pStyle w:val="6"/>
              <w:spacing w:before="65" w:line="252" w:lineRule="auto"/>
              <w:ind w:left="309" w:right="97" w:hanging="198"/>
              <w:rPr>
                <w:sz w:val="20"/>
                <w:szCs w:val="20"/>
              </w:rPr>
            </w:pPr>
            <w:r>
              <w:rPr>
                <w:spacing w:val="-2"/>
                <w:sz w:val="20"/>
                <w:szCs w:val="20"/>
              </w:rPr>
              <w:t>生产活</w:t>
            </w:r>
            <w:r>
              <w:rPr>
                <w:sz w:val="20"/>
                <w:szCs w:val="20"/>
              </w:rPr>
              <w:t xml:space="preserve"> 动</w:t>
            </w:r>
          </w:p>
        </w:tc>
        <w:tc>
          <w:tcPr>
            <w:tcW w:w="1452" w:type="dxa"/>
            <w:vAlign w:val="top"/>
          </w:tcPr>
          <w:p w14:paraId="1A6F4B5D">
            <w:pPr>
              <w:spacing w:line="384" w:lineRule="auto"/>
              <w:rPr>
                <w:rFonts w:ascii="Arial"/>
                <w:sz w:val="21"/>
              </w:rPr>
            </w:pPr>
          </w:p>
          <w:p w14:paraId="3FACF0E9">
            <w:pPr>
              <w:pStyle w:val="6"/>
              <w:spacing w:before="65" w:line="228" w:lineRule="auto"/>
              <w:ind w:left="313"/>
              <w:rPr>
                <w:sz w:val="20"/>
                <w:szCs w:val="20"/>
              </w:rPr>
            </w:pPr>
            <w:r>
              <w:rPr>
                <w:spacing w:val="6"/>
                <w:sz w:val="20"/>
                <w:szCs w:val="20"/>
              </w:rPr>
              <w:t>生产装置</w:t>
            </w:r>
          </w:p>
        </w:tc>
        <w:tc>
          <w:tcPr>
            <w:tcW w:w="1078" w:type="dxa"/>
            <w:vAlign w:val="top"/>
          </w:tcPr>
          <w:p w14:paraId="4BE247AA">
            <w:pPr>
              <w:spacing w:line="249" w:lineRule="auto"/>
              <w:rPr>
                <w:rFonts w:ascii="Arial"/>
                <w:sz w:val="21"/>
              </w:rPr>
            </w:pPr>
          </w:p>
          <w:p w14:paraId="43AA7C0A">
            <w:pPr>
              <w:pStyle w:val="6"/>
              <w:spacing w:before="65" w:line="252" w:lineRule="auto"/>
              <w:ind w:left="336" w:right="116" w:hanging="206"/>
              <w:rPr>
                <w:sz w:val="20"/>
                <w:szCs w:val="20"/>
              </w:rPr>
            </w:pPr>
            <w:r>
              <w:rPr>
                <w:spacing w:val="6"/>
                <w:sz w:val="20"/>
                <w:szCs w:val="20"/>
              </w:rPr>
              <w:t>设备运行</w:t>
            </w:r>
            <w:r>
              <w:rPr>
                <w:spacing w:val="1"/>
                <w:sz w:val="20"/>
                <w:szCs w:val="20"/>
              </w:rPr>
              <w:t xml:space="preserve"> </w:t>
            </w:r>
            <w:r>
              <w:rPr>
                <w:spacing w:val="4"/>
                <w:sz w:val="20"/>
                <w:szCs w:val="20"/>
              </w:rPr>
              <w:t>过程</w:t>
            </w:r>
          </w:p>
        </w:tc>
        <w:tc>
          <w:tcPr>
            <w:tcW w:w="1198" w:type="dxa"/>
            <w:vAlign w:val="top"/>
          </w:tcPr>
          <w:p w14:paraId="627C1574">
            <w:pPr>
              <w:spacing w:line="385" w:lineRule="auto"/>
              <w:rPr>
                <w:rFonts w:ascii="Arial"/>
                <w:sz w:val="21"/>
              </w:rPr>
            </w:pPr>
          </w:p>
          <w:p w14:paraId="1CD9FBBE">
            <w:pPr>
              <w:pStyle w:val="6"/>
              <w:spacing w:before="65" w:line="228" w:lineRule="auto"/>
              <w:ind w:left="407"/>
              <w:rPr>
                <w:sz w:val="20"/>
                <w:szCs w:val="20"/>
              </w:rPr>
            </w:pPr>
            <w:r>
              <w:rPr>
                <w:spacing w:val="-1"/>
                <w:sz w:val="20"/>
                <w:szCs w:val="20"/>
              </w:rPr>
              <w:t>噪声</w:t>
            </w:r>
          </w:p>
        </w:tc>
        <w:tc>
          <w:tcPr>
            <w:tcW w:w="1142" w:type="dxa"/>
            <w:vAlign w:val="top"/>
          </w:tcPr>
          <w:p w14:paraId="3C9076D8">
            <w:pPr>
              <w:pStyle w:val="6"/>
              <w:spacing w:before="44" w:line="251" w:lineRule="auto"/>
              <w:ind w:left="120" w:right="29" w:firstLine="147"/>
              <w:rPr>
                <w:sz w:val="20"/>
                <w:szCs w:val="20"/>
              </w:rPr>
            </w:pPr>
            <w:r>
              <w:rPr>
                <w:spacing w:val="6"/>
                <w:sz w:val="20"/>
                <w:szCs w:val="20"/>
              </w:rPr>
              <w:t>基础减</w:t>
            </w:r>
            <w:r>
              <w:rPr>
                <w:sz w:val="20"/>
                <w:szCs w:val="20"/>
              </w:rPr>
              <w:t xml:space="preserve">   </w:t>
            </w:r>
            <w:r>
              <w:rPr>
                <w:spacing w:val="-3"/>
                <w:sz w:val="20"/>
                <w:szCs w:val="20"/>
              </w:rPr>
              <w:t>震、消声、</w:t>
            </w:r>
            <w:r>
              <w:rPr>
                <w:spacing w:val="1"/>
                <w:sz w:val="20"/>
                <w:szCs w:val="20"/>
              </w:rPr>
              <w:t xml:space="preserve"> </w:t>
            </w:r>
            <w:r>
              <w:rPr>
                <w:spacing w:val="17"/>
                <w:sz w:val="20"/>
                <w:szCs w:val="20"/>
              </w:rPr>
              <w:t>厂房隔声</w:t>
            </w:r>
          </w:p>
          <w:p w14:paraId="05BA7EA8">
            <w:pPr>
              <w:pStyle w:val="6"/>
              <w:spacing w:line="205" w:lineRule="auto"/>
              <w:ind w:left="480"/>
              <w:rPr>
                <w:sz w:val="20"/>
                <w:szCs w:val="20"/>
              </w:rPr>
            </w:pPr>
            <w:r>
              <w:rPr>
                <w:sz w:val="20"/>
                <w:szCs w:val="20"/>
              </w:rPr>
              <w:t>等</w:t>
            </w:r>
          </w:p>
        </w:tc>
        <w:tc>
          <w:tcPr>
            <w:tcW w:w="154" w:type="dxa"/>
            <w:vMerge w:val="continue"/>
            <w:tcBorders>
              <w:top w:val="nil"/>
              <w:bottom w:val="nil"/>
              <w:right w:val="single" w:color="000000" w:sz="6" w:space="0"/>
            </w:tcBorders>
            <w:vAlign w:val="top"/>
          </w:tcPr>
          <w:p w14:paraId="6A4846E7">
            <w:pPr>
              <w:rPr>
                <w:rFonts w:ascii="Arial"/>
                <w:sz w:val="21"/>
              </w:rPr>
            </w:pPr>
          </w:p>
        </w:tc>
      </w:tr>
      <w:tr w14:paraId="4EBB9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8" w:hRule="atLeast"/>
        </w:trPr>
        <w:tc>
          <w:tcPr>
            <w:tcW w:w="716" w:type="dxa"/>
            <w:vMerge w:val="continue"/>
            <w:tcBorders>
              <w:top w:val="nil"/>
              <w:left w:val="single" w:color="000000" w:sz="6" w:space="0"/>
              <w:bottom w:val="single" w:color="000000" w:sz="6" w:space="0"/>
            </w:tcBorders>
            <w:vAlign w:val="top"/>
          </w:tcPr>
          <w:p w14:paraId="12BC92CA">
            <w:pPr>
              <w:rPr>
                <w:rFonts w:ascii="Arial"/>
                <w:sz w:val="21"/>
              </w:rPr>
            </w:pPr>
          </w:p>
        </w:tc>
        <w:tc>
          <w:tcPr>
            <w:tcW w:w="144" w:type="dxa"/>
            <w:vMerge w:val="continue"/>
            <w:tcBorders>
              <w:top w:val="nil"/>
              <w:bottom w:val="single" w:color="000000" w:sz="6" w:space="0"/>
            </w:tcBorders>
            <w:vAlign w:val="top"/>
          </w:tcPr>
          <w:p w14:paraId="4C30C619">
            <w:pPr>
              <w:rPr>
                <w:rFonts w:ascii="Arial"/>
                <w:sz w:val="21"/>
              </w:rPr>
            </w:pPr>
          </w:p>
        </w:tc>
        <w:tc>
          <w:tcPr>
            <w:tcW w:w="709" w:type="dxa"/>
            <w:tcBorders>
              <w:bottom w:val="single" w:color="000000" w:sz="6" w:space="0"/>
            </w:tcBorders>
            <w:vAlign w:val="top"/>
          </w:tcPr>
          <w:p w14:paraId="411681EB">
            <w:pPr>
              <w:spacing w:line="386" w:lineRule="auto"/>
              <w:rPr>
                <w:rFonts w:ascii="Arial"/>
                <w:sz w:val="21"/>
              </w:rPr>
            </w:pPr>
          </w:p>
          <w:p w14:paraId="6E67C29D">
            <w:pPr>
              <w:pStyle w:val="6"/>
              <w:spacing w:before="65" w:line="228" w:lineRule="auto"/>
              <w:ind w:left="162"/>
              <w:rPr>
                <w:sz w:val="20"/>
                <w:szCs w:val="20"/>
              </w:rPr>
            </w:pPr>
            <w:r>
              <w:rPr>
                <w:spacing w:val="-5"/>
                <w:sz w:val="20"/>
                <w:szCs w:val="20"/>
              </w:rPr>
              <w:t>固体</w:t>
            </w:r>
          </w:p>
          <w:p w14:paraId="053EA2D0">
            <w:pPr>
              <w:pStyle w:val="6"/>
              <w:spacing w:before="24" w:line="228" w:lineRule="auto"/>
              <w:ind w:left="143"/>
              <w:rPr>
                <w:sz w:val="20"/>
                <w:szCs w:val="20"/>
              </w:rPr>
            </w:pPr>
            <w:r>
              <w:rPr>
                <w:spacing w:val="5"/>
                <w:sz w:val="20"/>
                <w:szCs w:val="20"/>
              </w:rPr>
              <w:t>废物</w:t>
            </w:r>
          </w:p>
        </w:tc>
        <w:tc>
          <w:tcPr>
            <w:tcW w:w="751" w:type="dxa"/>
            <w:tcBorders>
              <w:bottom w:val="single" w:color="000000" w:sz="6" w:space="0"/>
            </w:tcBorders>
            <w:vAlign w:val="top"/>
          </w:tcPr>
          <w:p w14:paraId="4E055651">
            <w:pPr>
              <w:pStyle w:val="6"/>
              <w:spacing w:before="46" w:line="251" w:lineRule="auto"/>
              <w:ind w:left="165" w:right="50" w:hanging="57"/>
              <w:rPr>
                <w:sz w:val="20"/>
                <w:szCs w:val="20"/>
              </w:rPr>
            </w:pPr>
            <w:r>
              <w:rPr>
                <w:spacing w:val="-5"/>
                <w:sz w:val="20"/>
                <w:szCs w:val="20"/>
              </w:rPr>
              <w:t>选石、</w:t>
            </w:r>
            <w:r>
              <w:rPr>
                <w:sz w:val="20"/>
                <w:szCs w:val="20"/>
              </w:rPr>
              <w:t xml:space="preserve"> </w:t>
            </w:r>
            <w:r>
              <w:rPr>
                <w:spacing w:val="5"/>
                <w:sz w:val="20"/>
                <w:szCs w:val="20"/>
              </w:rPr>
              <w:t>切石</w:t>
            </w:r>
          </w:p>
          <w:p w14:paraId="4CBEDB4F">
            <w:pPr>
              <w:pStyle w:val="6"/>
              <w:spacing w:line="228" w:lineRule="auto"/>
              <w:ind w:left="168"/>
              <w:rPr>
                <w:sz w:val="20"/>
                <w:szCs w:val="20"/>
              </w:rPr>
            </w:pPr>
            <w:r>
              <w:rPr>
                <w:spacing w:val="4"/>
                <w:sz w:val="20"/>
                <w:szCs w:val="20"/>
              </w:rPr>
              <w:t>和定</w:t>
            </w:r>
          </w:p>
          <w:p w14:paraId="13B4786A">
            <w:pPr>
              <w:pStyle w:val="6"/>
              <w:spacing w:before="23" w:line="228" w:lineRule="auto"/>
              <w:ind w:left="169"/>
              <w:rPr>
                <w:sz w:val="20"/>
                <w:szCs w:val="20"/>
              </w:rPr>
            </w:pPr>
            <w:r>
              <w:rPr>
                <w:spacing w:val="3"/>
                <w:sz w:val="20"/>
                <w:szCs w:val="20"/>
              </w:rPr>
              <w:t>形等</w:t>
            </w:r>
          </w:p>
          <w:p w14:paraId="19E9B92D">
            <w:pPr>
              <w:pStyle w:val="6"/>
              <w:spacing w:before="26" w:line="215" w:lineRule="auto"/>
              <w:ind w:left="169"/>
              <w:rPr>
                <w:sz w:val="20"/>
                <w:szCs w:val="20"/>
              </w:rPr>
            </w:pPr>
            <w:r>
              <w:rPr>
                <w:spacing w:val="3"/>
                <w:sz w:val="20"/>
                <w:szCs w:val="20"/>
              </w:rPr>
              <w:t>工序</w:t>
            </w:r>
          </w:p>
        </w:tc>
        <w:tc>
          <w:tcPr>
            <w:tcW w:w="835" w:type="dxa"/>
            <w:tcBorders>
              <w:bottom w:val="single" w:color="000000" w:sz="6" w:space="0"/>
            </w:tcBorders>
            <w:vAlign w:val="top"/>
          </w:tcPr>
          <w:p w14:paraId="31DB18E7">
            <w:pPr>
              <w:pStyle w:val="6"/>
              <w:spacing w:before="181" w:line="251" w:lineRule="auto"/>
              <w:ind w:left="209" w:right="134" w:hanging="100"/>
              <w:rPr>
                <w:sz w:val="20"/>
                <w:szCs w:val="20"/>
              </w:rPr>
            </w:pPr>
            <w:r>
              <w:rPr>
                <w:spacing w:val="-5"/>
                <w:sz w:val="20"/>
                <w:szCs w:val="20"/>
              </w:rPr>
              <w:t>选石、</w:t>
            </w:r>
            <w:r>
              <w:rPr>
                <w:sz w:val="20"/>
                <w:szCs w:val="20"/>
              </w:rPr>
              <w:t xml:space="preserve"> </w:t>
            </w:r>
            <w:r>
              <w:rPr>
                <w:spacing w:val="5"/>
                <w:sz w:val="20"/>
                <w:szCs w:val="20"/>
              </w:rPr>
              <w:t>切石</w:t>
            </w:r>
          </w:p>
          <w:p w14:paraId="58409602">
            <w:pPr>
              <w:pStyle w:val="6"/>
              <w:spacing w:line="255" w:lineRule="auto"/>
              <w:ind w:left="315" w:right="209" w:hanging="104"/>
              <w:rPr>
                <w:sz w:val="20"/>
                <w:szCs w:val="20"/>
              </w:rPr>
            </w:pPr>
            <w:r>
              <w:rPr>
                <w:spacing w:val="4"/>
                <w:sz w:val="20"/>
                <w:szCs w:val="20"/>
              </w:rPr>
              <w:t>和定</w:t>
            </w:r>
            <w:r>
              <w:rPr>
                <w:sz w:val="20"/>
                <w:szCs w:val="20"/>
              </w:rPr>
              <w:t xml:space="preserve"> 形</w:t>
            </w:r>
          </w:p>
        </w:tc>
        <w:tc>
          <w:tcPr>
            <w:tcW w:w="809" w:type="dxa"/>
            <w:tcBorders>
              <w:bottom w:val="single" w:color="000000" w:sz="6" w:space="0"/>
            </w:tcBorders>
            <w:vAlign w:val="top"/>
          </w:tcPr>
          <w:p w14:paraId="209F1870">
            <w:pPr>
              <w:pStyle w:val="6"/>
              <w:spacing w:before="181" w:line="251" w:lineRule="auto"/>
              <w:ind w:left="195" w:right="107" w:hanging="86"/>
              <w:rPr>
                <w:sz w:val="20"/>
                <w:szCs w:val="20"/>
              </w:rPr>
            </w:pPr>
            <w:r>
              <w:rPr>
                <w:spacing w:val="-5"/>
                <w:sz w:val="20"/>
                <w:szCs w:val="20"/>
              </w:rPr>
              <w:t>选石、</w:t>
            </w:r>
            <w:r>
              <w:rPr>
                <w:sz w:val="20"/>
                <w:szCs w:val="20"/>
              </w:rPr>
              <w:t xml:space="preserve"> </w:t>
            </w:r>
            <w:r>
              <w:rPr>
                <w:spacing w:val="5"/>
                <w:sz w:val="20"/>
                <w:szCs w:val="20"/>
              </w:rPr>
              <w:t>切石</w:t>
            </w:r>
          </w:p>
          <w:p w14:paraId="79B25CEF">
            <w:pPr>
              <w:pStyle w:val="6"/>
              <w:spacing w:line="255" w:lineRule="auto"/>
              <w:ind w:left="304" w:right="197" w:hanging="107"/>
              <w:rPr>
                <w:sz w:val="20"/>
                <w:szCs w:val="20"/>
              </w:rPr>
            </w:pPr>
            <w:r>
              <w:rPr>
                <w:spacing w:val="4"/>
                <w:sz w:val="20"/>
                <w:szCs w:val="20"/>
              </w:rPr>
              <w:t>和定</w:t>
            </w:r>
            <w:r>
              <w:rPr>
                <w:sz w:val="20"/>
                <w:szCs w:val="20"/>
              </w:rPr>
              <w:t xml:space="preserve"> 形</w:t>
            </w:r>
          </w:p>
        </w:tc>
        <w:tc>
          <w:tcPr>
            <w:tcW w:w="1452" w:type="dxa"/>
            <w:tcBorders>
              <w:bottom w:val="single" w:color="000000" w:sz="6" w:space="0"/>
            </w:tcBorders>
            <w:vAlign w:val="top"/>
          </w:tcPr>
          <w:p w14:paraId="4818198E">
            <w:pPr>
              <w:spacing w:line="243" w:lineRule="auto"/>
              <w:rPr>
                <w:rFonts w:ascii="Arial"/>
                <w:sz w:val="21"/>
              </w:rPr>
            </w:pPr>
          </w:p>
          <w:p w14:paraId="554D5218">
            <w:pPr>
              <w:spacing w:line="243" w:lineRule="auto"/>
              <w:rPr>
                <w:rFonts w:ascii="Arial"/>
                <w:sz w:val="21"/>
              </w:rPr>
            </w:pPr>
          </w:p>
          <w:p w14:paraId="41681B3F">
            <w:pPr>
              <w:spacing w:before="61" w:line="280" w:lineRule="exact"/>
              <w:ind w:left="682"/>
              <w:rPr>
                <w:rFonts w:ascii="Calibri" w:hAnsi="Calibri" w:eastAsia="Calibri" w:cs="Calibri"/>
                <w:sz w:val="20"/>
                <w:szCs w:val="20"/>
              </w:rPr>
            </w:pPr>
            <w:r>
              <w:rPr>
                <w:rFonts w:ascii="Calibri" w:hAnsi="Calibri" w:eastAsia="Calibri" w:cs="Calibri"/>
                <w:spacing w:val="3"/>
                <w:position w:val="3"/>
                <w:sz w:val="20"/>
                <w:szCs w:val="20"/>
              </w:rPr>
              <w:t>/</w:t>
            </w:r>
          </w:p>
        </w:tc>
        <w:tc>
          <w:tcPr>
            <w:tcW w:w="1078" w:type="dxa"/>
            <w:tcBorders>
              <w:bottom w:val="single" w:color="000000" w:sz="6" w:space="0"/>
            </w:tcBorders>
            <w:vAlign w:val="top"/>
          </w:tcPr>
          <w:p w14:paraId="0C3BC674">
            <w:pPr>
              <w:spacing w:line="261" w:lineRule="auto"/>
              <w:rPr>
                <w:rFonts w:ascii="Arial"/>
                <w:sz w:val="21"/>
              </w:rPr>
            </w:pPr>
          </w:p>
          <w:p w14:paraId="2947A6B0">
            <w:pPr>
              <w:spacing w:line="261" w:lineRule="auto"/>
              <w:rPr>
                <w:rFonts w:ascii="Arial"/>
                <w:sz w:val="21"/>
              </w:rPr>
            </w:pPr>
          </w:p>
          <w:p w14:paraId="5D6D7765">
            <w:pPr>
              <w:pStyle w:val="6"/>
              <w:spacing w:before="65" w:line="228" w:lineRule="auto"/>
              <w:ind w:left="353"/>
              <w:rPr>
                <w:sz w:val="20"/>
                <w:szCs w:val="20"/>
              </w:rPr>
            </w:pPr>
            <w:r>
              <w:rPr>
                <w:spacing w:val="-5"/>
                <w:sz w:val="20"/>
                <w:szCs w:val="20"/>
              </w:rPr>
              <w:t>固废</w:t>
            </w:r>
          </w:p>
        </w:tc>
        <w:tc>
          <w:tcPr>
            <w:tcW w:w="1198" w:type="dxa"/>
            <w:tcBorders>
              <w:bottom w:val="single" w:color="000000" w:sz="6" w:space="0"/>
            </w:tcBorders>
            <w:vAlign w:val="top"/>
          </w:tcPr>
          <w:p w14:paraId="0F4ABC2E">
            <w:pPr>
              <w:spacing w:line="261" w:lineRule="auto"/>
              <w:rPr>
                <w:rFonts w:ascii="Arial"/>
                <w:sz w:val="21"/>
              </w:rPr>
            </w:pPr>
          </w:p>
          <w:p w14:paraId="77D24504">
            <w:pPr>
              <w:spacing w:line="261" w:lineRule="auto"/>
              <w:rPr>
                <w:rFonts w:ascii="Arial"/>
                <w:sz w:val="21"/>
              </w:rPr>
            </w:pPr>
          </w:p>
          <w:p w14:paraId="6CD773B7">
            <w:pPr>
              <w:pStyle w:val="6"/>
              <w:spacing w:before="65" w:line="227" w:lineRule="auto"/>
              <w:ind w:left="293"/>
              <w:rPr>
                <w:sz w:val="20"/>
                <w:szCs w:val="20"/>
              </w:rPr>
            </w:pPr>
            <w:r>
              <w:rPr>
                <w:spacing w:val="7"/>
                <w:sz w:val="20"/>
                <w:szCs w:val="20"/>
              </w:rPr>
              <w:t>边角料</w:t>
            </w:r>
          </w:p>
        </w:tc>
        <w:tc>
          <w:tcPr>
            <w:tcW w:w="1142" w:type="dxa"/>
            <w:tcBorders>
              <w:bottom w:val="single" w:color="000000" w:sz="6" w:space="0"/>
            </w:tcBorders>
            <w:vAlign w:val="top"/>
          </w:tcPr>
          <w:p w14:paraId="4D9C36D0">
            <w:pPr>
              <w:pStyle w:val="6"/>
              <w:spacing w:before="46" w:line="228" w:lineRule="auto"/>
              <w:ind w:left="62"/>
              <w:rPr>
                <w:sz w:val="20"/>
                <w:szCs w:val="20"/>
              </w:rPr>
            </w:pPr>
            <w:r>
              <w:rPr>
                <w:spacing w:val="7"/>
                <w:sz w:val="20"/>
                <w:szCs w:val="20"/>
              </w:rPr>
              <w:t>交由下游宝</w:t>
            </w:r>
          </w:p>
          <w:p w14:paraId="7FAB78C4">
            <w:pPr>
              <w:pStyle w:val="6"/>
              <w:spacing w:before="23" w:line="231" w:lineRule="auto"/>
              <w:ind w:left="59"/>
              <w:rPr>
                <w:sz w:val="20"/>
                <w:szCs w:val="20"/>
              </w:rPr>
            </w:pPr>
            <w:r>
              <w:rPr>
                <w:spacing w:val="7"/>
                <w:sz w:val="20"/>
                <w:szCs w:val="20"/>
              </w:rPr>
              <w:t>石加工企业</w:t>
            </w:r>
          </w:p>
          <w:p w14:paraId="055F37E6">
            <w:pPr>
              <w:pStyle w:val="6"/>
              <w:spacing w:before="23" w:line="227" w:lineRule="auto"/>
              <w:ind w:left="61"/>
              <w:rPr>
                <w:sz w:val="20"/>
                <w:szCs w:val="20"/>
              </w:rPr>
            </w:pPr>
            <w:r>
              <w:rPr>
                <w:spacing w:val="7"/>
                <w:sz w:val="20"/>
                <w:szCs w:val="20"/>
              </w:rPr>
              <w:t>或是建筑材</w:t>
            </w:r>
          </w:p>
          <w:p w14:paraId="302B6829">
            <w:pPr>
              <w:pStyle w:val="6"/>
              <w:spacing w:before="25" w:line="228" w:lineRule="auto"/>
              <w:ind w:left="58"/>
              <w:rPr>
                <w:sz w:val="20"/>
                <w:szCs w:val="20"/>
              </w:rPr>
            </w:pPr>
            <w:r>
              <w:rPr>
                <w:spacing w:val="8"/>
                <w:sz w:val="20"/>
                <w:szCs w:val="20"/>
              </w:rPr>
              <w:t>料加工企业</w:t>
            </w:r>
          </w:p>
          <w:p w14:paraId="1482A71E">
            <w:pPr>
              <w:pStyle w:val="6"/>
              <w:spacing w:before="26" w:line="215" w:lineRule="auto"/>
              <w:ind w:left="373"/>
              <w:rPr>
                <w:sz w:val="20"/>
                <w:szCs w:val="20"/>
              </w:rPr>
            </w:pPr>
            <w:r>
              <w:rPr>
                <w:spacing w:val="4"/>
                <w:sz w:val="20"/>
                <w:szCs w:val="20"/>
              </w:rPr>
              <w:t>利用</w:t>
            </w:r>
          </w:p>
        </w:tc>
        <w:tc>
          <w:tcPr>
            <w:tcW w:w="154" w:type="dxa"/>
            <w:vMerge w:val="continue"/>
            <w:tcBorders>
              <w:top w:val="nil"/>
              <w:bottom w:val="single" w:color="000000" w:sz="6" w:space="0"/>
              <w:right w:val="single" w:color="000000" w:sz="6" w:space="0"/>
            </w:tcBorders>
            <w:vAlign w:val="top"/>
          </w:tcPr>
          <w:p w14:paraId="3879B70D">
            <w:pPr>
              <w:rPr>
                <w:rFonts w:ascii="Arial"/>
                <w:sz w:val="21"/>
              </w:rPr>
            </w:pPr>
          </w:p>
        </w:tc>
      </w:tr>
    </w:tbl>
    <w:p w14:paraId="128D8E72">
      <w:pPr>
        <w:rPr>
          <w:rFonts w:ascii="Arial"/>
          <w:sz w:val="21"/>
        </w:rPr>
      </w:pPr>
    </w:p>
    <w:p w14:paraId="1F06B11F">
      <w:pPr>
        <w:rPr>
          <w:rFonts w:ascii="Arial" w:hAnsi="Arial" w:eastAsia="Arial" w:cs="Arial"/>
          <w:sz w:val="21"/>
          <w:szCs w:val="21"/>
        </w:rPr>
        <w:sectPr>
          <w:footerReference r:id="rId45" w:type="default"/>
          <w:pgSz w:w="11906" w:h="16839"/>
          <w:pgMar w:top="400" w:right="1451" w:bottom="1240" w:left="1451" w:header="0" w:footer="1078" w:gutter="0"/>
          <w:cols w:space="720" w:num="1"/>
        </w:sectPr>
      </w:pPr>
    </w:p>
    <w:p w14:paraId="53DF3160">
      <w:pPr>
        <w:spacing w:before="19"/>
      </w:pPr>
    </w:p>
    <w:p w14:paraId="71221D2B">
      <w:pPr>
        <w:spacing w:before="19"/>
      </w:pPr>
    </w:p>
    <w:p w14:paraId="368514A0">
      <w:pPr>
        <w:spacing w:before="19"/>
      </w:pPr>
    </w:p>
    <w:p w14:paraId="0B75F5D3">
      <w:pPr>
        <w:spacing w:before="18"/>
      </w:pPr>
    </w:p>
    <w:p w14:paraId="60B300ED">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6"/>
        <w:gridCol w:w="144"/>
        <w:gridCol w:w="709"/>
        <w:gridCol w:w="751"/>
        <w:gridCol w:w="835"/>
        <w:gridCol w:w="809"/>
        <w:gridCol w:w="1452"/>
        <w:gridCol w:w="1078"/>
        <w:gridCol w:w="1198"/>
        <w:gridCol w:w="1142"/>
        <w:gridCol w:w="154"/>
      </w:tblGrid>
      <w:tr w14:paraId="4E6F7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16" w:type="dxa"/>
            <w:vMerge w:val="restart"/>
            <w:tcBorders>
              <w:top w:val="single" w:color="000000" w:sz="6" w:space="0"/>
              <w:left w:val="single" w:color="000000" w:sz="6" w:space="0"/>
              <w:bottom w:val="nil"/>
            </w:tcBorders>
            <w:vAlign w:val="top"/>
          </w:tcPr>
          <w:p w14:paraId="082B40E7">
            <w:pPr>
              <w:rPr>
                <w:rFonts w:ascii="Arial"/>
                <w:sz w:val="21"/>
              </w:rPr>
            </w:pPr>
          </w:p>
        </w:tc>
        <w:tc>
          <w:tcPr>
            <w:tcW w:w="144" w:type="dxa"/>
            <w:tcBorders>
              <w:top w:val="single" w:color="000000" w:sz="6" w:space="0"/>
              <w:bottom w:val="nil"/>
            </w:tcBorders>
            <w:vAlign w:val="top"/>
          </w:tcPr>
          <w:p w14:paraId="6B231F1B">
            <w:pPr>
              <w:rPr>
                <w:rFonts w:ascii="Arial"/>
                <w:sz w:val="21"/>
              </w:rPr>
            </w:pPr>
          </w:p>
        </w:tc>
        <w:tc>
          <w:tcPr>
            <w:tcW w:w="709" w:type="dxa"/>
            <w:vMerge w:val="restart"/>
            <w:tcBorders>
              <w:top w:val="single" w:color="000000" w:sz="6" w:space="0"/>
              <w:bottom w:val="nil"/>
            </w:tcBorders>
            <w:vAlign w:val="top"/>
          </w:tcPr>
          <w:p w14:paraId="66E62E84">
            <w:pPr>
              <w:rPr>
                <w:rFonts w:ascii="Arial"/>
                <w:sz w:val="21"/>
              </w:rPr>
            </w:pPr>
          </w:p>
        </w:tc>
        <w:tc>
          <w:tcPr>
            <w:tcW w:w="751" w:type="dxa"/>
            <w:vMerge w:val="restart"/>
            <w:tcBorders>
              <w:top w:val="single" w:color="000000" w:sz="6" w:space="0"/>
              <w:bottom w:val="nil"/>
            </w:tcBorders>
            <w:vAlign w:val="top"/>
          </w:tcPr>
          <w:p w14:paraId="25605933">
            <w:pPr>
              <w:spacing w:line="256" w:lineRule="auto"/>
              <w:rPr>
                <w:rFonts w:ascii="Arial"/>
                <w:sz w:val="21"/>
              </w:rPr>
            </w:pPr>
          </w:p>
          <w:p w14:paraId="2A154FAD">
            <w:pPr>
              <w:pStyle w:val="6"/>
              <w:spacing w:before="65" w:line="228" w:lineRule="auto"/>
              <w:ind w:left="167"/>
              <w:rPr>
                <w:sz w:val="20"/>
                <w:szCs w:val="20"/>
              </w:rPr>
            </w:pPr>
            <w:r>
              <w:rPr>
                <w:spacing w:val="4"/>
                <w:sz w:val="20"/>
                <w:szCs w:val="20"/>
              </w:rPr>
              <w:t>环保</w:t>
            </w:r>
          </w:p>
          <w:p w14:paraId="7F07EEB8">
            <w:pPr>
              <w:pStyle w:val="6"/>
              <w:spacing w:before="24" w:line="228" w:lineRule="auto"/>
              <w:ind w:left="169"/>
              <w:rPr>
                <w:sz w:val="20"/>
                <w:szCs w:val="20"/>
              </w:rPr>
            </w:pPr>
            <w:r>
              <w:rPr>
                <w:spacing w:val="3"/>
                <w:sz w:val="20"/>
                <w:szCs w:val="20"/>
              </w:rPr>
              <w:t>工程</w:t>
            </w:r>
          </w:p>
        </w:tc>
        <w:tc>
          <w:tcPr>
            <w:tcW w:w="835" w:type="dxa"/>
            <w:tcBorders>
              <w:top w:val="single" w:color="000000" w:sz="6" w:space="0"/>
            </w:tcBorders>
            <w:vAlign w:val="top"/>
          </w:tcPr>
          <w:p w14:paraId="5A0B2D6D">
            <w:pPr>
              <w:pStyle w:val="6"/>
              <w:spacing w:before="46" w:line="233" w:lineRule="auto"/>
              <w:ind w:left="313" w:right="209" w:hanging="104"/>
              <w:rPr>
                <w:sz w:val="20"/>
                <w:szCs w:val="20"/>
              </w:rPr>
            </w:pPr>
            <w:r>
              <w:rPr>
                <w:spacing w:val="5"/>
                <w:sz w:val="20"/>
                <w:szCs w:val="20"/>
              </w:rPr>
              <w:t>废水</w:t>
            </w:r>
            <w:r>
              <w:rPr>
                <w:sz w:val="20"/>
                <w:szCs w:val="20"/>
              </w:rPr>
              <w:t xml:space="preserve"> 站</w:t>
            </w:r>
          </w:p>
        </w:tc>
        <w:tc>
          <w:tcPr>
            <w:tcW w:w="809" w:type="dxa"/>
            <w:tcBorders>
              <w:top w:val="single" w:color="000000" w:sz="6" w:space="0"/>
            </w:tcBorders>
            <w:vAlign w:val="top"/>
          </w:tcPr>
          <w:p w14:paraId="024DB9AC">
            <w:pPr>
              <w:pStyle w:val="6"/>
              <w:spacing w:before="46" w:line="228" w:lineRule="auto"/>
              <w:ind w:left="195"/>
              <w:rPr>
                <w:sz w:val="20"/>
                <w:szCs w:val="20"/>
              </w:rPr>
            </w:pPr>
            <w:r>
              <w:rPr>
                <w:spacing w:val="5"/>
                <w:sz w:val="20"/>
                <w:szCs w:val="20"/>
              </w:rPr>
              <w:t>废水</w:t>
            </w:r>
          </w:p>
          <w:p w14:paraId="61F4701C">
            <w:pPr>
              <w:pStyle w:val="6"/>
              <w:spacing w:before="24" w:line="215" w:lineRule="auto"/>
              <w:ind w:left="200"/>
              <w:rPr>
                <w:sz w:val="20"/>
                <w:szCs w:val="20"/>
              </w:rPr>
            </w:pPr>
            <w:r>
              <w:rPr>
                <w:spacing w:val="2"/>
                <w:sz w:val="20"/>
                <w:szCs w:val="20"/>
              </w:rPr>
              <w:t>处理</w:t>
            </w:r>
          </w:p>
        </w:tc>
        <w:tc>
          <w:tcPr>
            <w:tcW w:w="1452" w:type="dxa"/>
            <w:tcBorders>
              <w:top w:val="single" w:color="000000" w:sz="6" w:space="0"/>
            </w:tcBorders>
            <w:vAlign w:val="top"/>
          </w:tcPr>
          <w:p w14:paraId="2B254DAB">
            <w:pPr>
              <w:pStyle w:val="6"/>
              <w:spacing w:before="181" w:line="227" w:lineRule="auto"/>
              <w:ind w:left="415"/>
              <w:rPr>
                <w:sz w:val="20"/>
                <w:szCs w:val="20"/>
              </w:rPr>
            </w:pPr>
            <w:r>
              <w:rPr>
                <w:spacing w:val="6"/>
                <w:sz w:val="20"/>
                <w:szCs w:val="20"/>
              </w:rPr>
              <w:t>压滤机</w:t>
            </w:r>
          </w:p>
        </w:tc>
        <w:tc>
          <w:tcPr>
            <w:tcW w:w="1078" w:type="dxa"/>
            <w:tcBorders>
              <w:top w:val="single" w:color="000000" w:sz="6" w:space="0"/>
            </w:tcBorders>
            <w:vAlign w:val="top"/>
          </w:tcPr>
          <w:p w14:paraId="6043B7BD">
            <w:pPr>
              <w:pStyle w:val="6"/>
              <w:spacing w:before="181" w:line="228" w:lineRule="auto"/>
              <w:ind w:left="125"/>
              <w:rPr>
                <w:sz w:val="20"/>
                <w:szCs w:val="20"/>
              </w:rPr>
            </w:pPr>
            <w:r>
              <w:rPr>
                <w:spacing w:val="7"/>
                <w:sz w:val="20"/>
                <w:szCs w:val="20"/>
              </w:rPr>
              <w:t>废水处理</w:t>
            </w:r>
          </w:p>
        </w:tc>
        <w:tc>
          <w:tcPr>
            <w:tcW w:w="1198" w:type="dxa"/>
            <w:tcBorders>
              <w:top w:val="single" w:color="000000" w:sz="6" w:space="0"/>
            </w:tcBorders>
            <w:vAlign w:val="top"/>
          </w:tcPr>
          <w:p w14:paraId="6761488C">
            <w:pPr>
              <w:pStyle w:val="6"/>
              <w:spacing w:before="181" w:line="228" w:lineRule="auto"/>
              <w:ind w:left="188"/>
              <w:rPr>
                <w:sz w:val="20"/>
                <w:szCs w:val="20"/>
              </w:rPr>
            </w:pPr>
            <w:r>
              <w:rPr>
                <w:spacing w:val="7"/>
                <w:sz w:val="20"/>
                <w:szCs w:val="20"/>
              </w:rPr>
              <w:t>沉淀污泥</w:t>
            </w:r>
          </w:p>
        </w:tc>
        <w:tc>
          <w:tcPr>
            <w:tcW w:w="1142" w:type="dxa"/>
            <w:tcBorders>
              <w:top w:val="single" w:color="000000" w:sz="6" w:space="0"/>
            </w:tcBorders>
            <w:vAlign w:val="top"/>
          </w:tcPr>
          <w:p w14:paraId="54BD4A4F">
            <w:pPr>
              <w:pStyle w:val="6"/>
              <w:spacing w:before="47" w:line="228" w:lineRule="auto"/>
              <w:ind w:left="166"/>
              <w:rPr>
                <w:sz w:val="20"/>
                <w:szCs w:val="20"/>
              </w:rPr>
            </w:pPr>
            <w:r>
              <w:rPr>
                <w:spacing w:val="6"/>
                <w:sz w:val="20"/>
                <w:szCs w:val="20"/>
              </w:rPr>
              <w:t>交由有关</w:t>
            </w:r>
          </w:p>
          <w:p w14:paraId="598E21C5">
            <w:pPr>
              <w:pStyle w:val="6"/>
              <w:spacing w:before="23" w:line="215" w:lineRule="auto"/>
              <w:ind w:left="163"/>
              <w:rPr>
                <w:sz w:val="20"/>
                <w:szCs w:val="20"/>
              </w:rPr>
            </w:pPr>
            <w:r>
              <w:rPr>
                <w:spacing w:val="6"/>
                <w:sz w:val="20"/>
                <w:szCs w:val="20"/>
              </w:rPr>
              <w:t>单位利用</w:t>
            </w:r>
          </w:p>
        </w:tc>
        <w:tc>
          <w:tcPr>
            <w:tcW w:w="154" w:type="dxa"/>
            <w:tcBorders>
              <w:top w:val="single" w:color="000000" w:sz="6" w:space="0"/>
              <w:bottom w:val="nil"/>
              <w:right w:val="single" w:color="000000" w:sz="6" w:space="0"/>
            </w:tcBorders>
            <w:vAlign w:val="top"/>
          </w:tcPr>
          <w:p w14:paraId="40601CAB">
            <w:pPr>
              <w:rPr>
                <w:rFonts w:ascii="Arial"/>
                <w:sz w:val="21"/>
              </w:rPr>
            </w:pPr>
          </w:p>
        </w:tc>
      </w:tr>
      <w:tr w14:paraId="0729A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16" w:type="dxa"/>
            <w:vMerge w:val="continue"/>
            <w:tcBorders>
              <w:top w:val="nil"/>
              <w:left w:val="single" w:color="000000" w:sz="6" w:space="0"/>
              <w:bottom w:val="nil"/>
            </w:tcBorders>
            <w:vAlign w:val="top"/>
          </w:tcPr>
          <w:p w14:paraId="4DEB4C39">
            <w:pPr>
              <w:rPr>
                <w:rFonts w:ascii="Arial"/>
                <w:sz w:val="21"/>
              </w:rPr>
            </w:pPr>
          </w:p>
        </w:tc>
        <w:tc>
          <w:tcPr>
            <w:tcW w:w="144" w:type="dxa"/>
            <w:tcBorders>
              <w:top w:val="nil"/>
              <w:bottom w:val="nil"/>
            </w:tcBorders>
            <w:vAlign w:val="top"/>
          </w:tcPr>
          <w:p w14:paraId="49198B29">
            <w:pPr>
              <w:rPr>
                <w:rFonts w:ascii="Arial"/>
                <w:sz w:val="21"/>
              </w:rPr>
            </w:pPr>
          </w:p>
        </w:tc>
        <w:tc>
          <w:tcPr>
            <w:tcW w:w="709" w:type="dxa"/>
            <w:vMerge w:val="continue"/>
            <w:tcBorders>
              <w:top w:val="nil"/>
              <w:bottom w:val="nil"/>
            </w:tcBorders>
            <w:vAlign w:val="top"/>
          </w:tcPr>
          <w:p w14:paraId="7D32EEC2">
            <w:pPr>
              <w:rPr>
                <w:rFonts w:ascii="Arial"/>
                <w:sz w:val="21"/>
              </w:rPr>
            </w:pPr>
          </w:p>
        </w:tc>
        <w:tc>
          <w:tcPr>
            <w:tcW w:w="751" w:type="dxa"/>
            <w:vMerge w:val="continue"/>
            <w:tcBorders>
              <w:top w:val="nil"/>
            </w:tcBorders>
            <w:vAlign w:val="top"/>
          </w:tcPr>
          <w:p w14:paraId="001A7593">
            <w:pPr>
              <w:rPr>
                <w:rFonts w:ascii="Arial"/>
                <w:sz w:val="21"/>
              </w:rPr>
            </w:pPr>
          </w:p>
        </w:tc>
        <w:tc>
          <w:tcPr>
            <w:tcW w:w="835" w:type="dxa"/>
            <w:vAlign w:val="top"/>
          </w:tcPr>
          <w:p w14:paraId="4867B3E9">
            <w:pPr>
              <w:pStyle w:val="6"/>
              <w:spacing w:before="169" w:line="228" w:lineRule="auto"/>
              <w:ind w:left="210"/>
              <w:rPr>
                <w:sz w:val="20"/>
                <w:szCs w:val="20"/>
              </w:rPr>
            </w:pPr>
            <w:r>
              <w:rPr>
                <w:spacing w:val="4"/>
                <w:sz w:val="20"/>
                <w:szCs w:val="20"/>
              </w:rPr>
              <w:t>注胶</w:t>
            </w:r>
          </w:p>
        </w:tc>
        <w:tc>
          <w:tcPr>
            <w:tcW w:w="809" w:type="dxa"/>
            <w:vAlign w:val="top"/>
          </w:tcPr>
          <w:p w14:paraId="3CFB0ED8">
            <w:pPr>
              <w:pStyle w:val="6"/>
              <w:spacing w:before="35" w:line="232" w:lineRule="auto"/>
              <w:ind w:left="196" w:right="107" w:hanging="86"/>
              <w:rPr>
                <w:sz w:val="20"/>
                <w:szCs w:val="20"/>
              </w:rPr>
            </w:pPr>
            <w:r>
              <w:rPr>
                <w:spacing w:val="-5"/>
                <w:sz w:val="20"/>
                <w:szCs w:val="20"/>
              </w:rPr>
              <w:t>注胶、</w:t>
            </w:r>
            <w:r>
              <w:rPr>
                <w:sz w:val="20"/>
                <w:szCs w:val="20"/>
              </w:rPr>
              <w:t xml:space="preserve"> </w:t>
            </w:r>
            <w:r>
              <w:rPr>
                <w:spacing w:val="4"/>
                <w:sz w:val="20"/>
                <w:szCs w:val="20"/>
              </w:rPr>
              <w:t>烘干</w:t>
            </w:r>
          </w:p>
        </w:tc>
        <w:tc>
          <w:tcPr>
            <w:tcW w:w="1452" w:type="dxa"/>
            <w:vAlign w:val="top"/>
          </w:tcPr>
          <w:p w14:paraId="40C84CD8">
            <w:pPr>
              <w:pStyle w:val="6"/>
              <w:spacing w:before="35" w:line="227" w:lineRule="auto"/>
              <w:ind w:left="209"/>
              <w:rPr>
                <w:sz w:val="20"/>
                <w:szCs w:val="20"/>
              </w:rPr>
            </w:pPr>
            <w:r>
              <w:rPr>
                <w:spacing w:val="7"/>
                <w:sz w:val="20"/>
                <w:szCs w:val="20"/>
              </w:rPr>
              <w:t>活性炭吸附</w:t>
            </w:r>
          </w:p>
          <w:p w14:paraId="15179716">
            <w:pPr>
              <w:pStyle w:val="6"/>
              <w:spacing w:before="24" w:line="214" w:lineRule="auto"/>
              <w:ind w:left="625"/>
              <w:rPr>
                <w:sz w:val="20"/>
                <w:szCs w:val="20"/>
              </w:rPr>
            </w:pPr>
            <w:r>
              <w:rPr>
                <w:sz w:val="20"/>
                <w:szCs w:val="20"/>
              </w:rPr>
              <w:t>塔</w:t>
            </w:r>
          </w:p>
        </w:tc>
        <w:tc>
          <w:tcPr>
            <w:tcW w:w="1078" w:type="dxa"/>
            <w:vAlign w:val="top"/>
          </w:tcPr>
          <w:p w14:paraId="02AB1C1F">
            <w:pPr>
              <w:pStyle w:val="6"/>
              <w:spacing w:before="35" w:line="228" w:lineRule="auto"/>
              <w:ind w:left="334"/>
              <w:rPr>
                <w:sz w:val="20"/>
                <w:szCs w:val="20"/>
              </w:rPr>
            </w:pPr>
            <w:r>
              <w:rPr>
                <w:spacing w:val="5"/>
                <w:sz w:val="20"/>
                <w:szCs w:val="20"/>
              </w:rPr>
              <w:t>废气</w:t>
            </w:r>
          </w:p>
          <w:p w14:paraId="52B2CB74">
            <w:pPr>
              <w:pStyle w:val="6"/>
              <w:spacing w:before="23" w:line="214" w:lineRule="auto"/>
              <w:ind w:left="339"/>
              <w:rPr>
                <w:sz w:val="20"/>
                <w:szCs w:val="20"/>
              </w:rPr>
            </w:pPr>
            <w:r>
              <w:rPr>
                <w:spacing w:val="2"/>
                <w:sz w:val="20"/>
                <w:szCs w:val="20"/>
              </w:rPr>
              <w:t>处理</w:t>
            </w:r>
          </w:p>
        </w:tc>
        <w:tc>
          <w:tcPr>
            <w:tcW w:w="1198" w:type="dxa"/>
            <w:vAlign w:val="top"/>
          </w:tcPr>
          <w:p w14:paraId="462302C7">
            <w:pPr>
              <w:pStyle w:val="6"/>
              <w:spacing w:before="170" w:line="228" w:lineRule="auto"/>
              <w:ind w:left="187"/>
              <w:rPr>
                <w:sz w:val="20"/>
                <w:szCs w:val="20"/>
              </w:rPr>
            </w:pPr>
            <w:r>
              <w:rPr>
                <w:spacing w:val="7"/>
                <w:sz w:val="20"/>
                <w:szCs w:val="20"/>
              </w:rPr>
              <w:t>废活性炭</w:t>
            </w:r>
          </w:p>
        </w:tc>
        <w:tc>
          <w:tcPr>
            <w:tcW w:w="1142" w:type="dxa"/>
            <w:vMerge w:val="restart"/>
            <w:tcBorders>
              <w:bottom w:val="nil"/>
            </w:tcBorders>
            <w:vAlign w:val="top"/>
          </w:tcPr>
          <w:p w14:paraId="0F520D4E">
            <w:pPr>
              <w:pStyle w:val="6"/>
              <w:spacing w:before="175" w:line="228" w:lineRule="auto"/>
              <w:ind w:left="161"/>
              <w:rPr>
                <w:sz w:val="20"/>
                <w:szCs w:val="20"/>
              </w:rPr>
            </w:pPr>
            <w:r>
              <w:rPr>
                <w:spacing w:val="7"/>
                <w:sz w:val="20"/>
                <w:szCs w:val="20"/>
              </w:rPr>
              <w:t>委托有资</w:t>
            </w:r>
          </w:p>
          <w:p w14:paraId="7815308B">
            <w:pPr>
              <w:pStyle w:val="6"/>
              <w:spacing w:before="24" w:line="228" w:lineRule="auto"/>
              <w:ind w:left="162"/>
              <w:rPr>
                <w:sz w:val="20"/>
                <w:szCs w:val="20"/>
              </w:rPr>
            </w:pPr>
            <w:r>
              <w:rPr>
                <w:spacing w:val="7"/>
                <w:sz w:val="20"/>
                <w:szCs w:val="20"/>
              </w:rPr>
              <w:t>质单位处</w:t>
            </w:r>
          </w:p>
          <w:p w14:paraId="6DAED77C">
            <w:pPr>
              <w:pStyle w:val="6"/>
              <w:spacing w:before="26" w:line="233" w:lineRule="auto"/>
              <w:ind w:left="477"/>
              <w:rPr>
                <w:sz w:val="20"/>
                <w:szCs w:val="20"/>
              </w:rPr>
            </w:pPr>
            <w:r>
              <w:rPr>
                <w:spacing w:val="2"/>
                <w:sz w:val="20"/>
                <w:szCs w:val="20"/>
              </w:rPr>
              <w:t>置</w:t>
            </w:r>
          </w:p>
        </w:tc>
        <w:tc>
          <w:tcPr>
            <w:tcW w:w="154" w:type="dxa"/>
            <w:tcBorders>
              <w:top w:val="nil"/>
              <w:bottom w:val="nil"/>
              <w:right w:val="single" w:color="000000" w:sz="6" w:space="0"/>
            </w:tcBorders>
            <w:vAlign w:val="top"/>
          </w:tcPr>
          <w:p w14:paraId="1527F027">
            <w:pPr>
              <w:rPr>
                <w:rFonts w:ascii="Arial"/>
                <w:sz w:val="21"/>
              </w:rPr>
            </w:pPr>
          </w:p>
        </w:tc>
      </w:tr>
      <w:tr w14:paraId="143E1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716" w:type="dxa"/>
            <w:vMerge w:val="continue"/>
            <w:tcBorders>
              <w:top w:val="nil"/>
              <w:left w:val="single" w:color="000000" w:sz="6" w:space="0"/>
              <w:bottom w:val="nil"/>
            </w:tcBorders>
            <w:vAlign w:val="top"/>
          </w:tcPr>
          <w:p w14:paraId="28034BC2">
            <w:pPr>
              <w:rPr>
                <w:rFonts w:ascii="Arial"/>
                <w:sz w:val="21"/>
              </w:rPr>
            </w:pPr>
          </w:p>
        </w:tc>
        <w:tc>
          <w:tcPr>
            <w:tcW w:w="144" w:type="dxa"/>
            <w:tcBorders>
              <w:top w:val="nil"/>
              <w:bottom w:val="nil"/>
            </w:tcBorders>
            <w:vAlign w:val="top"/>
          </w:tcPr>
          <w:p w14:paraId="12C83108">
            <w:pPr>
              <w:rPr>
                <w:rFonts w:ascii="Arial"/>
                <w:sz w:val="21"/>
              </w:rPr>
            </w:pPr>
          </w:p>
        </w:tc>
        <w:tc>
          <w:tcPr>
            <w:tcW w:w="709" w:type="dxa"/>
            <w:vMerge w:val="continue"/>
            <w:tcBorders>
              <w:top w:val="nil"/>
              <w:bottom w:val="nil"/>
            </w:tcBorders>
            <w:vAlign w:val="top"/>
          </w:tcPr>
          <w:p w14:paraId="4608B36E">
            <w:pPr>
              <w:rPr>
                <w:rFonts w:ascii="Arial"/>
                <w:sz w:val="21"/>
              </w:rPr>
            </w:pPr>
          </w:p>
        </w:tc>
        <w:tc>
          <w:tcPr>
            <w:tcW w:w="751" w:type="dxa"/>
            <w:vAlign w:val="top"/>
          </w:tcPr>
          <w:p w14:paraId="3367A62F">
            <w:pPr>
              <w:pStyle w:val="6"/>
              <w:spacing w:before="36" w:line="227" w:lineRule="auto"/>
              <w:ind w:left="269" w:right="63" w:hanging="206"/>
              <w:rPr>
                <w:sz w:val="20"/>
                <w:szCs w:val="20"/>
              </w:rPr>
            </w:pPr>
            <w:r>
              <w:rPr>
                <w:spacing w:val="6"/>
                <w:sz w:val="20"/>
                <w:szCs w:val="20"/>
              </w:rPr>
              <w:t>生产过</w:t>
            </w:r>
            <w:r>
              <w:rPr>
                <w:sz w:val="20"/>
                <w:szCs w:val="20"/>
              </w:rPr>
              <w:t xml:space="preserve"> </w:t>
            </w:r>
            <w:r>
              <w:rPr>
                <w:spacing w:val="1"/>
                <w:sz w:val="20"/>
                <w:szCs w:val="20"/>
              </w:rPr>
              <w:t>程</w:t>
            </w:r>
          </w:p>
        </w:tc>
        <w:tc>
          <w:tcPr>
            <w:tcW w:w="835" w:type="dxa"/>
            <w:vAlign w:val="top"/>
          </w:tcPr>
          <w:p w14:paraId="42F8A193">
            <w:pPr>
              <w:pStyle w:val="6"/>
              <w:spacing w:before="171" w:line="228" w:lineRule="auto"/>
              <w:ind w:left="110"/>
              <w:rPr>
                <w:sz w:val="20"/>
                <w:szCs w:val="20"/>
              </w:rPr>
            </w:pPr>
            <w:r>
              <w:rPr>
                <w:spacing w:val="5"/>
                <w:sz w:val="20"/>
                <w:szCs w:val="20"/>
              </w:rPr>
              <w:t>原辅料</w:t>
            </w:r>
          </w:p>
        </w:tc>
        <w:tc>
          <w:tcPr>
            <w:tcW w:w="809" w:type="dxa"/>
            <w:vAlign w:val="top"/>
          </w:tcPr>
          <w:p w14:paraId="7FFA2557">
            <w:pPr>
              <w:pStyle w:val="6"/>
              <w:spacing w:before="171" w:line="228" w:lineRule="auto"/>
              <w:ind w:left="98"/>
              <w:rPr>
                <w:sz w:val="20"/>
                <w:szCs w:val="20"/>
              </w:rPr>
            </w:pPr>
            <w:r>
              <w:rPr>
                <w:spacing w:val="5"/>
                <w:sz w:val="20"/>
                <w:szCs w:val="20"/>
              </w:rPr>
              <w:t>原辅料</w:t>
            </w:r>
          </w:p>
        </w:tc>
        <w:tc>
          <w:tcPr>
            <w:tcW w:w="1452" w:type="dxa"/>
            <w:vAlign w:val="top"/>
          </w:tcPr>
          <w:p w14:paraId="0EBCE723">
            <w:pPr>
              <w:spacing w:before="203" w:line="199" w:lineRule="auto"/>
              <w:ind w:left="6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78" w:type="dxa"/>
            <w:vAlign w:val="top"/>
          </w:tcPr>
          <w:p w14:paraId="5A49843D">
            <w:pPr>
              <w:spacing w:before="203" w:line="199"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98" w:type="dxa"/>
            <w:vAlign w:val="top"/>
          </w:tcPr>
          <w:p w14:paraId="016B90A4">
            <w:pPr>
              <w:pStyle w:val="6"/>
              <w:spacing w:before="171" w:line="228" w:lineRule="auto"/>
              <w:ind w:left="187"/>
              <w:rPr>
                <w:sz w:val="20"/>
                <w:szCs w:val="20"/>
              </w:rPr>
            </w:pPr>
            <w:r>
              <w:rPr>
                <w:spacing w:val="7"/>
                <w:sz w:val="20"/>
                <w:szCs w:val="20"/>
              </w:rPr>
              <w:t>废包装物</w:t>
            </w:r>
          </w:p>
        </w:tc>
        <w:tc>
          <w:tcPr>
            <w:tcW w:w="1142" w:type="dxa"/>
            <w:vMerge w:val="continue"/>
            <w:tcBorders>
              <w:top w:val="nil"/>
            </w:tcBorders>
            <w:vAlign w:val="top"/>
          </w:tcPr>
          <w:p w14:paraId="619B6C5D">
            <w:pPr>
              <w:rPr>
                <w:rFonts w:ascii="Arial"/>
                <w:sz w:val="21"/>
              </w:rPr>
            </w:pPr>
          </w:p>
        </w:tc>
        <w:tc>
          <w:tcPr>
            <w:tcW w:w="154" w:type="dxa"/>
            <w:tcBorders>
              <w:top w:val="nil"/>
              <w:bottom w:val="nil"/>
              <w:right w:val="single" w:color="000000" w:sz="6" w:space="0"/>
            </w:tcBorders>
            <w:vAlign w:val="top"/>
          </w:tcPr>
          <w:p w14:paraId="0CB88C97">
            <w:pPr>
              <w:rPr>
                <w:rFonts w:ascii="Arial"/>
                <w:sz w:val="21"/>
              </w:rPr>
            </w:pPr>
          </w:p>
        </w:tc>
      </w:tr>
      <w:tr w14:paraId="547B5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16" w:type="dxa"/>
            <w:vMerge w:val="continue"/>
            <w:tcBorders>
              <w:top w:val="nil"/>
              <w:left w:val="single" w:color="000000" w:sz="6" w:space="0"/>
              <w:bottom w:val="nil"/>
            </w:tcBorders>
            <w:vAlign w:val="top"/>
          </w:tcPr>
          <w:p w14:paraId="3BC1B759">
            <w:pPr>
              <w:rPr>
                <w:rFonts w:ascii="Arial"/>
                <w:sz w:val="21"/>
              </w:rPr>
            </w:pPr>
          </w:p>
        </w:tc>
        <w:tc>
          <w:tcPr>
            <w:tcW w:w="144" w:type="dxa"/>
            <w:tcBorders>
              <w:top w:val="nil"/>
              <w:bottom w:val="nil"/>
            </w:tcBorders>
            <w:vAlign w:val="top"/>
          </w:tcPr>
          <w:p w14:paraId="337102D1">
            <w:pPr>
              <w:rPr>
                <w:rFonts w:ascii="Arial"/>
                <w:sz w:val="21"/>
              </w:rPr>
            </w:pPr>
          </w:p>
        </w:tc>
        <w:tc>
          <w:tcPr>
            <w:tcW w:w="709" w:type="dxa"/>
            <w:vMerge w:val="continue"/>
            <w:tcBorders>
              <w:top w:val="nil"/>
            </w:tcBorders>
            <w:vAlign w:val="top"/>
          </w:tcPr>
          <w:p w14:paraId="254BFA68">
            <w:pPr>
              <w:rPr>
                <w:rFonts w:ascii="Arial"/>
                <w:sz w:val="21"/>
              </w:rPr>
            </w:pPr>
          </w:p>
        </w:tc>
        <w:tc>
          <w:tcPr>
            <w:tcW w:w="751" w:type="dxa"/>
            <w:vAlign w:val="top"/>
          </w:tcPr>
          <w:p w14:paraId="799353FF">
            <w:pPr>
              <w:pStyle w:val="6"/>
              <w:spacing w:before="183" w:line="228" w:lineRule="auto"/>
              <w:ind w:left="167"/>
              <w:rPr>
                <w:sz w:val="20"/>
                <w:szCs w:val="20"/>
              </w:rPr>
            </w:pPr>
            <w:r>
              <w:rPr>
                <w:spacing w:val="4"/>
                <w:sz w:val="20"/>
                <w:szCs w:val="20"/>
              </w:rPr>
              <w:t>所有</w:t>
            </w:r>
          </w:p>
        </w:tc>
        <w:tc>
          <w:tcPr>
            <w:tcW w:w="835" w:type="dxa"/>
            <w:vAlign w:val="top"/>
          </w:tcPr>
          <w:p w14:paraId="1AF0A3F7">
            <w:pPr>
              <w:pStyle w:val="6"/>
              <w:spacing w:before="182" w:line="229" w:lineRule="auto"/>
              <w:ind w:left="218"/>
              <w:rPr>
                <w:sz w:val="20"/>
                <w:szCs w:val="20"/>
              </w:rPr>
            </w:pPr>
            <w:r>
              <w:rPr>
                <w:sz w:val="20"/>
                <w:szCs w:val="20"/>
              </w:rPr>
              <w:t>员工</w:t>
            </w:r>
          </w:p>
        </w:tc>
        <w:tc>
          <w:tcPr>
            <w:tcW w:w="809" w:type="dxa"/>
            <w:vAlign w:val="top"/>
          </w:tcPr>
          <w:p w14:paraId="19B273C8">
            <w:pPr>
              <w:pStyle w:val="6"/>
              <w:spacing w:before="48" w:line="232" w:lineRule="auto"/>
              <w:ind w:left="302" w:right="89" w:hanging="207"/>
              <w:rPr>
                <w:sz w:val="20"/>
                <w:szCs w:val="20"/>
              </w:rPr>
            </w:pPr>
            <w:r>
              <w:rPr>
                <w:spacing w:val="6"/>
                <w:sz w:val="20"/>
                <w:szCs w:val="20"/>
              </w:rPr>
              <w:t>生活垃</w:t>
            </w:r>
            <w:r>
              <w:rPr>
                <w:sz w:val="20"/>
                <w:szCs w:val="20"/>
              </w:rPr>
              <w:t xml:space="preserve"> 圾</w:t>
            </w:r>
          </w:p>
        </w:tc>
        <w:tc>
          <w:tcPr>
            <w:tcW w:w="1452" w:type="dxa"/>
            <w:vAlign w:val="top"/>
          </w:tcPr>
          <w:p w14:paraId="68B6124A">
            <w:pPr>
              <w:pStyle w:val="6"/>
              <w:spacing w:before="182" w:line="228" w:lineRule="auto"/>
              <w:ind w:left="416"/>
              <w:rPr>
                <w:sz w:val="20"/>
                <w:szCs w:val="20"/>
              </w:rPr>
            </w:pPr>
            <w:r>
              <w:rPr>
                <w:spacing w:val="6"/>
                <w:sz w:val="20"/>
                <w:szCs w:val="20"/>
              </w:rPr>
              <w:t>垃圾桶</w:t>
            </w:r>
          </w:p>
        </w:tc>
        <w:tc>
          <w:tcPr>
            <w:tcW w:w="1078" w:type="dxa"/>
            <w:vAlign w:val="top"/>
          </w:tcPr>
          <w:p w14:paraId="47C1E6CD">
            <w:pPr>
              <w:spacing w:before="217" w:line="199"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98" w:type="dxa"/>
            <w:vAlign w:val="top"/>
          </w:tcPr>
          <w:p w14:paraId="39D4B13B">
            <w:pPr>
              <w:pStyle w:val="6"/>
              <w:spacing w:before="48" w:line="228" w:lineRule="auto"/>
              <w:ind w:left="399"/>
              <w:rPr>
                <w:sz w:val="20"/>
                <w:szCs w:val="20"/>
              </w:rPr>
            </w:pPr>
            <w:r>
              <w:rPr>
                <w:spacing w:val="3"/>
                <w:sz w:val="20"/>
                <w:szCs w:val="20"/>
              </w:rPr>
              <w:t>生活</w:t>
            </w:r>
          </w:p>
          <w:p w14:paraId="6BDC465B">
            <w:pPr>
              <w:pStyle w:val="6"/>
              <w:spacing w:before="23" w:line="214" w:lineRule="auto"/>
              <w:ind w:left="399"/>
              <w:rPr>
                <w:sz w:val="20"/>
                <w:szCs w:val="20"/>
              </w:rPr>
            </w:pPr>
            <w:r>
              <w:rPr>
                <w:spacing w:val="3"/>
                <w:sz w:val="20"/>
                <w:szCs w:val="20"/>
              </w:rPr>
              <w:t>垃圾</w:t>
            </w:r>
          </w:p>
        </w:tc>
        <w:tc>
          <w:tcPr>
            <w:tcW w:w="1142" w:type="dxa"/>
            <w:vAlign w:val="top"/>
          </w:tcPr>
          <w:p w14:paraId="63B71CFF">
            <w:pPr>
              <w:pStyle w:val="6"/>
              <w:spacing w:before="47" w:line="228" w:lineRule="auto"/>
              <w:ind w:left="57"/>
              <w:rPr>
                <w:sz w:val="20"/>
                <w:szCs w:val="20"/>
              </w:rPr>
            </w:pPr>
            <w:r>
              <w:rPr>
                <w:spacing w:val="8"/>
                <w:sz w:val="20"/>
                <w:szCs w:val="20"/>
              </w:rPr>
              <w:t>委托环卫部</w:t>
            </w:r>
          </w:p>
          <w:p w14:paraId="7E1E2DCF">
            <w:pPr>
              <w:pStyle w:val="6"/>
              <w:spacing w:before="24" w:line="214" w:lineRule="auto"/>
              <w:ind w:left="291"/>
              <w:rPr>
                <w:sz w:val="20"/>
                <w:szCs w:val="20"/>
              </w:rPr>
            </w:pPr>
            <w:r>
              <w:rPr>
                <w:spacing w:val="-1"/>
                <w:sz w:val="20"/>
                <w:szCs w:val="20"/>
              </w:rPr>
              <w:t>门处置</w:t>
            </w:r>
          </w:p>
        </w:tc>
        <w:tc>
          <w:tcPr>
            <w:tcW w:w="154" w:type="dxa"/>
            <w:tcBorders>
              <w:top w:val="nil"/>
              <w:bottom w:val="nil"/>
              <w:right w:val="single" w:color="000000" w:sz="6" w:space="0"/>
            </w:tcBorders>
            <w:vAlign w:val="top"/>
          </w:tcPr>
          <w:p w14:paraId="0A083052">
            <w:pPr>
              <w:rPr>
                <w:rFonts w:ascii="Arial"/>
                <w:sz w:val="21"/>
              </w:rPr>
            </w:pPr>
          </w:p>
        </w:tc>
      </w:tr>
      <w:tr w14:paraId="01CF8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6" w:type="dxa"/>
            <w:vMerge w:val="continue"/>
            <w:tcBorders>
              <w:top w:val="nil"/>
              <w:left w:val="single" w:color="000000" w:sz="6" w:space="0"/>
            </w:tcBorders>
            <w:vAlign w:val="top"/>
          </w:tcPr>
          <w:p w14:paraId="6F55D5A3">
            <w:pPr>
              <w:rPr>
                <w:rFonts w:ascii="Arial"/>
                <w:sz w:val="21"/>
              </w:rPr>
            </w:pPr>
          </w:p>
        </w:tc>
        <w:tc>
          <w:tcPr>
            <w:tcW w:w="8272" w:type="dxa"/>
            <w:gridSpan w:val="10"/>
            <w:tcBorders>
              <w:right w:val="single" w:color="000000" w:sz="6" w:space="0"/>
            </w:tcBorders>
            <w:vAlign w:val="top"/>
          </w:tcPr>
          <w:p w14:paraId="59BF6AE2">
            <w:pPr>
              <w:rPr>
                <w:rFonts w:ascii="Arial"/>
                <w:sz w:val="21"/>
              </w:rPr>
            </w:pPr>
          </w:p>
        </w:tc>
      </w:tr>
      <w:tr w14:paraId="5182C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5" w:hRule="atLeast"/>
        </w:trPr>
        <w:tc>
          <w:tcPr>
            <w:tcW w:w="716" w:type="dxa"/>
            <w:tcBorders>
              <w:left w:val="single" w:color="000000" w:sz="6" w:space="0"/>
              <w:bottom w:val="single" w:color="000000" w:sz="6" w:space="0"/>
            </w:tcBorders>
            <w:vAlign w:val="top"/>
          </w:tcPr>
          <w:p w14:paraId="0A3575E0">
            <w:pPr>
              <w:pStyle w:val="6"/>
              <w:spacing w:before="295" w:line="220" w:lineRule="auto"/>
              <w:ind w:left="122"/>
            </w:pPr>
            <w:r>
              <w:rPr>
                <w:spacing w:val="-8"/>
              </w:rPr>
              <w:t>与项</w:t>
            </w:r>
          </w:p>
          <w:p w14:paraId="2BC26F42">
            <w:pPr>
              <w:pStyle w:val="6"/>
              <w:spacing w:before="25" w:line="220" w:lineRule="auto"/>
              <w:ind w:left="163"/>
            </w:pPr>
            <w:r>
              <w:rPr>
                <w:spacing w:val="-28"/>
              </w:rPr>
              <w:t>目有</w:t>
            </w:r>
          </w:p>
          <w:p w14:paraId="28382388">
            <w:pPr>
              <w:pStyle w:val="6"/>
              <w:spacing w:before="23" w:line="220" w:lineRule="auto"/>
              <w:ind w:left="121"/>
            </w:pPr>
            <w:r>
              <w:rPr>
                <w:spacing w:val="-7"/>
              </w:rPr>
              <w:t>关的</w:t>
            </w:r>
          </w:p>
          <w:p w14:paraId="19633734">
            <w:pPr>
              <w:pStyle w:val="6"/>
              <w:spacing w:before="26" w:line="220" w:lineRule="auto"/>
              <w:ind w:left="123"/>
            </w:pPr>
            <w:r>
              <w:rPr>
                <w:spacing w:val="-8"/>
              </w:rPr>
              <w:t>原有</w:t>
            </w:r>
          </w:p>
          <w:p w14:paraId="7085A86D">
            <w:pPr>
              <w:pStyle w:val="6"/>
              <w:spacing w:before="26" w:line="220" w:lineRule="auto"/>
              <w:ind w:left="117"/>
            </w:pPr>
            <w:r>
              <w:rPr>
                <w:spacing w:val="-5"/>
              </w:rPr>
              <w:t>环境</w:t>
            </w:r>
          </w:p>
          <w:p w14:paraId="704856FE">
            <w:pPr>
              <w:pStyle w:val="6"/>
              <w:spacing w:before="23" w:line="220" w:lineRule="auto"/>
              <w:ind w:left="119"/>
            </w:pPr>
            <w:r>
              <w:rPr>
                <w:spacing w:val="-6"/>
              </w:rPr>
              <w:t>污染</w:t>
            </w:r>
          </w:p>
          <w:p w14:paraId="04CC42E2">
            <w:pPr>
              <w:pStyle w:val="6"/>
              <w:spacing w:before="27" w:line="221" w:lineRule="auto"/>
              <w:ind w:left="144"/>
            </w:pPr>
            <w:r>
              <w:rPr>
                <w:spacing w:val="-19"/>
              </w:rPr>
              <w:t>问题</w:t>
            </w:r>
          </w:p>
        </w:tc>
        <w:tc>
          <w:tcPr>
            <w:tcW w:w="8272" w:type="dxa"/>
            <w:gridSpan w:val="10"/>
            <w:tcBorders>
              <w:bottom w:val="single" w:color="000000" w:sz="6" w:space="0"/>
              <w:right w:val="single" w:color="000000" w:sz="6" w:space="0"/>
            </w:tcBorders>
            <w:vAlign w:val="top"/>
          </w:tcPr>
          <w:p w14:paraId="13700BF1">
            <w:pPr>
              <w:spacing w:line="302" w:lineRule="auto"/>
              <w:rPr>
                <w:rFonts w:ascii="Arial"/>
                <w:sz w:val="21"/>
              </w:rPr>
            </w:pPr>
          </w:p>
          <w:p w14:paraId="4CD93AAC">
            <w:pPr>
              <w:spacing w:line="302" w:lineRule="auto"/>
              <w:rPr>
                <w:rFonts w:ascii="Arial"/>
                <w:sz w:val="21"/>
              </w:rPr>
            </w:pPr>
          </w:p>
          <w:p w14:paraId="0876773D">
            <w:pPr>
              <w:pStyle w:val="6"/>
              <w:spacing w:before="78" w:line="360" w:lineRule="auto"/>
              <w:ind w:left="111" w:right="102" w:firstLine="481"/>
              <w:jc w:val="both"/>
            </w:pPr>
            <w:r>
              <w:rPr>
                <w:spacing w:val="-1"/>
              </w:rPr>
              <w:t>项目位于海丰县可塘镇可塘社区居委会吕通大道</w:t>
            </w:r>
            <w:r>
              <w:rPr>
                <w:spacing w:val="-41"/>
              </w:rPr>
              <w:t xml:space="preserve"> </w:t>
            </w:r>
            <w:r>
              <w:rPr>
                <w:rFonts w:ascii="Times New Roman" w:hAnsi="Times New Roman" w:eastAsia="Times New Roman" w:cs="Times New Roman"/>
                <w:spacing w:val="-1"/>
              </w:rPr>
              <w:t>33</w:t>
            </w:r>
            <w:r>
              <w:rPr>
                <w:rFonts w:ascii="Times New Roman" w:hAnsi="Times New Roman" w:eastAsia="Times New Roman" w:cs="Times New Roman"/>
                <w:spacing w:val="17"/>
                <w:w w:val="101"/>
              </w:rPr>
              <w:t xml:space="preserve"> </w:t>
            </w:r>
            <w:r>
              <w:rPr>
                <w:spacing w:val="-1"/>
              </w:rPr>
              <w:t>号，用地为工业厂房</w:t>
            </w:r>
            <w:r>
              <w:t xml:space="preserve"> </w:t>
            </w:r>
            <w:r>
              <w:rPr>
                <w:spacing w:val="-3"/>
              </w:rPr>
              <w:t>用地，为新建项目，不存在与项目有关的原有环境</w:t>
            </w:r>
            <w:r>
              <w:rPr>
                <w:spacing w:val="-4"/>
              </w:rPr>
              <w:t>污染问题。项目周边均为珠</w:t>
            </w:r>
            <w:r>
              <w:t xml:space="preserve"> </w:t>
            </w:r>
            <w:r>
              <w:rPr>
                <w:spacing w:val="-1"/>
              </w:rPr>
              <w:t>宝首饰加工企业，无重大污染型企业，区域声、大气环境质量良好。</w:t>
            </w:r>
          </w:p>
        </w:tc>
      </w:tr>
    </w:tbl>
    <w:p w14:paraId="6797269C">
      <w:pPr>
        <w:rPr>
          <w:rFonts w:ascii="Arial"/>
          <w:sz w:val="21"/>
        </w:rPr>
      </w:pPr>
    </w:p>
    <w:p w14:paraId="5F7345E3">
      <w:pPr>
        <w:rPr>
          <w:rFonts w:ascii="Arial" w:hAnsi="Arial" w:eastAsia="Arial" w:cs="Arial"/>
          <w:sz w:val="21"/>
          <w:szCs w:val="21"/>
        </w:rPr>
        <w:sectPr>
          <w:footerReference r:id="rId46" w:type="default"/>
          <w:pgSz w:w="11906" w:h="16839"/>
          <w:pgMar w:top="400" w:right="1451" w:bottom="1240" w:left="1451" w:header="0" w:footer="1078" w:gutter="0"/>
          <w:cols w:space="720" w:num="1"/>
        </w:sectPr>
      </w:pPr>
    </w:p>
    <w:p w14:paraId="089AAE9E">
      <w:pPr>
        <w:spacing w:line="248" w:lineRule="auto"/>
        <w:rPr>
          <w:rFonts w:ascii="Arial"/>
          <w:sz w:val="21"/>
        </w:rPr>
      </w:pPr>
    </w:p>
    <w:p w14:paraId="50B3942F">
      <w:pPr>
        <w:spacing w:line="248" w:lineRule="auto"/>
        <w:rPr>
          <w:rFonts w:ascii="Arial"/>
          <w:sz w:val="21"/>
        </w:rPr>
      </w:pPr>
    </w:p>
    <w:p w14:paraId="20F28B44">
      <w:pPr>
        <w:spacing w:line="248" w:lineRule="auto"/>
        <w:rPr>
          <w:rFonts w:ascii="Arial"/>
          <w:sz w:val="21"/>
        </w:rPr>
      </w:pPr>
    </w:p>
    <w:p w14:paraId="625ED9DA">
      <w:pPr>
        <w:spacing w:line="248" w:lineRule="auto"/>
        <w:rPr>
          <w:rFonts w:ascii="Arial"/>
          <w:sz w:val="21"/>
        </w:rPr>
      </w:pPr>
    </w:p>
    <w:p w14:paraId="5569E1AF">
      <w:pPr>
        <w:spacing w:line="249" w:lineRule="auto"/>
        <w:rPr>
          <w:rFonts w:ascii="Arial"/>
          <w:sz w:val="21"/>
        </w:rPr>
      </w:pPr>
    </w:p>
    <w:p w14:paraId="368BDD64">
      <w:pPr>
        <w:spacing w:before="98" w:line="218" w:lineRule="auto"/>
        <w:ind w:left="1215"/>
        <w:outlineLvl w:val="0"/>
        <w:rPr>
          <w:rFonts w:ascii="宋体" w:hAnsi="宋体" w:eastAsia="宋体" w:cs="宋体"/>
          <w:sz w:val="30"/>
          <w:szCs w:val="30"/>
        </w:rPr>
      </w:pPr>
      <w:bookmarkStart w:id="2" w:name="bookmark3"/>
      <w:bookmarkEnd w:id="2"/>
      <w:r>
        <w:rPr>
          <w:rFonts w:ascii="宋体" w:hAnsi="宋体" w:eastAsia="宋体" w:cs="宋体"/>
          <w:spacing w:val="-1"/>
          <w:sz w:val="30"/>
          <w:szCs w:val="30"/>
        </w:rPr>
        <w:t>三、区域环境质量现状、环境保护目标及评价标准</w:t>
      </w:r>
    </w:p>
    <w:p w14:paraId="6364B233">
      <w:pPr>
        <w:spacing w:line="223" w:lineRule="exact"/>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019FE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15" w:hRule="atLeast"/>
        </w:trPr>
        <w:tc>
          <w:tcPr>
            <w:tcW w:w="808" w:type="dxa"/>
            <w:tcBorders>
              <w:right w:val="single" w:color="000000" w:sz="2" w:space="0"/>
            </w:tcBorders>
            <w:vAlign w:val="top"/>
          </w:tcPr>
          <w:p w14:paraId="4242BFEA">
            <w:pPr>
              <w:spacing w:line="246" w:lineRule="auto"/>
              <w:rPr>
                <w:rFonts w:ascii="Arial"/>
                <w:sz w:val="21"/>
              </w:rPr>
            </w:pPr>
          </w:p>
          <w:p w14:paraId="32EAECB5">
            <w:pPr>
              <w:spacing w:line="246" w:lineRule="auto"/>
              <w:rPr>
                <w:rFonts w:ascii="Arial"/>
                <w:sz w:val="21"/>
              </w:rPr>
            </w:pPr>
          </w:p>
          <w:p w14:paraId="363EFD52">
            <w:pPr>
              <w:spacing w:line="246" w:lineRule="auto"/>
              <w:rPr>
                <w:rFonts w:ascii="Arial"/>
                <w:sz w:val="21"/>
              </w:rPr>
            </w:pPr>
          </w:p>
          <w:p w14:paraId="66F47762">
            <w:pPr>
              <w:spacing w:line="246" w:lineRule="auto"/>
              <w:rPr>
                <w:rFonts w:ascii="Arial"/>
                <w:sz w:val="21"/>
              </w:rPr>
            </w:pPr>
          </w:p>
          <w:p w14:paraId="1EBA90C9">
            <w:pPr>
              <w:spacing w:line="246" w:lineRule="auto"/>
              <w:rPr>
                <w:rFonts w:ascii="Arial"/>
                <w:sz w:val="21"/>
              </w:rPr>
            </w:pPr>
          </w:p>
          <w:p w14:paraId="3F6E364C">
            <w:pPr>
              <w:spacing w:line="246" w:lineRule="auto"/>
              <w:rPr>
                <w:rFonts w:ascii="Arial"/>
                <w:sz w:val="21"/>
              </w:rPr>
            </w:pPr>
          </w:p>
          <w:p w14:paraId="5C15B7CD">
            <w:pPr>
              <w:spacing w:line="246" w:lineRule="auto"/>
              <w:rPr>
                <w:rFonts w:ascii="Arial"/>
                <w:sz w:val="21"/>
              </w:rPr>
            </w:pPr>
          </w:p>
          <w:p w14:paraId="366D01C6">
            <w:pPr>
              <w:spacing w:line="246" w:lineRule="auto"/>
              <w:rPr>
                <w:rFonts w:ascii="Arial"/>
                <w:sz w:val="21"/>
              </w:rPr>
            </w:pPr>
          </w:p>
          <w:p w14:paraId="0A9EB1F7">
            <w:pPr>
              <w:spacing w:line="246" w:lineRule="auto"/>
              <w:rPr>
                <w:rFonts w:ascii="Arial"/>
                <w:sz w:val="21"/>
              </w:rPr>
            </w:pPr>
          </w:p>
          <w:p w14:paraId="6507651C">
            <w:pPr>
              <w:spacing w:line="246" w:lineRule="auto"/>
              <w:rPr>
                <w:rFonts w:ascii="Arial"/>
                <w:sz w:val="21"/>
              </w:rPr>
            </w:pPr>
          </w:p>
          <w:p w14:paraId="0FCCF1C4">
            <w:pPr>
              <w:spacing w:line="246" w:lineRule="auto"/>
              <w:rPr>
                <w:rFonts w:ascii="Arial"/>
                <w:sz w:val="21"/>
              </w:rPr>
            </w:pPr>
          </w:p>
          <w:p w14:paraId="5BA51AA6">
            <w:pPr>
              <w:spacing w:line="246" w:lineRule="auto"/>
              <w:rPr>
                <w:rFonts w:ascii="Arial"/>
                <w:sz w:val="21"/>
              </w:rPr>
            </w:pPr>
          </w:p>
          <w:p w14:paraId="6B7F3907">
            <w:pPr>
              <w:spacing w:line="246" w:lineRule="auto"/>
              <w:rPr>
                <w:rFonts w:ascii="Arial"/>
                <w:sz w:val="21"/>
              </w:rPr>
            </w:pPr>
          </w:p>
          <w:p w14:paraId="03984CEC">
            <w:pPr>
              <w:spacing w:line="246" w:lineRule="auto"/>
              <w:rPr>
                <w:rFonts w:ascii="Arial"/>
                <w:sz w:val="21"/>
              </w:rPr>
            </w:pPr>
          </w:p>
          <w:p w14:paraId="48A5BD64">
            <w:pPr>
              <w:spacing w:line="246" w:lineRule="auto"/>
              <w:rPr>
                <w:rFonts w:ascii="Arial"/>
                <w:sz w:val="21"/>
              </w:rPr>
            </w:pPr>
          </w:p>
          <w:p w14:paraId="4AD1352B">
            <w:pPr>
              <w:spacing w:line="246" w:lineRule="auto"/>
              <w:rPr>
                <w:rFonts w:ascii="Arial"/>
                <w:sz w:val="21"/>
              </w:rPr>
            </w:pPr>
          </w:p>
          <w:p w14:paraId="34C8697E">
            <w:pPr>
              <w:spacing w:line="246" w:lineRule="auto"/>
              <w:rPr>
                <w:rFonts w:ascii="Arial"/>
                <w:sz w:val="21"/>
              </w:rPr>
            </w:pPr>
          </w:p>
          <w:p w14:paraId="37EBE0B2">
            <w:pPr>
              <w:spacing w:line="246" w:lineRule="auto"/>
              <w:rPr>
                <w:rFonts w:ascii="Arial"/>
                <w:sz w:val="21"/>
              </w:rPr>
            </w:pPr>
          </w:p>
          <w:p w14:paraId="721CB748">
            <w:pPr>
              <w:spacing w:line="246" w:lineRule="auto"/>
              <w:rPr>
                <w:rFonts w:ascii="Arial"/>
                <w:sz w:val="21"/>
              </w:rPr>
            </w:pPr>
          </w:p>
          <w:p w14:paraId="3E99F2CC">
            <w:pPr>
              <w:spacing w:line="246" w:lineRule="auto"/>
              <w:rPr>
                <w:rFonts w:ascii="Arial"/>
                <w:sz w:val="21"/>
              </w:rPr>
            </w:pPr>
          </w:p>
          <w:p w14:paraId="09443222">
            <w:pPr>
              <w:spacing w:line="246" w:lineRule="auto"/>
              <w:rPr>
                <w:rFonts w:ascii="Arial"/>
                <w:sz w:val="21"/>
              </w:rPr>
            </w:pPr>
          </w:p>
          <w:p w14:paraId="72EF760F">
            <w:pPr>
              <w:spacing w:line="246" w:lineRule="auto"/>
              <w:rPr>
                <w:rFonts w:ascii="Arial"/>
                <w:sz w:val="21"/>
              </w:rPr>
            </w:pPr>
          </w:p>
          <w:p w14:paraId="2A91884A">
            <w:pPr>
              <w:spacing w:line="246" w:lineRule="auto"/>
              <w:rPr>
                <w:rFonts w:ascii="Arial"/>
                <w:sz w:val="21"/>
              </w:rPr>
            </w:pPr>
          </w:p>
          <w:p w14:paraId="06430183">
            <w:pPr>
              <w:pStyle w:val="6"/>
              <w:spacing w:before="78" w:line="220" w:lineRule="auto"/>
              <w:ind w:left="181"/>
            </w:pPr>
            <w:r>
              <w:rPr>
                <w:spacing w:val="-14"/>
              </w:rPr>
              <w:t>区域</w:t>
            </w:r>
          </w:p>
          <w:p w14:paraId="10597083">
            <w:pPr>
              <w:pStyle w:val="6"/>
              <w:spacing w:before="26" w:line="220" w:lineRule="auto"/>
              <w:ind w:left="163"/>
            </w:pPr>
            <w:r>
              <w:rPr>
                <w:spacing w:val="-5"/>
              </w:rPr>
              <w:t>环境</w:t>
            </w:r>
          </w:p>
          <w:p w14:paraId="494A7392">
            <w:pPr>
              <w:pStyle w:val="6"/>
              <w:spacing w:before="23" w:line="220" w:lineRule="auto"/>
              <w:ind w:left="164"/>
            </w:pPr>
            <w:r>
              <w:rPr>
                <w:spacing w:val="-6"/>
              </w:rPr>
              <w:t>质量</w:t>
            </w:r>
          </w:p>
          <w:p w14:paraId="4E3831F2">
            <w:pPr>
              <w:pStyle w:val="6"/>
              <w:spacing w:before="26" w:line="219" w:lineRule="auto"/>
              <w:ind w:left="165"/>
            </w:pPr>
            <w:r>
              <w:rPr>
                <w:spacing w:val="-6"/>
              </w:rPr>
              <w:t>现状</w:t>
            </w:r>
          </w:p>
        </w:tc>
        <w:tc>
          <w:tcPr>
            <w:tcW w:w="8186" w:type="dxa"/>
            <w:tcBorders>
              <w:left w:val="single" w:color="000000" w:sz="2" w:space="0"/>
            </w:tcBorders>
            <w:vAlign w:val="top"/>
          </w:tcPr>
          <w:p w14:paraId="4EC782D5">
            <w:pPr>
              <w:pStyle w:val="6"/>
              <w:spacing w:before="160" w:line="219" w:lineRule="auto"/>
              <w:ind w:left="595"/>
            </w:pPr>
            <w:r>
              <w:rPr>
                <w:rFonts w:ascii="Times New Roman" w:hAnsi="Times New Roman" w:eastAsia="Times New Roman" w:cs="Times New Roman"/>
                <w:b/>
                <w:bCs/>
                <w:spacing w:val="-6"/>
              </w:rPr>
              <w:t>1</w:t>
            </w:r>
            <w:r>
              <w:rPr>
                <w:rFonts w:ascii="Times New Roman" w:hAnsi="Times New Roman" w:eastAsia="Times New Roman" w:cs="Times New Roman"/>
                <w:b/>
                <w:bCs/>
                <w:spacing w:val="-29"/>
              </w:rPr>
              <w:t xml:space="preserve"> </w:t>
            </w:r>
            <w:r>
              <w:rPr>
                <w:b/>
                <w:bCs/>
                <w:spacing w:val="-6"/>
              </w:rPr>
              <w:t>、环境空气质量现状：</w:t>
            </w:r>
          </w:p>
          <w:p w14:paraId="5E67C7ED">
            <w:pPr>
              <w:pStyle w:val="6"/>
              <w:spacing w:before="149" w:line="219" w:lineRule="auto"/>
              <w:ind w:left="555"/>
            </w:pPr>
            <w:r>
              <w:rPr>
                <w:spacing w:val="-2"/>
              </w:rPr>
              <w:t>（</w:t>
            </w:r>
            <w:r>
              <w:rPr>
                <w:rFonts w:ascii="Times New Roman" w:hAnsi="Times New Roman" w:eastAsia="Times New Roman" w:cs="Times New Roman"/>
                <w:spacing w:val="-2"/>
              </w:rPr>
              <w:t>1</w:t>
            </w:r>
            <w:r>
              <w:rPr>
                <w:spacing w:val="-2"/>
              </w:rPr>
              <w:t>）常规污染物环境质量现状</w:t>
            </w:r>
          </w:p>
          <w:p w14:paraId="36C7C3A2">
            <w:pPr>
              <w:pStyle w:val="6"/>
              <w:spacing w:before="149" w:line="335" w:lineRule="auto"/>
              <w:ind w:left="109" w:right="91" w:firstLine="456"/>
            </w:pPr>
            <w:r>
              <w:rPr>
                <w:spacing w:val="-8"/>
              </w:rPr>
              <w:t>根据海丰县城</w:t>
            </w:r>
            <w:r>
              <w:rPr>
                <w:spacing w:val="-62"/>
              </w:rPr>
              <w:t xml:space="preserve"> </w:t>
            </w:r>
            <w:r>
              <w:rPr>
                <w:rFonts w:ascii="Times New Roman" w:hAnsi="Times New Roman" w:eastAsia="Times New Roman" w:cs="Times New Roman"/>
                <w:spacing w:val="-8"/>
              </w:rPr>
              <w:t xml:space="preserve">2024 </w:t>
            </w:r>
            <w:r>
              <w:rPr>
                <w:spacing w:val="-8"/>
              </w:rPr>
              <w:t>年第一季度至第四季度（全年）的环境空气质量季报统</w:t>
            </w:r>
            <w:r>
              <w:t xml:space="preserve"> </w:t>
            </w:r>
            <w:r>
              <w:rPr>
                <w:spacing w:val="-6"/>
              </w:rPr>
              <w:t>计（</w:t>
            </w:r>
            <w:r>
              <w:fldChar w:fldCharType="begin"/>
            </w:r>
            <w:r>
              <w:instrText xml:space="preserve"> HYPERLINK "http://www.gdhf.gov.cn/gdhf/zdlyxxgk/hjbhxx/content/post_1025718.html" </w:instrText>
            </w:r>
            <w:r>
              <w:fldChar w:fldCharType="separate"/>
            </w:r>
            <w:r>
              <w:rPr>
                <w:rFonts w:ascii="Times New Roman" w:hAnsi="Times New Roman" w:eastAsia="Times New Roman" w:cs="Times New Roman"/>
                <w:spacing w:val="-6"/>
              </w:rPr>
              <w:t>http://www.gdhf.gov.cn/gdhf/zdlyxxgk/hjbhxx/content/post_1025718.html</w:t>
            </w:r>
            <w:r>
              <w:rPr>
                <w:rFonts w:ascii="Times New Roman" w:hAnsi="Times New Roman" w:eastAsia="Times New Roman" w:cs="Times New Roman"/>
                <w:spacing w:val="-6"/>
              </w:rPr>
              <w:fldChar w:fldCharType="end"/>
            </w:r>
            <w:r>
              <w:rPr>
                <w:spacing w:val="-6"/>
              </w:rPr>
              <w:t>）的平</w:t>
            </w:r>
            <w:r>
              <w:rPr>
                <w:spacing w:val="18"/>
              </w:rPr>
              <w:t xml:space="preserve"> </w:t>
            </w:r>
            <w:r>
              <w:rPr>
                <w:spacing w:val="-12"/>
              </w:rPr>
              <w:t>均值，</w:t>
            </w:r>
            <w:r>
              <w:rPr>
                <w:rFonts w:ascii="Times New Roman" w:hAnsi="Times New Roman" w:eastAsia="Times New Roman" w:cs="Times New Roman"/>
                <w:spacing w:val="-12"/>
              </w:rPr>
              <w:t xml:space="preserve">2024 </w:t>
            </w:r>
            <w:r>
              <w:rPr>
                <w:spacing w:val="-12"/>
              </w:rPr>
              <w:t>年海丰县空气质量</w:t>
            </w:r>
            <w:r>
              <w:rPr>
                <w:spacing w:val="-64"/>
              </w:rPr>
              <w:t xml:space="preserve"> </w:t>
            </w:r>
            <w:r>
              <w:rPr>
                <w:rFonts w:ascii="Times New Roman" w:hAnsi="Times New Roman" w:eastAsia="Times New Roman" w:cs="Times New Roman"/>
                <w:spacing w:val="-12"/>
              </w:rPr>
              <w:t xml:space="preserve">6 </w:t>
            </w:r>
            <w:r>
              <w:rPr>
                <w:spacing w:val="-12"/>
              </w:rPr>
              <w:t>项污染物年平均</w:t>
            </w:r>
            <w:r>
              <w:rPr>
                <w:spacing w:val="-13"/>
              </w:rPr>
              <w:t>浓度达到国家二级标准，由此说</w:t>
            </w:r>
            <w:r>
              <w:t xml:space="preserve"> </w:t>
            </w:r>
            <w:r>
              <w:rPr>
                <w:spacing w:val="-12"/>
              </w:rPr>
              <w:t>明本项目所在地海丰县的环境空气质量现状良好，所在区域属于达标区。</w:t>
            </w:r>
          </w:p>
          <w:p w14:paraId="541F0B4B">
            <w:pPr>
              <w:pStyle w:val="6"/>
              <w:spacing w:before="123" w:line="219" w:lineRule="auto"/>
              <w:ind w:left="1438"/>
            </w:pPr>
            <w:r>
              <w:rPr>
                <w:b/>
                <w:bCs/>
                <w:spacing w:val="-2"/>
              </w:rPr>
              <w:t>表</w:t>
            </w:r>
            <w:r>
              <w:rPr>
                <w:spacing w:val="-49"/>
              </w:rPr>
              <w:t xml:space="preserve"> </w:t>
            </w:r>
            <w:r>
              <w:rPr>
                <w:rFonts w:ascii="Times New Roman" w:hAnsi="Times New Roman" w:eastAsia="Times New Roman" w:cs="Times New Roman"/>
                <w:b/>
                <w:bCs/>
                <w:spacing w:val="-2"/>
              </w:rPr>
              <w:t xml:space="preserve">3-1    </w:t>
            </w:r>
            <w:r>
              <w:rPr>
                <w:b/>
                <w:bCs/>
                <w:spacing w:val="-2"/>
              </w:rPr>
              <w:t>海丰县城</w:t>
            </w:r>
            <w:r>
              <w:rPr>
                <w:spacing w:val="-52"/>
              </w:rPr>
              <w:t xml:space="preserve"> </w:t>
            </w:r>
            <w:r>
              <w:rPr>
                <w:rFonts w:ascii="Times New Roman" w:hAnsi="Times New Roman" w:eastAsia="Times New Roman" w:cs="Times New Roman"/>
                <w:b/>
                <w:bCs/>
                <w:spacing w:val="-2"/>
              </w:rPr>
              <w:t xml:space="preserve">2024 </w:t>
            </w:r>
            <w:r>
              <w:rPr>
                <w:b/>
                <w:bCs/>
                <w:spacing w:val="-2"/>
              </w:rPr>
              <w:t>年环境空气质量数据统计表</w:t>
            </w:r>
          </w:p>
          <w:p w14:paraId="070BF940">
            <w:pPr>
              <w:spacing w:line="115" w:lineRule="exact"/>
            </w:pPr>
          </w:p>
          <w:tbl>
            <w:tblPr>
              <w:tblStyle w:val="5"/>
              <w:tblW w:w="7982" w:type="dxa"/>
              <w:tblInd w:w="9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876"/>
              <w:gridCol w:w="876"/>
              <w:gridCol w:w="877"/>
              <w:gridCol w:w="878"/>
              <w:gridCol w:w="1649"/>
              <w:gridCol w:w="1655"/>
            </w:tblGrid>
            <w:tr w14:paraId="35BD6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171" w:type="dxa"/>
                  <w:vMerge w:val="restart"/>
                  <w:tcBorders>
                    <w:bottom w:val="nil"/>
                  </w:tcBorders>
                  <w:vAlign w:val="top"/>
                </w:tcPr>
                <w:p w14:paraId="595B225B">
                  <w:pPr>
                    <w:rPr>
                      <w:rFonts w:ascii="Arial"/>
                      <w:sz w:val="21"/>
                    </w:rPr>
                  </w:pPr>
                </w:p>
                <w:p w14:paraId="6D39D178">
                  <w:pPr>
                    <w:pStyle w:val="6"/>
                    <w:spacing w:before="65" w:line="228" w:lineRule="auto"/>
                    <w:ind w:left="380"/>
                    <w:rPr>
                      <w:sz w:val="20"/>
                      <w:szCs w:val="20"/>
                    </w:rPr>
                  </w:pPr>
                  <w:r>
                    <w:rPr>
                      <w:b/>
                      <w:bCs/>
                      <w:spacing w:val="3"/>
                      <w:sz w:val="20"/>
                      <w:szCs w:val="20"/>
                    </w:rPr>
                    <w:t>季度</w:t>
                  </w:r>
                </w:p>
              </w:tc>
              <w:tc>
                <w:tcPr>
                  <w:tcW w:w="3507" w:type="dxa"/>
                  <w:gridSpan w:val="4"/>
                  <w:vAlign w:val="top"/>
                </w:tcPr>
                <w:p w14:paraId="35B4D7E9">
                  <w:pPr>
                    <w:pStyle w:val="6"/>
                    <w:spacing w:before="79" w:line="221" w:lineRule="auto"/>
                    <w:ind w:left="864"/>
                    <w:rPr>
                      <w:sz w:val="20"/>
                      <w:szCs w:val="20"/>
                    </w:rPr>
                  </w:pPr>
                  <w:r>
                    <w:rPr>
                      <w:b/>
                      <w:bCs/>
                      <w:spacing w:val="4"/>
                      <w:sz w:val="20"/>
                      <w:szCs w:val="20"/>
                    </w:rPr>
                    <w:t>平均浓度</w:t>
                  </w:r>
                  <w:r>
                    <w:rPr>
                      <w:spacing w:val="4"/>
                      <w:sz w:val="20"/>
                      <w:szCs w:val="20"/>
                    </w:rPr>
                    <w:t xml:space="preserve"> </w:t>
                  </w:r>
                  <w:r>
                    <w:rPr>
                      <w:b/>
                      <w:bCs/>
                      <w:spacing w:val="4"/>
                      <w:sz w:val="20"/>
                      <w:szCs w:val="20"/>
                    </w:rPr>
                    <w:t>(</w:t>
                  </w:r>
                  <w:r>
                    <w:rPr>
                      <w:rFonts w:ascii="Times New Roman" w:hAnsi="Times New Roman" w:eastAsia="Times New Roman" w:cs="Times New Roman"/>
                      <w:b/>
                      <w:bCs/>
                      <w:spacing w:val="4"/>
                      <w:sz w:val="20"/>
                      <w:szCs w:val="20"/>
                    </w:rPr>
                    <w:t>μg/m</w:t>
                  </w:r>
                  <w:r>
                    <w:rPr>
                      <w:rFonts w:ascii="Times New Roman" w:hAnsi="Times New Roman" w:eastAsia="Times New Roman" w:cs="Times New Roman"/>
                      <w:b/>
                      <w:bCs/>
                      <w:spacing w:val="4"/>
                      <w:position w:val="6"/>
                      <w:sz w:val="13"/>
                      <w:szCs w:val="13"/>
                    </w:rPr>
                    <w:t>3</w:t>
                  </w:r>
                  <w:r>
                    <w:rPr>
                      <w:b/>
                      <w:bCs/>
                      <w:spacing w:val="4"/>
                      <w:sz w:val="20"/>
                      <w:szCs w:val="20"/>
                    </w:rPr>
                    <w:t>）</w:t>
                  </w:r>
                </w:p>
              </w:tc>
              <w:tc>
                <w:tcPr>
                  <w:tcW w:w="1649" w:type="dxa"/>
                  <w:vMerge w:val="restart"/>
                  <w:tcBorders>
                    <w:bottom w:val="nil"/>
                  </w:tcBorders>
                  <w:vAlign w:val="top"/>
                </w:tcPr>
                <w:p w14:paraId="0A039BC7">
                  <w:pPr>
                    <w:pStyle w:val="6"/>
                    <w:spacing w:before="35" w:line="228" w:lineRule="auto"/>
                    <w:ind w:left="173"/>
                    <w:rPr>
                      <w:sz w:val="20"/>
                      <w:szCs w:val="20"/>
                    </w:rPr>
                  </w:pPr>
                  <w:r>
                    <w:rPr>
                      <w:rFonts w:ascii="Times New Roman" w:hAnsi="Times New Roman" w:eastAsia="Times New Roman" w:cs="Times New Roman"/>
                      <w:b/>
                      <w:bCs/>
                      <w:sz w:val="20"/>
                      <w:szCs w:val="20"/>
                    </w:rPr>
                    <w:t>CO</w:t>
                  </w:r>
                  <w:r>
                    <w:rPr>
                      <w:rFonts w:ascii="Times New Roman" w:hAnsi="Times New Roman" w:eastAsia="Times New Roman" w:cs="Times New Roman"/>
                      <w:b/>
                      <w:bCs/>
                      <w:spacing w:val="13"/>
                      <w:w w:val="101"/>
                      <w:sz w:val="20"/>
                      <w:szCs w:val="20"/>
                    </w:rPr>
                    <w:t xml:space="preserve"> </w:t>
                  </w:r>
                  <w:r>
                    <w:rPr>
                      <w:b/>
                      <w:bCs/>
                      <w:spacing w:val="1"/>
                      <w:sz w:val="20"/>
                      <w:szCs w:val="20"/>
                    </w:rPr>
                    <w:t>第</w:t>
                  </w:r>
                  <w:r>
                    <w:rPr>
                      <w:spacing w:val="-39"/>
                      <w:sz w:val="20"/>
                      <w:szCs w:val="20"/>
                    </w:rPr>
                    <w:t xml:space="preserve"> </w:t>
                  </w:r>
                  <w:r>
                    <w:rPr>
                      <w:rFonts w:ascii="Times New Roman" w:hAnsi="Times New Roman" w:eastAsia="Times New Roman" w:cs="Times New Roman"/>
                      <w:b/>
                      <w:bCs/>
                      <w:spacing w:val="1"/>
                      <w:sz w:val="20"/>
                      <w:szCs w:val="20"/>
                    </w:rPr>
                    <w:t>95</w:t>
                  </w:r>
                  <w:r>
                    <w:rPr>
                      <w:rFonts w:ascii="Times New Roman" w:hAnsi="Times New Roman" w:eastAsia="Times New Roman" w:cs="Times New Roman"/>
                      <w:b/>
                      <w:bCs/>
                      <w:spacing w:val="17"/>
                      <w:w w:val="101"/>
                      <w:sz w:val="20"/>
                      <w:szCs w:val="20"/>
                    </w:rPr>
                    <w:t xml:space="preserve"> </w:t>
                  </w:r>
                  <w:r>
                    <w:rPr>
                      <w:b/>
                      <w:bCs/>
                      <w:spacing w:val="1"/>
                      <w:sz w:val="20"/>
                      <w:szCs w:val="20"/>
                    </w:rPr>
                    <w:t>百分</w:t>
                  </w:r>
                </w:p>
                <w:p w14:paraId="61FE5663">
                  <w:pPr>
                    <w:pStyle w:val="6"/>
                    <w:spacing w:before="24" w:line="228" w:lineRule="auto"/>
                    <w:ind w:left="410"/>
                    <w:rPr>
                      <w:sz w:val="20"/>
                      <w:szCs w:val="20"/>
                    </w:rPr>
                  </w:pPr>
                  <w:r>
                    <w:rPr>
                      <w:b/>
                      <w:bCs/>
                      <w:spacing w:val="5"/>
                      <w:sz w:val="20"/>
                      <w:szCs w:val="20"/>
                    </w:rPr>
                    <w:t>位数浓度</w:t>
                  </w:r>
                </w:p>
                <w:p w14:paraId="11808295">
                  <w:pPr>
                    <w:pStyle w:val="6"/>
                    <w:spacing w:before="27" w:line="217" w:lineRule="auto"/>
                    <w:ind w:left="339"/>
                    <w:rPr>
                      <w:sz w:val="20"/>
                      <w:szCs w:val="20"/>
                    </w:rPr>
                  </w:pPr>
                  <w:r>
                    <w:rPr>
                      <w:b/>
                      <w:bCs/>
                      <w:spacing w:val="3"/>
                      <w:sz w:val="20"/>
                      <w:szCs w:val="20"/>
                    </w:rPr>
                    <w:t>（</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3"/>
                      <w:sz w:val="20"/>
                      <w:szCs w:val="20"/>
                    </w:rPr>
                    <w:t>/m</w:t>
                  </w:r>
                  <w:r>
                    <w:rPr>
                      <w:rFonts w:ascii="Times New Roman" w:hAnsi="Times New Roman" w:eastAsia="Times New Roman" w:cs="Times New Roman"/>
                      <w:b/>
                      <w:bCs/>
                      <w:spacing w:val="3"/>
                      <w:position w:val="6"/>
                      <w:sz w:val="13"/>
                      <w:szCs w:val="13"/>
                    </w:rPr>
                    <w:t>3</w:t>
                  </w:r>
                  <w:r>
                    <w:rPr>
                      <w:b/>
                      <w:bCs/>
                      <w:spacing w:val="3"/>
                      <w:sz w:val="20"/>
                      <w:szCs w:val="20"/>
                    </w:rPr>
                    <w:t>）</w:t>
                  </w:r>
                </w:p>
              </w:tc>
              <w:tc>
                <w:tcPr>
                  <w:tcW w:w="1655" w:type="dxa"/>
                  <w:vMerge w:val="restart"/>
                  <w:tcBorders>
                    <w:bottom w:val="nil"/>
                  </w:tcBorders>
                  <w:vAlign w:val="top"/>
                </w:tcPr>
                <w:p w14:paraId="19A1967A">
                  <w:pPr>
                    <w:pStyle w:val="6"/>
                    <w:spacing w:before="36" w:line="221" w:lineRule="auto"/>
                    <w:ind w:left="160"/>
                    <w:rPr>
                      <w:sz w:val="20"/>
                      <w:szCs w:val="20"/>
                    </w:rPr>
                  </w:pPr>
                  <w:r>
                    <w:rPr>
                      <w:rFonts w:ascii="Times New Roman" w:hAnsi="Times New Roman" w:eastAsia="Times New Roman" w:cs="Times New Roman"/>
                      <w:b/>
                      <w:bCs/>
                      <w:spacing w:val="2"/>
                      <w:sz w:val="20"/>
                      <w:szCs w:val="20"/>
                    </w:rPr>
                    <w:t>O</w:t>
                  </w:r>
                  <w:r>
                    <w:rPr>
                      <w:rFonts w:ascii="Times New Roman" w:hAnsi="Times New Roman" w:eastAsia="Times New Roman" w:cs="Times New Roman"/>
                      <w:b/>
                      <w:bCs/>
                      <w:spacing w:val="2"/>
                      <w:position w:val="6"/>
                      <w:sz w:val="13"/>
                      <w:szCs w:val="13"/>
                    </w:rPr>
                    <w:t>3</w:t>
                  </w:r>
                  <w:r>
                    <w:rPr>
                      <w:rFonts w:ascii="Times New Roman" w:hAnsi="Times New Roman" w:eastAsia="Times New Roman" w:cs="Times New Roman"/>
                      <w:b/>
                      <w:bCs/>
                      <w:spacing w:val="2"/>
                      <w:sz w:val="20"/>
                      <w:szCs w:val="20"/>
                    </w:rPr>
                    <w:t xml:space="preserve">_8h </w:t>
                  </w:r>
                  <w:r>
                    <w:rPr>
                      <w:b/>
                      <w:bCs/>
                      <w:spacing w:val="2"/>
                      <w:sz w:val="20"/>
                      <w:szCs w:val="20"/>
                    </w:rPr>
                    <w:t>第</w:t>
                  </w:r>
                  <w:r>
                    <w:rPr>
                      <w:spacing w:val="-34"/>
                      <w:sz w:val="20"/>
                      <w:szCs w:val="20"/>
                    </w:rPr>
                    <w:t xml:space="preserve"> </w:t>
                  </w:r>
                  <w:r>
                    <w:rPr>
                      <w:rFonts w:ascii="Times New Roman" w:hAnsi="Times New Roman" w:eastAsia="Times New Roman" w:cs="Times New Roman"/>
                      <w:b/>
                      <w:bCs/>
                      <w:spacing w:val="2"/>
                      <w:sz w:val="20"/>
                      <w:szCs w:val="20"/>
                    </w:rPr>
                    <w:t>90</w:t>
                  </w:r>
                  <w:r>
                    <w:rPr>
                      <w:rFonts w:ascii="Times New Roman" w:hAnsi="Times New Roman" w:eastAsia="Times New Roman" w:cs="Times New Roman"/>
                      <w:b/>
                      <w:bCs/>
                      <w:spacing w:val="19"/>
                      <w:sz w:val="20"/>
                      <w:szCs w:val="20"/>
                    </w:rPr>
                    <w:t xml:space="preserve"> </w:t>
                  </w:r>
                  <w:r>
                    <w:rPr>
                      <w:b/>
                      <w:bCs/>
                      <w:spacing w:val="2"/>
                      <w:sz w:val="20"/>
                      <w:szCs w:val="20"/>
                    </w:rPr>
                    <w:t>百</w:t>
                  </w:r>
                </w:p>
                <w:p w14:paraId="68A65B21">
                  <w:pPr>
                    <w:pStyle w:val="6"/>
                    <w:spacing w:before="31" w:line="228" w:lineRule="auto"/>
                    <w:ind w:left="307"/>
                    <w:rPr>
                      <w:sz w:val="20"/>
                      <w:szCs w:val="20"/>
                    </w:rPr>
                  </w:pPr>
                  <w:r>
                    <w:rPr>
                      <w:b/>
                      <w:bCs/>
                      <w:spacing w:val="6"/>
                      <w:sz w:val="20"/>
                      <w:szCs w:val="20"/>
                    </w:rPr>
                    <w:t>分位数浓度</w:t>
                  </w:r>
                </w:p>
                <w:p w14:paraId="380720B7">
                  <w:pPr>
                    <w:pStyle w:val="6"/>
                    <w:spacing w:before="27" w:line="217" w:lineRule="auto"/>
                    <w:ind w:left="470"/>
                    <w:rPr>
                      <w:sz w:val="20"/>
                      <w:szCs w:val="20"/>
                    </w:rPr>
                  </w:pPr>
                  <w:r>
                    <w:rPr>
                      <w:b/>
                      <w:bCs/>
                      <w:spacing w:val="1"/>
                      <w:sz w:val="20"/>
                      <w:szCs w:val="20"/>
                    </w:rPr>
                    <w:t>(</w:t>
                  </w:r>
                  <w:r>
                    <w:rPr>
                      <w:rFonts w:ascii="Times New Roman" w:hAnsi="Times New Roman" w:eastAsia="Times New Roman" w:cs="Times New Roman"/>
                      <w:b/>
                      <w:bCs/>
                      <w:spacing w:val="1"/>
                      <w:sz w:val="20"/>
                      <w:szCs w:val="20"/>
                    </w:rPr>
                    <w:t>μg/m</w:t>
                  </w:r>
                  <w:r>
                    <w:rPr>
                      <w:rFonts w:ascii="Times New Roman" w:hAnsi="Times New Roman" w:eastAsia="Times New Roman" w:cs="Times New Roman"/>
                      <w:b/>
                      <w:bCs/>
                      <w:spacing w:val="1"/>
                      <w:position w:val="6"/>
                      <w:sz w:val="13"/>
                      <w:szCs w:val="13"/>
                    </w:rPr>
                    <w:t>3</w:t>
                  </w:r>
                  <w:r>
                    <w:rPr>
                      <w:b/>
                      <w:bCs/>
                      <w:spacing w:val="1"/>
                      <w:sz w:val="20"/>
                      <w:szCs w:val="20"/>
                    </w:rPr>
                    <w:t>）</w:t>
                  </w:r>
                </w:p>
              </w:tc>
            </w:tr>
            <w:tr w14:paraId="5F0E2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171" w:type="dxa"/>
                  <w:vMerge w:val="continue"/>
                  <w:tcBorders>
                    <w:top w:val="nil"/>
                  </w:tcBorders>
                  <w:vAlign w:val="top"/>
                </w:tcPr>
                <w:p w14:paraId="16623781">
                  <w:pPr>
                    <w:rPr>
                      <w:rFonts w:ascii="Arial"/>
                      <w:sz w:val="21"/>
                    </w:rPr>
                  </w:pPr>
                </w:p>
              </w:tc>
              <w:tc>
                <w:tcPr>
                  <w:tcW w:w="876" w:type="dxa"/>
                  <w:vAlign w:val="top"/>
                </w:tcPr>
                <w:p w14:paraId="4579B9BD">
                  <w:pPr>
                    <w:spacing w:before="160" w:line="199" w:lineRule="auto"/>
                    <w:ind w:left="206"/>
                    <w:rPr>
                      <w:rFonts w:ascii="Times New Roman" w:hAnsi="Times New Roman" w:eastAsia="Times New Roman" w:cs="Times New Roman"/>
                      <w:sz w:val="13"/>
                      <w:szCs w:val="13"/>
                    </w:rPr>
                  </w:pPr>
                  <w:r>
                    <w:rPr>
                      <w:rFonts w:ascii="Times New Roman" w:hAnsi="Times New Roman" w:eastAsia="Times New Roman" w:cs="Times New Roman"/>
                      <w:b/>
                      <w:bCs/>
                      <w:sz w:val="20"/>
                      <w:szCs w:val="20"/>
                    </w:rPr>
                    <w:t>PM</w:t>
                  </w:r>
                  <w:r>
                    <w:rPr>
                      <w:rFonts w:ascii="Times New Roman" w:hAnsi="Times New Roman" w:eastAsia="Times New Roman" w:cs="Times New Roman"/>
                      <w:b/>
                      <w:bCs/>
                      <w:spacing w:val="9"/>
                      <w:position w:val="-1"/>
                      <w:sz w:val="13"/>
                      <w:szCs w:val="13"/>
                    </w:rPr>
                    <w:t>10</w:t>
                  </w:r>
                </w:p>
              </w:tc>
              <w:tc>
                <w:tcPr>
                  <w:tcW w:w="876" w:type="dxa"/>
                  <w:vAlign w:val="top"/>
                </w:tcPr>
                <w:p w14:paraId="51FEC8E3">
                  <w:pPr>
                    <w:spacing w:before="160" w:line="199" w:lineRule="auto"/>
                    <w:ind w:left="192"/>
                    <w:rPr>
                      <w:rFonts w:ascii="Times New Roman" w:hAnsi="Times New Roman" w:eastAsia="Times New Roman" w:cs="Times New Roman"/>
                      <w:sz w:val="13"/>
                      <w:szCs w:val="13"/>
                    </w:rPr>
                  </w:pPr>
                  <w:r>
                    <w:rPr>
                      <w:rFonts w:ascii="Times New Roman" w:hAnsi="Times New Roman" w:eastAsia="Times New Roman" w:cs="Times New Roman"/>
                      <w:b/>
                      <w:bCs/>
                      <w:sz w:val="20"/>
                      <w:szCs w:val="20"/>
                    </w:rPr>
                    <w:t>PM</w:t>
                  </w:r>
                  <w:r>
                    <w:rPr>
                      <w:rFonts w:ascii="Times New Roman" w:hAnsi="Times New Roman" w:eastAsia="Times New Roman" w:cs="Times New Roman"/>
                      <w:b/>
                      <w:bCs/>
                      <w:spacing w:val="5"/>
                      <w:position w:val="-1"/>
                      <w:sz w:val="13"/>
                      <w:szCs w:val="13"/>
                    </w:rPr>
                    <w:t>2.5</w:t>
                  </w:r>
                </w:p>
              </w:tc>
              <w:tc>
                <w:tcPr>
                  <w:tcW w:w="877" w:type="dxa"/>
                  <w:vAlign w:val="top"/>
                </w:tcPr>
                <w:p w14:paraId="29635FE8">
                  <w:pPr>
                    <w:spacing w:before="157" w:line="202" w:lineRule="auto"/>
                    <w:ind w:left="272"/>
                    <w:rPr>
                      <w:rFonts w:ascii="Times New Roman" w:hAnsi="Times New Roman" w:eastAsia="Times New Roman" w:cs="Times New Roman"/>
                      <w:sz w:val="13"/>
                      <w:szCs w:val="13"/>
                    </w:rPr>
                  </w:pPr>
                  <w:r>
                    <w:rPr>
                      <w:rFonts w:ascii="Times New Roman" w:hAnsi="Times New Roman" w:eastAsia="Times New Roman" w:cs="Times New Roman"/>
                      <w:b/>
                      <w:bCs/>
                      <w:sz w:val="20"/>
                      <w:szCs w:val="20"/>
                    </w:rPr>
                    <w:t>SO</w:t>
                  </w:r>
                  <w:r>
                    <w:rPr>
                      <w:rFonts w:ascii="Times New Roman" w:hAnsi="Times New Roman" w:eastAsia="Times New Roman" w:cs="Times New Roman"/>
                      <w:b/>
                      <w:bCs/>
                      <w:spacing w:val="6"/>
                      <w:position w:val="-1"/>
                      <w:sz w:val="13"/>
                      <w:szCs w:val="13"/>
                    </w:rPr>
                    <w:t>2</w:t>
                  </w:r>
                </w:p>
              </w:tc>
              <w:tc>
                <w:tcPr>
                  <w:tcW w:w="878" w:type="dxa"/>
                  <w:vAlign w:val="top"/>
                </w:tcPr>
                <w:p w14:paraId="18C530E5">
                  <w:pPr>
                    <w:spacing w:before="157" w:line="202" w:lineRule="auto"/>
                    <w:ind w:left="249"/>
                    <w:rPr>
                      <w:rFonts w:ascii="Times New Roman" w:hAnsi="Times New Roman" w:eastAsia="Times New Roman" w:cs="Times New Roman"/>
                      <w:sz w:val="13"/>
                      <w:szCs w:val="13"/>
                    </w:rPr>
                  </w:pPr>
                  <w:r>
                    <w:rPr>
                      <w:rFonts w:ascii="Times New Roman" w:hAnsi="Times New Roman" w:eastAsia="Times New Roman" w:cs="Times New Roman"/>
                      <w:b/>
                      <w:bCs/>
                      <w:sz w:val="20"/>
                      <w:szCs w:val="20"/>
                    </w:rPr>
                    <w:t>NO</w:t>
                  </w:r>
                  <w:r>
                    <w:rPr>
                      <w:rFonts w:ascii="Times New Roman" w:hAnsi="Times New Roman" w:eastAsia="Times New Roman" w:cs="Times New Roman"/>
                      <w:b/>
                      <w:bCs/>
                      <w:spacing w:val="14"/>
                      <w:position w:val="-1"/>
                      <w:sz w:val="13"/>
                      <w:szCs w:val="13"/>
                    </w:rPr>
                    <w:t>2</w:t>
                  </w:r>
                </w:p>
              </w:tc>
              <w:tc>
                <w:tcPr>
                  <w:tcW w:w="1649" w:type="dxa"/>
                  <w:vMerge w:val="continue"/>
                  <w:tcBorders>
                    <w:top w:val="nil"/>
                  </w:tcBorders>
                  <w:vAlign w:val="top"/>
                </w:tcPr>
                <w:p w14:paraId="00C06F18">
                  <w:pPr>
                    <w:rPr>
                      <w:rFonts w:ascii="Arial"/>
                      <w:sz w:val="21"/>
                    </w:rPr>
                  </w:pPr>
                </w:p>
              </w:tc>
              <w:tc>
                <w:tcPr>
                  <w:tcW w:w="1655" w:type="dxa"/>
                  <w:vMerge w:val="continue"/>
                  <w:tcBorders>
                    <w:top w:val="nil"/>
                  </w:tcBorders>
                  <w:vAlign w:val="top"/>
                </w:tcPr>
                <w:p w14:paraId="09FA1A16">
                  <w:pPr>
                    <w:rPr>
                      <w:rFonts w:ascii="Arial"/>
                      <w:sz w:val="21"/>
                    </w:rPr>
                  </w:pPr>
                </w:p>
              </w:tc>
            </w:tr>
            <w:tr w14:paraId="193BF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171" w:type="dxa"/>
                  <w:vAlign w:val="top"/>
                </w:tcPr>
                <w:p w14:paraId="5012E5D4">
                  <w:pPr>
                    <w:pStyle w:val="6"/>
                    <w:spacing w:before="42" w:line="228" w:lineRule="auto"/>
                    <w:ind w:left="246"/>
                    <w:rPr>
                      <w:sz w:val="20"/>
                      <w:szCs w:val="20"/>
                    </w:rPr>
                  </w:pPr>
                  <w:r>
                    <w:rPr>
                      <w:rFonts w:ascii="Times New Roman" w:hAnsi="Times New Roman" w:eastAsia="Times New Roman" w:cs="Times New Roman"/>
                      <w:spacing w:val="3"/>
                      <w:sz w:val="20"/>
                      <w:szCs w:val="20"/>
                    </w:rPr>
                    <w:t>2024</w:t>
                  </w:r>
                  <w:r>
                    <w:rPr>
                      <w:rFonts w:ascii="Times New Roman" w:hAnsi="Times New Roman" w:eastAsia="Times New Roman" w:cs="Times New Roman"/>
                      <w:spacing w:val="9"/>
                      <w:sz w:val="20"/>
                      <w:szCs w:val="20"/>
                    </w:rPr>
                    <w:t xml:space="preserve"> </w:t>
                  </w:r>
                  <w:r>
                    <w:rPr>
                      <w:spacing w:val="3"/>
                      <w:sz w:val="20"/>
                      <w:szCs w:val="20"/>
                    </w:rPr>
                    <w:t>年</w:t>
                  </w:r>
                </w:p>
                <w:p w14:paraId="6C1D19FD">
                  <w:pPr>
                    <w:pStyle w:val="6"/>
                    <w:spacing w:before="26" w:line="227" w:lineRule="auto"/>
                    <w:ind w:left="171"/>
                    <w:rPr>
                      <w:sz w:val="20"/>
                      <w:szCs w:val="20"/>
                    </w:rPr>
                  </w:pPr>
                  <w:r>
                    <w:rPr>
                      <w:spacing w:val="7"/>
                      <w:sz w:val="20"/>
                      <w:szCs w:val="20"/>
                    </w:rPr>
                    <w:t>第一季度</w:t>
                  </w:r>
                </w:p>
              </w:tc>
              <w:tc>
                <w:tcPr>
                  <w:tcW w:w="876" w:type="dxa"/>
                  <w:vAlign w:val="top"/>
                </w:tcPr>
                <w:p w14:paraId="5AE69F1A">
                  <w:pPr>
                    <w:spacing w:before="215" w:line="195" w:lineRule="auto"/>
                    <w:ind w:left="338"/>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876" w:type="dxa"/>
                  <w:vAlign w:val="top"/>
                </w:tcPr>
                <w:p w14:paraId="2BA2F056">
                  <w:pPr>
                    <w:spacing w:before="215"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877" w:type="dxa"/>
                  <w:vAlign w:val="top"/>
                </w:tcPr>
                <w:p w14:paraId="67112795">
                  <w:pPr>
                    <w:spacing w:before="215"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78" w:type="dxa"/>
                  <w:vAlign w:val="top"/>
                </w:tcPr>
                <w:p w14:paraId="7FEBDC41">
                  <w:pPr>
                    <w:spacing w:before="215"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649" w:type="dxa"/>
                  <w:vAlign w:val="top"/>
                </w:tcPr>
                <w:p w14:paraId="696DCF22">
                  <w:pPr>
                    <w:spacing w:before="215" w:line="195" w:lineRule="auto"/>
                    <w:ind w:left="7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655" w:type="dxa"/>
                  <w:vAlign w:val="top"/>
                </w:tcPr>
                <w:p w14:paraId="452E02C5">
                  <w:pPr>
                    <w:spacing w:before="215" w:line="195"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122</w:t>
                  </w:r>
                </w:p>
              </w:tc>
            </w:tr>
            <w:tr w14:paraId="6C205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171" w:type="dxa"/>
                  <w:vAlign w:val="top"/>
                </w:tcPr>
                <w:p w14:paraId="34E9D98D">
                  <w:pPr>
                    <w:pStyle w:val="6"/>
                    <w:spacing w:before="43" w:line="228" w:lineRule="auto"/>
                    <w:ind w:left="246"/>
                    <w:rPr>
                      <w:sz w:val="20"/>
                      <w:szCs w:val="20"/>
                    </w:rPr>
                  </w:pPr>
                  <w:r>
                    <w:rPr>
                      <w:rFonts w:ascii="Times New Roman" w:hAnsi="Times New Roman" w:eastAsia="Times New Roman" w:cs="Times New Roman"/>
                      <w:spacing w:val="3"/>
                      <w:sz w:val="20"/>
                      <w:szCs w:val="20"/>
                    </w:rPr>
                    <w:t>2024</w:t>
                  </w:r>
                  <w:r>
                    <w:rPr>
                      <w:rFonts w:ascii="Times New Roman" w:hAnsi="Times New Roman" w:eastAsia="Times New Roman" w:cs="Times New Roman"/>
                      <w:spacing w:val="9"/>
                      <w:sz w:val="20"/>
                      <w:szCs w:val="20"/>
                    </w:rPr>
                    <w:t xml:space="preserve"> </w:t>
                  </w:r>
                  <w:r>
                    <w:rPr>
                      <w:spacing w:val="3"/>
                      <w:sz w:val="20"/>
                      <w:szCs w:val="20"/>
                    </w:rPr>
                    <w:t>年</w:t>
                  </w:r>
                </w:p>
                <w:p w14:paraId="591DD100">
                  <w:pPr>
                    <w:pStyle w:val="6"/>
                    <w:spacing w:before="24" w:line="228" w:lineRule="auto"/>
                    <w:ind w:left="171"/>
                    <w:rPr>
                      <w:sz w:val="20"/>
                      <w:szCs w:val="20"/>
                    </w:rPr>
                  </w:pPr>
                  <w:r>
                    <w:rPr>
                      <w:spacing w:val="7"/>
                      <w:sz w:val="20"/>
                      <w:szCs w:val="20"/>
                    </w:rPr>
                    <w:t>第二季度</w:t>
                  </w:r>
                </w:p>
              </w:tc>
              <w:tc>
                <w:tcPr>
                  <w:tcW w:w="876" w:type="dxa"/>
                  <w:vAlign w:val="top"/>
                </w:tcPr>
                <w:p w14:paraId="5CD5EA88">
                  <w:pPr>
                    <w:spacing w:before="216"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876" w:type="dxa"/>
                  <w:vAlign w:val="top"/>
                </w:tcPr>
                <w:p w14:paraId="2026E832">
                  <w:pPr>
                    <w:spacing w:before="216"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877" w:type="dxa"/>
                  <w:vAlign w:val="top"/>
                </w:tcPr>
                <w:p w14:paraId="6F5BC958">
                  <w:pPr>
                    <w:spacing w:before="216" w:line="195" w:lineRule="auto"/>
                    <w:ind w:left="39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78" w:type="dxa"/>
                  <w:vAlign w:val="top"/>
                </w:tcPr>
                <w:p w14:paraId="7473E004">
                  <w:pPr>
                    <w:spacing w:before="216"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649" w:type="dxa"/>
                  <w:vAlign w:val="top"/>
                </w:tcPr>
                <w:p w14:paraId="64735A5B">
                  <w:pPr>
                    <w:spacing w:before="216" w:line="195" w:lineRule="auto"/>
                    <w:ind w:left="7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655" w:type="dxa"/>
                  <w:vAlign w:val="top"/>
                </w:tcPr>
                <w:p w14:paraId="020ABE38">
                  <w:pPr>
                    <w:spacing w:before="216" w:line="195" w:lineRule="auto"/>
                    <w:ind w:left="69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110</w:t>
                  </w:r>
                </w:p>
              </w:tc>
            </w:tr>
            <w:tr w14:paraId="774EE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171" w:type="dxa"/>
                  <w:vAlign w:val="top"/>
                </w:tcPr>
                <w:p w14:paraId="497C7779">
                  <w:pPr>
                    <w:pStyle w:val="6"/>
                    <w:spacing w:before="45" w:line="228" w:lineRule="auto"/>
                    <w:ind w:left="246"/>
                    <w:rPr>
                      <w:sz w:val="20"/>
                      <w:szCs w:val="20"/>
                    </w:rPr>
                  </w:pPr>
                  <w:r>
                    <w:rPr>
                      <w:rFonts w:ascii="Times New Roman" w:hAnsi="Times New Roman" w:eastAsia="Times New Roman" w:cs="Times New Roman"/>
                      <w:spacing w:val="3"/>
                      <w:sz w:val="20"/>
                      <w:szCs w:val="20"/>
                    </w:rPr>
                    <w:t>2024</w:t>
                  </w:r>
                  <w:r>
                    <w:rPr>
                      <w:rFonts w:ascii="Times New Roman" w:hAnsi="Times New Roman" w:eastAsia="Times New Roman" w:cs="Times New Roman"/>
                      <w:spacing w:val="9"/>
                      <w:sz w:val="20"/>
                      <w:szCs w:val="20"/>
                    </w:rPr>
                    <w:t xml:space="preserve"> </w:t>
                  </w:r>
                  <w:r>
                    <w:rPr>
                      <w:spacing w:val="3"/>
                      <w:sz w:val="20"/>
                      <w:szCs w:val="20"/>
                    </w:rPr>
                    <w:t>年</w:t>
                  </w:r>
                </w:p>
                <w:p w14:paraId="462A7529">
                  <w:pPr>
                    <w:pStyle w:val="6"/>
                    <w:spacing w:before="25" w:line="226" w:lineRule="auto"/>
                    <w:ind w:left="171"/>
                    <w:rPr>
                      <w:sz w:val="20"/>
                      <w:szCs w:val="20"/>
                    </w:rPr>
                  </w:pPr>
                  <w:r>
                    <w:rPr>
                      <w:spacing w:val="7"/>
                      <w:sz w:val="20"/>
                      <w:szCs w:val="20"/>
                    </w:rPr>
                    <w:t>第三季度</w:t>
                  </w:r>
                </w:p>
              </w:tc>
              <w:tc>
                <w:tcPr>
                  <w:tcW w:w="876" w:type="dxa"/>
                  <w:vAlign w:val="top"/>
                </w:tcPr>
                <w:p w14:paraId="40E16D09">
                  <w:pPr>
                    <w:spacing w:before="218"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76" w:type="dxa"/>
                  <w:vAlign w:val="top"/>
                </w:tcPr>
                <w:p w14:paraId="71F09128">
                  <w:pPr>
                    <w:spacing w:before="218" w:line="19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877" w:type="dxa"/>
                  <w:vAlign w:val="top"/>
                </w:tcPr>
                <w:p w14:paraId="2FCB1442">
                  <w:pPr>
                    <w:spacing w:before="221" w:line="192" w:lineRule="auto"/>
                    <w:ind w:left="39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78" w:type="dxa"/>
                  <w:vAlign w:val="top"/>
                </w:tcPr>
                <w:p w14:paraId="3EF2553D">
                  <w:pPr>
                    <w:spacing w:before="218"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649" w:type="dxa"/>
                  <w:vAlign w:val="top"/>
                </w:tcPr>
                <w:p w14:paraId="5CF89C95">
                  <w:pPr>
                    <w:spacing w:before="218" w:line="195" w:lineRule="auto"/>
                    <w:ind w:left="7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655" w:type="dxa"/>
                  <w:vAlign w:val="top"/>
                </w:tcPr>
                <w:p w14:paraId="64822CF8">
                  <w:pPr>
                    <w:spacing w:before="218" w:line="195"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127</w:t>
                  </w:r>
                </w:p>
              </w:tc>
            </w:tr>
            <w:tr w14:paraId="690A7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171" w:type="dxa"/>
                  <w:vAlign w:val="top"/>
                </w:tcPr>
                <w:p w14:paraId="30DC5278">
                  <w:pPr>
                    <w:pStyle w:val="6"/>
                    <w:spacing w:before="46" w:line="228" w:lineRule="auto"/>
                    <w:ind w:left="246"/>
                    <w:rPr>
                      <w:sz w:val="20"/>
                      <w:szCs w:val="20"/>
                    </w:rPr>
                  </w:pPr>
                  <w:r>
                    <w:rPr>
                      <w:rFonts w:ascii="Times New Roman" w:hAnsi="Times New Roman" w:eastAsia="Times New Roman" w:cs="Times New Roman"/>
                      <w:spacing w:val="3"/>
                      <w:sz w:val="20"/>
                      <w:szCs w:val="20"/>
                    </w:rPr>
                    <w:t>2024</w:t>
                  </w:r>
                  <w:r>
                    <w:rPr>
                      <w:rFonts w:ascii="Times New Roman" w:hAnsi="Times New Roman" w:eastAsia="Times New Roman" w:cs="Times New Roman"/>
                      <w:spacing w:val="9"/>
                      <w:sz w:val="20"/>
                      <w:szCs w:val="20"/>
                    </w:rPr>
                    <w:t xml:space="preserve"> </w:t>
                  </w:r>
                  <w:r>
                    <w:rPr>
                      <w:spacing w:val="3"/>
                      <w:sz w:val="20"/>
                      <w:szCs w:val="20"/>
                    </w:rPr>
                    <w:t>年</w:t>
                  </w:r>
                </w:p>
                <w:p w14:paraId="70539681">
                  <w:pPr>
                    <w:pStyle w:val="6"/>
                    <w:spacing w:before="24" w:line="225" w:lineRule="auto"/>
                    <w:ind w:left="171"/>
                    <w:rPr>
                      <w:sz w:val="20"/>
                      <w:szCs w:val="20"/>
                    </w:rPr>
                  </w:pPr>
                  <w:r>
                    <w:rPr>
                      <w:spacing w:val="7"/>
                      <w:sz w:val="20"/>
                      <w:szCs w:val="20"/>
                    </w:rPr>
                    <w:t>第四季度</w:t>
                  </w:r>
                </w:p>
              </w:tc>
              <w:tc>
                <w:tcPr>
                  <w:tcW w:w="876" w:type="dxa"/>
                  <w:vAlign w:val="top"/>
                </w:tcPr>
                <w:p w14:paraId="71CD86BB">
                  <w:pPr>
                    <w:spacing w:before="219"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876" w:type="dxa"/>
                  <w:vAlign w:val="top"/>
                </w:tcPr>
                <w:p w14:paraId="58B419D8">
                  <w:pPr>
                    <w:spacing w:before="219"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877" w:type="dxa"/>
                  <w:vAlign w:val="top"/>
                </w:tcPr>
                <w:p w14:paraId="1B0448BF">
                  <w:pPr>
                    <w:spacing w:before="222" w:line="192" w:lineRule="auto"/>
                    <w:ind w:left="39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78" w:type="dxa"/>
                  <w:vAlign w:val="top"/>
                </w:tcPr>
                <w:p w14:paraId="34B58288">
                  <w:pPr>
                    <w:spacing w:before="219"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649" w:type="dxa"/>
                  <w:vAlign w:val="top"/>
                </w:tcPr>
                <w:p w14:paraId="41B9F1DE">
                  <w:pPr>
                    <w:spacing w:before="219" w:line="195" w:lineRule="auto"/>
                    <w:ind w:left="71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w:t>
                  </w:r>
                </w:p>
              </w:tc>
              <w:tc>
                <w:tcPr>
                  <w:tcW w:w="1655" w:type="dxa"/>
                  <w:vAlign w:val="top"/>
                </w:tcPr>
                <w:p w14:paraId="25311D76">
                  <w:pPr>
                    <w:spacing w:before="219" w:line="195" w:lineRule="auto"/>
                    <w:ind w:left="69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115</w:t>
                  </w:r>
                </w:p>
              </w:tc>
            </w:tr>
            <w:tr w14:paraId="3513D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1171" w:type="dxa"/>
                  <w:vAlign w:val="top"/>
                </w:tcPr>
                <w:p w14:paraId="396EA6FD">
                  <w:pPr>
                    <w:pStyle w:val="6"/>
                    <w:spacing w:before="141" w:line="228" w:lineRule="auto"/>
                    <w:ind w:left="277"/>
                    <w:rPr>
                      <w:sz w:val="20"/>
                      <w:szCs w:val="20"/>
                    </w:rPr>
                  </w:pPr>
                  <w:r>
                    <w:rPr>
                      <w:spacing w:val="6"/>
                      <w:sz w:val="20"/>
                      <w:szCs w:val="20"/>
                    </w:rPr>
                    <w:t>标准值</w:t>
                  </w:r>
                </w:p>
              </w:tc>
              <w:tc>
                <w:tcPr>
                  <w:tcW w:w="876" w:type="dxa"/>
                  <w:vAlign w:val="top"/>
                </w:tcPr>
                <w:p w14:paraId="51BFDC71">
                  <w:pPr>
                    <w:spacing w:before="180"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876" w:type="dxa"/>
                  <w:vAlign w:val="top"/>
                </w:tcPr>
                <w:p w14:paraId="1716BA11">
                  <w:pPr>
                    <w:spacing w:before="180" w:line="195" w:lineRule="auto"/>
                    <w:ind w:left="337"/>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877" w:type="dxa"/>
                  <w:vAlign w:val="top"/>
                </w:tcPr>
                <w:p w14:paraId="6096ACC1">
                  <w:pPr>
                    <w:spacing w:before="180" w:line="195" w:lineRule="auto"/>
                    <w:ind w:left="340"/>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878" w:type="dxa"/>
                  <w:vAlign w:val="top"/>
                </w:tcPr>
                <w:p w14:paraId="69FA6FA4">
                  <w:pPr>
                    <w:spacing w:before="180"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649" w:type="dxa"/>
                  <w:vAlign w:val="top"/>
                </w:tcPr>
                <w:p w14:paraId="0B52F4A3">
                  <w:pPr>
                    <w:spacing w:before="180" w:line="195" w:lineRule="auto"/>
                    <w:ind w:left="7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655" w:type="dxa"/>
                  <w:vAlign w:val="top"/>
                </w:tcPr>
                <w:p w14:paraId="3BF54C05">
                  <w:pPr>
                    <w:spacing w:before="180" w:line="195"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123</w:t>
                  </w:r>
                </w:p>
              </w:tc>
            </w:tr>
          </w:tbl>
          <w:p w14:paraId="179FD492">
            <w:pPr>
              <w:pStyle w:val="6"/>
              <w:spacing w:before="156" w:line="335" w:lineRule="auto"/>
              <w:ind w:left="110" w:right="103" w:firstLine="508"/>
              <w:jc w:val="both"/>
            </w:pPr>
            <w:r>
              <w:t>由上表可知，评价区域内各监测点的监测因子达到了《环境空气质量标</w:t>
            </w:r>
            <w:r>
              <w:rPr>
                <w:spacing w:val="13"/>
              </w:rPr>
              <w:t xml:space="preserve"> </w:t>
            </w:r>
            <w:r>
              <w:t>准》（</w:t>
            </w:r>
            <w:r>
              <w:rPr>
                <w:rFonts w:ascii="Times New Roman" w:hAnsi="Times New Roman" w:eastAsia="Times New Roman" w:cs="Times New Roman"/>
              </w:rPr>
              <w:t>GB3095-2012</w:t>
            </w:r>
            <w:r>
              <w:t>）及其</w:t>
            </w:r>
            <w:r>
              <w:rPr>
                <w:spacing w:val="-55"/>
              </w:rPr>
              <w:t xml:space="preserve"> </w:t>
            </w:r>
            <w:r>
              <w:rPr>
                <w:rFonts w:ascii="Times New Roman" w:hAnsi="Times New Roman" w:eastAsia="Times New Roman" w:cs="Times New Roman"/>
              </w:rPr>
              <w:t xml:space="preserve">2018 </w:t>
            </w:r>
            <w:r>
              <w:t>修改</w:t>
            </w:r>
            <w:r>
              <w:rPr>
                <w:spacing w:val="-1"/>
              </w:rPr>
              <w:t>单中的二级标准限值，项目所在区域环</w:t>
            </w:r>
            <w:r>
              <w:t xml:space="preserve"> </w:t>
            </w:r>
            <w:r>
              <w:rPr>
                <w:spacing w:val="-2"/>
              </w:rPr>
              <w:t>境空气质量为达标区。</w:t>
            </w:r>
          </w:p>
          <w:p w14:paraId="78B2DD16">
            <w:pPr>
              <w:pStyle w:val="6"/>
              <w:spacing w:line="219" w:lineRule="auto"/>
              <w:ind w:left="591"/>
            </w:pPr>
            <w:r>
              <w:rPr>
                <w:spacing w:val="-2"/>
              </w:rPr>
              <w:t>（</w:t>
            </w:r>
            <w:r>
              <w:rPr>
                <w:rFonts w:ascii="Times New Roman" w:hAnsi="Times New Roman" w:eastAsia="Times New Roman" w:cs="Times New Roman"/>
                <w:spacing w:val="-2"/>
              </w:rPr>
              <w:t>2</w:t>
            </w:r>
            <w:r>
              <w:rPr>
                <w:spacing w:val="-2"/>
              </w:rPr>
              <w:t>）特征污染物环境质量现状</w:t>
            </w:r>
          </w:p>
          <w:p w14:paraId="76C895E5">
            <w:pPr>
              <w:pStyle w:val="6"/>
              <w:spacing w:before="150" w:line="337" w:lineRule="auto"/>
              <w:ind w:left="107" w:right="103" w:firstLine="484"/>
            </w:pPr>
            <w:r>
              <w:rPr>
                <w:spacing w:val="1"/>
              </w:rPr>
              <w:t>为了解项目评价范围内的环境空气质量现状，本次评价引用广东惠利通</w:t>
            </w:r>
            <w:r>
              <w:rPr>
                <w:spacing w:val="8"/>
              </w:rPr>
              <w:t xml:space="preserve"> </w:t>
            </w:r>
            <w:r>
              <w:rPr>
                <w:spacing w:val="1"/>
              </w:rPr>
              <w:t>检测技术有限公司于</w:t>
            </w:r>
            <w:r>
              <w:rPr>
                <w:rFonts w:ascii="Times New Roman" w:hAnsi="Times New Roman" w:eastAsia="Times New Roman" w:cs="Times New Roman"/>
                <w:spacing w:val="1"/>
              </w:rPr>
              <w:t>2024</w:t>
            </w:r>
            <w:r>
              <w:rPr>
                <w:spacing w:val="1"/>
              </w:rPr>
              <w:t>年</w:t>
            </w:r>
            <w:r>
              <w:rPr>
                <w:rFonts w:ascii="Times New Roman" w:hAnsi="Times New Roman" w:eastAsia="Times New Roman" w:cs="Times New Roman"/>
                <w:spacing w:val="1"/>
              </w:rPr>
              <w:t>5</w:t>
            </w:r>
            <w:r>
              <w:rPr>
                <w:spacing w:val="1"/>
              </w:rPr>
              <w:t>月</w:t>
            </w:r>
            <w:r>
              <w:rPr>
                <w:rFonts w:ascii="Times New Roman" w:hAnsi="Times New Roman" w:eastAsia="Times New Roman" w:cs="Times New Roman"/>
                <w:spacing w:val="1"/>
              </w:rPr>
              <w:t>11</w:t>
            </w:r>
            <w:r>
              <w:rPr>
                <w:spacing w:val="1"/>
              </w:rPr>
              <w:t>日至</w:t>
            </w:r>
            <w:r>
              <w:rPr>
                <w:rFonts w:ascii="Times New Roman" w:hAnsi="Times New Roman" w:eastAsia="Times New Roman" w:cs="Times New Roman"/>
                <w:spacing w:val="1"/>
              </w:rPr>
              <w:t>5</w:t>
            </w:r>
            <w:r>
              <w:rPr>
                <w:spacing w:val="1"/>
              </w:rPr>
              <w:t>月</w:t>
            </w:r>
            <w:r>
              <w:rPr>
                <w:rFonts w:ascii="Times New Roman" w:hAnsi="Times New Roman" w:eastAsia="Times New Roman" w:cs="Times New Roman"/>
                <w:spacing w:val="1"/>
              </w:rPr>
              <w:t>14</w:t>
            </w:r>
            <w:r>
              <w:rPr>
                <w:spacing w:val="1"/>
              </w:rPr>
              <w:t>日对项目周边下风向的空气质量</w:t>
            </w:r>
            <w:r>
              <w:rPr>
                <w:spacing w:val="6"/>
              </w:rPr>
              <w:t xml:space="preserve"> </w:t>
            </w:r>
            <w:r>
              <w:rPr>
                <w:spacing w:val="-1"/>
              </w:rPr>
              <w:t>进行监测，监测结果如下表。</w:t>
            </w:r>
          </w:p>
          <w:p w14:paraId="14FD67B3">
            <w:pPr>
              <w:pStyle w:val="6"/>
              <w:spacing w:before="112" w:line="219" w:lineRule="auto"/>
              <w:ind w:left="2700"/>
            </w:pPr>
            <w:r>
              <w:rPr>
                <w:b/>
                <w:bCs/>
                <w:spacing w:val="-2"/>
              </w:rPr>
              <w:t>表</w:t>
            </w:r>
            <w:r>
              <w:rPr>
                <w:spacing w:val="-52"/>
              </w:rPr>
              <w:t xml:space="preserve"> </w:t>
            </w:r>
            <w:r>
              <w:rPr>
                <w:rFonts w:ascii="Times New Roman" w:hAnsi="Times New Roman" w:eastAsia="Times New Roman" w:cs="Times New Roman"/>
                <w:b/>
                <w:bCs/>
                <w:spacing w:val="-2"/>
              </w:rPr>
              <w:t xml:space="preserve">3-2    </w:t>
            </w:r>
            <w:r>
              <w:rPr>
                <w:b/>
                <w:bCs/>
                <w:spacing w:val="-2"/>
              </w:rPr>
              <w:t>监测点位基本信息</w:t>
            </w:r>
          </w:p>
          <w:p w14:paraId="1B8E4666">
            <w:pPr>
              <w:spacing w:line="118" w:lineRule="exact"/>
            </w:pPr>
          </w:p>
          <w:tbl>
            <w:tblPr>
              <w:tblStyle w:val="5"/>
              <w:tblW w:w="7838" w:type="dxa"/>
              <w:tblInd w:w="1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9"/>
              <w:gridCol w:w="749"/>
              <w:gridCol w:w="809"/>
              <w:gridCol w:w="1688"/>
              <w:gridCol w:w="1381"/>
              <w:gridCol w:w="944"/>
              <w:gridCol w:w="968"/>
            </w:tblGrid>
            <w:tr w14:paraId="69F7A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299" w:type="dxa"/>
                  <w:vMerge w:val="restart"/>
                  <w:tcBorders>
                    <w:bottom w:val="nil"/>
                  </w:tcBorders>
                  <w:vAlign w:val="top"/>
                </w:tcPr>
                <w:p w14:paraId="1EE7C3B5">
                  <w:pPr>
                    <w:pStyle w:val="6"/>
                    <w:spacing w:before="107" w:line="253" w:lineRule="auto"/>
                    <w:ind w:left="349" w:right="334" w:firstLine="95"/>
                    <w:rPr>
                      <w:sz w:val="20"/>
                      <w:szCs w:val="20"/>
                    </w:rPr>
                  </w:pPr>
                  <w:r>
                    <w:rPr>
                      <w:spacing w:val="4"/>
                      <w:sz w:val="20"/>
                      <w:szCs w:val="20"/>
                    </w:rPr>
                    <w:t>监测</w:t>
                  </w:r>
                  <w:r>
                    <w:rPr>
                      <w:sz w:val="20"/>
                      <w:szCs w:val="20"/>
                    </w:rPr>
                    <w:t xml:space="preserve">  </w:t>
                  </w:r>
                  <w:r>
                    <w:rPr>
                      <w:spacing w:val="3"/>
                      <w:sz w:val="20"/>
                      <w:szCs w:val="20"/>
                    </w:rPr>
                    <w:t>点名称</w:t>
                  </w:r>
                </w:p>
              </w:tc>
              <w:tc>
                <w:tcPr>
                  <w:tcW w:w="1558" w:type="dxa"/>
                  <w:gridSpan w:val="2"/>
                  <w:vAlign w:val="top"/>
                </w:tcPr>
                <w:p w14:paraId="0E391D1E">
                  <w:pPr>
                    <w:pStyle w:val="6"/>
                    <w:spacing w:before="76" w:line="228" w:lineRule="auto"/>
                    <w:ind w:left="147"/>
                    <w:rPr>
                      <w:rFonts w:ascii="Times New Roman" w:hAnsi="Times New Roman" w:eastAsia="Times New Roman" w:cs="Times New Roman"/>
                      <w:sz w:val="20"/>
                      <w:szCs w:val="20"/>
                    </w:rPr>
                  </w:pPr>
                  <w:r>
                    <w:rPr>
                      <w:spacing w:val="7"/>
                      <w:sz w:val="20"/>
                      <w:szCs w:val="20"/>
                    </w:rPr>
                    <w:t>监测点坐标</w:t>
                  </w:r>
                  <w:r>
                    <w:rPr>
                      <w:rFonts w:ascii="Times New Roman" w:hAnsi="Times New Roman" w:eastAsia="Times New Roman" w:cs="Times New Roman"/>
                      <w:spacing w:val="7"/>
                      <w:sz w:val="20"/>
                      <w:szCs w:val="20"/>
                    </w:rPr>
                    <w:t>/m</w:t>
                  </w:r>
                </w:p>
              </w:tc>
              <w:tc>
                <w:tcPr>
                  <w:tcW w:w="1688" w:type="dxa"/>
                  <w:vMerge w:val="restart"/>
                  <w:tcBorders>
                    <w:bottom w:val="nil"/>
                  </w:tcBorders>
                  <w:vAlign w:val="top"/>
                </w:tcPr>
                <w:p w14:paraId="4870BB8A">
                  <w:pPr>
                    <w:pStyle w:val="6"/>
                    <w:spacing w:before="244" w:line="228" w:lineRule="auto"/>
                    <w:ind w:left="430"/>
                    <w:rPr>
                      <w:sz w:val="20"/>
                      <w:szCs w:val="20"/>
                    </w:rPr>
                  </w:pPr>
                  <w:r>
                    <w:rPr>
                      <w:spacing w:val="7"/>
                      <w:sz w:val="20"/>
                      <w:szCs w:val="20"/>
                    </w:rPr>
                    <w:t>监测因子</w:t>
                  </w:r>
                </w:p>
              </w:tc>
              <w:tc>
                <w:tcPr>
                  <w:tcW w:w="1381" w:type="dxa"/>
                  <w:vMerge w:val="restart"/>
                  <w:tcBorders>
                    <w:bottom w:val="nil"/>
                  </w:tcBorders>
                  <w:vAlign w:val="top"/>
                </w:tcPr>
                <w:p w14:paraId="4164CB2A">
                  <w:pPr>
                    <w:pStyle w:val="6"/>
                    <w:spacing w:before="244" w:line="229" w:lineRule="auto"/>
                    <w:ind w:left="278"/>
                    <w:rPr>
                      <w:sz w:val="20"/>
                      <w:szCs w:val="20"/>
                    </w:rPr>
                  </w:pPr>
                  <w:r>
                    <w:rPr>
                      <w:spacing w:val="7"/>
                      <w:sz w:val="20"/>
                      <w:szCs w:val="20"/>
                    </w:rPr>
                    <w:t>监测时段</w:t>
                  </w:r>
                </w:p>
              </w:tc>
              <w:tc>
                <w:tcPr>
                  <w:tcW w:w="944" w:type="dxa"/>
                  <w:vMerge w:val="restart"/>
                  <w:tcBorders>
                    <w:bottom w:val="nil"/>
                  </w:tcBorders>
                  <w:vAlign w:val="top"/>
                </w:tcPr>
                <w:p w14:paraId="7077FD78">
                  <w:pPr>
                    <w:pStyle w:val="6"/>
                    <w:spacing w:before="107" w:line="228" w:lineRule="auto"/>
                    <w:ind w:left="163"/>
                    <w:rPr>
                      <w:sz w:val="20"/>
                      <w:szCs w:val="20"/>
                    </w:rPr>
                  </w:pPr>
                  <w:r>
                    <w:rPr>
                      <w:spacing w:val="6"/>
                      <w:sz w:val="20"/>
                      <w:szCs w:val="20"/>
                    </w:rPr>
                    <w:t>相对厂</w:t>
                  </w:r>
                </w:p>
                <w:p w14:paraId="6BF8CA9F">
                  <w:pPr>
                    <w:pStyle w:val="6"/>
                    <w:spacing w:before="23" w:line="229" w:lineRule="auto"/>
                    <w:ind w:left="164"/>
                    <w:rPr>
                      <w:sz w:val="20"/>
                      <w:szCs w:val="20"/>
                    </w:rPr>
                  </w:pPr>
                  <w:r>
                    <w:rPr>
                      <w:spacing w:val="6"/>
                      <w:sz w:val="20"/>
                      <w:szCs w:val="20"/>
                    </w:rPr>
                    <w:t>址方位</w:t>
                  </w:r>
                </w:p>
              </w:tc>
              <w:tc>
                <w:tcPr>
                  <w:tcW w:w="968" w:type="dxa"/>
                  <w:vMerge w:val="restart"/>
                  <w:tcBorders>
                    <w:bottom w:val="nil"/>
                  </w:tcBorders>
                  <w:vAlign w:val="top"/>
                </w:tcPr>
                <w:p w14:paraId="562F8C02">
                  <w:pPr>
                    <w:pStyle w:val="6"/>
                    <w:spacing w:before="107" w:line="228" w:lineRule="auto"/>
                    <w:ind w:left="174"/>
                    <w:rPr>
                      <w:sz w:val="20"/>
                      <w:szCs w:val="20"/>
                    </w:rPr>
                  </w:pPr>
                  <w:r>
                    <w:rPr>
                      <w:spacing w:val="6"/>
                      <w:sz w:val="20"/>
                      <w:szCs w:val="20"/>
                    </w:rPr>
                    <w:t>相对厂</w:t>
                  </w:r>
                </w:p>
                <w:p w14:paraId="2EBDD84D">
                  <w:pPr>
                    <w:pStyle w:val="6"/>
                    <w:spacing w:before="24" w:line="228" w:lineRule="auto"/>
                    <w:ind w:left="179"/>
                    <w:rPr>
                      <w:sz w:val="20"/>
                      <w:szCs w:val="20"/>
                    </w:rPr>
                  </w:pPr>
                  <w:r>
                    <w:rPr>
                      <w:spacing w:val="5"/>
                      <w:sz w:val="20"/>
                      <w:szCs w:val="20"/>
                    </w:rPr>
                    <w:t>界距离</w:t>
                  </w:r>
                </w:p>
              </w:tc>
            </w:tr>
            <w:tr w14:paraId="0A988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299" w:type="dxa"/>
                  <w:vMerge w:val="continue"/>
                  <w:tcBorders>
                    <w:top w:val="nil"/>
                  </w:tcBorders>
                  <w:vAlign w:val="top"/>
                </w:tcPr>
                <w:p w14:paraId="5129FBCC">
                  <w:pPr>
                    <w:rPr>
                      <w:rFonts w:ascii="Arial"/>
                      <w:sz w:val="21"/>
                    </w:rPr>
                  </w:pPr>
                </w:p>
              </w:tc>
              <w:tc>
                <w:tcPr>
                  <w:tcW w:w="749" w:type="dxa"/>
                  <w:vAlign w:val="top"/>
                </w:tcPr>
                <w:p w14:paraId="7D88A18F">
                  <w:pPr>
                    <w:spacing w:before="98" w:line="192"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809" w:type="dxa"/>
                  <w:vAlign w:val="top"/>
                </w:tcPr>
                <w:p w14:paraId="1C473872">
                  <w:pPr>
                    <w:spacing w:before="98" w:line="192"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1688" w:type="dxa"/>
                  <w:vMerge w:val="continue"/>
                  <w:tcBorders>
                    <w:top w:val="nil"/>
                  </w:tcBorders>
                  <w:vAlign w:val="top"/>
                </w:tcPr>
                <w:p w14:paraId="76CB4323">
                  <w:pPr>
                    <w:rPr>
                      <w:rFonts w:ascii="Arial"/>
                      <w:sz w:val="21"/>
                    </w:rPr>
                  </w:pPr>
                </w:p>
              </w:tc>
              <w:tc>
                <w:tcPr>
                  <w:tcW w:w="1381" w:type="dxa"/>
                  <w:vMerge w:val="continue"/>
                  <w:tcBorders>
                    <w:top w:val="nil"/>
                  </w:tcBorders>
                  <w:vAlign w:val="top"/>
                </w:tcPr>
                <w:p w14:paraId="5439A3AA">
                  <w:pPr>
                    <w:rPr>
                      <w:rFonts w:ascii="Arial"/>
                      <w:sz w:val="21"/>
                    </w:rPr>
                  </w:pPr>
                </w:p>
              </w:tc>
              <w:tc>
                <w:tcPr>
                  <w:tcW w:w="944" w:type="dxa"/>
                  <w:vMerge w:val="continue"/>
                  <w:tcBorders>
                    <w:top w:val="nil"/>
                  </w:tcBorders>
                  <w:vAlign w:val="top"/>
                </w:tcPr>
                <w:p w14:paraId="6D9E142F">
                  <w:pPr>
                    <w:rPr>
                      <w:rFonts w:ascii="Arial"/>
                      <w:sz w:val="21"/>
                    </w:rPr>
                  </w:pPr>
                </w:p>
              </w:tc>
              <w:tc>
                <w:tcPr>
                  <w:tcW w:w="968" w:type="dxa"/>
                  <w:vMerge w:val="continue"/>
                  <w:tcBorders>
                    <w:top w:val="nil"/>
                  </w:tcBorders>
                  <w:vAlign w:val="top"/>
                </w:tcPr>
                <w:p w14:paraId="0C97455C">
                  <w:pPr>
                    <w:rPr>
                      <w:rFonts w:ascii="Arial"/>
                      <w:sz w:val="21"/>
                    </w:rPr>
                  </w:pPr>
                </w:p>
              </w:tc>
            </w:tr>
            <w:tr w14:paraId="25ECE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trPr>
              <w:tc>
                <w:tcPr>
                  <w:tcW w:w="1299" w:type="dxa"/>
                  <w:vAlign w:val="top"/>
                </w:tcPr>
                <w:p w14:paraId="7AA0B771">
                  <w:pPr>
                    <w:pStyle w:val="6"/>
                    <w:spacing w:before="171" w:line="228" w:lineRule="auto"/>
                    <w:ind w:left="132"/>
                    <w:rPr>
                      <w:sz w:val="20"/>
                      <w:szCs w:val="20"/>
                    </w:rPr>
                  </w:pPr>
                  <w:r>
                    <w:rPr>
                      <w:spacing w:val="7"/>
                      <w:sz w:val="20"/>
                      <w:szCs w:val="20"/>
                    </w:rPr>
                    <w:t>主导风向下</w:t>
                  </w:r>
                </w:p>
                <w:p w14:paraId="6891F0CC">
                  <w:pPr>
                    <w:pStyle w:val="6"/>
                    <w:spacing w:before="24" w:line="228" w:lineRule="auto"/>
                    <w:ind w:left="445"/>
                    <w:rPr>
                      <w:sz w:val="20"/>
                      <w:szCs w:val="20"/>
                    </w:rPr>
                  </w:pPr>
                  <w:r>
                    <w:rPr>
                      <w:spacing w:val="4"/>
                      <w:sz w:val="20"/>
                      <w:szCs w:val="20"/>
                    </w:rPr>
                    <w:t>风向</w:t>
                  </w:r>
                </w:p>
              </w:tc>
              <w:tc>
                <w:tcPr>
                  <w:tcW w:w="749" w:type="dxa"/>
                  <w:vAlign w:val="top"/>
                </w:tcPr>
                <w:p w14:paraId="42C3D336">
                  <w:pPr>
                    <w:spacing w:line="284" w:lineRule="auto"/>
                    <w:rPr>
                      <w:rFonts w:ascii="Arial"/>
                      <w:sz w:val="21"/>
                    </w:rPr>
                  </w:pPr>
                </w:p>
                <w:p w14:paraId="4F3A19A4">
                  <w:pPr>
                    <w:spacing w:before="57" w:line="195" w:lineRule="auto"/>
                    <w:ind w:left="32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9" w:type="dxa"/>
                  <w:vAlign w:val="top"/>
                </w:tcPr>
                <w:p w14:paraId="63C2B24A">
                  <w:pPr>
                    <w:spacing w:line="284" w:lineRule="auto"/>
                    <w:rPr>
                      <w:rFonts w:ascii="Arial"/>
                      <w:sz w:val="21"/>
                    </w:rPr>
                  </w:pPr>
                </w:p>
                <w:p w14:paraId="33BECF35">
                  <w:pPr>
                    <w:spacing w:before="57"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688" w:type="dxa"/>
                  <w:vAlign w:val="top"/>
                </w:tcPr>
                <w:p w14:paraId="2C232070">
                  <w:pPr>
                    <w:pStyle w:val="6"/>
                    <w:spacing w:before="33"/>
                    <w:ind w:left="142" w:right="138" w:hanging="1"/>
                    <w:jc w:val="both"/>
                    <w:rPr>
                      <w:sz w:val="20"/>
                      <w:szCs w:val="20"/>
                    </w:rPr>
                  </w:pPr>
                  <w:r>
                    <w:rPr>
                      <w:rFonts w:ascii="Times New Roman" w:hAnsi="Times New Roman" w:eastAsia="Times New Roman" w:cs="Times New Roman"/>
                      <w:sz w:val="20"/>
                      <w:szCs w:val="20"/>
                    </w:rPr>
                    <w:t>TVOC</w:t>
                  </w:r>
                  <w:r>
                    <w:rPr>
                      <w:rFonts w:ascii="Times New Roman" w:hAnsi="Times New Roman" w:eastAsia="Times New Roman" w:cs="Times New Roman"/>
                      <w:spacing w:val="-25"/>
                      <w:sz w:val="20"/>
                      <w:szCs w:val="20"/>
                    </w:rPr>
                    <w:t xml:space="preserve"> </w:t>
                  </w:r>
                  <w:r>
                    <w:rPr>
                      <w:spacing w:val="8"/>
                      <w:sz w:val="20"/>
                      <w:szCs w:val="20"/>
                    </w:rPr>
                    <w:t>、总悬浮</w:t>
                  </w:r>
                  <w:r>
                    <w:rPr>
                      <w:sz w:val="20"/>
                      <w:szCs w:val="20"/>
                    </w:rPr>
                    <w:t xml:space="preserve"> </w:t>
                  </w:r>
                  <w:r>
                    <w:rPr>
                      <w:spacing w:val="9"/>
                      <w:sz w:val="20"/>
                      <w:szCs w:val="20"/>
                    </w:rPr>
                    <w:t>颗粒物（</w:t>
                  </w:r>
                  <w:r>
                    <w:rPr>
                      <w:rFonts w:ascii="Times New Roman" w:hAnsi="Times New Roman" w:eastAsia="Times New Roman" w:cs="Times New Roman"/>
                      <w:sz w:val="20"/>
                      <w:szCs w:val="20"/>
                    </w:rPr>
                    <w:t>TSP</w:t>
                  </w:r>
                  <w:r>
                    <w:rPr>
                      <w:spacing w:val="9"/>
                      <w:sz w:val="20"/>
                      <w:szCs w:val="20"/>
                    </w:rPr>
                    <w:t>）</w:t>
                  </w:r>
                  <w:r>
                    <w:rPr>
                      <w:sz w:val="20"/>
                      <w:szCs w:val="20"/>
                    </w:rPr>
                    <w:t xml:space="preserve"> </w:t>
                  </w:r>
                  <w:r>
                    <w:rPr>
                      <w:spacing w:val="6"/>
                      <w:sz w:val="20"/>
                      <w:szCs w:val="20"/>
                    </w:rPr>
                    <w:t>、</w:t>
                  </w:r>
                  <w:r>
                    <w:rPr>
                      <w:spacing w:val="-13"/>
                      <w:sz w:val="20"/>
                      <w:szCs w:val="20"/>
                    </w:rPr>
                    <w:t xml:space="preserve"> </w:t>
                  </w:r>
                  <w:r>
                    <w:rPr>
                      <w:spacing w:val="6"/>
                      <w:sz w:val="20"/>
                      <w:szCs w:val="20"/>
                    </w:rPr>
                    <w:t>非甲烷总烃</w:t>
                  </w:r>
                </w:p>
              </w:tc>
              <w:tc>
                <w:tcPr>
                  <w:tcW w:w="1381" w:type="dxa"/>
                  <w:vAlign w:val="top"/>
                </w:tcPr>
                <w:p w14:paraId="0BB1337B">
                  <w:pPr>
                    <w:spacing w:before="223"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2024.5.</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1"/>
                      <w:sz w:val="20"/>
                      <w:szCs w:val="20"/>
                    </w:rPr>
                    <w:t>11~20</w:t>
                  </w:r>
                </w:p>
                <w:p w14:paraId="1CCFB445">
                  <w:pPr>
                    <w:spacing w:before="53"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24.5.</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14</w:t>
                  </w:r>
                </w:p>
              </w:tc>
              <w:tc>
                <w:tcPr>
                  <w:tcW w:w="944" w:type="dxa"/>
                  <w:vAlign w:val="top"/>
                </w:tcPr>
                <w:p w14:paraId="0917FD8A">
                  <w:pPr>
                    <w:pStyle w:val="6"/>
                    <w:spacing w:before="170" w:line="252" w:lineRule="auto"/>
                    <w:ind w:left="270" w:right="154" w:hanging="104"/>
                    <w:rPr>
                      <w:sz w:val="20"/>
                      <w:szCs w:val="20"/>
                    </w:rPr>
                  </w:pPr>
                  <w:r>
                    <w:rPr>
                      <w:spacing w:val="5"/>
                      <w:sz w:val="20"/>
                      <w:szCs w:val="20"/>
                    </w:rPr>
                    <w:t>项目区</w:t>
                  </w:r>
                  <w:r>
                    <w:rPr>
                      <w:spacing w:val="1"/>
                      <w:sz w:val="20"/>
                      <w:szCs w:val="20"/>
                    </w:rPr>
                    <w:t xml:space="preserve"> </w:t>
                  </w:r>
                  <w:r>
                    <w:rPr>
                      <w:spacing w:val="3"/>
                      <w:sz w:val="20"/>
                      <w:szCs w:val="20"/>
                    </w:rPr>
                    <w:t>南侧</w:t>
                  </w:r>
                </w:p>
              </w:tc>
              <w:tc>
                <w:tcPr>
                  <w:tcW w:w="968" w:type="dxa"/>
                  <w:vAlign w:val="top"/>
                </w:tcPr>
                <w:p w14:paraId="3D44525E">
                  <w:pPr>
                    <w:spacing w:line="284" w:lineRule="auto"/>
                    <w:rPr>
                      <w:rFonts w:ascii="Arial"/>
                      <w:sz w:val="21"/>
                    </w:rPr>
                  </w:pPr>
                </w:p>
                <w:p w14:paraId="2CBF6EDB">
                  <w:pPr>
                    <w:spacing w:before="57"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15m</w:t>
                  </w:r>
                </w:p>
              </w:tc>
            </w:tr>
          </w:tbl>
          <w:p w14:paraId="5966B446">
            <w:pPr>
              <w:spacing w:before="152" w:line="232" w:lineRule="auto"/>
              <w:ind w:left="327"/>
              <w:rPr>
                <w:rFonts w:ascii="楷体" w:hAnsi="楷体" w:eastAsia="楷体" w:cs="楷体"/>
                <w:sz w:val="20"/>
                <w:szCs w:val="20"/>
              </w:rPr>
            </w:pPr>
            <w:r>
              <w:rPr>
                <w:rFonts w:ascii="楷体" w:hAnsi="楷体" w:eastAsia="楷体" w:cs="楷体"/>
                <w:spacing w:val="7"/>
                <w:sz w:val="20"/>
                <w:szCs w:val="20"/>
              </w:rPr>
              <w:t>注：海丰县主导风向为东南风。</w:t>
            </w:r>
          </w:p>
        </w:tc>
      </w:tr>
    </w:tbl>
    <w:p w14:paraId="2EA4FB5D">
      <w:pPr>
        <w:rPr>
          <w:rFonts w:ascii="Arial"/>
          <w:sz w:val="21"/>
        </w:rPr>
      </w:pPr>
    </w:p>
    <w:p w14:paraId="6ABE9BC3">
      <w:pPr>
        <w:rPr>
          <w:rFonts w:ascii="Arial" w:hAnsi="Arial" w:eastAsia="Arial" w:cs="Arial"/>
          <w:sz w:val="21"/>
          <w:szCs w:val="21"/>
        </w:rPr>
        <w:sectPr>
          <w:footerReference r:id="rId47" w:type="default"/>
          <w:pgSz w:w="11907" w:h="16840"/>
          <w:pgMar w:top="400" w:right="1449" w:bottom="1240" w:left="1448" w:header="0" w:footer="1077" w:gutter="0"/>
          <w:cols w:space="720" w:num="1"/>
        </w:sectPr>
      </w:pPr>
    </w:p>
    <w:p w14:paraId="3AD16A28">
      <w:pPr>
        <w:spacing w:before="19"/>
      </w:pPr>
    </w:p>
    <w:p w14:paraId="0177E39E">
      <w:pPr>
        <w:spacing w:before="19"/>
      </w:pPr>
    </w:p>
    <w:p w14:paraId="47178A00">
      <w:pPr>
        <w:spacing w:before="19"/>
      </w:pPr>
    </w:p>
    <w:p w14:paraId="3D5AD1D1">
      <w:pPr>
        <w:spacing w:before="18"/>
      </w:pPr>
    </w:p>
    <w:p w14:paraId="1DE624B3">
      <w:pPr>
        <w:spacing w:before="1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58B55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44" w:hRule="atLeast"/>
        </w:trPr>
        <w:tc>
          <w:tcPr>
            <w:tcW w:w="808" w:type="dxa"/>
            <w:vMerge w:val="restart"/>
            <w:tcBorders>
              <w:bottom w:val="nil"/>
              <w:right w:val="single" w:color="000000" w:sz="2" w:space="0"/>
            </w:tcBorders>
            <w:vAlign w:val="top"/>
          </w:tcPr>
          <w:p w14:paraId="02E20BAD">
            <w:pPr>
              <w:rPr>
                <w:rFonts w:ascii="Arial"/>
                <w:sz w:val="21"/>
              </w:rPr>
            </w:pPr>
          </w:p>
        </w:tc>
        <w:tc>
          <w:tcPr>
            <w:tcW w:w="8186" w:type="dxa"/>
            <w:tcBorders>
              <w:left w:val="single" w:color="000000" w:sz="2" w:space="0"/>
              <w:bottom w:val="nil"/>
            </w:tcBorders>
            <w:vAlign w:val="top"/>
          </w:tcPr>
          <w:p w14:paraId="336AB8C8">
            <w:pPr>
              <w:spacing w:line="345" w:lineRule="auto"/>
              <w:rPr>
                <w:rFonts w:ascii="Arial"/>
                <w:sz w:val="21"/>
              </w:rPr>
            </w:pPr>
          </w:p>
          <w:p w14:paraId="16D0C4FB">
            <w:pPr>
              <w:pStyle w:val="6"/>
              <w:spacing w:line="5484" w:lineRule="exact"/>
              <w:ind w:firstLine="100"/>
            </w:pPr>
            <w:r>
              <w:rPr>
                <w:position w:val="-109"/>
              </w:rPr>
              <w:pict>
                <v:group id="_x0000_s1032" o:spid="_x0000_s1032" o:spt="203" style="height:274.25pt;width:398.4pt;" coordsize="7967,5485">
                  <o:lock v:ext="edit"/>
                  <v:shape id="_x0000_s1033" o:spid="_x0000_s1033" o:spt="75" type="#_x0000_t75" style="position:absolute;left:0;top:0;height:5485;width:7967;" filled="f" stroked="f" coordsize="21600,21600">
                    <v:path/>
                    <v:fill on="f" focussize="0,0"/>
                    <v:stroke on="f"/>
                    <v:imagedata r:id="rId116" o:title=""/>
                    <o:lock v:ext="edit" aspectratio="t"/>
                  </v:shape>
                  <v:shape id="_x0000_s1034" o:spid="_x0000_s1034" o:spt="202" type="#_x0000_t202" style="position:absolute;left:4152;top:1;height:5462;width:3830;" filled="f" stroked="f" coordsize="21600,21600">
                    <v:path/>
                    <v:fill on="f" focussize="0,0"/>
                    <v:stroke on="f"/>
                    <v:imagedata o:title=""/>
                    <o:lock v:ext="edit" aspectratio="f"/>
                    <v:textbox inset="0mm,0mm,0mm,0mm">
                      <w:txbxContent>
                        <w:p w14:paraId="65BE9D01">
                          <w:pPr>
                            <w:spacing w:before="20" w:line="1161" w:lineRule="exact"/>
                            <w:ind w:firstLine="3062"/>
                          </w:pPr>
                          <w:r>
                            <w:rPr>
                              <w:position w:val="-23"/>
                            </w:rPr>
                            <w:drawing>
                              <wp:inline distT="0" distB="0" distL="0" distR="0">
                                <wp:extent cx="455295" cy="73723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18"/>
                                        <a:stretch>
                                          <a:fillRect/>
                                        </a:stretch>
                                      </pic:blipFill>
                                      <pic:spPr>
                                        <a:xfrm>
                                          <a:off x="0" y="0"/>
                                          <a:ext cx="455675" cy="737616"/>
                                        </a:xfrm>
                                        <a:prstGeom prst="rect">
                                          <a:avLst/>
                                        </a:prstGeom>
                                      </pic:spPr>
                                    </pic:pic>
                                  </a:graphicData>
                                </a:graphic>
                              </wp:inline>
                            </w:drawing>
                          </w:r>
                        </w:p>
                        <w:p w14:paraId="53533BED">
                          <w:pPr>
                            <w:spacing w:line="272" w:lineRule="auto"/>
                            <w:rPr>
                              <w:rFonts w:ascii="Arial"/>
                              <w:sz w:val="21"/>
                            </w:rPr>
                          </w:pPr>
                        </w:p>
                        <w:p w14:paraId="1475DCB7">
                          <w:pPr>
                            <w:spacing w:line="272" w:lineRule="auto"/>
                            <w:rPr>
                              <w:rFonts w:ascii="Arial"/>
                              <w:sz w:val="21"/>
                            </w:rPr>
                          </w:pPr>
                        </w:p>
                        <w:p w14:paraId="5FA444B7">
                          <w:pPr>
                            <w:spacing w:line="273" w:lineRule="auto"/>
                            <w:rPr>
                              <w:rFonts w:ascii="Arial"/>
                              <w:sz w:val="21"/>
                            </w:rPr>
                          </w:pPr>
                        </w:p>
                        <w:p w14:paraId="6661CBB0">
                          <w:pPr>
                            <w:spacing w:line="273" w:lineRule="auto"/>
                            <w:rPr>
                              <w:rFonts w:ascii="Arial"/>
                              <w:sz w:val="21"/>
                            </w:rPr>
                          </w:pPr>
                        </w:p>
                        <w:p w14:paraId="54BC5CB8">
                          <w:pPr>
                            <w:spacing w:line="273" w:lineRule="auto"/>
                            <w:rPr>
                              <w:rFonts w:ascii="Arial"/>
                              <w:sz w:val="21"/>
                            </w:rPr>
                          </w:pPr>
                        </w:p>
                        <w:p w14:paraId="7A9E114A">
                          <w:pPr>
                            <w:spacing w:before="78" w:line="227" w:lineRule="auto"/>
                            <w:ind w:left="20"/>
                            <w:rPr>
                              <w:rFonts w:ascii="Times New Roman" w:hAnsi="Times New Roman" w:eastAsia="Times New Roman" w:cs="Times New Roman"/>
                              <w:sz w:val="24"/>
                              <w:szCs w:val="24"/>
                            </w:rPr>
                          </w:pPr>
                          <w:r>
                            <w:rPr>
                              <w:rFonts w:ascii="宋体" w:hAnsi="宋体" w:eastAsia="宋体" w:cs="宋体"/>
                              <w:color w:val="FF0000"/>
                              <w:spacing w:val="-7"/>
                              <w:sz w:val="24"/>
                              <w:szCs w:val="24"/>
                            </w:rPr>
                            <w:t>★</w:t>
                          </w:r>
                          <w:r>
                            <w:rPr>
                              <w:rFonts w:ascii="Times New Roman" w:hAnsi="Times New Roman" w:eastAsia="Times New Roman" w:cs="Times New Roman"/>
                              <w:color w:val="FF0000"/>
                              <w:spacing w:val="-7"/>
                              <w:sz w:val="24"/>
                              <w:szCs w:val="24"/>
                            </w:rPr>
                            <w:t>1</w:t>
                          </w:r>
                        </w:p>
                        <w:p w14:paraId="3035FCCF">
                          <w:pPr>
                            <w:spacing w:before="18"/>
                          </w:pPr>
                        </w:p>
                        <w:p w14:paraId="5236316C">
                          <w:pPr>
                            <w:spacing w:before="18"/>
                          </w:pPr>
                        </w:p>
                        <w:p w14:paraId="68737736">
                          <w:pPr>
                            <w:spacing w:before="18"/>
                          </w:pPr>
                        </w:p>
                        <w:p w14:paraId="25D6A1B2">
                          <w:pPr>
                            <w:spacing w:before="18"/>
                          </w:pPr>
                        </w:p>
                        <w:tbl>
                          <w:tblPr>
                            <w:tblStyle w:val="5"/>
                            <w:tblW w:w="2833" w:type="dxa"/>
                            <w:tblInd w:w="971" w:type="dxa"/>
                            <w:tblBorders>
                              <w:top w:val="single" w:color="002060" w:sz="4" w:space="0"/>
                              <w:left w:val="single" w:color="002060" w:sz="4" w:space="0"/>
                              <w:bottom w:val="single" w:color="002060" w:sz="4" w:space="0"/>
                              <w:right w:val="single" w:color="002060" w:sz="4" w:space="0"/>
                              <w:insideH w:val="none" w:color="auto" w:sz="0" w:space="0"/>
                              <w:insideV w:val="none" w:color="auto" w:sz="0" w:space="0"/>
                            </w:tblBorders>
                            <w:tblLayout w:type="fixed"/>
                            <w:tblCellMar>
                              <w:top w:w="0" w:type="dxa"/>
                              <w:left w:w="0" w:type="dxa"/>
                              <w:bottom w:w="0" w:type="dxa"/>
                              <w:right w:w="0" w:type="dxa"/>
                            </w:tblCellMar>
                          </w:tblPr>
                          <w:tblGrid>
                            <w:gridCol w:w="2833"/>
                          </w:tblGrid>
                          <w:tr w14:paraId="08FDC5CA">
                            <w:tblPrEx>
                              <w:tblBorders>
                                <w:top w:val="single" w:color="002060" w:sz="4" w:space="0"/>
                                <w:left w:val="single" w:color="002060" w:sz="4" w:space="0"/>
                                <w:bottom w:val="single" w:color="002060" w:sz="4" w:space="0"/>
                                <w:right w:val="single" w:color="002060" w:sz="4" w:space="0"/>
                                <w:insideH w:val="none" w:color="auto" w:sz="0" w:space="0"/>
                                <w:insideV w:val="none" w:color="auto" w:sz="0" w:space="0"/>
                              </w:tblBorders>
                              <w:tblCellMar>
                                <w:top w:w="0" w:type="dxa"/>
                                <w:left w:w="0" w:type="dxa"/>
                                <w:bottom w:w="0" w:type="dxa"/>
                                <w:right w:w="0" w:type="dxa"/>
                              </w:tblCellMar>
                            </w:tblPrEx>
                            <w:trPr>
                              <w:trHeight w:val="1457" w:hRule="atLeast"/>
                            </w:trPr>
                            <w:tc>
                              <w:tcPr>
                                <w:tcW w:w="2833" w:type="dxa"/>
                                <w:shd w:val="clear" w:color="auto" w:fill="7490B3"/>
                                <w:vAlign w:val="top"/>
                              </w:tcPr>
                              <w:p w14:paraId="2A65276E">
                                <w:pPr>
                                  <w:spacing w:before="109" w:line="229" w:lineRule="auto"/>
                                  <w:ind w:left="688"/>
                                  <w:rPr>
                                    <w:rFonts w:ascii="宋体" w:hAnsi="宋体" w:eastAsia="宋体" w:cs="宋体"/>
                                    <w:sz w:val="20"/>
                                    <w:szCs w:val="20"/>
                                  </w:rPr>
                                </w:pPr>
                                <w:r>
                                  <w:rPr>
                                    <w:rFonts w:ascii="宋体" w:hAnsi="宋体" w:eastAsia="宋体" w:cs="宋体"/>
                                    <w:b/>
                                    <w:bCs/>
                                    <w:color w:val="FF0000"/>
                                    <w:spacing w:val="-7"/>
                                    <w:sz w:val="20"/>
                                    <w:szCs w:val="20"/>
                                  </w:rPr>
                                  <w:t>图例</w:t>
                                </w:r>
                              </w:p>
                              <w:p w14:paraId="6A45323C">
                                <w:pPr>
                                  <w:spacing w:before="23" w:line="252" w:lineRule="auto"/>
                                  <w:ind w:left="663" w:right="269" w:hanging="55"/>
                                  <w:rPr>
                                    <w:rFonts w:ascii="宋体" w:hAnsi="宋体" w:eastAsia="宋体" w:cs="宋体"/>
                                    <w:sz w:val="20"/>
                                    <w:szCs w:val="20"/>
                                  </w:rPr>
                                </w:pPr>
                                <w:r>
                                  <w:rPr>
                                    <w:rFonts w:ascii="宋体" w:hAnsi="宋体" w:eastAsia="宋体" w:cs="宋体"/>
                                    <w:color w:val="FF0000"/>
                                    <w:position w:val="5"/>
                                    <w:sz w:val="20"/>
                                    <w:szCs w:val="20"/>
                                  </w:rPr>
                                  <w:drawing>
                                    <wp:inline distT="0" distB="0" distL="0" distR="0">
                                      <wp:extent cx="327660" cy="1587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19"/>
                                              <a:stretch>
                                                <a:fillRect/>
                                              </a:stretch>
                                            </pic:blipFill>
                                            <pic:spPr>
                                              <a:xfrm>
                                                <a:off x="0" y="0"/>
                                                <a:ext cx="327685" cy="16509"/>
                                              </a:xfrm>
                                              <a:prstGeom prst="rect">
                                                <a:avLst/>
                                              </a:prstGeom>
                                            </pic:spPr>
                                          </pic:pic>
                                        </a:graphicData>
                                      </a:graphic>
                                    </wp:inline>
                                  </w:drawing>
                                </w:r>
                                <w:r>
                                  <w:rPr>
                                    <w:rFonts w:ascii="宋体" w:hAnsi="宋体" w:eastAsia="宋体" w:cs="宋体"/>
                                    <w:b/>
                                    <w:bCs/>
                                    <w:color w:val="FF0000"/>
                                    <w:spacing w:val="2"/>
                                    <w:sz w:val="20"/>
                                    <w:szCs w:val="20"/>
                                  </w:rPr>
                                  <w:t>本项目用地红线</w:t>
                                </w:r>
                                <w:r>
                                  <w:rPr>
                                    <w:rFonts w:ascii="宋体" w:hAnsi="宋体" w:eastAsia="宋体" w:cs="宋体"/>
                                    <w:color w:val="FF0000"/>
                                    <w:sz w:val="20"/>
                                    <w:szCs w:val="20"/>
                                  </w:rPr>
                                  <w:t xml:space="preserve"> </w:t>
                                </w:r>
                                <w:r>
                                  <w:rPr>
                                    <w:rFonts w:ascii="Times New Roman" w:hAnsi="Times New Roman" w:eastAsia="Times New Roman" w:cs="Times New Roman"/>
                                    <w:b/>
                                    <w:bCs/>
                                    <w:color w:val="FF0000"/>
                                    <w:spacing w:val="3"/>
                                    <w:sz w:val="20"/>
                                    <w:szCs w:val="20"/>
                                  </w:rPr>
                                  <w:t>#</w:t>
                                </w:r>
                                <w:r>
                                  <w:rPr>
                                    <w:rFonts w:ascii="Times New Roman" w:hAnsi="Times New Roman" w:eastAsia="Times New Roman" w:cs="Times New Roman"/>
                                    <w:b/>
                                    <w:bCs/>
                                    <w:color w:val="FF0000"/>
                                    <w:spacing w:val="-21"/>
                                    <w:sz w:val="20"/>
                                    <w:szCs w:val="20"/>
                                  </w:rPr>
                                  <w:t xml:space="preserve"> </w:t>
                                </w:r>
                                <w:r>
                                  <w:rPr>
                                    <w:rFonts w:ascii="宋体" w:hAnsi="宋体" w:eastAsia="宋体" w:cs="宋体"/>
                                    <w:b/>
                                    <w:bCs/>
                                    <w:color w:val="FF0000"/>
                                    <w:spacing w:val="3"/>
                                    <w:sz w:val="20"/>
                                    <w:szCs w:val="20"/>
                                  </w:rPr>
                                  <w:t>：噪声监测点</w:t>
                                </w:r>
                              </w:p>
                            </w:tc>
                          </w:tr>
                        </w:tbl>
                        <w:p w14:paraId="403EF690">
                          <w:pPr>
                            <w:rPr>
                              <w:rFonts w:ascii="Arial"/>
                              <w:sz w:val="21"/>
                            </w:rPr>
                          </w:pPr>
                        </w:p>
                      </w:txbxContent>
                    </v:textbox>
                  </v:shape>
                  <v:shape id="_x0000_s1035" o:spid="_x0000_s1035" o:spt="75" type="#_x0000_t75" style="position:absolute;left:1377;top:3134;height:1673;width:4450;" filled="f" stroked="f" coordsize="21600,21600">
                    <v:path/>
                    <v:fill on="f" focussize="0,0"/>
                    <v:stroke on="f"/>
                    <v:imagedata r:id="rId117" o:title=""/>
                    <o:lock v:ext="edit" aspectratio="t"/>
                  </v:shape>
                  <v:shape id="_x0000_s1036" o:spid="_x0000_s1036" o:spt="202" type="#_x0000_t202" style="position:absolute;left:5798;top:4886;height:280;width:1558;" filled="f" stroked="f" coordsize="21600,21600">
                    <v:path/>
                    <v:fill on="f" focussize="0,0"/>
                    <v:stroke on="f"/>
                    <v:imagedata o:title=""/>
                    <o:lock v:ext="edit" aspectratio="f"/>
                    <v:textbox inset="0mm,0mm,0mm,0mm">
                      <w:txbxContent>
                        <w:p w14:paraId="0F31F498">
                          <w:pPr>
                            <w:spacing w:before="20" w:line="223" w:lineRule="auto"/>
                            <w:ind w:left="20"/>
                            <w:rPr>
                              <w:rFonts w:ascii="宋体" w:hAnsi="宋体" w:eastAsia="宋体" w:cs="宋体"/>
                              <w:sz w:val="20"/>
                              <w:szCs w:val="20"/>
                            </w:rPr>
                          </w:pPr>
                          <w:r>
                            <w:rPr>
                              <w:rFonts w:ascii="宋体" w:hAnsi="宋体" w:eastAsia="宋体" w:cs="宋体"/>
                              <w:color w:val="FF0000"/>
                              <w:spacing w:val="-1"/>
                              <w:sz w:val="24"/>
                              <w:szCs w:val="24"/>
                            </w:rPr>
                            <w:t>★</w:t>
                          </w:r>
                          <w:r>
                            <w:rPr>
                              <w:rFonts w:ascii="宋体" w:hAnsi="宋体" w:eastAsia="宋体" w:cs="宋体"/>
                              <w:color w:val="FF0000"/>
                              <w:spacing w:val="-87"/>
                              <w:sz w:val="24"/>
                              <w:szCs w:val="24"/>
                            </w:rPr>
                            <w:t xml:space="preserve"> </w:t>
                          </w:r>
                          <w:r>
                            <w:rPr>
                              <w:rFonts w:ascii="宋体" w:hAnsi="宋体" w:eastAsia="宋体" w:cs="宋体"/>
                              <w:color w:val="FF0000"/>
                              <w:spacing w:val="-1"/>
                              <w:sz w:val="24"/>
                              <w:szCs w:val="24"/>
                            </w:rPr>
                            <w:t>：</w:t>
                          </w:r>
                          <w:r>
                            <w:rPr>
                              <w:rFonts w:ascii="宋体" w:hAnsi="宋体" w:eastAsia="宋体" w:cs="宋体"/>
                              <w:b/>
                              <w:bCs/>
                              <w:color w:val="FF0000"/>
                              <w:spacing w:val="-1"/>
                              <w:sz w:val="20"/>
                              <w:szCs w:val="20"/>
                            </w:rPr>
                            <w:t>大气监测点</w:t>
                          </w:r>
                        </w:p>
                      </w:txbxContent>
                    </v:textbox>
                  </v:shape>
                  <w10:wrap type="none"/>
                  <w10:anchorlock/>
                </v:group>
              </w:pict>
            </w:r>
          </w:p>
        </w:tc>
      </w:tr>
      <w:tr w14:paraId="43FA0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52" w:hRule="atLeast"/>
        </w:trPr>
        <w:tc>
          <w:tcPr>
            <w:tcW w:w="808" w:type="dxa"/>
            <w:vMerge w:val="continue"/>
            <w:tcBorders>
              <w:top w:val="nil"/>
              <w:right w:val="single" w:color="000000" w:sz="2" w:space="0"/>
            </w:tcBorders>
            <w:vAlign w:val="top"/>
          </w:tcPr>
          <w:p w14:paraId="493157E6">
            <w:pPr>
              <w:rPr>
                <w:rFonts w:ascii="Arial"/>
                <w:sz w:val="21"/>
              </w:rPr>
            </w:pPr>
          </w:p>
        </w:tc>
        <w:tc>
          <w:tcPr>
            <w:tcW w:w="8186" w:type="dxa"/>
            <w:tcBorders>
              <w:top w:val="nil"/>
              <w:left w:val="single" w:color="000000" w:sz="2" w:space="0"/>
            </w:tcBorders>
            <w:vAlign w:val="top"/>
          </w:tcPr>
          <w:p w14:paraId="171ECD82">
            <w:pPr>
              <w:pStyle w:val="6"/>
              <w:spacing w:before="25" w:line="219" w:lineRule="auto"/>
              <w:ind w:left="2604"/>
            </w:pPr>
            <w:r>
              <w:rPr>
                <w:b/>
                <w:bCs/>
                <w:spacing w:val="-4"/>
              </w:rPr>
              <w:t>图</w:t>
            </w:r>
            <w:r>
              <w:rPr>
                <w:spacing w:val="-43"/>
              </w:rPr>
              <w:t xml:space="preserve"> </w:t>
            </w:r>
            <w:r>
              <w:rPr>
                <w:rFonts w:ascii="Times New Roman" w:hAnsi="Times New Roman" w:eastAsia="Times New Roman" w:cs="Times New Roman"/>
                <w:b/>
                <w:bCs/>
                <w:spacing w:val="-4"/>
              </w:rPr>
              <w:t xml:space="preserve">3-1    </w:t>
            </w:r>
            <w:r>
              <w:rPr>
                <w:b/>
                <w:bCs/>
                <w:spacing w:val="-4"/>
              </w:rPr>
              <w:t>环境现状监测点位图</w:t>
            </w:r>
          </w:p>
          <w:p w14:paraId="1595D747">
            <w:pPr>
              <w:pStyle w:val="6"/>
              <w:spacing w:before="300" w:line="219" w:lineRule="auto"/>
              <w:ind w:left="2218"/>
            </w:pPr>
            <w:r>
              <w:rPr>
                <w:b/>
                <w:bCs/>
                <w:spacing w:val="-2"/>
              </w:rPr>
              <w:t>表</w:t>
            </w:r>
            <w:r>
              <w:rPr>
                <w:spacing w:val="-51"/>
              </w:rPr>
              <w:t xml:space="preserve"> </w:t>
            </w:r>
            <w:r>
              <w:rPr>
                <w:rFonts w:ascii="Times New Roman" w:hAnsi="Times New Roman" w:eastAsia="Times New Roman" w:cs="Times New Roman"/>
                <w:b/>
                <w:bCs/>
                <w:spacing w:val="-2"/>
              </w:rPr>
              <w:t xml:space="preserve">3-3    </w:t>
            </w:r>
            <w:r>
              <w:rPr>
                <w:b/>
                <w:bCs/>
                <w:spacing w:val="-2"/>
              </w:rPr>
              <w:t>环境空气质量现状监测结果</w:t>
            </w:r>
          </w:p>
          <w:p w14:paraId="7F0436C3">
            <w:pPr>
              <w:spacing w:line="148" w:lineRule="exact"/>
            </w:pPr>
          </w:p>
          <w:tbl>
            <w:tblPr>
              <w:tblStyle w:val="5"/>
              <w:tblW w:w="7762" w:type="dxa"/>
              <w:tblInd w:w="2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4"/>
              <w:gridCol w:w="964"/>
              <w:gridCol w:w="979"/>
              <w:gridCol w:w="1501"/>
              <w:gridCol w:w="1619"/>
              <w:gridCol w:w="1515"/>
            </w:tblGrid>
            <w:tr w14:paraId="52A02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1184" w:type="dxa"/>
                  <w:vMerge w:val="restart"/>
                  <w:tcBorders>
                    <w:bottom w:val="nil"/>
                  </w:tcBorders>
                  <w:vAlign w:val="top"/>
                </w:tcPr>
                <w:p w14:paraId="31D0B4F0">
                  <w:pPr>
                    <w:pStyle w:val="6"/>
                    <w:spacing w:before="188" w:line="229" w:lineRule="auto"/>
                    <w:ind w:left="179"/>
                    <w:rPr>
                      <w:sz w:val="20"/>
                      <w:szCs w:val="20"/>
                    </w:rPr>
                  </w:pPr>
                  <w:r>
                    <w:rPr>
                      <w:spacing w:val="7"/>
                      <w:sz w:val="20"/>
                      <w:szCs w:val="20"/>
                    </w:rPr>
                    <w:t>监测点位</w:t>
                  </w:r>
                </w:p>
              </w:tc>
              <w:tc>
                <w:tcPr>
                  <w:tcW w:w="1943" w:type="dxa"/>
                  <w:gridSpan w:val="2"/>
                  <w:vAlign w:val="top"/>
                </w:tcPr>
                <w:p w14:paraId="7ACEEEE9">
                  <w:pPr>
                    <w:pStyle w:val="6"/>
                    <w:spacing w:before="39" w:line="225" w:lineRule="auto"/>
                    <w:ind w:left="190"/>
                    <w:rPr>
                      <w:sz w:val="20"/>
                      <w:szCs w:val="20"/>
                    </w:rPr>
                  </w:pPr>
                  <w:r>
                    <w:rPr>
                      <w:spacing w:val="6"/>
                      <w:sz w:val="20"/>
                      <w:szCs w:val="20"/>
                    </w:rPr>
                    <w:t>监测点坐标（m）</w:t>
                  </w:r>
                </w:p>
              </w:tc>
              <w:tc>
                <w:tcPr>
                  <w:tcW w:w="1501" w:type="dxa"/>
                  <w:vMerge w:val="restart"/>
                  <w:tcBorders>
                    <w:bottom w:val="nil"/>
                  </w:tcBorders>
                  <w:vAlign w:val="top"/>
                </w:tcPr>
                <w:p w14:paraId="1D51CEF3">
                  <w:pPr>
                    <w:pStyle w:val="6"/>
                    <w:spacing w:before="188" w:line="228" w:lineRule="auto"/>
                    <w:ind w:left="444"/>
                    <w:rPr>
                      <w:sz w:val="20"/>
                      <w:szCs w:val="20"/>
                    </w:rPr>
                  </w:pPr>
                  <w:r>
                    <w:rPr>
                      <w:spacing w:val="6"/>
                      <w:sz w:val="20"/>
                      <w:szCs w:val="20"/>
                    </w:rPr>
                    <w:t>污染物</w:t>
                  </w:r>
                </w:p>
              </w:tc>
              <w:tc>
                <w:tcPr>
                  <w:tcW w:w="1619" w:type="dxa"/>
                  <w:vMerge w:val="restart"/>
                  <w:tcBorders>
                    <w:bottom w:val="nil"/>
                  </w:tcBorders>
                  <w:vAlign w:val="top"/>
                </w:tcPr>
                <w:p w14:paraId="7CC3EEDC">
                  <w:pPr>
                    <w:pStyle w:val="6"/>
                    <w:spacing w:before="188" w:line="229" w:lineRule="auto"/>
                    <w:ind w:left="397"/>
                    <w:rPr>
                      <w:sz w:val="20"/>
                      <w:szCs w:val="20"/>
                    </w:rPr>
                  </w:pPr>
                  <w:r>
                    <w:rPr>
                      <w:spacing w:val="7"/>
                      <w:sz w:val="20"/>
                      <w:szCs w:val="20"/>
                    </w:rPr>
                    <w:t>监测时间</w:t>
                  </w:r>
                </w:p>
              </w:tc>
              <w:tc>
                <w:tcPr>
                  <w:tcW w:w="1515" w:type="dxa"/>
                  <w:vMerge w:val="restart"/>
                  <w:tcBorders>
                    <w:bottom w:val="nil"/>
                  </w:tcBorders>
                  <w:vAlign w:val="top"/>
                </w:tcPr>
                <w:p w14:paraId="1D76715C">
                  <w:pPr>
                    <w:pStyle w:val="6"/>
                    <w:spacing w:before="52" w:line="228" w:lineRule="auto"/>
                    <w:ind w:left="342"/>
                    <w:rPr>
                      <w:sz w:val="20"/>
                      <w:szCs w:val="20"/>
                    </w:rPr>
                  </w:pPr>
                  <w:r>
                    <w:rPr>
                      <w:spacing w:val="7"/>
                      <w:sz w:val="20"/>
                      <w:szCs w:val="20"/>
                    </w:rPr>
                    <w:t>监测浓度</w:t>
                  </w:r>
                </w:p>
                <w:p w14:paraId="683028C6">
                  <w:pPr>
                    <w:pStyle w:val="6"/>
                    <w:spacing w:before="23" w:line="222" w:lineRule="auto"/>
                    <w:ind w:left="301"/>
                    <w:rPr>
                      <w:sz w:val="20"/>
                      <w:szCs w:val="20"/>
                    </w:rPr>
                  </w:pPr>
                  <w:r>
                    <w:rPr>
                      <w:spacing w:val="3"/>
                      <w:sz w:val="20"/>
                      <w:szCs w:val="20"/>
                    </w:rPr>
                    <w:t>（</w:t>
                  </w:r>
                  <w:r>
                    <w:rPr>
                      <w:sz w:val="20"/>
                      <w:szCs w:val="20"/>
                    </w:rPr>
                    <w:t>mg</w:t>
                  </w:r>
                  <w:r>
                    <w:rPr>
                      <w:spacing w:val="3"/>
                      <w:sz w:val="20"/>
                      <w:szCs w:val="20"/>
                    </w:rPr>
                    <w:t>/m³</w:t>
                  </w:r>
                  <w:r>
                    <w:rPr>
                      <w:spacing w:val="-69"/>
                      <w:sz w:val="20"/>
                      <w:szCs w:val="20"/>
                    </w:rPr>
                    <w:t xml:space="preserve"> </w:t>
                  </w:r>
                  <w:r>
                    <w:rPr>
                      <w:spacing w:val="3"/>
                      <w:sz w:val="20"/>
                      <w:szCs w:val="20"/>
                    </w:rPr>
                    <w:t>)</w:t>
                  </w:r>
                </w:p>
              </w:tc>
            </w:tr>
            <w:tr w14:paraId="52E88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184" w:type="dxa"/>
                  <w:vMerge w:val="continue"/>
                  <w:tcBorders>
                    <w:top w:val="nil"/>
                  </w:tcBorders>
                  <w:vAlign w:val="top"/>
                </w:tcPr>
                <w:p w14:paraId="2D172144">
                  <w:pPr>
                    <w:rPr>
                      <w:rFonts w:ascii="Arial"/>
                      <w:sz w:val="21"/>
                    </w:rPr>
                  </w:pPr>
                </w:p>
              </w:tc>
              <w:tc>
                <w:tcPr>
                  <w:tcW w:w="964" w:type="dxa"/>
                  <w:vAlign w:val="top"/>
                </w:tcPr>
                <w:p w14:paraId="13F2A303">
                  <w:pPr>
                    <w:spacing w:before="75" w:line="192"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979" w:type="dxa"/>
                  <w:vAlign w:val="top"/>
                </w:tcPr>
                <w:p w14:paraId="10677886">
                  <w:pPr>
                    <w:spacing w:before="75" w:line="192"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1501" w:type="dxa"/>
                  <w:vMerge w:val="continue"/>
                  <w:tcBorders>
                    <w:top w:val="nil"/>
                  </w:tcBorders>
                  <w:vAlign w:val="top"/>
                </w:tcPr>
                <w:p w14:paraId="173D1EA3">
                  <w:pPr>
                    <w:rPr>
                      <w:rFonts w:ascii="Arial"/>
                      <w:sz w:val="21"/>
                    </w:rPr>
                  </w:pPr>
                </w:p>
              </w:tc>
              <w:tc>
                <w:tcPr>
                  <w:tcW w:w="1619" w:type="dxa"/>
                  <w:vMerge w:val="continue"/>
                  <w:tcBorders>
                    <w:top w:val="nil"/>
                  </w:tcBorders>
                  <w:vAlign w:val="top"/>
                </w:tcPr>
                <w:p w14:paraId="328EC6B2">
                  <w:pPr>
                    <w:rPr>
                      <w:rFonts w:ascii="Arial"/>
                      <w:sz w:val="21"/>
                    </w:rPr>
                  </w:pPr>
                </w:p>
              </w:tc>
              <w:tc>
                <w:tcPr>
                  <w:tcW w:w="1515" w:type="dxa"/>
                  <w:vMerge w:val="continue"/>
                  <w:tcBorders>
                    <w:top w:val="nil"/>
                  </w:tcBorders>
                  <w:vAlign w:val="top"/>
                </w:tcPr>
                <w:p w14:paraId="60A958E8">
                  <w:pPr>
                    <w:rPr>
                      <w:rFonts w:ascii="Arial"/>
                      <w:sz w:val="21"/>
                    </w:rPr>
                  </w:pPr>
                </w:p>
              </w:tc>
            </w:tr>
            <w:tr w14:paraId="577AC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84" w:type="dxa"/>
                  <w:vAlign w:val="top"/>
                </w:tcPr>
                <w:p w14:paraId="300C5E78">
                  <w:pPr>
                    <w:spacing w:before="97"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964" w:type="dxa"/>
                  <w:vAlign w:val="top"/>
                </w:tcPr>
                <w:p w14:paraId="7EF4FE21">
                  <w:pPr>
                    <w:spacing w:before="97" w:line="195" w:lineRule="auto"/>
                    <w:ind w:left="43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79" w:type="dxa"/>
                  <w:vAlign w:val="top"/>
                </w:tcPr>
                <w:p w14:paraId="37BE3F02">
                  <w:pPr>
                    <w:spacing w:before="97" w:line="195" w:lineRule="auto"/>
                    <w:ind w:left="44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01" w:type="dxa"/>
                  <w:vMerge w:val="restart"/>
                  <w:tcBorders>
                    <w:bottom w:val="nil"/>
                  </w:tcBorders>
                  <w:vAlign w:val="top"/>
                </w:tcPr>
                <w:p w14:paraId="0AF78ADC">
                  <w:pPr>
                    <w:spacing w:line="381" w:lineRule="auto"/>
                    <w:rPr>
                      <w:rFonts w:ascii="Arial"/>
                      <w:sz w:val="21"/>
                    </w:rPr>
                  </w:pPr>
                </w:p>
                <w:p w14:paraId="57B6F366">
                  <w:pPr>
                    <w:spacing w:before="57"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TVOC</w:t>
                  </w:r>
                </w:p>
              </w:tc>
              <w:tc>
                <w:tcPr>
                  <w:tcW w:w="1619" w:type="dxa"/>
                  <w:vAlign w:val="top"/>
                </w:tcPr>
                <w:p w14:paraId="684E982F">
                  <w:pPr>
                    <w:pStyle w:val="6"/>
                    <w:spacing w:before="61" w:line="228" w:lineRule="auto"/>
                    <w:ind w:left="376"/>
                    <w:rPr>
                      <w:sz w:val="20"/>
                      <w:szCs w:val="20"/>
                    </w:rPr>
                  </w:pPr>
                  <w:r>
                    <w:rPr>
                      <w:rFonts w:ascii="Times New Roman" w:hAnsi="Times New Roman" w:eastAsia="Times New Roman" w:cs="Times New Roman"/>
                      <w:spacing w:val="-6"/>
                      <w:sz w:val="20"/>
                      <w:szCs w:val="20"/>
                    </w:rPr>
                    <w:t>5</w:t>
                  </w:r>
                  <w:r>
                    <w:rPr>
                      <w:rFonts w:ascii="Times New Roman" w:hAnsi="Times New Roman" w:eastAsia="Times New Roman" w:cs="Times New Roman"/>
                      <w:spacing w:val="14"/>
                      <w:w w:val="101"/>
                      <w:sz w:val="20"/>
                      <w:szCs w:val="20"/>
                    </w:rPr>
                    <w:t xml:space="preserve"> </w:t>
                  </w:r>
                  <w:r>
                    <w:rPr>
                      <w:spacing w:val="-6"/>
                      <w:sz w:val="20"/>
                      <w:szCs w:val="20"/>
                    </w:rPr>
                    <w:t>月</w:t>
                  </w:r>
                  <w:r>
                    <w:rPr>
                      <w:spacing w:val="-21"/>
                      <w:sz w:val="20"/>
                      <w:szCs w:val="20"/>
                    </w:rPr>
                    <w:t xml:space="preserve"> </w:t>
                  </w:r>
                  <w:r>
                    <w:rPr>
                      <w:rFonts w:ascii="Times New Roman" w:hAnsi="Times New Roman" w:eastAsia="Times New Roman" w:cs="Times New Roman"/>
                      <w:spacing w:val="-6"/>
                      <w:sz w:val="20"/>
                      <w:szCs w:val="20"/>
                    </w:rPr>
                    <w:t>11</w:t>
                  </w:r>
                  <w:r>
                    <w:rPr>
                      <w:rFonts w:ascii="Times New Roman" w:hAnsi="Times New Roman" w:eastAsia="Times New Roman" w:cs="Times New Roman"/>
                      <w:spacing w:val="41"/>
                      <w:w w:val="101"/>
                      <w:sz w:val="20"/>
                      <w:szCs w:val="20"/>
                    </w:rPr>
                    <w:t xml:space="preserve"> </w:t>
                  </w:r>
                  <w:r>
                    <w:rPr>
                      <w:spacing w:val="-6"/>
                      <w:sz w:val="20"/>
                      <w:szCs w:val="20"/>
                    </w:rPr>
                    <w:t>日</w:t>
                  </w:r>
                </w:p>
              </w:tc>
              <w:tc>
                <w:tcPr>
                  <w:tcW w:w="1515" w:type="dxa"/>
                  <w:vAlign w:val="top"/>
                </w:tcPr>
                <w:p w14:paraId="0156EB1B">
                  <w:pPr>
                    <w:spacing w:before="97"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0.0933</w:t>
                  </w:r>
                </w:p>
              </w:tc>
            </w:tr>
            <w:tr w14:paraId="300AB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84" w:type="dxa"/>
                  <w:vAlign w:val="top"/>
                </w:tcPr>
                <w:p w14:paraId="75EDD09F">
                  <w:pPr>
                    <w:spacing w:before="97"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964" w:type="dxa"/>
                  <w:vAlign w:val="top"/>
                </w:tcPr>
                <w:p w14:paraId="4CAD57BB">
                  <w:pPr>
                    <w:spacing w:before="97" w:line="195" w:lineRule="auto"/>
                    <w:ind w:left="43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79" w:type="dxa"/>
                  <w:vAlign w:val="top"/>
                </w:tcPr>
                <w:p w14:paraId="3B27E7A9">
                  <w:pPr>
                    <w:spacing w:before="97" w:line="195" w:lineRule="auto"/>
                    <w:ind w:left="44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01" w:type="dxa"/>
                  <w:vMerge w:val="continue"/>
                  <w:tcBorders>
                    <w:top w:val="nil"/>
                    <w:bottom w:val="nil"/>
                  </w:tcBorders>
                  <w:vAlign w:val="top"/>
                </w:tcPr>
                <w:p w14:paraId="67549B73">
                  <w:pPr>
                    <w:rPr>
                      <w:rFonts w:ascii="Arial"/>
                      <w:sz w:val="21"/>
                    </w:rPr>
                  </w:pPr>
                </w:p>
              </w:tc>
              <w:tc>
                <w:tcPr>
                  <w:tcW w:w="1619" w:type="dxa"/>
                  <w:vAlign w:val="top"/>
                </w:tcPr>
                <w:p w14:paraId="22570A01">
                  <w:pPr>
                    <w:pStyle w:val="6"/>
                    <w:spacing w:before="60" w:line="228" w:lineRule="auto"/>
                    <w:ind w:left="371"/>
                    <w:rPr>
                      <w:sz w:val="20"/>
                      <w:szCs w:val="20"/>
                    </w:rPr>
                  </w:pPr>
                  <w:r>
                    <w:rPr>
                      <w:rFonts w:ascii="Times New Roman" w:hAnsi="Times New Roman" w:eastAsia="Times New Roman" w:cs="Times New Roman"/>
                      <w:spacing w:val="-5"/>
                      <w:sz w:val="20"/>
                      <w:szCs w:val="20"/>
                    </w:rPr>
                    <w:t>5</w:t>
                  </w:r>
                  <w:r>
                    <w:rPr>
                      <w:rFonts w:ascii="Times New Roman" w:hAnsi="Times New Roman" w:eastAsia="Times New Roman" w:cs="Times New Roman"/>
                      <w:spacing w:val="14"/>
                      <w:w w:val="101"/>
                      <w:sz w:val="20"/>
                      <w:szCs w:val="20"/>
                    </w:rPr>
                    <w:t xml:space="preserve"> </w:t>
                  </w:r>
                  <w:r>
                    <w:rPr>
                      <w:spacing w:val="-5"/>
                      <w:sz w:val="20"/>
                      <w:szCs w:val="20"/>
                    </w:rPr>
                    <w:t>月</w:t>
                  </w:r>
                  <w:r>
                    <w:rPr>
                      <w:spacing w:val="-21"/>
                      <w:sz w:val="20"/>
                      <w:szCs w:val="20"/>
                    </w:rPr>
                    <w:t xml:space="preserve"> </w:t>
                  </w:r>
                  <w:r>
                    <w:rPr>
                      <w:rFonts w:ascii="Times New Roman" w:hAnsi="Times New Roman" w:eastAsia="Times New Roman" w:cs="Times New Roman"/>
                      <w:spacing w:val="-5"/>
                      <w:sz w:val="20"/>
                      <w:szCs w:val="20"/>
                    </w:rPr>
                    <w:t>12</w:t>
                  </w:r>
                  <w:r>
                    <w:rPr>
                      <w:rFonts w:ascii="Times New Roman" w:hAnsi="Times New Roman" w:eastAsia="Times New Roman" w:cs="Times New Roman"/>
                      <w:spacing w:val="46"/>
                      <w:sz w:val="20"/>
                      <w:szCs w:val="20"/>
                    </w:rPr>
                    <w:t xml:space="preserve"> </w:t>
                  </w:r>
                  <w:r>
                    <w:rPr>
                      <w:spacing w:val="-5"/>
                      <w:sz w:val="20"/>
                      <w:szCs w:val="20"/>
                    </w:rPr>
                    <w:t>日</w:t>
                  </w:r>
                </w:p>
              </w:tc>
              <w:tc>
                <w:tcPr>
                  <w:tcW w:w="1515" w:type="dxa"/>
                  <w:vAlign w:val="top"/>
                </w:tcPr>
                <w:p w14:paraId="34C3B90F">
                  <w:pPr>
                    <w:spacing w:before="97"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0.0995</w:t>
                  </w:r>
                </w:p>
              </w:tc>
            </w:tr>
            <w:tr w14:paraId="7D536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84" w:type="dxa"/>
                  <w:vAlign w:val="top"/>
                </w:tcPr>
                <w:p w14:paraId="0D64D1EB">
                  <w:pPr>
                    <w:spacing w:before="98"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964" w:type="dxa"/>
                  <w:vAlign w:val="top"/>
                </w:tcPr>
                <w:p w14:paraId="088D3F6D">
                  <w:pPr>
                    <w:spacing w:before="98" w:line="195" w:lineRule="auto"/>
                    <w:ind w:left="43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79" w:type="dxa"/>
                  <w:vAlign w:val="top"/>
                </w:tcPr>
                <w:p w14:paraId="34FFA91C">
                  <w:pPr>
                    <w:spacing w:before="98" w:line="195" w:lineRule="auto"/>
                    <w:ind w:left="44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01" w:type="dxa"/>
                  <w:vMerge w:val="continue"/>
                  <w:tcBorders>
                    <w:top w:val="nil"/>
                  </w:tcBorders>
                  <w:vAlign w:val="top"/>
                </w:tcPr>
                <w:p w14:paraId="19F63662">
                  <w:pPr>
                    <w:rPr>
                      <w:rFonts w:ascii="Arial"/>
                      <w:sz w:val="21"/>
                    </w:rPr>
                  </w:pPr>
                </w:p>
              </w:tc>
              <w:tc>
                <w:tcPr>
                  <w:tcW w:w="1619" w:type="dxa"/>
                  <w:vAlign w:val="top"/>
                </w:tcPr>
                <w:p w14:paraId="6207E2F1">
                  <w:pPr>
                    <w:pStyle w:val="6"/>
                    <w:spacing w:before="60" w:line="228" w:lineRule="auto"/>
                    <w:ind w:left="371"/>
                    <w:rPr>
                      <w:sz w:val="20"/>
                      <w:szCs w:val="20"/>
                    </w:rPr>
                  </w:pPr>
                  <w:r>
                    <w:rPr>
                      <w:rFonts w:ascii="Times New Roman" w:hAnsi="Times New Roman" w:eastAsia="Times New Roman" w:cs="Times New Roman"/>
                      <w:spacing w:val="-5"/>
                      <w:sz w:val="20"/>
                      <w:szCs w:val="20"/>
                    </w:rPr>
                    <w:t>5</w:t>
                  </w:r>
                  <w:r>
                    <w:rPr>
                      <w:rFonts w:ascii="Times New Roman" w:hAnsi="Times New Roman" w:eastAsia="Times New Roman" w:cs="Times New Roman"/>
                      <w:spacing w:val="14"/>
                      <w:w w:val="101"/>
                      <w:sz w:val="20"/>
                      <w:szCs w:val="20"/>
                    </w:rPr>
                    <w:t xml:space="preserve"> </w:t>
                  </w:r>
                  <w:r>
                    <w:rPr>
                      <w:spacing w:val="-5"/>
                      <w:sz w:val="20"/>
                      <w:szCs w:val="20"/>
                    </w:rPr>
                    <w:t>月</w:t>
                  </w:r>
                  <w:r>
                    <w:rPr>
                      <w:spacing w:val="-21"/>
                      <w:sz w:val="20"/>
                      <w:szCs w:val="20"/>
                    </w:rPr>
                    <w:t xml:space="preserve"> </w:t>
                  </w:r>
                  <w:r>
                    <w:rPr>
                      <w:rFonts w:ascii="Times New Roman" w:hAnsi="Times New Roman" w:eastAsia="Times New Roman" w:cs="Times New Roman"/>
                      <w:spacing w:val="-5"/>
                      <w:sz w:val="20"/>
                      <w:szCs w:val="20"/>
                    </w:rPr>
                    <w:t>13</w:t>
                  </w:r>
                  <w:r>
                    <w:rPr>
                      <w:rFonts w:ascii="Times New Roman" w:hAnsi="Times New Roman" w:eastAsia="Times New Roman" w:cs="Times New Roman"/>
                      <w:spacing w:val="46"/>
                      <w:sz w:val="20"/>
                      <w:szCs w:val="20"/>
                    </w:rPr>
                    <w:t xml:space="preserve"> </w:t>
                  </w:r>
                  <w:r>
                    <w:rPr>
                      <w:spacing w:val="-5"/>
                      <w:sz w:val="20"/>
                      <w:szCs w:val="20"/>
                    </w:rPr>
                    <w:t>日</w:t>
                  </w:r>
                </w:p>
              </w:tc>
              <w:tc>
                <w:tcPr>
                  <w:tcW w:w="1515" w:type="dxa"/>
                  <w:vAlign w:val="top"/>
                </w:tcPr>
                <w:p w14:paraId="32325173">
                  <w:pPr>
                    <w:spacing w:before="98"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0.0776</w:t>
                  </w:r>
                </w:p>
              </w:tc>
            </w:tr>
            <w:tr w14:paraId="451B9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184" w:type="dxa"/>
                  <w:vAlign w:val="top"/>
                </w:tcPr>
                <w:p w14:paraId="1514B076">
                  <w:pPr>
                    <w:spacing w:before="97"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964" w:type="dxa"/>
                  <w:vAlign w:val="top"/>
                </w:tcPr>
                <w:p w14:paraId="3E8E0122">
                  <w:pPr>
                    <w:spacing w:before="97" w:line="195" w:lineRule="auto"/>
                    <w:ind w:left="43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79" w:type="dxa"/>
                  <w:vAlign w:val="top"/>
                </w:tcPr>
                <w:p w14:paraId="68907B05">
                  <w:pPr>
                    <w:spacing w:before="97" w:line="195" w:lineRule="auto"/>
                    <w:ind w:left="44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01" w:type="dxa"/>
                  <w:vMerge w:val="restart"/>
                  <w:tcBorders>
                    <w:bottom w:val="nil"/>
                  </w:tcBorders>
                  <w:vAlign w:val="top"/>
                </w:tcPr>
                <w:p w14:paraId="68CB78E7">
                  <w:pPr>
                    <w:pStyle w:val="6"/>
                    <w:spacing w:before="273" w:line="228" w:lineRule="auto"/>
                    <w:ind w:left="131"/>
                    <w:rPr>
                      <w:sz w:val="20"/>
                      <w:szCs w:val="20"/>
                    </w:rPr>
                  </w:pPr>
                  <w:r>
                    <w:rPr>
                      <w:spacing w:val="7"/>
                      <w:sz w:val="20"/>
                      <w:szCs w:val="20"/>
                    </w:rPr>
                    <w:t>总悬浮颗粒物</w:t>
                  </w:r>
                </w:p>
                <w:p w14:paraId="3CD73EE3">
                  <w:pPr>
                    <w:pStyle w:val="6"/>
                    <w:spacing w:before="26"/>
                    <w:ind w:left="376"/>
                    <w:rPr>
                      <w:sz w:val="20"/>
                      <w:szCs w:val="20"/>
                    </w:rPr>
                  </w:pPr>
                  <w:r>
                    <w:rPr>
                      <w:spacing w:val="3"/>
                      <w:sz w:val="20"/>
                      <w:szCs w:val="20"/>
                    </w:rPr>
                    <w:t>（</w:t>
                  </w:r>
                  <w:r>
                    <w:rPr>
                      <w:rFonts w:ascii="Times New Roman" w:hAnsi="Times New Roman" w:eastAsia="Times New Roman" w:cs="Times New Roman"/>
                      <w:sz w:val="20"/>
                      <w:szCs w:val="20"/>
                    </w:rPr>
                    <w:t>TSP</w:t>
                  </w:r>
                  <w:r>
                    <w:rPr>
                      <w:spacing w:val="3"/>
                      <w:sz w:val="20"/>
                      <w:szCs w:val="20"/>
                    </w:rPr>
                    <w:t>）</w:t>
                  </w:r>
                </w:p>
              </w:tc>
              <w:tc>
                <w:tcPr>
                  <w:tcW w:w="1619" w:type="dxa"/>
                  <w:vAlign w:val="top"/>
                </w:tcPr>
                <w:p w14:paraId="5041A05A">
                  <w:pPr>
                    <w:pStyle w:val="6"/>
                    <w:spacing w:before="61" w:line="228" w:lineRule="auto"/>
                    <w:ind w:left="376"/>
                    <w:rPr>
                      <w:sz w:val="20"/>
                      <w:szCs w:val="20"/>
                    </w:rPr>
                  </w:pPr>
                  <w:r>
                    <w:rPr>
                      <w:rFonts w:ascii="Times New Roman" w:hAnsi="Times New Roman" w:eastAsia="Times New Roman" w:cs="Times New Roman"/>
                      <w:spacing w:val="-6"/>
                      <w:sz w:val="20"/>
                      <w:szCs w:val="20"/>
                    </w:rPr>
                    <w:t>5</w:t>
                  </w:r>
                  <w:r>
                    <w:rPr>
                      <w:rFonts w:ascii="Times New Roman" w:hAnsi="Times New Roman" w:eastAsia="Times New Roman" w:cs="Times New Roman"/>
                      <w:spacing w:val="14"/>
                      <w:w w:val="101"/>
                      <w:sz w:val="20"/>
                      <w:szCs w:val="20"/>
                    </w:rPr>
                    <w:t xml:space="preserve"> </w:t>
                  </w:r>
                  <w:r>
                    <w:rPr>
                      <w:spacing w:val="-6"/>
                      <w:sz w:val="20"/>
                      <w:szCs w:val="20"/>
                    </w:rPr>
                    <w:t>月</w:t>
                  </w:r>
                  <w:r>
                    <w:rPr>
                      <w:spacing w:val="-21"/>
                      <w:sz w:val="20"/>
                      <w:szCs w:val="20"/>
                    </w:rPr>
                    <w:t xml:space="preserve"> </w:t>
                  </w:r>
                  <w:r>
                    <w:rPr>
                      <w:rFonts w:ascii="Times New Roman" w:hAnsi="Times New Roman" w:eastAsia="Times New Roman" w:cs="Times New Roman"/>
                      <w:spacing w:val="-6"/>
                      <w:sz w:val="20"/>
                      <w:szCs w:val="20"/>
                    </w:rPr>
                    <w:t>11</w:t>
                  </w:r>
                  <w:r>
                    <w:rPr>
                      <w:rFonts w:ascii="Times New Roman" w:hAnsi="Times New Roman" w:eastAsia="Times New Roman" w:cs="Times New Roman"/>
                      <w:spacing w:val="41"/>
                      <w:w w:val="101"/>
                      <w:sz w:val="20"/>
                      <w:szCs w:val="20"/>
                    </w:rPr>
                    <w:t xml:space="preserve"> </w:t>
                  </w:r>
                  <w:r>
                    <w:rPr>
                      <w:spacing w:val="-6"/>
                      <w:sz w:val="20"/>
                      <w:szCs w:val="20"/>
                    </w:rPr>
                    <w:t>日</w:t>
                  </w:r>
                </w:p>
              </w:tc>
              <w:tc>
                <w:tcPr>
                  <w:tcW w:w="1515" w:type="dxa"/>
                  <w:vAlign w:val="top"/>
                </w:tcPr>
                <w:p w14:paraId="45FD8939">
                  <w:pPr>
                    <w:spacing w:before="97" w:line="195" w:lineRule="auto"/>
                    <w:ind w:left="5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0.082</w:t>
                  </w:r>
                </w:p>
              </w:tc>
            </w:tr>
            <w:tr w14:paraId="25DC6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84" w:type="dxa"/>
                  <w:vAlign w:val="top"/>
                </w:tcPr>
                <w:p w14:paraId="0317A386">
                  <w:pPr>
                    <w:spacing w:before="98"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964" w:type="dxa"/>
                  <w:vAlign w:val="top"/>
                </w:tcPr>
                <w:p w14:paraId="50FBCAA0">
                  <w:pPr>
                    <w:spacing w:before="98" w:line="195" w:lineRule="auto"/>
                    <w:ind w:left="43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79" w:type="dxa"/>
                  <w:vAlign w:val="top"/>
                </w:tcPr>
                <w:p w14:paraId="45FC7EC8">
                  <w:pPr>
                    <w:spacing w:before="98" w:line="195" w:lineRule="auto"/>
                    <w:ind w:left="44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01" w:type="dxa"/>
                  <w:vMerge w:val="continue"/>
                  <w:tcBorders>
                    <w:top w:val="nil"/>
                    <w:bottom w:val="nil"/>
                  </w:tcBorders>
                  <w:vAlign w:val="top"/>
                </w:tcPr>
                <w:p w14:paraId="2DA1B89F">
                  <w:pPr>
                    <w:rPr>
                      <w:rFonts w:ascii="Arial"/>
                      <w:sz w:val="21"/>
                    </w:rPr>
                  </w:pPr>
                </w:p>
              </w:tc>
              <w:tc>
                <w:tcPr>
                  <w:tcW w:w="1619" w:type="dxa"/>
                  <w:vAlign w:val="top"/>
                </w:tcPr>
                <w:p w14:paraId="7534BB38">
                  <w:pPr>
                    <w:pStyle w:val="6"/>
                    <w:spacing w:before="61" w:line="228" w:lineRule="auto"/>
                    <w:ind w:left="371"/>
                    <w:rPr>
                      <w:sz w:val="20"/>
                      <w:szCs w:val="20"/>
                    </w:rPr>
                  </w:pPr>
                  <w:r>
                    <w:rPr>
                      <w:rFonts w:ascii="Times New Roman" w:hAnsi="Times New Roman" w:eastAsia="Times New Roman" w:cs="Times New Roman"/>
                      <w:spacing w:val="-5"/>
                      <w:sz w:val="20"/>
                      <w:szCs w:val="20"/>
                    </w:rPr>
                    <w:t>5</w:t>
                  </w:r>
                  <w:r>
                    <w:rPr>
                      <w:rFonts w:ascii="Times New Roman" w:hAnsi="Times New Roman" w:eastAsia="Times New Roman" w:cs="Times New Roman"/>
                      <w:spacing w:val="14"/>
                      <w:w w:val="101"/>
                      <w:sz w:val="20"/>
                      <w:szCs w:val="20"/>
                    </w:rPr>
                    <w:t xml:space="preserve"> </w:t>
                  </w:r>
                  <w:r>
                    <w:rPr>
                      <w:spacing w:val="-5"/>
                      <w:sz w:val="20"/>
                      <w:szCs w:val="20"/>
                    </w:rPr>
                    <w:t>月</w:t>
                  </w:r>
                  <w:r>
                    <w:rPr>
                      <w:spacing w:val="-21"/>
                      <w:sz w:val="20"/>
                      <w:szCs w:val="20"/>
                    </w:rPr>
                    <w:t xml:space="preserve"> </w:t>
                  </w:r>
                  <w:r>
                    <w:rPr>
                      <w:rFonts w:ascii="Times New Roman" w:hAnsi="Times New Roman" w:eastAsia="Times New Roman" w:cs="Times New Roman"/>
                      <w:spacing w:val="-5"/>
                      <w:sz w:val="20"/>
                      <w:szCs w:val="20"/>
                    </w:rPr>
                    <w:t>12</w:t>
                  </w:r>
                  <w:r>
                    <w:rPr>
                      <w:rFonts w:ascii="Times New Roman" w:hAnsi="Times New Roman" w:eastAsia="Times New Roman" w:cs="Times New Roman"/>
                      <w:spacing w:val="46"/>
                      <w:sz w:val="20"/>
                      <w:szCs w:val="20"/>
                    </w:rPr>
                    <w:t xml:space="preserve"> </w:t>
                  </w:r>
                  <w:r>
                    <w:rPr>
                      <w:spacing w:val="-5"/>
                      <w:sz w:val="20"/>
                      <w:szCs w:val="20"/>
                    </w:rPr>
                    <w:t>日</w:t>
                  </w:r>
                </w:p>
              </w:tc>
              <w:tc>
                <w:tcPr>
                  <w:tcW w:w="1515" w:type="dxa"/>
                  <w:vAlign w:val="top"/>
                </w:tcPr>
                <w:p w14:paraId="33BEC0CB">
                  <w:pPr>
                    <w:spacing w:before="98" w:line="195" w:lineRule="auto"/>
                    <w:ind w:left="5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0.096</w:t>
                  </w:r>
                </w:p>
              </w:tc>
            </w:tr>
            <w:tr w14:paraId="22C27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184" w:type="dxa"/>
                  <w:vAlign w:val="top"/>
                </w:tcPr>
                <w:p w14:paraId="14A851E1">
                  <w:pPr>
                    <w:spacing w:before="104"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964" w:type="dxa"/>
                  <w:vAlign w:val="top"/>
                </w:tcPr>
                <w:p w14:paraId="0A0FF6A7">
                  <w:pPr>
                    <w:spacing w:before="104" w:line="195" w:lineRule="auto"/>
                    <w:ind w:left="43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79" w:type="dxa"/>
                  <w:vAlign w:val="top"/>
                </w:tcPr>
                <w:p w14:paraId="00C952AC">
                  <w:pPr>
                    <w:spacing w:before="104" w:line="195" w:lineRule="auto"/>
                    <w:ind w:left="44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01" w:type="dxa"/>
                  <w:vMerge w:val="continue"/>
                  <w:tcBorders>
                    <w:top w:val="nil"/>
                  </w:tcBorders>
                  <w:vAlign w:val="top"/>
                </w:tcPr>
                <w:p w14:paraId="6E4D703D">
                  <w:pPr>
                    <w:rPr>
                      <w:rFonts w:ascii="Arial"/>
                      <w:sz w:val="21"/>
                    </w:rPr>
                  </w:pPr>
                </w:p>
              </w:tc>
              <w:tc>
                <w:tcPr>
                  <w:tcW w:w="1619" w:type="dxa"/>
                  <w:vAlign w:val="top"/>
                </w:tcPr>
                <w:p w14:paraId="451B7219">
                  <w:pPr>
                    <w:pStyle w:val="6"/>
                    <w:spacing w:before="65" w:line="228" w:lineRule="auto"/>
                    <w:ind w:left="371"/>
                    <w:rPr>
                      <w:sz w:val="20"/>
                      <w:szCs w:val="20"/>
                    </w:rPr>
                  </w:pPr>
                  <w:r>
                    <w:rPr>
                      <w:rFonts w:ascii="Times New Roman" w:hAnsi="Times New Roman" w:eastAsia="Times New Roman" w:cs="Times New Roman"/>
                      <w:spacing w:val="-5"/>
                      <w:sz w:val="20"/>
                      <w:szCs w:val="20"/>
                    </w:rPr>
                    <w:t>5</w:t>
                  </w:r>
                  <w:r>
                    <w:rPr>
                      <w:rFonts w:ascii="Times New Roman" w:hAnsi="Times New Roman" w:eastAsia="Times New Roman" w:cs="Times New Roman"/>
                      <w:spacing w:val="14"/>
                      <w:w w:val="101"/>
                      <w:sz w:val="20"/>
                      <w:szCs w:val="20"/>
                    </w:rPr>
                    <w:t xml:space="preserve"> </w:t>
                  </w:r>
                  <w:r>
                    <w:rPr>
                      <w:spacing w:val="-5"/>
                      <w:sz w:val="20"/>
                      <w:szCs w:val="20"/>
                    </w:rPr>
                    <w:t>月</w:t>
                  </w:r>
                  <w:r>
                    <w:rPr>
                      <w:spacing w:val="-21"/>
                      <w:sz w:val="20"/>
                      <w:szCs w:val="20"/>
                    </w:rPr>
                    <w:t xml:space="preserve"> </w:t>
                  </w:r>
                  <w:r>
                    <w:rPr>
                      <w:rFonts w:ascii="Times New Roman" w:hAnsi="Times New Roman" w:eastAsia="Times New Roman" w:cs="Times New Roman"/>
                      <w:spacing w:val="-5"/>
                      <w:sz w:val="20"/>
                      <w:szCs w:val="20"/>
                    </w:rPr>
                    <w:t>13</w:t>
                  </w:r>
                  <w:r>
                    <w:rPr>
                      <w:rFonts w:ascii="Times New Roman" w:hAnsi="Times New Roman" w:eastAsia="Times New Roman" w:cs="Times New Roman"/>
                      <w:spacing w:val="46"/>
                      <w:sz w:val="20"/>
                      <w:szCs w:val="20"/>
                    </w:rPr>
                    <w:t xml:space="preserve"> </w:t>
                  </w:r>
                  <w:r>
                    <w:rPr>
                      <w:spacing w:val="-5"/>
                      <w:sz w:val="20"/>
                      <w:szCs w:val="20"/>
                    </w:rPr>
                    <w:t>日</w:t>
                  </w:r>
                </w:p>
              </w:tc>
              <w:tc>
                <w:tcPr>
                  <w:tcW w:w="1515" w:type="dxa"/>
                  <w:vAlign w:val="top"/>
                </w:tcPr>
                <w:p w14:paraId="5C218A2E">
                  <w:pPr>
                    <w:spacing w:before="104" w:line="195" w:lineRule="auto"/>
                    <w:ind w:left="5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0.117</w:t>
                  </w:r>
                </w:p>
              </w:tc>
            </w:tr>
            <w:tr w14:paraId="41114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184" w:type="dxa"/>
                  <w:vAlign w:val="top"/>
                </w:tcPr>
                <w:p w14:paraId="5DAC2078">
                  <w:pPr>
                    <w:spacing w:before="104"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964" w:type="dxa"/>
                  <w:vAlign w:val="top"/>
                </w:tcPr>
                <w:p w14:paraId="01A40F9B">
                  <w:pPr>
                    <w:spacing w:before="104" w:line="195" w:lineRule="auto"/>
                    <w:ind w:left="43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79" w:type="dxa"/>
                  <w:vAlign w:val="top"/>
                </w:tcPr>
                <w:p w14:paraId="480CCAD8">
                  <w:pPr>
                    <w:spacing w:before="104" w:line="195" w:lineRule="auto"/>
                    <w:ind w:left="44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01" w:type="dxa"/>
                  <w:vMerge w:val="restart"/>
                  <w:tcBorders>
                    <w:bottom w:val="nil"/>
                  </w:tcBorders>
                  <w:vAlign w:val="top"/>
                </w:tcPr>
                <w:p w14:paraId="2B6EE034">
                  <w:pPr>
                    <w:spacing w:line="363" w:lineRule="auto"/>
                    <w:rPr>
                      <w:rFonts w:ascii="Arial"/>
                      <w:sz w:val="21"/>
                    </w:rPr>
                  </w:pPr>
                </w:p>
                <w:p w14:paraId="053C0C4B">
                  <w:pPr>
                    <w:pStyle w:val="6"/>
                    <w:spacing w:before="65" w:line="228" w:lineRule="auto"/>
                    <w:ind w:left="235"/>
                    <w:rPr>
                      <w:sz w:val="20"/>
                      <w:szCs w:val="20"/>
                    </w:rPr>
                  </w:pPr>
                  <w:r>
                    <w:rPr>
                      <w:spacing w:val="7"/>
                      <w:sz w:val="20"/>
                      <w:szCs w:val="20"/>
                    </w:rPr>
                    <w:t>非甲烷总烃</w:t>
                  </w:r>
                </w:p>
              </w:tc>
              <w:tc>
                <w:tcPr>
                  <w:tcW w:w="1619" w:type="dxa"/>
                  <w:vAlign w:val="top"/>
                </w:tcPr>
                <w:p w14:paraId="6AB25D16">
                  <w:pPr>
                    <w:pStyle w:val="6"/>
                    <w:spacing w:before="68" w:line="228" w:lineRule="auto"/>
                    <w:ind w:left="376"/>
                    <w:rPr>
                      <w:sz w:val="20"/>
                      <w:szCs w:val="20"/>
                    </w:rPr>
                  </w:pPr>
                  <w:r>
                    <w:rPr>
                      <w:rFonts w:ascii="Times New Roman" w:hAnsi="Times New Roman" w:eastAsia="Times New Roman" w:cs="Times New Roman"/>
                      <w:spacing w:val="-6"/>
                      <w:sz w:val="20"/>
                      <w:szCs w:val="20"/>
                    </w:rPr>
                    <w:t>5</w:t>
                  </w:r>
                  <w:r>
                    <w:rPr>
                      <w:rFonts w:ascii="Times New Roman" w:hAnsi="Times New Roman" w:eastAsia="Times New Roman" w:cs="Times New Roman"/>
                      <w:spacing w:val="14"/>
                      <w:w w:val="101"/>
                      <w:sz w:val="20"/>
                      <w:szCs w:val="20"/>
                    </w:rPr>
                    <w:t xml:space="preserve"> </w:t>
                  </w:r>
                  <w:r>
                    <w:rPr>
                      <w:spacing w:val="-6"/>
                      <w:sz w:val="20"/>
                      <w:szCs w:val="20"/>
                    </w:rPr>
                    <w:t>月</w:t>
                  </w:r>
                  <w:r>
                    <w:rPr>
                      <w:spacing w:val="-21"/>
                      <w:sz w:val="20"/>
                      <w:szCs w:val="20"/>
                    </w:rPr>
                    <w:t xml:space="preserve"> </w:t>
                  </w:r>
                  <w:r>
                    <w:rPr>
                      <w:rFonts w:ascii="Times New Roman" w:hAnsi="Times New Roman" w:eastAsia="Times New Roman" w:cs="Times New Roman"/>
                      <w:spacing w:val="-6"/>
                      <w:sz w:val="20"/>
                      <w:szCs w:val="20"/>
                    </w:rPr>
                    <w:t>11</w:t>
                  </w:r>
                  <w:r>
                    <w:rPr>
                      <w:rFonts w:ascii="Times New Roman" w:hAnsi="Times New Roman" w:eastAsia="Times New Roman" w:cs="Times New Roman"/>
                      <w:spacing w:val="41"/>
                      <w:w w:val="101"/>
                      <w:sz w:val="20"/>
                      <w:szCs w:val="20"/>
                    </w:rPr>
                    <w:t xml:space="preserve"> </w:t>
                  </w:r>
                  <w:r>
                    <w:rPr>
                      <w:spacing w:val="-6"/>
                      <w:sz w:val="20"/>
                      <w:szCs w:val="20"/>
                    </w:rPr>
                    <w:t>日</w:t>
                  </w:r>
                </w:p>
              </w:tc>
              <w:tc>
                <w:tcPr>
                  <w:tcW w:w="1515" w:type="dxa"/>
                  <w:vAlign w:val="top"/>
                </w:tcPr>
                <w:p w14:paraId="1A3F9523">
                  <w:pPr>
                    <w:spacing w:before="104"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1.0475</w:t>
                  </w:r>
                </w:p>
              </w:tc>
            </w:tr>
            <w:tr w14:paraId="54780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184" w:type="dxa"/>
                  <w:vAlign w:val="top"/>
                </w:tcPr>
                <w:p w14:paraId="2A90B06B">
                  <w:pPr>
                    <w:spacing w:before="106"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964" w:type="dxa"/>
                  <w:vAlign w:val="top"/>
                </w:tcPr>
                <w:p w14:paraId="66033F46">
                  <w:pPr>
                    <w:spacing w:before="106" w:line="195" w:lineRule="auto"/>
                    <w:ind w:left="43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79" w:type="dxa"/>
                  <w:vAlign w:val="top"/>
                </w:tcPr>
                <w:p w14:paraId="4BA942E9">
                  <w:pPr>
                    <w:spacing w:before="106" w:line="195" w:lineRule="auto"/>
                    <w:ind w:left="44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01" w:type="dxa"/>
                  <w:vMerge w:val="continue"/>
                  <w:tcBorders>
                    <w:top w:val="nil"/>
                    <w:bottom w:val="nil"/>
                  </w:tcBorders>
                  <w:vAlign w:val="top"/>
                </w:tcPr>
                <w:p w14:paraId="54110EB0">
                  <w:pPr>
                    <w:rPr>
                      <w:rFonts w:ascii="Arial"/>
                      <w:sz w:val="21"/>
                    </w:rPr>
                  </w:pPr>
                </w:p>
              </w:tc>
              <w:tc>
                <w:tcPr>
                  <w:tcW w:w="1619" w:type="dxa"/>
                  <w:vAlign w:val="top"/>
                </w:tcPr>
                <w:p w14:paraId="58BE636B">
                  <w:pPr>
                    <w:pStyle w:val="6"/>
                    <w:spacing w:before="67" w:line="228" w:lineRule="auto"/>
                    <w:ind w:left="371"/>
                    <w:rPr>
                      <w:sz w:val="20"/>
                      <w:szCs w:val="20"/>
                    </w:rPr>
                  </w:pPr>
                  <w:r>
                    <w:rPr>
                      <w:rFonts w:ascii="Times New Roman" w:hAnsi="Times New Roman" w:eastAsia="Times New Roman" w:cs="Times New Roman"/>
                      <w:spacing w:val="-5"/>
                      <w:sz w:val="20"/>
                      <w:szCs w:val="20"/>
                    </w:rPr>
                    <w:t>5</w:t>
                  </w:r>
                  <w:r>
                    <w:rPr>
                      <w:rFonts w:ascii="Times New Roman" w:hAnsi="Times New Roman" w:eastAsia="Times New Roman" w:cs="Times New Roman"/>
                      <w:spacing w:val="14"/>
                      <w:w w:val="101"/>
                      <w:sz w:val="20"/>
                      <w:szCs w:val="20"/>
                    </w:rPr>
                    <w:t xml:space="preserve"> </w:t>
                  </w:r>
                  <w:r>
                    <w:rPr>
                      <w:spacing w:val="-5"/>
                      <w:sz w:val="20"/>
                      <w:szCs w:val="20"/>
                    </w:rPr>
                    <w:t>月</w:t>
                  </w:r>
                  <w:r>
                    <w:rPr>
                      <w:spacing w:val="-21"/>
                      <w:sz w:val="20"/>
                      <w:szCs w:val="20"/>
                    </w:rPr>
                    <w:t xml:space="preserve"> </w:t>
                  </w:r>
                  <w:r>
                    <w:rPr>
                      <w:rFonts w:ascii="Times New Roman" w:hAnsi="Times New Roman" w:eastAsia="Times New Roman" w:cs="Times New Roman"/>
                      <w:spacing w:val="-5"/>
                      <w:sz w:val="20"/>
                      <w:szCs w:val="20"/>
                    </w:rPr>
                    <w:t>12</w:t>
                  </w:r>
                  <w:r>
                    <w:rPr>
                      <w:rFonts w:ascii="Times New Roman" w:hAnsi="Times New Roman" w:eastAsia="Times New Roman" w:cs="Times New Roman"/>
                      <w:spacing w:val="46"/>
                      <w:sz w:val="20"/>
                      <w:szCs w:val="20"/>
                    </w:rPr>
                    <w:t xml:space="preserve"> </w:t>
                  </w:r>
                  <w:r>
                    <w:rPr>
                      <w:spacing w:val="-5"/>
                      <w:sz w:val="20"/>
                      <w:szCs w:val="20"/>
                    </w:rPr>
                    <w:t>日</w:t>
                  </w:r>
                </w:p>
              </w:tc>
              <w:tc>
                <w:tcPr>
                  <w:tcW w:w="1515" w:type="dxa"/>
                  <w:vAlign w:val="top"/>
                </w:tcPr>
                <w:p w14:paraId="0A59D436">
                  <w:pPr>
                    <w:spacing w:before="106" w:line="195" w:lineRule="auto"/>
                    <w:ind w:left="5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1.05</w:t>
                  </w:r>
                </w:p>
              </w:tc>
            </w:tr>
            <w:tr w14:paraId="1093F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1184" w:type="dxa"/>
                  <w:vAlign w:val="top"/>
                </w:tcPr>
                <w:p w14:paraId="4B32D115">
                  <w:pPr>
                    <w:spacing w:before="115"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964" w:type="dxa"/>
                  <w:vAlign w:val="top"/>
                </w:tcPr>
                <w:p w14:paraId="207380D0">
                  <w:pPr>
                    <w:spacing w:before="115" w:line="195" w:lineRule="auto"/>
                    <w:ind w:left="43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79" w:type="dxa"/>
                  <w:vAlign w:val="top"/>
                </w:tcPr>
                <w:p w14:paraId="2B77847D">
                  <w:pPr>
                    <w:spacing w:before="115" w:line="195" w:lineRule="auto"/>
                    <w:ind w:left="44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01" w:type="dxa"/>
                  <w:vMerge w:val="continue"/>
                  <w:tcBorders>
                    <w:top w:val="nil"/>
                  </w:tcBorders>
                  <w:vAlign w:val="top"/>
                </w:tcPr>
                <w:p w14:paraId="554A443C">
                  <w:pPr>
                    <w:rPr>
                      <w:rFonts w:ascii="Arial"/>
                      <w:sz w:val="21"/>
                    </w:rPr>
                  </w:pPr>
                </w:p>
              </w:tc>
              <w:tc>
                <w:tcPr>
                  <w:tcW w:w="1619" w:type="dxa"/>
                  <w:vAlign w:val="top"/>
                </w:tcPr>
                <w:p w14:paraId="43BF3953">
                  <w:pPr>
                    <w:pStyle w:val="6"/>
                    <w:spacing w:before="79" w:line="228" w:lineRule="auto"/>
                    <w:ind w:left="371"/>
                    <w:rPr>
                      <w:sz w:val="20"/>
                      <w:szCs w:val="20"/>
                    </w:rPr>
                  </w:pPr>
                  <w:r>
                    <w:rPr>
                      <w:rFonts w:ascii="Times New Roman" w:hAnsi="Times New Roman" w:eastAsia="Times New Roman" w:cs="Times New Roman"/>
                      <w:spacing w:val="-5"/>
                      <w:sz w:val="20"/>
                      <w:szCs w:val="20"/>
                    </w:rPr>
                    <w:t>5</w:t>
                  </w:r>
                  <w:r>
                    <w:rPr>
                      <w:rFonts w:ascii="Times New Roman" w:hAnsi="Times New Roman" w:eastAsia="Times New Roman" w:cs="Times New Roman"/>
                      <w:spacing w:val="14"/>
                      <w:w w:val="101"/>
                      <w:sz w:val="20"/>
                      <w:szCs w:val="20"/>
                    </w:rPr>
                    <w:t xml:space="preserve"> </w:t>
                  </w:r>
                  <w:r>
                    <w:rPr>
                      <w:spacing w:val="-5"/>
                      <w:sz w:val="20"/>
                      <w:szCs w:val="20"/>
                    </w:rPr>
                    <w:t>月</w:t>
                  </w:r>
                  <w:r>
                    <w:rPr>
                      <w:spacing w:val="-21"/>
                      <w:sz w:val="20"/>
                      <w:szCs w:val="20"/>
                    </w:rPr>
                    <w:t xml:space="preserve"> </w:t>
                  </w:r>
                  <w:r>
                    <w:rPr>
                      <w:rFonts w:ascii="Times New Roman" w:hAnsi="Times New Roman" w:eastAsia="Times New Roman" w:cs="Times New Roman"/>
                      <w:spacing w:val="-5"/>
                      <w:sz w:val="20"/>
                      <w:szCs w:val="20"/>
                    </w:rPr>
                    <w:t>13</w:t>
                  </w:r>
                  <w:r>
                    <w:rPr>
                      <w:rFonts w:ascii="Times New Roman" w:hAnsi="Times New Roman" w:eastAsia="Times New Roman" w:cs="Times New Roman"/>
                      <w:spacing w:val="46"/>
                      <w:sz w:val="20"/>
                      <w:szCs w:val="20"/>
                    </w:rPr>
                    <w:t xml:space="preserve"> </w:t>
                  </w:r>
                  <w:r>
                    <w:rPr>
                      <w:spacing w:val="-5"/>
                      <w:sz w:val="20"/>
                      <w:szCs w:val="20"/>
                    </w:rPr>
                    <w:t>日</w:t>
                  </w:r>
                </w:p>
              </w:tc>
              <w:tc>
                <w:tcPr>
                  <w:tcW w:w="1515" w:type="dxa"/>
                  <w:vAlign w:val="top"/>
                </w:tcPr>
                <w:p w14:paraId="4EE794FA">
                  <w:pPr>
                    <w:spacing w:before="115" w:line="195" w:lineRule="auto"/>
                    <w:ind w:left="5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1.055</w:t>
                  </w:r>
                </w:p>
              </w:tc>
            </w:tr>
          </w:tbl>
          <w:p w14:paraId="09949BB4">
            <w:pPr>
              <w:pStyle w:val="6"/>
              <w:spacing w:before="151" w:line="353" w:lineRule="auto"/>
              <w:ind w:left="105" w:right="4" w:firstLine="513"/>
              <w:jc w:val="both"/>
            </w:pPr>
            <w:r>
              <w:rPr>
                <w:spacing w:val="-8"/>
              </w:rPr>
              <w:t>由上表监测统计结果可知，监测点</w:t>
            </w:r>
            <w:r>
              <w:rPr>
                <w:rFonts w:ascii="Times New Roman" w:hAnsi="Times New Roman" w:eastAsia="Times New Roman" w:cs="Times New Roman"/>
                <w:spacing w:val="-8"/>
              </w:rPr>
              <w:t>TVOC</w:t>
            </w:r>
            <w:r>
              <w:rPr>
                <w:spacing w:val="-8"/>
              </w:rPr>
              <w:t>满足《环境影响</w:t>
            </w:r>
            <w:r>
              <w:rPr>
                <w:spacing w:val="-9"/>
              </w:rPr>
              <w:t>评价技术导则 大</w:t>
            </w:r>
            <w:r>
              <w:t xml:space="preserve"> </w:t>
            </w:r>
            <w:r>
              <w:rPr>
                <w:spacing w:val="-2"/>
              </w:rPr>
              <w:t>气环境》（</w:t>
            </w:r>
            <w:r>
              <w:rPr>
                <w:rFonts w:ascii="Times New Roman" w:hAnsi="Times New Roman" w:eastAsia="Times New Roman" w:cs="Times New Roman"/>
                <w:spacing w:val="-2"/>
              </w:rPr>
              <w:t>HJ2.2-2018</w:t>
            </w:r>
            <w:r>
              <w:rPr>
                <w:spacing w:val="-2"/>
              </w:rPr>
              <w:t>）附录</w:t>
            </w:r>
            <w:r>
              <w:rPr>
                <w:rFonts w:ascii="Times New Roman" w:hAnsi="Times New Roman" w:eastAsia="Times New Roman" w:cs="Times New Roman"/>
                <w:spacing w:val="-2"/>
              </w:rPr>
              <w:t>D</w:t>
            </w:r>
            <w:r>
              <w:rPr>
                <w:spacing w:val="-2"/>
              </w:rPr>
              <w:t>（</w:t>
            </w:r>
            <w:r>
              <w:rPr>
                <w:rFonts w:ascii="Times New Roman" w:hAnsi="Times New Roman" w:eastAsia="Times New Roman" w:cs="Times New Roman"/>
                <w:spacing w:val="-2"/>
              </w:rPr>
              <w:t>8h</w:t>
            </w:r>
            <w:r>
              <w:rPr>
                <w:spacing w:val="-2"/>
              </w:rPr>
              <w:t>平均</w:t>
            </w:r>
            <w:r>
              <w:rPr>
                <w:rFonts w:ascii="Times New Roman" w:hAnsi="Times New Roman" w:eastAsia="Times New Roman" w:cs="Times New Roman"/>
                <w:spacing w:val="-2"/>
              </w:rPr>
              <w:t>0.60m</w:t>
            </w:r>
            <w:r>
              <w:rPr>
                <w:rFonts w:ascii="Times New Roman" w:hAnsi="Times New Roman" w:eastAsia="Times New Roman" w:cs="Times New Roman"/>
                <w:spacing w:val="-3"/>
              </w:rPr>
              <w:t>g/m</w:t>
            </w:r>
            <w:r>
              <w:rPr>
                <w:spacing w:val="-3"/>
              </w:rPr>
              <w:t>³</w:t>
            </w:r>
            <w:r>
              <w:rPr>
                <w:spacing w:val="-85"/>
              </w:rPr>
              <w:t xml:space="preserve"> </w:t>
            </w:r>
            <w:r>
              <w:rPr>
                <w:spacing w:val="-3"/>
              </w:rPr>
              <w:t>)</w:t>
            </w:r>
            <w:r>
              <w:rPr>
                <w:spacing w:val="46"/>
              </w:rPr>
              <w:t xml:space="preserve"> </w:t>
            </w:r>
            <w:r>
              <w:rPr>
                <w:spacing w:val="-3"/>
              </w:rPr>
              <w:t>；总悬浮颗粒物（</w:t>
            </w:r>
            <w:r>
              <w:rPr>
                <w:rFonts w:ascii="Times New Roman" w:hAnsi="Times New Roman" w:eastAsia="Times New Roman" w:cs="Times New Roman"/>
                <w:spacing w:val="-3"/>
              </w:rPr>
              <w:t>TSP</w:t>
            </w:r>
            <w:r>
              <w:rPr>
                <w:spacing w:val="-3"/>
              </w:rPr>
              <w:t>）</w:t>
            </w:r>
            <w:r>
              <w:t xml:space="preserve"> </w:t>
            </w:r>
            <w:r>
              <w:rPr>
                <w:spacing w:val="-3"/>
              </w:rPr>
              <w:t>满足《环境空气质量标准》（</w:t>
            </w:r>
            <w:r>
              <w:rPr>
                <w:rFonts w:ascii="Times New Roman" w:hAnsi="Times New Roman" w:eastAsia="Times New Roman" w:cs="Times New Roman"/>
                <w:spacing w:val="-3"/>
              </w:rPr>
              <w:t>GB3095-2012</w:t>
            </w:r>
            <w:r>
              <w:rPr>
                <w:spacing w:val="-3"/>
              </w:rPr>
              <w:t>）及其修改清单中的</w:t>
            </w:r>
            <w:r>
              <w:rPr>
                <w:spacing w:val="-4"/>
              </w:rPr>
              <w:t>二级标准（</w:t>
            </w:r>
            <w:r>
              <w:rPr>
                <w:rFonts w:ascii="Times New Roman" w:hAnsi="Times New Roman" w:eastAsia="Times New Roman" w:cs="Times New Roman"/>
                <w:spacing w:val="-4"/>
              </w:rPr>
              <w:t>24</w:t>
            </w:r>
            <w:r>
              <w:rPr>
                <w:rFonts w:ascii="Times New Roman" w:hAnsi="Times New Roman" w:eastAsia="Times New Roman" w:cs="Times New Roman"/>
              </w:rPr>
              <w:t xml:space="preserve">  </w:t>
            </w:r>
            <w:r>
              <w:rPr>
                <w:spacing w:val="-2"/>
              </w:rPr>
              <w:t>小时平均</w:t>
            </w:r>
            <w:r>
              <w:rPr>
                <w:rFonts w:ascii="Times New Roman" w:hAnsi="Times New Roman" w:eastAsia="Times New Roman" w:cs="Times New Roman"/>
                <w:spacing w:val="-2"/>
              </w:rPr>
              <w:t>0.3mg/m</w:t>
            </w:r>
            <w:r>
              <w:rPr>
                <w:spacing w:val="-2"/>
              </w:rPr>
              <w:t>³</w:t>
            </w:r>
            <w:r>
              <w:rPr>
                <w:spacing w:val="-66"/>
              </w:rPr>
              <w:t xml:space="preserve"> </w:t>
            </w:r>
            <w:r>
              <w:rPr>
                <w:spacing w:val="-2"/>
              </w:rPr>
              <w:t>)</w:t>
            </w:r>
            <w:r>
              <w:rPr>
                <w:spacing w:val="46"/>
              </w:rPr>
              <w:t xml:space="preserve"> </w:t>
            </w:r>
            <w:r>
              <w:rPr>
                <w:spacing w:val="-2"/>
              </w:rPr>
              <w:t>；非甲烷总烃满足《大气污染物综合排放标准详解》第</w:t>
            </w:r>
            <w:r>
              <w:t xml:space="preserve"> </w:t>
            </w:r>
            <w:r>
              <w:rPr>
                <w:rFonts w:ascii="Times New Roman" w:hAnsi="Times New Roman" w:eastAsia="Times New Roman" w:cs="Times New Roman"/>
                <w:spacing w:val="-1"/>
              </w:rPr>
              <w:t>244</w:t>
            </w:r>
            <w:r>
              <w:rPr>
                <w:spacing w:val="-1"/>
              </w:rPr>
              <w:t>页，二级取值为</w:t>
            </w:r>
            <w:r>
              <w:rPr>
                <w:rFonts w:ascii="Times New Roman" w:hAnsi="Times New Roman" w:eastAsia="Times New Roman" w:cs="Times New Roman"/>
                <w:spacing w:val="-1"/>
              </w:rPr>
              <w:t>2mg/m</w:t>
            </w:r>
            <w:r>
              <w:rPr>
                <w:rFonts w:ascii="Times New Roman" w:hAnsi="Times New Roman" w:eastAsia="Times New Roman" w:cs="Times New Roman"/>
                <w:spacing w:val="-1"/>
                <w:position w:val="7"/>
                <w:sz w:val="15"/>
                <w:szCs w:val="15"/>
              </w:rPr>
              <w:t>3</w:t>
            </w:r>
            <w:r>
              <w:rPr>
                <w:spacing w:val="-1"/>
              </w:rPr>
              <w:t>（小时标准）。</w:t>
            </w:r>
          </w:p>
        </w:tc>
      </w:tr>
    </w:tbl>
    <w:p w14:paraId="296601F1">
      <w:pPr>
        <w:rPr>
          <w:rFonts w:ascii="Arial"/>
          <w:sz w:val="21"/>
        </w:rPr>
      </w:pPr>
    </w:p>
    <w:p w14:paraId="78588F00">
      <w:pPr>
        <w:rPr>
          <w:rFonts w:ascii="Arial" w:hAnsi="Arial" w:eastAsia="Arial" w:cs="Arial"/>
          <w:sz w:val="21"/>
          <w:szCs w:val="21"/>
        </w:rPr>
        <w:sectPr>
          <w:footerReference r:id="rId48" w:type="default"/>
          <w:pgSz w:w="11907" w:h="16840"/>
          <w:pgMar w:top="400" w:right="1449" w:bottom="1240" w:left="1448" w:header="0" w:footer="1077" w:gutter="0"/>
          <w:cols w:space="720" w:num="1"/>
        </w:sectPr>
      </w:pPr>
    </w:p>
    <w:p w14:paraId="2B9ABDF5">
      <w:pPr>
        <w:spacing w:before="19"/>
      </w:pPr>
    </w:p>
    <w:p w14:paraId="104F95C6">
      <w:pPr>
        <w:spacing w:before="19"/>
      </w:pPr>
    </w:p>
    <w:p w14:paraId="5FEB976D">
      <w:pPr>
        <w:spacing w:before="19"/>
      </w:pPr>
    </w:p>
    <w:p w14:paraId="37A7F223">
      <w:pPr>
        <w:spacing w:before="18"/>
      </w:pPr>
    </w:p>
    <w:p w14:paraId="6B7DCB78">
      <w:pPr>
        <w:spacing w:before="1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6713A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3" w:hRule="atLeast"/>
        </w:trPr>
        <w:tc>
          <w:tcPr>
            <w:tcW w:w="808" w:type="dxa"/>
            <w:tcBorders>
              <w:right w:val="single" w:color="000000" w:sz="2" w:space="0"/>
            </w:tcBorders>
            <w:vAlign w:val="top"/>
          </w:tcPr>
          <w:p w14:paraId="32B83391">
            <w:pPr>
              <w:rPr>
                <w:rFonts w:ascii="Arial"/>
                <w:sz w:val="21"/>
              </w:rPr>
            </w:pPr>
          </w:p>
        </w:tc>
        <w:tc>
          <w:tcPr>
            <w:tcW w:w="8186" w:type="dxa"/>
            <w:tcBorders>
              <w:left w:val="single" w:color="000000" w:sz="2" w:space="0"/>
            </w:tcBorders>
            <w:vAlign w:val="top"/>
          </w:tcPr>
          <w:p w14:paraId="2E2A253F">
            <w:pPr>
              <w:pStyle w:val="6"/>
              <w:spacing w:before="40" w:line="219" w:lineRule="auto"/>
              <w:ind w:left="600"/>
            </w:pPr>
            <w:r>
              <w:rPr>
                <w:rFonts w:ascii="Times New Roman" w:hAnsi="Times New Roman" w:eastAsia="Times New Roman" w:cs="Times New Roman"/>
                <w:b/>
                <w:bCs/>
              </w:rPr>
              <w:t>2</w:t>
            </w:r>
            <w:r>
              <w:rPr>
                <w:rFonts w:ascii="Times New Roman" w:hAnsi="Times New Roman" w:eastAsia="Times New Roman" w:cs="Times New Roman"/>
                <w:b/>
                <w:bCs/>
                <w:spacing w:val="-23"/>
              </w:rPr>
              <w:t xml:space="preserve"> </w:t>
            </w:r>
            <w:r>
              <w:rPr>
                <w:b/>
                <w:bCs/>
              </w:rPr>
              <w:t>、水环境质量现状：</w:t>
            </w:r>
          </w:p>
          <w:p w14:paraId="0040BB7D">
            <w:pPr>
              <w:pStyle w:val="6"/>
              <w:spacing w:before="183" w:line="359" w:lineRule="auto"/>
              <w:ind w:left="110" w:right="103" w:firstLine="480"/>
              <w:jc w:val="both"/>
            </w:pPr>
            <w:r>
              <w:rPr>
                <w:spacing w:val="1"/>
              </w:rPr>
              <w:t>本项目附近水体为东溪，可塘镇污水处理厂尾水排入东溪。根据《海丰</w:t>
            </w:r>
            <w:r>
              <w:rPr>
                <w:spacing w:val="10"/>
              </w:rPr>
              <w:t xml:space="preserve"> </w:t>
            </w:r>
            <w:r>
              <w:t>县环境保护规划</w:t>
            </w:r>
            <w:r>
              <w:rPr>
                <w:rFonts w:ascii="Times New Roman" w:hAnsi="Times New Roman" w:eastAsia="Times New Roman" w:cs="Times New Roman"/>
              </w:rPr>
              <w:t xml:space="preserve">(2008-2020 </w:t>
            </w:r>
            <w:r>
              <w:t>年</w:t>
            </w:r>
            <w:r>
              <w:rPr>
                <w:rFonts w:ascii="Times New Roman" w:hAnsi="Times New Roman" w:eastAsia="Times New Roman" w:cs="Times New Roman"/>
              </w:rPr>
              <w:t>)</w:t>
            </w:r>
            <w:r>
              <w:t>》</w:t>
            </w:r>
            <w:r>
              <w:rPr>
                <w:spacing w:val="-1"/>
              </w:rPr>
              <w:t>，东溪水质功能区划为《地表水环境质量标</w:t>
            </w:r>
            <w:r>
              <w:t xml:space="preserve"> </w:t>
            </w:r>
            <w:r>
              <w:rPr>
                <w:spacing w:val="-3"/>
              </w:rPr>
              <w:t>准》（</w:t>
            </w:r>
            <w:r>
              <w:rPr>
                <w:rFonts w:ascii="Times New Roman" w:hAnsi="Times New Roman" w:eastAsia="Times New Roman" w:cs="Times New Roman"/>
                <w:spacing w:val="-3"/>
              </w:rPr>
              <w:t>GB3838-2002</w:t>
            </w:r>
            <w:r>
              <w:rPr>
                <w:spacing w:val="-3"/>
              </w:rPr>
              <w:t>）</w:t>
            </w:r>
            <w:r>
              <w:rPr>
                <w:rFonts w:ascii="Times New Roman" w:hAnsi="Times New Roman" w:eastAsia="Times New Roman" w:cs="Times New Roman"/>
                <w:spacing w:val="-3"/>
              </w:rPr>
              <w:t>Ⅲ</w:t>
            </w:r>
            <w:r>
              <w:rPr>
                <w:spacing w:val="-3"/>
              </w:rPr>
              <w:t>类标准。东溪为黄江向东出海的一条支</w:t>
            </w:r>
            <w:r>
              <w:rPr>
                <w:spacing w:val="-4"/>
              </w:rPr>
              <w:t>流，从中闸起</w:t>
            </w:r>
            <w:r>
              <w:t xml:space="preserve"> </w:t>
            </w:r>
            <w:r>
              <w:rPr>
                <w:spacing w:val="-5"/>
              </w:rPr>
              <w:t>至大湖角村上，全长</w:t>
            </w:r>
            <w:r>
              <w:rPr>
                <w:spacing w:val="-44"/>
              </w:rPr>
              <w:t xml:space="preserve"> </w:t>
            </w:r>
            <w:r>
              <w:rPr>
                <w:rFonts w:ascii="Times New Roman" w:hAnsi="Times New Roman" w:eastAsia="Times New Roman" w:cs="Times New Roman"/>
                <w:spacing w:val="-5"/>
              </w:rPr>
              <w:t>40.5km</w:t>
            </w:r>
            <w:r>
              <w:rPr>
                <w:rFonts w:ascii="Times New Roman" w:hAnsi="Times New Roman" w:eastAsia="Times New Roman" w:cs="Times New Roman"/>
                <w:spacing w:val="-33"/>
              </w:rPr>
              <w:t xml:space="preserve"> </w:t>
            </w:r>
            <w:r>
              <w:rPr>
                <w:spacing w:val="-5"/>
              </w:rPr>
              <w:t>，流域面积</w:t>
            </w:r>
            <w:r>
              <w:rPr>
                <w:spacing w:val="-56"/>
              </w:rPr>
              <w:t xml:space="preserve"> </w:t>
            </w:r>
            <w:r>
              <w:rPr>
                <w:rFonts w:ascii="Times New Roman" w:hAnsi="Times New Roman" w:eastAsia="Times New Roman" w:cs="Times New Roman"/>
                <w:spacing w:val="-5"/>
              </w:rPr>
              <w:t>480k</w:t>
            </w:r>
            <w:r>
              <w:rPr>
                <w:rFonts w:ascii="Times New Roman" w:hAnsi="Times New Roman" w:eastAsia="Times New Roman" w:cs="Times New Roman"/>
                <w:spacing w:val="19"/>
              </w:rPr>
              <w:t xml:space="preserve"> </w:t>
            </w:r>
            <w:r>
              <w:rPr>
                <w:spacing w:val="-5"/>
              </w:rPr>
              <w:t>㎡</w:t>
            </w:r>
            <w:r>
              <w:rPr>
                <w:spacing w:val="-72"/>
              </w:rPr>
              <w:t xml:space="preserve"> </w:t>
            </w:r>
            <w:r>
              <w:rPr>
                <w:spacing w:val="-5"/>
              </w:rPr>
              <w:t>，海丰占</w:t>
            </w:r>
            <w:r>
              <w:rPr>
                <w:spacing w:val="-55"/>
              </w:rPr>
              <w:t xml:space="preserve"> </w:t>
            </w:r>
            <w:r>
              <w:rPr>
                <w:rFonts w:ascii="Times New Roman" w:hAnsi="Times New Roman" w:eastAsia="Times New Roman" w:cs="Times New Roman"/>
                <w:spacing w:val="-5"/>
              </w:rPr>
              <w:t>284.5k</w:t>
            </w:r>
            <w:r>
              <w:rPr>
                <w:rFonts w:ascii="Times New Roman" w:hAnsi="Times New Roman" w:eastAsia="Times New Roman" w:cs="Times New Roman"/>
                <w:spacing w:val="19"/>
              </w:rPr>
              <w:t xml:space="preserve"> </w:t>
            </w:r>
            <w:r>
              <w:rPr>
                <w:spacing w:val="-5"/>
              </w:rPr>
              <w:t>㎡</w:t>
            </w:r>
            <w:r>
              <w:rPr>
                <w:spacing w:val="-72"/>
              </w:rPr>
              <w:t xml:space="preserve"> </w:t>
            </w:r>
            <w:r>
              <w:rPr>
                <w:spacing w:val="-5"/>
              </w:rPr>
              <w:t>，陆丰占</w:t>
            </w:r>
            <w:r>
              <w:t xml:space="preserve"> </w:t>
            </w:r>
            <w:r>
              <w:rPr>
                <w:rFonts w:ascii="Times New Roman" w:hAnsi="Times New Roman" w:eastAsia="Times New Roman" w:cs="Times New Roman"/>
                <w:spacing w:val="-1"/>
              </w:rPr>
              <w:t>195.5k</w:t>
            </w:r>
            <w:r>
              <w:rPr>
                <w:rFonts w:ascii="Times New Roman" w:hAnsi="Times New Roman" w:eastAsia="Times New Roman" w:cs="Times New Roman"/>
                <w:spacing w:val="22"/>
              </w:rPr>
              <w:t xml:space="preserve"> </w:t>
            </w:r>
            <w:r>
              <w:rPr>
                <w:spacing w:val="-1"/>
              </w:rPr>
              <w:t>㎡</w:t>
            </w:r>
            <w:r>
              <w:rPr>
                <w:spacing w:val="-65"/>
              </w:rPr>
              <w:t xml:space="preserve"> </w:t>
            </w:r>
            <w:r>
              <w:rPr>
                <w:spacing w:val="-1"/>
              </w:rPr>
              <w:t>。最终从海丰大湖和陆丰上英的界河排出烟港海域。东溪水体主要</w:t>
            </w:r>
            <w:r>
              <w:t xml:space="preserve"> </w:t>
            </w:r>
            <w:r>
              <w:rPr>
                <w:spacing w:val="-2"/>
              </w:rPr>
              <w:t>功能为灌溉和排洪。</w:t>
            </w:r>
          </w:p>
          <w:p w14:paraId="78A14125">
            <w:pPr>
              <w:pStyle w:val="6"/>
              <w:spacing w:before="2" w:line="353" w:lineRule="auto"/>
              <w:ind w:left="111" w:right="103" w:firstLine="478"/>
            </w:pPr>
            <w:r>
              <w:rPr>
                <w:spacing w:val="2"/>
              </w:rPr>
              <w:t>根据广东省生态环境厅</w:t>
            </w:r>
            <w:r>
              <w:rPr>
                <w:rFonts w:ascii="Times New Roman" w:hAnsi="Times New Roman" w:eastAsia="Times New Roman" w:cs="Times New Roman"/>
                <w:spacing w:val="2"/>
              </w:rPr>
              <w:t>[</w:t>
            </w:r>
            <w:r>
              <w:rPr>
                <w:spacing w:val="2"/>
              </w:rPr>
              <w:t>公众网</w:t>
            </w:r>
            <w:r>
              <w:rPr>
                <w:rFonts w:ascii="Times New Roman" w:hAnsi="Times New Roman" w:eastAsia="Times New Roman" w:cs="Times New Roman"/>
                <w:spacing w:val="2"/>
              </w:rPr>
              <w:t>]</w:t>
            </w:r>
            <w:r>
              <w:rPr>
                <w:spacing w:val="2"/>
              </w:rPr>
              <w:t>中</w:t>
            </w:r>
            <w:r>
              <w:rPr>
                <w:rFonts w:ascii="Times New Roman" w:hAnsi="Times New Roman" w:eastAsia="Times New Roman" w:cs="Times New Roman"/>
                <w:spacing w:val="2"/>
              </w:rPr>
              <w:t>2024</w:t>
            </w:r>
            <w:r>
              <w:rPr>
                <w:rFonts w:ascii="Times New Roman" w:hAnsi="Times New Roman" w:eastAsia="Times New Roman" w:cs="Times New Roman"/>
                <w:spacing w:val="1"/>
              </w:rPr>
              <w:t xml:space="preserve"> </w:t>
            </w:r>
            <w:r>
              <w:rPr>
                <w:spacing w:val="1"/>
              </w:rPr>
              <w:t>年</w:t>
            </w:r>
            <w:r>
              <w:rPr>
                <w:spacing w:val="-54"/>
              </w:rPr>
              <w:t xml:space="preserve"> </w:t>
            </w:r>
            <w:r>
              <w:rPr>
                <w:rFonts w:ascii="Times New Roman" w:hAnsi="Times New Roman" w:eastAsia="Times New Roman" w:cs="Times New Roman"/>
                <w:spacing w:val="1"/>
              </w:rPr>
              <w:t xml:space="preserve">4 </w:t>
            </w:r>
            <w:r>
              <w:rPr>
                <w:spacing w:val="1"/>
              </w:rPr>
              <w:t>月对东溪水闸断面进行水质</w:t>
            </w:r>
            <w:r>
              <w:t xml:space="preserve"> </w:t>
            </w:r>
            <w:r>
              <w:rPr>
                <w:spacing w:val="-1"/>
              </w:rPr>
              <w:t>现状监测数据资料，项目所在地水域环境质量情况如下表所示：</w:t>
            </w:r>
          </w:p>
          <w:p w14:paraId="4B571CF7">
            <w:pPr>
              <w:pStyle w:val="6"/>
              <w:spacing w:before="133" w:line="210" w:lineRule="auto"/>
              <w:ind w:left="2028"/>
              <w:rPr>
                <w:rFonts w:ascii="Times New Roman" w:hAnsi="Times New Roman" w:eastAsia="Times New Roman" w:cs="Times New Roman"/>
                <w:sz w:val="18"/>
                <w:szCs w:val="18"/>
              </w:rPr>
            </w:pPr>
            <w:r>
              <w:rPr>
                <w:b/>
                <w:bCs/>
              </w:rPr>
              <w:t>表</w:t>
            </w:r>
            <w:r>
              <w:rPr>
                <w:spacing w:val="-56"/>
              </w:rPr>
              <w:t xml:space="preserve"> </w:t>
            </w:r>
            <w:r>
              <w:rPr>
                <w:rFonts w:ascii="Times New Roman" w:hAnsi="Times New Roman" w:eastAsia="Times New Roman" w:cs="Times New Roman"/>
                <w:b/>
                <w:bCs/>
              </w:rPr>
              <w:t xml:space="preserve">3-4    </w:t>
            </w:r>
            <w:r>
              <w:rPr>
                <w:b/>
                <w:bCs/>
              </w:rPr>
              <w:t>东溪河水质现状一览表</w:t>
            </w:r>
            <w:r>
              <w:t xml:space="preserve">    </w:t>
            </w:r>
            <w:r>
              <w:rPr>
                <w:sz w:val="18"/>
                <w:szCs w:val="18"/>
              </w:rPr>
              <w:t>单位</w:t>
            </w:r>
            <w:r>
              <w:rPr>
                <w:rFonts w:ascii="Times New Roman" w:hAnsi="Times New Roman" w:eastAsia="Times New Roman" w:cs="Times New Roman"/>
                <w:sz w:val="18"/>
                <w:szCs w:val="18"/>
              </w:rPr>
              <w:t>mg/L(pH</w:t>
            </w:r>
            <w:r>
              <w:rPr>
                <w:rFonts w:ascii="Times New Roman" w:hAnsi="Times New Roman" w:eastAsia="Times New Roman" w:cs="Times New Roman"/>
                <w:spacing w:val="15"/>
                <w:w w:val="101"/>
                <w:sz w:val="18"/>
                <w:szCs w:val="18"/>
              </w:rPr>
              <w:t xml:space="preserve"> </w:t>
            </w:r>
            <w:r>
              <w:rPr>
                <w:sz w:val="18"/>
                <w:szCs w:val="18"/>
              </w:rPr>
              <w:t>除</w:t>
            </w:r>
            <w:r>
              <w:rPr>
                <w:spacing w:val="-1"/>
                <w:sz w:val="18"/>
                <w:szCs w:val="18"/>
              </w:rPr>
              <w:t>外</w:t>
            </w:r>
            <w:r>
              <w:rPr>
                <w:rFonts w:ascii="Times New Roman" w:hAnsi="Times New Roman" w:eastAsia="Times New Roman" w:cs="Times New Roman"/>
                <w:spacing w:val="-1"/>
                <w:sz w:val="18"/>
                <w:szCs w:val="18"/>
              </w:rPr>
              <w:t>)</w:t>
            </w:r>
          </w:p>
          <w:p w14:paraId="3BA2E0C2">
            <w:pPr>
              <w:spacing w:line="158" w:lineRule="exact"/>
            </w:pPr>
          </w:p>
          <w:tbl>
            <w:tblPr>
              <w:tblStyle w:val="5"/>
              <w:tblW w:w="7971"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4"/>
              <w:gridCol w:w="797"/>
              <w:gridCol w:w="887"/>
              <w:gridCol w:w="980"/>
              <w:gridCol w:w="848"/>
              <w:gridCol w:w="945"/>
              <w:gridCol w:w="991"/>
              <w:gridCol w:w="831"/>
              <w:gridCol w:w="858"/>
            </w:tblGrid>
            <w:tr w14:paraId="067A7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7971" w:type="dxa"/>
                  <w:gridSpan w:val="9"/>
                  <w:vAlign w:val="top"/>
                </w:tcPr>
                <w:p w14:paraId="4E2BE4CC">
                  <w:pPr>
                    <w:pStyle w:val="6"/>
                    <w:spacing w:before="125" w:line="228" w:lineRule="auto"/>
                    <w:ind w:left="3572"/>
                    <w:rPr>
                      <w:sz w:val="20"/>
                      <w:szCs w:val="20"/>
                    </w:rPr>
                  </w:pPr>
                  <w:r>
                    <w:rPr>
                      <w:spacing w:val="7"/>
                      <w:sz w:val="20"/>
                      <w:szCs w:val="20"/>
                    </w:rPr>
                    <w:t>监测指标</w:t>
                  </w:r>
                </w:p>
              </w:tc>
            </w:tr>
            <w:tr w14:paraId="03710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34" w:type="dxa"/>
                  <w:vAlign w:val="top"/>
                </w:tcPr>
                <w:p w14:paraId="0224F10E">
                  <w:pPr>
                    <w:pStyle w:val="6"/>
                    <w:spacing w:before="30" w:line="234" w:lineRule="auto"/>
                    <w:ind w:left="318" w:right="207" w:hanging="82"/>
                    <w:rPr>
                      <w:sz w:val="20"/>
                      <w:szCs w:val="20"/>
                    </w:rPr>
                  </w:pPr>
                  <w:r>
                    <w:rPr>
                      <w:spacing w:val="-8"/>
                      <w:sz w:val="20"/>
                      <w:szCs w:val="20"/>
                    </w:rPr>
                    <w:t>电导</w:t>
                  </w:r>
                  <w:r>
                    <w:rPr>
                      <w:sz w:val="20"/>
                      <w:szCs w:val="20"/>
                    </w:rPr>
                    <w:t xml:space="preserve"> 率</w:t>
                  </w:r>
                </w:p>
              </w:tc>
              <w:tc>
                <w:tcPr>
                  <w:tcW w:w="797" w:type="dxa"/>
                  <w:vAlign w:val="top"/>
                </w:tcPr>
                <w:p w14:paraId="28D0682E">
                  <w:pPr>
                    <w:spacing w:before="206" w:line="194"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887" w:type="dxa"/>
                  <w:vAlign w:val="top"/>
                </w:tcPr>
                <w:p w14:paraId="10C8558C">
                  <w:pPr>
                    <w:pStyle w:val="6"/>
                    <w:spacing w:before="165" w:line="227" w:lineRule="auto"/>
                    <w:ind w:left="136"/>
                    <w:rPr>
                      <w:sz w:val="20"/>
                      <w:szCs w:val="20"/>
                    </w:rPr>
                  </w:pPr>
                  <w:r>
                    <w:rPr>
                      <w:spacing w:val="6"/>
                      <w:sz w:val="20"/>
                      <w:szCs w:val="20"/>
                    </w:rPr>
                    <w:t>溶解氧</w:t>
                  </w:r>
                </w:p>
              </w:tc>
              <w:tc>
                <w:tcPr>
                  <w:tcW w:w="980" w:type="dxa"/>
                  <w:vAlign w:val="top"/>
                </w:tcPr>
                <w:p w14:paraId="3DAAA942">
                  <w:pPr>
                    <w:pStyle w:val="6"/>
                    <w:spacing w:before="30" w:line="228" w:lineRule="auto"/>
                    <w:ind w:left="185"/>
                    <w:rPr>
                      <w:sz w:val="20"/>
                      <w:szCs w:val="20"/>
                    </w:rPr>
                  </w:pPr>
                  <w:r>
                    <w:rPr>
                      <w:spacing w:val="5"/>
                      <w:sz w:val="20"/>
                      <w:szCs w:val="20"/>
                    </w:rPr>
                    <w:t>高锰酸</w:t>
                  </w:r>
                </w:p>
                <w:p w14:paraId="264D8937">
                  <w:pPr>
                    <w:pStyle w:val="6"/>
                    <w:spacing w:before="25" w:line="217" w:lineRule="auto"/>
                    <w:ind w:left="181"/>
                    <w:rPr>
                      <w:sz w:val="20"/>
                      <w:szCs w:val="20"/>
                    </w:rPr>
                  </w:pPr>
                  <w:r>
                    <w:rPr>
                      <w:spacing w:val="6"/>
                      <w:sz w:val="20"/>
                      <w:szCs w:val="20"/>
                    </w:rPr>
                    <w:t>盐指数</w:t>
                  </w:r>
                </w:p>
              </w:tc>
              <w:tc>
                <w:tcPr>
                  <w:tcW w:w="848" w:type="dxa"/>
                  <w:vAlign w:val="top"/>
                </w:tcPr>
                <w:p w14:paraId="233110BD">
                  <w:pPr>
                    <w:pStyle w:val="6"/>
                    <w:spacing w:before="30" w:line="234" w:lineRule="auto"/>
                    <w:ind w:left="220" w:right="107" w:hanging="105"/>
                    <w:rPr>
                      <w:sz w:val="20"/>
                      <w:szCs w:val="20"/>
                    </w:rPr>
                  </w:pPr>
                  <w:r>
                    <w:rPr>
                      <w:spacing w:val="6"/>
                      <w:sz w:val="20"/>
                      <w:szCs w:val="20"/>
                    </w:rPr>
                    <w:t>化学需</w:t>
                  </w:r>
                  <w:r>
                    <w:rPr>
                      <w:sz w:val="20"/>
                      <w:szCs w:val="20"/>
                    </w:rPr>
                    <w:t xml:space="preserve"> </w:t>
                  </w:r>
                  <w:r>
                    <w:rPr>
                      <w:spacing w:val="4"/>
                      <w:sz w:val="20"/>
                      <w:szCs w:val="20"/>
                    </w:rPr>
                    <w:t>氧量</w:t>
                  </w:r>
                </w:p>
              </w:tc>
              <w:tc>
                <w:tcPr>
                  <w:tcW w:w="945" w:type="dxa"/>
                  <w:vAlign w:val="top"/>
                </w:tcPr>
                <w:p w14:paraId="17A3414B">
                  <w:pPr>
                    <w:pStyle w:val="6"/>
                    <w:spacing w:before="30" w:line="234" w:lineRule="auto"/>
                    <w:ind w:left="269" w:right="155" w:hanging="104"/>
                    <w:rPr>
                      <w:sz w:val="20"/>
                      <w:szCs w:val="20"/>
                    </w:rPr>
                  </w:pPr>
                  <w:r>
                    <w:rPr>
                      <w:spacing w:val="6"/>
                      <w:sz w:val="20"/>
                      <w:szCs w:val="20"/>
                    </w:rPr>
                    <w:t>生化需</w:t>
                  </w:r>
                  <w:r>
                    <w:rPr>
                      <w:sz w:val="20"/>
                      <w:szCs w:val="20"/>
                    </w:rPr>
                    <w:t xml:space="preserve"> </w:t>
                  </w:r>
                  <w:r>
                    <w:rPr>
                      <w:spacing w:val="4"/>
                      <w:sz w:val="20"/>
                      <w:szCs w:val="20"/>
                    </w:rPr>
                    <w:t>氧量</w:t>
                  </w:r>
                </w:p>
              </w:tc>
              <w:tc>
                <w:tcPr>
                  <w:tcW w:w="991" w:type="dxa"/>
                  <w:vAlign w:val="top"/>
                </w:tcPr>
                <w:p w14:paraId="5E2F0F79">
                  <w:pPr>
                    <w:pStyle w:val="6"/>
                    <w:spacing w:before="165" w:line="227" w:lineRule="auto"/>
                    <w:ind w:left="291"/>
                    <w:rPr>
                      <w:sz w:val="20"/>
                      <w:szCs w:val="20"/>
                    </w:rPr>
                  </w:pPr>
                  <w:r>
                    <w:rPr>
                      <w:spacing w:val="4"/>
                      <w:sz w:val="20"/>
                      <w:szCs w:val="20"/>
                    </w:rPr>
                    <w:t>氨氮</w:t>
                  </w:r>
                </w:p>
              </w:tc>
              <w:tc>
                <w:tcPr>
                  <w:tcW w:w="831" w:type="dxa"/>
                  <w:vAlign w:val="top"/>
                </w:tcPr>
                <w:p w14:paraId="2B470F1C">
                  <w:pPr>
                    <w:pStyle w:val="6"/>
                    <w:spacing w:before="165" w:line="228" w:lineRule="auto"/>
                    <w:ind w:left="218"/>
                    <w:rPr>
                      <w:sz w:val="20"/>
                      <w:szCs w:val="20"/>
                    </w:rPr>
                  </w:pPr>
                  <w:r>
                    <w:rPr>
                      <w:spacing w:val="2"/>
                      <w:sz w:val="20"/>
                      <w:szCs w:val="20"/>
                    </w:rPr>
                    <w:t>总磷</w:t>
                  </w:r>
                </w:p>
              </w:tc>
              <w:tc>
                <w:tcPr>
                  <w:tcW w:w="858" w:type="dxa"/>
                  <w:vAlign w:val="top"/>
                </w:tcPr>
                <w:p w14:paraId="09DFA655">
                  <w:pPr>
                    <w:pStyle w:val="6"/>
                    <w:spacing w:before="165" w:line="227" w:lineRule="auto"/>
                    <w:ind w:left="229"/>
                    <w:rPr>
                      <w:sz w:val="20"/>
                      <w:szCs w:val="20"/>
                    </w:rPr>
                  </w:pPr>
                  <w:r>
                    <w:rPr>
                      <w:spacing w:val="2"/>
                      <w:sz w:val="20"/>
                      <w:szCs w:val="20"/>
                    </w:rPr>
                    <w:t>总氮</w:t>
                  </w:r>
                </w:p>
              </w:tc>
            </w:tr>
            <w:tr w14:paraId="3E57D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34" w:type="dxa"/>
                  <w:vAlign w:val="top"/>
                </w:tcPr>
                <w:p w14:paraId="0B444DF0">
                  <w:pPr>
                    <w:spacing w:before="159"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896</w:t>
                  </w:r>
                </w:p>
              </w:tc>
              <w:tc>
                <w:tcPr>
                  <w:tcW w:w="797" w:type="dxa"/>
                  <w:vAlign w:val="top"/>
                </w:tcPr>
                <w:p w14:paraId="044A224C">
                  <w:pPr>
                    <w:spacing w:before="162" w:line="192"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887" w:type="dxa"/>
                  <w:vAlign w:val="top"/>
                </w:tcPr>
                <w:p w14:paraId="1E22DAEB">
                  <w:pPr>
                    <w:spacing w:before="159"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6.5</w:t>
                  </w:r>
                </w:p>
              </w:tc>
              <w:tc>
                <w:tcPr>
                  <w:tcW w:w="980" w:type="dxa"/>
                  <w:vAlign w:val="top"/>
                </w:tcPr>
                <w:p w14:paraId="13A59559">
                  <w:pPr>
                    <w:spacing w:before="159" w:line="195" w:lineRule="auto"/>
                    <w:ind w:left="366"/>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848" w:type="dxa"/>
                  <w:vAlign w:val="top"/>
                </w:tcPr>
                <w:p w14:paraId="5B5F1579">
                  <w:pPr>
                    <w:spacing w:before="159"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18.5</w:t>
                  </w:r>
                </w:p>
              </w:tc>
              <w:tc>
                <w:tcPr>
                  <w:tcW w:w="945" w:type="dxa"/>
                  <w:vAlign w:val="top"/>
                </w:tcPr>
                <w:p w14:paraId="2AA00BEA">
                  <w:pPr>
                    <w:spacing w:before="159"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991" w:type="dxa"/>
                  <w:vAlign w:val="top"/>
                </w:tcPr>
                <w:p w14:paraId="4128A0AA">
                  <w:pPr>
                    <w:spacing w:before="159"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0.32</w:t>
                  </w:r>
                </w:p>
              </w:tc>
              <w:tc>
                <w:tcPr>
                  <w:tcW w:w="831" w:type="dxa"/>
                  <w:vAlign w:val="top"/>
                </w:tcPr>
                <w:p w14:paraId="7F4D5A2F">
                  <w:pPr>
                    <w:spacing w:before="159"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0.027</w:t>
                  </w:r>
                </w:p>
              </w:tc>
              <w:tc>
                <w:tcPr>
                  <w:tcW w:w="858" w:type="dxa"/>
                  <w:vAlign w:val="top"/>
                </w:tcPr>
                <w:p w14:paraId="499A8578">
                  <w:pPr>
                    <w:spacing w:before="159"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1.43</w:t>
                  </w:r>
                </w:p>
              </w:tc>
            </w:tr>
            <w:tr w14:paraId="0F06E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4" w:type="dxa"/>
                  <w:vAlign w:val="top"/>
                </w:tcPr>
                <w:p w14:paraId="4FBFBF30">
                  <w:pPr>
                    <w:pStyle w:val="6"/>
                    <w:spacing w:before="169" w:line="229" w:lineRule="auto"/>
                    <w:ind w:left="317"/>
                    <w:rPr>
                      <w:sz w:val="20"/>
                      <w:szCs w:val="20"/>
                    </w:rPr>
                  </w:pPr>
                  <w:r>
                    <w:rPr>
                      <w:sz w:val="20"/>
                      <w:szCs w:val="20"/>
                    </w:rPr>
                    <w:t>铜</w:t>
                  </w:r>
                </w:p>
              </w:tc>
              <w:tc>
                <w:tcPr>
                  <w:tcW w:w="797" w:type="dxa"/>
                  <w:vAlign w:val="top"/>
                </w:tcPr>
                <w:p w14:paraId="39E80995">
                  <w:pPr>
                    <w:pStyle w:val="6"/>
                    <w:spacing w:before="170" w:line="228" w:lineRule="auto"/>
                    <w:ind w:left="296"/>
                    <w:rPr>
                      <w:sz w:val="20"/>
                      <w:szCs w:val="20"/>
                    </w:rPr>
                  </w:pPr>
                  <w:r>
                    <w:rPr>
                      <w:spacing w:val="1"/>
                      <w:sz w:val="20"/>
                      <w:szCs w:val="20"/>
                    </w:rPr>
                    <w:t>锌</w:t>
                  </w:r>
                </w:p>
              </w:tc>
              <w:tc>
                <w:tcPr>
                  <w:tcW w:w="887" w:type="dxa"/>
                  <w:vAlign w:val="top"/>
                </w:tcPr>
                <w:p w14:paraId="45419C40">
                  <w:pPr>
                    <w:pStyle w:val="6"/>
                    <w:spacing w:before="169" w:line="228" w:lineRule="auto"/>
                    <w:ind w:left="134"/>
                    <w:rPr>
                      <w:sz w:val="20"/>
                      <w:szCs w:val="20"/>
                    </w:rPr>
                  </w:pPr>
                  <w:r>
                    <w:rPr>
                      <w:spacing w:val="6"/>
                      <w:sz w:val="20"/>
                      <w:szCs w:val="20"/>
                    </w:rPr>
                    <w:t>氟化物</w:t>
                  </w:r>
                </w:p>
              </w:tc>
              <w:tc>
                <w:tcPr>
                  <w:tcW w:w="980" w:type="dxa"/>
                  <w:vAlign w:val="top"/>
                </w:tcPr>
                <w:p w14:paraId="0975C9AF">
                  <w:pPr>
                    <w:pStyle w:val="6"/>
                    <w:spacing w:before="169" w:line="231" w:lineRule="auto"/>
                    <w:ind w:left="387"/>
                    <w:rPr>
                      <w:sz w:val="20"/>
                      <w:szCs w:val="20"/>
                    </w:rPr>
                  </w:pPr>
                  <w:r>
                    <w:rPr>
                      <w:spacing w:val="2"/>
                      <w:sz w:val="20"/>
                      <w:szCs w:val="20"/>
                    </w:rPr>
                    <w:t>硒</w:t>
                  </w:r>
                </w:p>
              </w:tc>
              <w:tc>
                <w:tcPr>
                  <w:tcW w:w="848" w:type="dxa"/>
                  <w:vAlign w:val="top"/>
                </w:tcPr>
                <w:p w14:paraId="0F119BBC">
                  <w:pPr>
                    <w:pStyle w:val="6"/>
                    <w:spacing w:before="170" w:line="228" w:lineRule="auto"/>
                    <w:ind w:left="324"/>
                    <w:rPr>
                      <w:sz w:val="20"/>
                      <w:szCs w:val="20"/>
                    </w:rPr>
                  </w:pPr>
                  <w:r>
                    <w:rPr>
                      <w:spacing w:val="1"/>
                      <w:sz w:val="20"/>
                      <w:szCs w:val="20"/>
                    </w:rPr>
                    <w:t>砷</w:t>
                  </w:r>
                </w:p>
              </w:tc>
              <w:tc>
                <w:tcPr>
                  <w:tcW w:w="945" w:type="dxa"/>
                  <w:vAlign w:val="top"/>
                </w:tcPr>
                <w:p w14:paraId="69D0C668">
                  <w:pPr>
                    <w:pStyle w:val="6"/>
                    <w:spacing w:before="170" w:line="228" w:lineRule="auto"/>
                    <w:ind w:left="373"/>
                    <w:rPr>
                      <w:sz w:val="20"/>
                      <w:szCs w:val="20"/>
                    </w:rPr>
                  </w:pPr>
                  <w:r>
                    <w:rPr>
                      <w:sz w:val="20"/>
                      <w:szCs w:val="20"/>
                    </w:rPr>
                    <w:t>汞</w:t>
                  </w:r>
                </w:p>
              </w:tc>
              <w:tc>
                <w:tcPr>
                  <w:tcW w:w="991" w:type="dxa"/>
                  <w:vAlign w:val="top"/>
                </w:tcPr>
                <w:p w14:paraId="3C00484E">
                  <w:pPr>
                    <w:pStyle w:val="6"/>
                    <w:spacing w:before="169" w:line="231" w:lineRule="auto"/>
                    <w:ind w:left="395"/>
                    <w:rPr>
                      <w:sz w:val="20"/>
                      <w:szCs w:val="20"/>
                    </w:rPr>
                  </w:pPr>
                  <w:r>
                    <w:rPr>
                      <w:spacing w:val="2"/>
                      <w:sz w:val="20"/>
                      <w:szCs w:val="20"/>
                    </w:rPr>
                    <w:t>镉</w:t>
                  </w:r>
                </w:p>
              </w:tc>
              <w:tc>
                <w:tcPr>
                  <w:tcW w:w="831" w:type="dxa"/>
                  <w:vAlign w:val="top"/>
                </w:tcPr>
                <w:p w14:paraId="69172B00">
                  <w:pPr>
                    <w:pStyle w:val="6"/>
                    <w:spacing w:before="36" w:line="232" w:lineRule="auto"/>
                    <w:ind w:left="317" w:right="203" w:hanging="103"/>
                    <w:rPr>
                      <w:sz w:val="20"/>
                      <w:szCs w:val="20"/>
                    </w:rPr>
                  </w:pPr>
                  <w:r>
                    <w:rPr>
                      <w:spacing w:val="3"/>
                      <w:sz w:val="20"/>
                      <w:szCs w:val="20"/>
                    </w:rPr>
                    <w:t>六价</w:t>
                  </w:r>
                  <w:r>
                    <w:rPr>
                      <w:sz w:val="20"/>
                      <w:szCs w:val="20"/>
                    </w:rPr>
                    <w:t xml:space="preserve"> </w:t>
                  </w:r>
                  <w:r>
                    <w:rPr>
                      <w:spacing w:val="1"/>
                      <w:sz w:val="20"/>
                      <w:szCs w:val="20"/>
                    </w:rPr>
                    <w:t>铬</w:t>
                  </w:r>
                </w:p>
              </w:tc>
              <w:tc>
                <w:tcPr>
                  <w:tcW w:w="858" w:type="dxa"/>
                  <w:vAlign w:val="top"/>
                </w:tcPr>
                <w:p w14:paraId="78BBB900">
                  <w:pPr>
                    <w:pStyle w:val="6"/>
                    <w:spacing w:before="169" w:line="232" w:lineRule="auto"/>
                    <w:ind w:left="329"/>
                    <w:rPr>
                      <w:sz w:val="20"/>
                      <w:szCs w:val="20"/>
                    </w:rPr>
                  </w:pPr>
                  <w:r>
                    <w:rPr>
                      <w:sz w:val="20"/>
                      <w:szCs w:val="20"/>
                    </w:rPr>
                    <w:t>铅</w:t>
                  </w:r>
                </w:p>
              </w:tc>
            </w:tr>
            <w:tr w14:paraId="45D86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4" w:type="dxa"/>
                  <w:vAlign w:val="top"/>
                </w:tcPr>
                <w:p w14:paraId="38ECB781">
                  <w:pPr>
                    <w:spacing w:before="162"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797" w:type="dxa"/>
                  <w:vAlign w:val="top"/>
                </w:tcPr>
                <w:p w14:paraId="7F6DCC1D">
                  <w:pPr>
                    <w:spacing w:before="162"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887" w:type="dxa"/>
                  <w:vAlign w:val="top"/>
                </w:tcPr>
                <w:p w14:paraId="3AB028B6">
                  <w:pPr>
                    <w:spacing w:before="162"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0.94</w:t>
                  </w:r>
                </w:p>
              </w:tc>
              <w:tc>
                <w:tcPr>
                  <w:tcW w:w="980" w:type="dxa"/>
                  <w:vAlign w:val="top"/>
                </w:tcPr>
                <w:p w14:paraId="621AF3A6">
                  <w:pPr>
                    <w:spacing w:before="162" w:line="195" w:lineRule="auto"/>
                    <w:ind w:left="2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848" w:type="dxa"/>
                  <w:vAlign w:val="top"/>
                </w:tcPr>
                <w:p w14:paraId="4C99E0A7">
                  <w:pPr>
                    <w:spacing w:before="162" w:line="195" w:lineRule="auto"/>
                    <w:ind w:left="1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0.0006</w:t>
                  </w:r>
                </w:p>
              </w:tc>
              <w:tc>
                <w:tcPr>
                  <w:tcW w:w="945" w:type="dxa"/>
                  <w:vAlign w:val="top"/>
                </w:tcPr>
                <w:p w14:paraId="341C8852">
                  <w:pPr>
                    <w:spacing w:before="162"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991" w:type="dxa"/>
                  <w:vAlign w:val="top"/>
                </w:tcPr>
                <w:p w14:paraId="6B4D053A">
                  <w:pPr>
                    <w:spacing w:before="162"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831" w:type="dxa"/>
                  <w:vAlign w:val="top"/>
                </w:tcPr>
                <w:p w14:paraId="555DEAA3">
                  <w:pPr>
                    <w:spacing w:before="162"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858" w:type="dxa"/>
                  <w:vAlign w:val="top"/>
                </w:tcPr>
                <w:p w14:paraId="6445D133">
                  <w:pPr>
                    <w:spacing w:before="162"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0.0001</w:t>
                  </w:r>
                </w:p>
              </w:tc>
            </w:tr>
            <w:tr w14:paraId="59814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6" w:hRule="atLeast"/>
              </w:trPr>
              <w:tc>
                <w:tcPr>
                  <w:tcW w:w="834" w:type="dxa"/>
                  <w:vAlign w:val="top"/>
                </w:tcPr>
                <w:p w14:paraId="6C9E03CB">
                  <w:pPr>
                    <w:pStyle w:val="6"/>
                    <w:spacing w:before="262" w:line="255" w:lineRule="auto"/>
                    <w:ind w:left="316" w:right="207" w:hanging="106"/>
                    <w:rPr>
                      <w:sz w:val="20"/>
                      <w:szCs w:val="20"/>
                    </w:rPr>
                  </w:pPr>
                  <w:r>
                    <w:rPr>
                      <w:spacing w:val="5"/>
                      <w:sz w:val="20"/>
                      <w:szCs w:val="20"/>
                    </w:rPr>
                    <w:t>氰化</w:t>
                  </w:r>
                  <w:r>
                    <w:rPr>
                      <w:sz w:val="20"/>
                      <w:szCs w:val="20"/>
                    </w:rPr>
                    <w:t xml:space="preserve"> 物</w:t>
                  </w:r>
                </w:p>
              </w:tc>
              <w:tc>
                <w:tcPr>
                  <w:tcW w:w="797" w:type="dxa"/>
                  <w:vAlign w:val="top"/>
                </w:tcPr>
                <w:p w14:paraId="7D68C000">
                  <w:pPr>
                    <w:pStyle w:val="6"/>
                    <w:spacing w:before="262" w:line="255" w:lineRule="auto"/>
                    <w:ind w:left="296" w:right="191" w:hanging="106"/>
                    <w:rPr>
                      <w:sz w:val="20"/>
                      <w:szCs w:val="20"/>
                    </w:rPr>
                  </w:pPr>
                  <w:r>
                    <w:rPr>
                      <w:spacing w:val="5"/>
                      <w:sz w:val="20"/>
                      <w:szCs w:val="20"/>
                    </w:rPr>
                    <w:t>挥发</w:t>
                  </w:r>
                  <w:r>
                    <w:rPr>
                      <w:sz w:val="20"/>
                      <w:szCs w:val="20"/>
                    </w:rPr>
                    <w:t xml:space="preserve"> 酚</w:t>
                  </w:r>
                </w:p>
              </w:tc>
              <w:tc>
                <w:tcPr>
                  <w:tcW w:w="887" w:type="dxa"/>
                  <w:vAlign w:val="top"/>
                </w:tcPr>
                <w:p w14:paraId="72E9CD30">
                  <w:pPr>
                    <w:spacing w:line="332" w:lineRule="auto"/>
                    <w:rPr>
                      <w:rFonts w:ascii="Arial"/>
                      <w:sz w:val="21"/>
                    </w:rPr>
                  </w:pPr>
                </w:p>
                <w:p w14:paraId="5358DD69">
                  <w:pPr>
                    <w:pStyle w:val="6"/>
                    <w:spacing w:before="65" w:line="228" w:lineRule="auto"/>
                    <w:ind w:left="134"/>
                    <w:rPr>
                      <w:sz w:val="20"/>
                      <w:szCs w:val="20"/>
                    </w:rPr>
                  </w:pPr>
                  <w:r>
                    <w:rPr>
                      <w:spacing w:val="6"/>
                      <w:sz w:val="20"/>
                      <w:szCs w:val="20"/>
                    </w:rPr>
                    <w:t>石油类</w:t>
                  </w:r>
                </w:p>
              </w:tc>
              <w:tc>
                <w:tcPr>
                  <w:tcW w:w="980" w:type="dxa"/>
                  <w:vAlign w:val="top"/>
                </w:tcPr>
                <w:p w14:paraId="3B9D6ADE">
                  <w:pPr>
                    <w:pStyle w:val="6"/>
                    <w:spacing w:before="128" w:line="228" w:lineRule="auto"/>
                    <w:ind w:left="196"/>
                    <w:rPr>
                      <w:sz w:val="20"/>
                      <w:szCs w:val="20"/>
                    </w:rPr>
                  </w:pPr>
                  <w:r>
                    <w:rPr>
                      <w:spacing w:val="1"/>
                      <w:sz w:val="20"/>
                      <w:szCs w:val="20"/>
                    </w:rPr>
                    <w:t>阴离子</w:t>
                  </w:r>
                </w:p>
                <w:p w14:paraId="6B6B653E">
                  <w:pPr>
                    <w:pStyle w:val="6"/>
                    <w:spacing w:before="24" w:line="251" w:lineRule="auto"/>
                    <w:ind w:left="287" w:right="174" w:hanging="108"/>
                    <w:rPr>
                      <w:sz w:val="20"/>
                      <w:szCs w:val="20"/>
                    </w:rPr>
                  </w:pPr>
                  <w:r>
                    <w:rPr>
                      <w:spacing w:val="7"/>
                      <w:sz w:val="20"/>
                      <w:szCs w:val="20"/>
                    </w:rPr>
                    <w:t>表面活</w:t>
                  </w:r>
                  <w:r>
                    <w:rPr>
                      <w:sz w:val="20"/>
                      <w:szCs w:val="20"/>
                    </w:rPr>
                    <w:t xml:space="preserve"> </w:t>
                  </w:r>
                  <w:r>
                    <w:rPr>
                      <w:spacing w:val="3"/>
                      <w:sz w:val="20"/>
                      <w:szCs w:val="20"/>
                    </w:rPr>
                    <w:t>性剂</w:t>
                  </w:r>
                </w:p>
              </w:tc>
              <w:tc>
                <w:tcPr>
                  <w:tcW w:w="848" w:type="dxa"/>
                  <w:vAlign w:val="top"/>
                </w:tcPr>
                <w:p w14:paraId="23923D91">
                  <w:pPr>
                    <w:spacing w:line="332" w:lineRule="auto"/>
                    <w:rPr>
                      <w:rFonts w:ascii="Arial"/>
                      <w:sz w:val="21"/>
                    </w:rPr>
                  </w:pPr>
                </w:p>
                <w:p w14:paraId="0C8DE489">
                  <w:pPr>
                    <w:pStyle w:val="6"/>
                    <w:spacing w:before="65" w:line="229" w:lineRule="auto"/>
                    <w:ind w:left="113"/>
                    <w:rPr>
                      <w:sz w:val="20"/>
                      <w:szCs w:val="20"/>
                    </w:rPr>
                  </w:pPr>
                  <w:r>
                    <w:rPr>
                      <w:spacing w:val="7"/>
                      <w:sz w:val="20"/>
                      <w:szCs w:val="20"/>
                    </w:rPr>
                    <w:t>硫化物</w:t>
                  </w:r>
                </w:p>
              </w:tc>
              <w:tc>
                <w:tcPr>
                  <w:tcW w:w="945" w:type="dxa"/>
                  <w:vAlign w:val="top"/>
                </w:tcPr>
                <w:p w14:paraId="54ACC4DA">
                  <w:pPr>
                    <w:spacing w:line="332" w:lineRule="auto"/>
                    <w:rPr>
                      <w:rFonts w:ascii="Arial"/>
                      <w:sz w:val="21"/>
                    </w:rPr>
                  </w:pPr>
                </w:p>
                <w:p w14:paraId="561160CC">
                  <w:pPr>
                    <w:pStyle w:val="6"/>
                    <w:spacing w:before="65" w:line="229" w:lineRule="auto"/>
                    <w:ind w:left="165"/>
                    <w:rPr>
                      <w:sz w:val="20"/>
                      <w:szCs w:val="20"/>
                    </w:rPr>
                  </w:pPr>
                  <w:r>
                    <w:rPr>
                      <w:spacing w:val="6"/>
                      <w:sz w:val="20"/>
                      <w:szCs w:val="20"/>
                    </w:rPr>
                    <w:t>硝酸盐</w:t>
                  </w:r>
                </w:p>
              </w:tc>
              <w:tc>
                <w:tcPr>
                  <w:tcW w:w="991" w:type="dxa"/>
                  <w:vAlign w:val="top"/>
                </w:tcPr>
                <w:p w14:paraId="2B5FDF3F">
                  <w:pPr>
                    <w:pStyle w:val="6"/>
                    <w:spacing w:before="263" w:line="231" w:lineRule="auto"/>
                    <w:ind w:left="293"/>
                    <w:rPr>
                      <w:sz w:val="20"/>
                      <w:szCs w:val="20"/>
                    </w:rPr>
                  </w:pPr>
                  <w:r>
                    <w:rPr>
                      <w:spacing w:val="3"/>
                      <w:sz w:val="20"/>
                      <w:szCs w:val="20"/>
                    </w:rPr>
                    <w:t>亚硝</w:t>
                  </w:r>
                </w:p>
                <w:p w14:paraId="77F282FD">
                  <w:pPr>
                    <w:pStyle w:val="6"/>
                    <w:spacing w:before="23" w:line="229" w:lineRule="auto"/>
                    <w:ind w:left="292"/>
                    <w:rPr>
                      <w:sz w:val="20"/>
                      <w:szCs w:val="20"/>
                    </w:rPr>
                  </w:pPr>
                  <w:r>
                    <w:rPr>
                      <w:spacing w:val="4"/>
                      <w:sz w:val="20"/>
                      <w:szCs w:val="20"/>
                    </w:rPr>
                    <w:t>酸盐</w:t>
                  </w:r>
                </w:p>
              </w:tc>
              <w:tc>
                <w:tcPr>
                  <w:tcW w:w="831" w:type="dxa"/>
                  <w:vAlign w:val="top"/>
                </w:tcPr>
                <w:p w14:paraId="403288BC">
                  <w:pPr>
                    <w:spacing w:line="332" w:lineRule="auto"/>
                    <w:rPr>
                      <w:rFonts w:ascii="Arial"/>
                      <w:sz w:val="21"/>
                    </w:rPr>
                  </w:pPr>
                </w:p>
                <w:p w14:paraId="7D5D2746">
                  <w:pPr>
                    <w:pStyle w:val="6"/>
                    <w:spacing w:before="65" w:line="228" w:lineRule="auto"/>
                    <w:ind w:left="214"/>
                    <w:rPr>
                      <w:sz w:val="20"/>
                      <w:szCs w:val="20"/>
                    </w:rPr>
                  </w:pPr>
                  <w:r>
                    <w:rPr>
                      <w:spacing w:val="3"/>
                      <w:sz w:val="20"/>
                      <w:szCs w:val="20"/>
                    </w:rPr>
                    <w:t>盐度</w:t>
                  </w:r>
                </w:p>
              </w:tc>
              <w:tc>
                <w:tcPr>
                  <w:tcW w:w="858" w:type="dxa"/>
                  <w:vAlign w:val="top"/>
                </w:tcPr>
                <w:p w14:paraId="461E410F">
                  <w:pPr>
                    <w:rPr>
                      <w:rFonts w:ascii="Arial"/>
                      <w:sz w:val="21"/>
                    </w:rPr>
                  </w:pPr>
                </w:p>
              </w:tc>
            </w:tr>
            <w:tr w14:paraId="5E4DD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4" w:type="dxa"/>
                  <w:vAlign w:val="top"/>
                </w:tcPr>
                <w:p w14:paraId="130403FC">
                  <w:pPr>
                    <w:spacing w:before="163"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797" w:type="dxa"/>
                  <w:vAlign w:val="top"/>
                </w:tcPr>
                <w:p w14:paraId="2CFD3515">
                  <w:pPr>
                    <w:spacing w:before="163"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887" w:type="dxa"/>
                  <w:vAlign w:val="top"/>
                </w:tcPr>
                <w:p w14:paraId="2A781642">
                  <w:pPr>
                    <w:spacing w:before="163"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980" w:type="dxa"/>
                  <w:vAlign w:val="top"/>
                </w:tcPr>
                <w:p w14:paraId="5CDC9E04">
                  <w:pPr>
                    <w:spacing w:before="163"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848" w:type="dxa"/>
                  <w:vAlign w:val="top"/>
                </w:tcPr>
                <w:p w14:paraId="07F43238">
                  <w:pPr>
                    <w:spacing w:before="163"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945" w:type="dxa"/>
                  <w:vAlign w:val="top"/>
                </w:tcPr>
                <w:p w14:paraId="1B41E330">
                  <w:pPr>
                    <w:spacing w:before="163"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991" w:type="dxa"/>
                  <w:vAlign w:val="top"/>
                </w:tcPr>
                <w:p w14:paraId="3712FC1C">
                  <w:pPr>
                    <w:spacing w:before="163" w:line="195" w:lineRule="auto"/>
                    <w:ind w:left="37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831" w:type="dxa"/>
                  <w:vAlign w:val="top"/>
                </w:tcPr>
                <w:p w14:paraId="52A4C605">
                  <w:pPr>
                    <w:spacing w:before="163"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858" w:type="dxa"/>
                  <w:vAlign w:val="top"/>
                </w:tcPr>
                <w:p w14:paraId="4F99AAB4">
                  <w:pPr>
                    <w:rPr>
                      <w:rFonts w:ascii="Arial"/>
                      <w:sz w:val="21"/>
                    </w:rPr>
                  </w:pPr>
                </w:p>
              </w:tc>
            </w:tr>
            <w:tr w14:paraId="14674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971" w:type="dxa"/>
                  <w:gridSpan w:val="9"/>
                  <w:vAlign w:val="top"/>
                </w:tcPr>
                <w:p w14:paraId="7B41CD35">
                  <w:pPr>
                    <w:pStyle w:val="6"/>
                    <w:spacing w:before="126" w:line="228" w:lineRule="auto"/>
                    <w:ind w:left="118"/>
                    <w:rPr>
                      <w:sz w:val="20"/>
                      <w:szCs w:val="20"/>
                    </w:rPr>
                  </w:pPr>
                  <w:r>
                    <w:rPr>
                      <w:spacing w:val="8"/>
                      <w:sz w:val="20"/>
                      <w:szCs w:val="20"/>
                    </w:rPr>
                    <w:t>综合水质类别：Ⅲ类</w:t>
                  </w:r>
                </w:p>
              </w:tc>
            </w:tr>
            <w:tr w14:paraId="200F6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971" w:type="dxa"/>
                  <w:gridSpan w:val="9"/>
                  <w:vAlign w:val="top"/>
                </w:tcPr>
                <w:p w14:paraId="776A63CE">
                  <w:pPr>
                    <w:pStyle w:val="6"/>
                    <w:spacing w:before="126" w:line="228" w:lineRule="auto"/>
                    <w:ind w:left="117"/>
                    <w:rPr>
                      <w:sz w:val="20"/>
                      <w:szCs w:val="20"/>
                    </w:rPr>
                  </w:pPr>
                  <w:r>
                    <w:rPr>
                      <w:spacing w:val="8"/>
                      <w:sz w:val="20"/>
                      <w:szCs w:val="20"/>
                    </w:rPr>
                    <w:t>主要超标项目：/</w:t>
                  </w:r>
                </w:p>
              </w:tc>
            </w:tr>
            <w:tr w14:paraId="04637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7971" w:type="dxa"/>
                  <w:gridSpan w:val="9"/>
                  <w:vAlign w:val="top"/>
                </w:tcPr>
                <w:p w14:paraId="5A4B6EA9">
                  <w:pPr>
                    <w:pStyle w:val="6"/>
                    <w:spacing w:before="125" w:line="222" w:lineRule="auto"/>
                    <w:ind w:left="118"/>
                    <w:rPr>
                      <w:sz w:val="20"/>
                      <w:szCs w:val="20"/>
                    </w:rPr>
                  </w:pPr>
                  <w:r>
                    <w:rPr>
                      <w:spacing w:val="5"/>
                      <w:sz w:val="20"/>
                      <w:szCs w:val="20"/>
                    </w:rPr>
                    <w:t>备注：</w:t>
                  </w:r>
                  <w:r>
                    <w:rPr>
                      <w:spacing w:val="-56"/>
                      <w:sz w:val="20"/>
                      <w:szCs w:val="20"/>
                    </w:rPr>
                    <w:t xml:space="preserve"> </w:t>
                  </w:r>
                  <w:r>
                    <w:rPr>
                      <w:spacing w:val="5"/>
                      <w:sz w:val="20"/>
                      <w:szCs w:val="20"/>
                    </w:rPr>
                    <w:t>电导率单位为</w:t>
                  </w:r>
                  <w:r>
                    <w:rPr>
                      <w:spacing w:val="-39"/>
                      <w:sz w:val="20"/>
                      <w:szCs w:val="20"/>
                    </w:rPr>
                    <w:t xml:space="preserve"> </w:t>
                  </w:r>
                  <w:r>
                    <w:rPr>
                      <w:spacing w:val="5"/>
                      <w:sz w:val="20"/>
                      <w:szCs w:val="20"/>
                    </w:rPr>
                    <w:t>μS/</w:t>
                  </w:r>
                  <w:r>
                    <w:rPr>
                      <w:sz w:val="20"/>
                      <w:szCs w:val="20"/>
                    </w:rPr>
                    <w:t>cm</w:t>
                  </w:r>
                  <w:r>
                    <w:rPr>
                      <w:spacing w:val="5"/>
                      <w:sz w:val="20"/>
                      <w:szCs w:val="20"/>
                    </w:rPr>
                    <w:t>，盐度单位为‰</w:t>
                  </w:r>
                  <w:r>
                    <w:rPr>
                      <w:spacing w:val="-72"/>
                      <w:sz w:val="20"/>
                      <w:szCs w:val="20"/>
                    </w:rPr>
                    <w:t xml:space="preserve"> </w:t>
                  </w:r>
                  <w:r>
                    <w:rPr>
                      <w:spacing w:val="5"/>
                      <w:sz w:val="20"/>
                      <w:szCs w:val="20"/>
                    </w:rPr>
                    <w:t>，</w:t>
                  </w:r>
                  <w:r>
                    <w:rPr>
                      <w:sz w:val="20"/>
                      <w:szCs w:val="20"/>
                    </w:rPr>
                    <w:t>pH</w:t>
                  </w:r>
                  <w:r>
                    <w:rPr>
                      <w:spacing w:val="-39"/>
                      <w:sz w:val="20"/>
                      <w:szCs w:val="20"/>
                    </w:rPr>
                    <w:t xml:space="preserve"> </w:t>
                  </w:r>
                  <w:r>
                    <w:rPr>
                      <w:spacing w:val="5"/>
                      <w:sz w:val="20"/>
                      <w:szCs w:val="20"/>
                    </w:rPr>
                    <w:t>无量纲</w:t>
                  </w:r>
                  <w:r>
                    <w:rPr>
                      <w:spacing w:val="4"/>
                      <w:sz w:val="20"/>
                      <w:szCs w:val="20"/>
                    </w:rPr>
                    <w:t>，其它为</w:t>
                  </w:r>
                  <w:r>
                    <w:rPr>
                      <w:spacing w:val="-42"/>
                      <w:sz w:val="20"/>
                      <w:szCs w:val="20"/>
                    </w:rPr>
                    <w:t xml:space="preserve"> </w:t>
                  </w:r>
                  <w:r>
                    <w:rPr>
                      <w:sz w:val="20"/>
                      <w:szCs w:val="20"/>
                    </w:rPr>
                    <w:t>mg</w:t>
                  </w:r>
                  <w:r>
                    <w:rPr>
                      <w:spacing w:val="4"/>
                      <w:sz w:val="20"/>
                      <w:szCs w:val="20"/>
                    </w:rPr>
                    <w:t>/L。</w:t>
                  </w:r>
                </w:p>
              </w:tc>
            </w:tr>
          </w:tbl>
          <w:p w14:paraId="00DD4A34">
            <w:pPr>
              <w:pStyle w:val="6"/>
              <w:spacing w:before="27" w:line="212" w:lineRule="auto"/>
              <w:ind w:left="572"/>
              <w:rPr>
                <w:rFonts w:ascii="Times New Roman" w:hAnsi="Times New Roman" w:eastAsia="Times New Roman" w:cs="Times New Roman"/>
                <w:sz w:val="18"/>
                <w:szCs w:val="18"/>
              </w:rPr>
            </w:pPr>
            <w:r>
              <w:rPr>
                <w:b/>
                <w:bCs/>
                <w:sz w:val="18"/>
                <w:szCs w:val="18"/>
              </w:rPr>
              <w:t>注：公示链接为：</w:t>
            </w:r>
            <w:r>
              <w:fldChar w:fldCharType="begin"/>
            </w:r>
            <w:r>
              <w:instrText xml:space="preserve"> HYPERLINK "https://gdee.gd.gov.cn/jhszl/content/post_4519072.html" </w:instrText>
            </w:r>
            <w:r>
              <w:fldChar w:fldCharType="separate"/>
            </w:r>
            <w:r>
              <w:rPr>
                <w:rFonts w:ascii="Times New Roman" w:hAnsi="Times New Roman" w:eastAsia="Times New Roman" w:cs="Times New Roman"/>
                <w:b/>
                <w:bCs/>
                <w:sz w:val="18"/>
                <w:szCs w:val="18"/>
              </w:rPr>
              <w:t>https://gdee.gd.gov.cn/</w:t>
            </w:r>
            <w:r>
              <w:rPr>
                <w:rFonts w:ascii="Times New Roman" w:hAnsi="Times New Roman" w:eastAsia="Times New Roman" w:cs="Times New Roman"/>
                <w:b/>
                <w:bCs/>
                <w:spacing w:val="-1"/>
                <w:sz w:val="18"/>
                <w:szCs w:val="18"/>
              </w:rPr>
              <w:t>jhszl/content/post_4519072.html</w:t>
            </w:r>
            <w:r>
              <w:rPr>
                <w:rFonts w:ascii="Times New Roman" w:hAnsi="Times New Roman" w:eastAsia="Times New Roman" w:cs="Times New Roman"/>
                <w:b/>
                <w:bCs/>
                <w:spacing w:val="-1"/>
                <w:sz w:val="18"/>
                <w:szCs w:val="18"/>
              </w:rPr>
              <w:fldChar w:fldCharType="end"/>
            </w:r>
          </w:p>
          <w:p w14:paraId="15E837F1">
            <w:pPr>
              <w:spacing w:line="314" w:lineRule="auto"/>
              <w:rPr>
                <w:rFonts w:ascii="Arial"/>
                <w:sz w:val="21"/>
              </w:rPr>
            </w:pPr>
          </w:p>
          <w:p w14:paraId="58A3682B">
            <w:pPr>
              <w:pStyle w:val="6"/>
              <w:spacing w:before="79" w:line="359" w:lineRule="auto"/>
              <w:ind w:left="115" w:right="103" w:firstLine="503"/>
            </w:pPr>
            <w:r>
              <w:rPr>
                <w:spacing w:val="-3"/>
              </w:rPr>
              <w:t>由上表的结果显示，项目地表水</w:t>
            </w:r>
            <w:r>
              <w:rPr>
                <w:spacing w:val="-52"/>
              </w:rPr>
              <w:t xml:space="preserve"> </w:t>
            </w:r>
            <w:r>
              <w:rPr>
                <w:rFonts w:ascii="Times New Roman" w:hAnsi="Times New Roman" w:eastAsia="Times New Roman" w:cs="Times New Roman"/>
                <w:spacing w:val="-3"/>
              </w:rPr>
              <w:t>COD</w:t>
            </w:r>
            <w:r>
              <w:rPr>
                <w:rFonts w:ascii="Times New Roman" w:hAnsi="Times New Roman" w:eastAsia="Times New Roman" w:cs="Times New Roman"/>
                <w:spacing w:val="-3"/>
                <w:position w:val="-1"/>
                <w:sz w:val="15"/>
                <w:szCs w:val="15"/>
              </w:rPr>
              <w:t>Cr</w:t>
            </w:r>
            <w:r>
              <w:rPr>
                <w:spacing w:val="-3"/>
              </w:rPr>
              <w:t>、</w:t>
            </w:r>
            <w:r>
              <w:rPr>
                <w:rFonts w:ascii="Times New Roman" w:hAnsi="Times New Roman" w:eastAsia="Times New Roman" w:cs="Times New Roman"/>
                <w:spacing w:val="-3"/>
              </w:rPr>
              <w:t>B</w:t>
            </w:r>
            <w:r>
              <w:rPr>
                <w:rFonts w:ascii="Times New Roman" w:hAnsi="Times New Roman" w:eastAsia="Times New Roman" w:cs="Times New Roman"/>
                <w:spacing w:val="-4"/>
              </w:rPr>
              <w:t>OD</w:t>
            </w:r>
            <w:r>
              <w:rPr>
                <w:rFonts w:ascii="Times New Roman" w:hAnsi="Times New Roman" w:eastAsia="Times New Roman" w:cs="Times New Roman"/>
                <w:spacing w:val="-4"/>
                <w:position w:val="-1"/>
                <w:sz w:val="15"/>
                <w:szCs w:val="15"/>
              </w:rPr>
              <w:t>5</w:t>
            </w:r>
            <w:r>
              <w:rPr>
                <w:rFonts w:ascii="Times New Roman" w:hAnsi="Times New Roman" w:eastAsia="Times New Roman" w:cs="Times New Roman"/>
                <w:spacing w:val="-12"/>
                <w:position w:val="-1"/>
                <w:sz w:val="15"/>
                <w:szCs w:val="15"/>
              </w:rPr>
              <w:t xml:space="preserve"> </w:t>
            </w:r>
            <w:r>
              <w:rPr>
                <w:spacing w:val="-4"/>
              </w:rPr>
              <w:t>、氨氮等水质目标能达到</w:t>
            </w:r>
            <w:r>
              <w:t xml:space="preserve"> </w:t>
            </w:r>
            <w:r>
              <w:rPr>
                <w:spacing w:val="-1"/>
              </w:rPr>
              <w:t>《地表水环境质量标准》（</w:t>
            </w:r>
            <w:r>
              <w:rPr>
                <w:rFonts w:ascii="Times New Roman" w:hAnsi="Times New Roman" w:eastAsia="Times New Roman" w:cs="Times New Roman"/>
                <w:spacing w:val="-1"/>
              </w:rPr>
              <w:t>GB3838-2002</w:t>
            </w:r>
            <w:r>
              <w:rPr>
                <w:spacing w:val="-1"/>
              </w:rPr>
              <w:t>）</w:t>
            </w:r>
            <w:r>
              <w:rPr>
                <w:rFonts w:ascii="Times New Roman" w:hAnsi="Times New Roman" w:eastAsia="Times New Roman" w:cs="Times New Roman"/>
                <w:spacing w:val="-1"/>
              </w:rPr>
              <w:t>Ⅲ</w:t>
            </w:r>
            <w:r>
              <w:rPr>
                <w:spacing w:val="-1"/>
              </w:rPr>
              <w:t>类标准。</w:t>
            </w:r>
          </w:p>
          <w:p w14:paraId="73BB82CD">
            <w:pPr>
              <w:pStyle w:val="6"/>
              <w:spacing w:line="219" w:lineRule="auto"/>
              <w:ind w:left="583"/>
            </w:pPr>
            <w:r>
              <w:rPr>
                <w:rFonts w:ascii="Times New Roman" w:hAnsi="Times New Roman" w:eastAsia="Times New Roman" w:cs="Times New Roman"/>
                <w:b/>
                <w:bCs/>
                <w:spacing w:val="-5"/>
              </w:rPr>
              <w:t>3</w:t>
            </w:r>
            <w:r>
              <w:rPr>
                <w:rFonts w:ascii="Times New Roman" w:hAnsi="Times New Roman" w:eastAsia="Times New Roman" w:cs="Times New Roman"/>
                <w:b/>
                <w:bCs/>
                <w:spacing w:val="-33"/>
              </w:rPr>
              <w:t xml:space="preserve"> </w:t>
            </w:r>
            <w:r>
              <w:rPr>
                <w:b/>
                <w:bCs/>
                <w:spacing w:val="-5"/>
              </w:rPr>
              <w:t>、声环境质量现状</w:t>
            </w:r>
          </w:p>
          <w:p w14:paraId="0864B08E">
            <w:pPr>
              <w:pStyle w:val="6"/>
              <w:spacing w:before="184" w:line="342" w:lineRule="auto"/>
              <w:ind w:left="111" w:right="41" w:firstLine="478"/>
            </w:pPr>
            <w:r>
              <w:rPr>
                <w:spacing w:val="-9"/>
              </w:rPr>
              <w:t>根据《海丰县环境保护规划(2008-2020年)》（汕尾市海丰县环境保护局</w:t>
            </w:r>
            <w:r>
              <w:rPr>
                <w:spacing w:val="-56"/>
                <w:w w:val="89"/>
              </w:rPr>
              <w:t>），</w:t>
            </w:r>
            <w:r>
              <w:rPr>
                <w:spacing w:val="1"/>
              </w:rPr>
              <w:t xml:space="preserve"> </w:t>
            </w:r>
            <w:r>
              <w:rPr>
                <w:spacing w:val="-2"/>
              </w:rPr>
              <w:t>6.4.3 海丰县（镇区）具体划分，对于县内各乡村原则上执行1</w:t>
            </w:r>
            <w:r>
              <w:rPr>
                <w:spacing w:val="-3"/>
              </w:rPr>
              <w:t>类声环境功能</w:t>
            </w:r>
          </w:p>
        </w:tc>
      </w:tr>
    </w:tbl>
    <w:p w14:paraId="2CD746C6">
      <w:pPr>
        <w:rPr>
          <w:rFonts w:ascii="Arial"/>
          <w:sz w:val="21"/>
        </w:rPr>
      </w:pPr>
    </w:p>
    <w:p w14:paraId="4D9BAB8B">
      <w:pPr>
        <w:rPr>
          <w:rFonts w:ascii="Arial" w:hAnsi="Arial" w:eastAsia="Arial" w:cs="Arial"/>
          <w:sz w:val="21"/>
          <w:szCs w:val="21"/>
        </w:rPr>
        <w:sectPr>
          <w:footerReference r:id="rId49" w:type="default"/>
          <w:pgSz w:w="11907" w:h="16840"/>
          <w:pgMar w:top="400" w:right="1449" w:bottom="1240" w:left="1448" w:header="0" w:footer="1077" w:gutter="0"/>
          <w:cols w:space="720" w:num="1"/>
        </w:sectPr>
      </w:pPr>
    </w:p>
    <w:p w14:paraId="64B8CEE5">
      <w:pPr>
        <w:spacing w:before="19"/>
      </w:pPr>
    </w:p>
    <w:p w14:paraId="74F2A94C">
      <w:pPr>
        <w:spacing w:before="19"/>
      </w:pPr>
    </w:p>
    <w:p w14:paraId="76851BB5">
      <w:pPr>
        <w:spacing w:before="19"/>
      </w:pPr>
    </w:p>
    <w:p w14:paraId="3EEF513F">
      <w:pPr>
        <w:spacing w:before="18"/>
      </w:pPr>
    </w:p>
    <w:p w14:paraId="6DBF6B4D">
      <w:pPr>
        <w:spacing w:before="1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48011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69" w:hRule="atLeast"/>
        </w:trPr>
        <w:tc>
          <w:tcPr>
            <w:tcW w:w="808" w:type="dxa"/>
            <w:tcBorders>
              <w:bottom w:val="single" w:color="000000" w:sz="2" w:space="0"/>
              <w:right w:val="single" w:color="000000" w:sz="2" w:space="0"/>
            </w:tcBorders>
            <w:vAlign w:val="top"/>
          </w:tcPr>
          <w:p w14:paraId="684FBE09">
            <w:pPr>
              <w:rPr>
                <w:rFonts w:ascii="Arial"/>
                <w:sz w:val="21"/>
              </w:rPr>
            </w:pPr>
          </w:p>
        </w:tc>
        <w:tc>
          <w:tcPr>
            <w:tcW w:w="8186" w:type="dxa"/>
            <w:tcBorders>
              <w:left w:val="single" w:color="000000" w:sz="2" w:space="0"/>
              <w:bottom w:val="single" w:color="000000" w:sz="2" w:space="0"/>
            </w:tcBorders>
            <w:vAlign w:val="top"/>
          </w:tcPr>
          <w:p w14:paraId="415F5B7E">
            <w:pPr>
              <w:pStyle w:val="6"/>
              <w:spacing w:before="41" w:line="359" w:lineRule="auto"/>
              <w:ind w:left="108" w:right="103" w:firstLine="18"/>
              <w:jc w:val="both"/>
            </w:pPr>
            <w:r>
              <w:rPr>
                <w:spacing w:val="-3"/>
              </w:rPr>
              <w:t>区要求，工业活动较多的村庄以及有交通干线经过的村庄（指执行4类声环境</w:t>
            </w:r>
            <w:r>
              <w:rPr>
                <w:spacing w:val="6"/>
              </w:rPr>
              <w:t xml:space="preserve"> </w:t>
            </w:r>
            <w:r>
              <w:rPr>
                <w:spacing w:val="-2"/>
              </w:rPr>
              <w:t>功能区要求以外的地区）可局部或全部执行2类声环境功</w:t>
            </w:r>
            <w:r>
              <w:rPr>
                <w:spacing w:val="-3"/>
              </w:rPr>
              <w:t>能区要求，故将项目</w:t>
            </w:r>
            <w:r>
              <w:t xml:space="preserve"> </w:t>
            </w:r>
            <w:r>
              <w:rPr>
                <w:spacing w:val="-1"/>
              </w:rPr>
              <w:t>评价区域确定为2类标准适用区。</w:t>
            </w:r>
          </w:p>
          <w:p w14:paraId="159BB555">
            <w:pPr>
              <w:pStyle w:val="6"/>
              <w:spacing w:before="1" w:line="359" w:lineRule="auto"/>
              <w:ind w:left="97" w:right="41" w:firstLine="491"/>
              <w:jc w:val="both"/>
            </w:pPr>
            <w:r>
              <w:rPr>
                <w:spacing w:val="-6"/>
              </w:rPr>
              <w:t>根据《建设项目环境影响报告表编制技术指</w:t>
            </w:r>
            <w:r>
              <w:rPr>
                <w:spacing w:val="-7"/>
              </w:rPr>
              <w:t>南（污染影响类）（试行</w:t>
            </w:r>
            <w:r>
              <w:rPr>
                <w:spacing w:val="-53"/>
                <w:w w:val="84"/>
              </w:rPr>
              <w:t>）</w:t>
            </w:r>
            <w:r>
              <w:rPr>
                <w:spacing w:val="-7"/>
              </w:rPr>
              <w:t>》</w:t>
            </w:r>
            <w:r>
              <w:rPr>
                <w:spacing w:val="-53"/>
                <w:w w:val="84"/>
              </w:rPr>
              <w:t>，</w:t>
            </w:r>
            <w:r>
              <w:rPr>
                <w:spacing w:val="4"/>
              </w:rPr>
              <w:t xml:space="preserve"> </w:t>
            </w:r>
            <w:r>
              <w:rPr>
                <w:spacing w:val="2"/>
              </w:rPr>
              <w:t>“厂界外周边50米范围内存在声环境保护目</w:t>
            </w:r>
            <w:r>
              <w:rPr>
                <w:spacing w:val="1"/>
              </w:rPr>
              <w:t>标的建设项目，应监测保护目标</w:t>
            </w:r>
            <w:r>
              <w:t xml:space="preserve"> </w:t>
            </w:r>
            <w:r>
              <w:rPr>
                <w:spacing w:val="1"/>
              </w:rPr>
              <w:t>声环境质量现状并评价达标情况。</w:t>
            </w:r>
            <w:r>
              <w:rPr>
                <w:spacing w:val="-88"/>
              </w:rPr>
              <w:t xml:space="preserve"> </w:t>
            </w:r>
            <w:r>
              <w:rPr>
                <w:spacing w:val="1"/>
              </w:rPr>
              <w:t>”跟现场实地踏</w:t>
            </w:r>
            <w:r>
              <w:t xml:space="preserve">勘，项目厂界周边50范围 </w:t>
            </w:r>
            <w:r>
              <w:rPr>
                <w:spacing w:val="-4"/>
              </w:rPr>
              <w:t>内不存在环境保护目标，因此本项目不再补充监测保护目标声环境质量现状，</w:t>
            </w:r>
            <w:r>
              <w:rPr>
                <w:spacing w:val="11"/>
              </w:rPr>
              <w:t xml:space="preserve"> </w:t>
            </w:r>
            <w:r>
              <w:t>不再评价达标情况。</w:t>
            </w:r>
          </w:p>
          <w:p w14:paraId="3E7E88EF">
            <w:pPr>
              <w:pStyle w:val="6"/>
              <w:spacing w:line="219" w:lineRule="auto"/>
              <w:ind w:left="588"/>
            </w:pPr>
            <w:r>
              <w:rPr>
                <w:b/>
                <w:bCs/>
                <w:spacing w:val="-3"/>
              </w:rPr>
              <w:t>4、地下水、土壤环境质量现状</w:t>
            </w:r>
          </w:p>
          <w:p w14:paraId="033F3DC2">
            <w:pPr>
              <w:pStyle w:val="6"/>
              <w:spacing w:before="180" w:line="359" w:lineRule="auto"/>
              <w:ind w:left="109" w:right="103" w:firstLine="483"/>
            </w:pPr>
            <w:r>
              <w:rPr>
                <w:spacing w:val="1"/>
              </w:rPr>
              <w:t>项目运营期间的主要污染源是生产车间和废水处理站，主要污染物是颗</w:t>
            </w:r>
            <w:r>
              <w:rPr>
                <w:spacing w:val="7"/>
              </w:rPr>
              <w:t xml:space="preserve"> </w:t>
            </w:r>
            <w:r>
              <w:rPr>
                <w:spacing w:val="-1"/>
              </w:rPr>
              <w:t>粒物、有机废气和生产废水。</w:t>
            </w:r>
          </w:p>
          <w:p w14:paraId="545BE08C">
            <w:pPr>
              <w:pStyle w:val="6"/>
              <w:spacing w:line="359" w:lineRule="auto"/>
              <w:ind w:left="112" w:right="103" w:firstLine="477"/>
            </w:pPr>
            <w:r>
              <w:rPr>
                <w:spacing w:val="1"/>
              </w:rPr>
              <w:t>根据污染物的性质，颗粒物、有机废气可通过大气沉降污染土壤和地下</w:t>
            </w:r>
            <w:r>
              <w:rPr>
                <w:spacing w:val="11"/>
              </w:rPr>
              <w:t xml:space="preserve"> </w:t>
            </w:r>
            <w:r>
              <w:rPr>
                <w:spacing w:val="-1"/>
              </w:rPr>
              <w:t>水；生产废水通过垂直入渗和地表漫流污染土壤和地下水。</w:t>
            </w:r>
          </w:p>
          <w:p w14:paraId="2E626144">
            <w:pPr>
              <w:pStyle w:val="6"/>
              <w:spacing w:before="1" w:line="359" w:lineRule="auto"/>
              <w:ind w:left="109" w:right="103" w:firstLine="480"/>
              <w:jc w:val="both"/>
            </w:pPr>
            <w:r>
              <w:rPr>
                <w:spacing w:val="1"/>
              </w:rPr>
              <w:t>本项目厂区地面全部硬底化，车间、废水站、事故池、排污管道等均做</w:t>
            </w:r>
            <w:r>
              <w:rPr>
                <w:spacing w:val="10"/>
              </w:rPr>
              <w:t xml:space="preserve"> </w:t>
            </w:r>
            <w:r>
              <w:rPr>
                <w:spacing w:val="1"/>
              </w:rPr>
              <w:t>好防腐、防渗，所有废气、废水均得到妥善收集、高效处理、达标排放，同</w:t>
            </w:r>
            <w:r>
              <w:rPr>
                <w:spacing w:val="9"/>
              </w:rPr>
              <w:t xml:space="preserve"> </w:t>
            </w:r>
            <w:r>
              <w:rPr>
                <w:spacing w:val="-1"/>
              </w:rPr>
              <w:t>时编制应急，杜绝对地下水和土壤造成污染影响。</w:t>
            </w:r>
          </w:p>
          <w:p w14:paraId="13EBBA9D">
            <w:pPr>
              <w:pStyle w:val="6"/>
              <w:spacing w:before="3" w:line="358" w:lineRule="auto"/>
              <w:ind w:left="110" w:right="100" w:firstLine="497"/>
              <w:jc w:val="both"/>
            </w:pPr>
            <w:r>
              <w:t>因此项目废水无地下水、土壤的污染途径。厂界外</w:t>
            </w:r>
            <w:r>
              <w:rPr>
                <w:spacing w:val="-37"/>
              </w:rPr>
              <w:t xml:space="preserve"> </w:t>
            </w:r>
            <w:r>
              <w:rPr>
                <w:rFonts w:ascii="Times New Roman" w:hAnsi="Times New Roman" w:eastAsia="Times New Roman" w:cs="Times New Roman"/>
              </w:rPr>
              <w:t xml:space="preserve">500 </w:t>
            </w:r>
            <w:r>
              <w:t xml:space="preserve">米范围没有地下 </w:t>
            </w:r>
            <w:r>
              <w:rPr>
                <w:spacing w:val="1"/>
              </w:rPr>
              <w:t>水集中式饮用水水源和热水、矿泉水、温泉等特殊地下水资源等环境保护目</w:t>
            </w:r>
            <w:r>
              <w:rPr>
                <w:spacing w:val="10"/>
              </w:rPr>
              <w:t xml:space="preserve"> </w:t>
            </w:r>
            <w:r>
              <w:rPr>
                <w:spacing w:val="-1"/>
              </w:rPr>
              <w:t>标。故项目不开展地下水和土壤现状调查以留作背景值。</w:t>
            </w:r>
          </w:p>
          <w:p w14:paraId="5F88C57A">
            <w:pPr>
              <w:pStyle w:val="6"/>
              <w:spacing w:line="220" w:lineRule="auto"/>
              <w:ind w:left="594"/>
            </w:pPr>
            <w:r>
              <w:rPr>
                <w:b/>
                <w:bCs/>
                <w:spacing w:val="-5"/>
              </w:rPr>
              <w:t>5、生态环境</w:t>
            </w:r>
          </w:p>
          <w:p w14:paraId="27654C28">
            <w:pPr>
              <w:pStyle w:val="6"/>
              <w:spacing w:before="182" w:line="339" w:lineRule="auto"/>
              <w:ind w:left="130" w:right="103" w:firstLine="462"/>
            </w:pPr>
            <w:r>
              <w:rPr>
                <w:spacing w:val="1"/>
              </w:rPr>
              <w:t>项目建设地点位于海丰县可塘镇可塘社区居委会吕通大道33号，用地范</w:t>
            </w:r>
            <w:r>
              <w:rPr>
                <w:spacing w:val="6"/>
              </w:rPr>
              <w:t xml:space="preserve"> </w:t>
            </w:r>
            <w:r>
              <w:rPr>
                <w:spacing w:val="-1"/>
              </w:rPr>
              <w:t>围内也没含有生态环境保护目标，故不进行生</w:t>
            </w:r>
            <w:r>
              <w:rPr>
                <w:spacing w:val="-2"/>
              </w:rPr>
              <w:t>态现状调查。</w:t>
            </w:r>
          </w:p>
        </w:tc>
      </w:tr>
      <w:tr w14:paraId="524DB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36" w:hRule="atLeast"/>
        </w:trPr>
        <w:tc>
          <w:tcPr>
            <w:tcW w:w="808" w:type="dxa"/>
            <w:tcBorders>
              <w:top w:val="single" w:color="000000" w:sz="2" w:space="0"/>
              <w:right w:val="single" w:color="000000" w:sz="2" w:space="0"/>
            </w:tcBorders>
            <w:vAlign w:val="top"/>
          </w:tcPr>
          <w:p w14:paraId="1CE68E3E">
            <w:pPr>
              <w:spacing w:line="319" w:lineRule="auto"/>
              <w:rPr>
                <w:rFonts w:ascii="Arial"/>
                <w:sz w:val="21"/>
              </w:rPr>
            </w:pPr>
          </w:p>
          <w:p w14:paraId="0D6F9EA4">
            <w:pPr>
              <w:spacing w:line="319" w:lineRule="auto"/>
              <w:rPr>
                <w:rFonts w:ascii="Arial"/>
                <w:sz w:val="21"/>
              </w:rPr>
            </w:pPr>
          </w:p>
          <w:p w14:paraId="7644E660">
            <w:pPr>
              <w:spacing w:line="319" w:lineRule="auto"/>
              <w:rPr>
                <w:rFonts w:ascii="Arial"/>
                <w:sz w:val="21"/>
              </w:rPr>
            </w:pPr>
          </w:p>
          <w:p w14:paraId="08F66BFF">
            <w:pPr>
              <w:pStyle w:val="6"/>
              <w:spacing w:before="78" w:line="220" w:lineRule="auto"/>
              <w:ind w:left="163"/>
            </w:pPr>
            <w:r>
              <w:rPr>
                <w:spacing w:val="-5"/>
              </w:rPr>
              <w:t>环境</w:t>
            </w:r>
          </w:p>
          <w:p w14:paraId="1583ECB7">
            <w:pPr>
              <w:pStyle w:val="6"/>
              <w:spacing w:before="26" w:line="220" w:lineRule="auto"/>
              <w:ind w:left="164"/>
            </w:pPr>
            <w:r>
              <w:rPr>
                <w:spacing w:val="-6"/>
              </w:rPr>
              <w:t>保护</w:t>
            </w:r>
          </w:p>
          <w:p w14:paraId="08326AB2">
            <w:pPr>
              <w:pStyle w:val="6"/>
              <w:spacing w:before="23" w:line="220" w:lineRule="auto"/>
              <w:ind w:left="209"/>
            </w:pPr>
            <w:r>
              <w:rPr>
                <w:spacing w:val="-28"/>
              </w:rPr>
              <w:t>目标</w:t>
            </w:r>
          </w:p>
        </w:tc>
        <w:tc>
          <w:tcPr>
            <w:tcW w:w="8186" w:type="dxa"/>
            <w:tcBorders>
              <w:top w:val="single" w:color="000000" w:sz="2" w:space="0"/>
              <w:left w:val="single" w:color="000000" w:sz="2" w:space="0"/>
            </w:tcBorders>
            <w:vAlign w:val="top"/>
          </w:tcPr>
          <w:p w14:paraId="1216154B">
            <w:pPr>
              <w:pStyle w:val="6"/>
              <w:spacing w:before="164" w:line="354" w:lineRule="auto"/>
              <w:ind w:left="109" w:right="23" w:firstLine="480"/>
              <w:jc w:val="both"/>
            </w:pPr>
            <w:r>
              <w:rPr>
                <w:spacing w:val="-8"/>
              </w:rPr>
              <w:t>根据《建设项目环境影响报告表编制技术指南（污染影响类</w:t>
            </w:r>
            <w:r>
              <w:rPr>
                <w:spacing w:val="-55"/>
              </w:rPr>
              <w:t>）（</w:t>
            </w:r>
            <w:r>
              <w:rPr>
                <w:spacing w:val="-8"/>
              </w:rPr>
              <w:t>试行）》，</w:t>
            </w:r>
            <w:r>
              <w:t xml:space="preserve"> 环境保护目标需明确厂界外</w:t>
            </w:r>
            <w:r>
              <w:rPr>
                <w:spacing w:val="-30"/>
              </w:rPr>
              <w:t xml:space="preserve"> </w:t>
            </w:r>
            <w:r>
              <w:t>500</w:t>
            </w:r>
            <w:r>
              <w:rPr>
                <w:spacing w:val="-48"/>
              </w:rPr>
              <w:t xml:space="preserve"> </w:t>
            </w:r>
            <w:r>
              <w:t xml:space="preserve">米范围内的自然保护区、风景名胜区、居住 </w:t>
            </w:r>
            <w:r>
              <w:rPr>
                <w:spacing w:val="1"/>
              </w:rPr>
              <w:t>区、文化区和农村地区中人群较集中的区域等保护目标的名称及与建设项目</w:t>
            </w:r>
            <w:r>
              <w:rPr>
                <w:spacing w:val="9"/>
              </w:rPr>
              <w:t xml:space="preserve"> </w:t>
            </w:r>
            <w:r>
              <w:rPr>
                <w:spacing w:val="-4"/>
              </w:rPr>
              <w:t>厂界位置关系；明确厂界外</w:t>
            </w:r>
            <w:r>
              <w:rPr>
                <w:spacing w:val="-31"/>
              </w:rPr>
              <w:t xml:space="preserve"> </w:t>
            </w:r>
            <w:r>
              <w:rPr>
                <w:spacing w:val="-4"/>
              </w:rPr>
              <w:t>50</w:t>
            </w:r>
            <w:r>
              <w:rPr>
                <w:spacing w:val="-51"/>
              </w:rPr>
              <w:t xml:space="preserve"> </w:t>
            </w:r>
            <w:r>
              <w:rPr>
                <w:spacing w:val="-4"/>
              </w:rPr>
              <w:t>米范围内声环境保护目标；明确厂界外</w:t>
            </w:r>
            <w:r>
              <w:rPr>
                <w:spacing w:val="-45"/>
              </w:rPr>
              <w:t xml:space="preserve"> </w:t>
            </w:r>
            <w:r>
              <w:rPr>
                <w:spacing w:val="-4"/>
              </w:rPr>
              <w:t>500</w:t>
            </w:r>
            <w:r>
              <w:rPr>
                <w:spacing w:val="-51"/>
              </w:rPr>
              <w:t xml:space="preserve"> </w:t>
            </w:r>
            <w:r>
              <w:rPr>
                <w:spacing w:val="-4"/>
              </w:rPr>
              <w:t>米</w:t>
            </w:r>
            <w:r>
              <w:t xml:space="preserve"> </w:t>
            </w:r>
            <w:r>
              <w:rPr>
                <w:spacing w:val="-4"/>
              </w:rPr>
              <w:t>范围内的地下水集中式饮用水水源和热水、矿泉水、温泉等特殊地下水资源。</w:t>
            </w:r>
            <w:r>
              <w:rPr>
                <w:spacing w:val="18"/>
              </w:rPr>
              <w:t xml:space="preserve"> </w:t>
            </w:r>
            <w:r>
              <w:rPr>
                <w:spacing w:val="-1"/>
              </w:rPr>
              <w:t>因此项目的环境保护目标见下表：</w:t>
            </w:r>
          </w:p>
        </w:tc>
      </w:tr>
    </w:tbl>
    <w:p w14:paraId="0B6B0B6E">
      <w:pPr>
        <w:rPr>
          <w:rFonts w:ascii="Arial"/>
          <w:sz w:val="21"/>
        </w:rPr>
      </w:pPr>
    </w:p>
    <w:p w14:paraId="29EB03F4">
      <w:pPr>
        <w:rPr>
          <w:rFonts w:ascii="Arial" w:hAnsi="Arial" w:eastAsia="Arial" w:cs="Arial"/>
          <w:sz w:val="21"/>
          <w:szCs w:val="21"/>
        </w:rPr>
        <w:sectPr>
          <w:footerReference r:id="rId50" w:type="default"/>
          <w:pgSz w:w="11907" w:h="16840"/>
          <w:pgMar w:top="400" w:right="1449" w:bottom="1240" w:left="1448" w:header="0" w:footer="1077" w:gutter="0"/>
          <w:cols w:space="720" w:num="1"/>
        </w:sectPr>
      </w:pPr>
    </w:p>
    <w:p w14:paraId="6AD9BEDE">
      <w:pPr>
        <w:spacing w:before="19"/>
      </w:pPr>
      <w:r>
        <w:drawing>
          <wp:anchor distT="0" distB="0" distL="0" distR="0" simplePos="0" relativeHeight="251667456" behindDoc="0" locked="0" layoutInCell="0" allowOverlap="1">
            <wp:simplePos x="0" y="0"/>
            <wp:positionH relativeFrom="page">
              <wp:posOffset>1541780</wp:posOffset>
            </wp:positionH>
            <wp:positionV relativeFrom="page">
              <wp:posOffset>8724265</wp:posOffset>
            </wp:positionV>
            <wp:extent cx="6350" cy="766445"/>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20"/>
                    <a:stretch>
                      <a:fillRect/>
                    </a:stretch>
                  </pic:blipFill>
                  <pic:spPr>
                    <a:xfrm>
                      <a:off x="0" y="0"/>
                      <a:ext cx="6350" cy="766191"/>
                    </a:xfrm>
                    <a:prstGeom prst="rect">
                      <a:avLst/>
                    </a:prstGeom>
                  </pic:spPr>
                </pic:pic>
              </a:graphicData>
            </a:graphic>
          </wp:anchor>
        </w:drawing>
      </w:r>
    </w:p>
    <w:p w14:paraId="4FD278B5">
      <w:pPr>
        <w:spacing w:before="19"/>
      </w:pPr>
    </w:p>
    <w:p w14:paraId="33B289DC">
      <w:pPr>
        <w:spacing w:before="19"/>
      </w:pPr>
    </w:p>
    <w:p w14:paraId="0D5EEE43">
      <w:pPr>
        <w:spacing w:before="18"/>
      </w:pPr>
    </w:p>
    <w:p w14:paraId="3B8B3521">
      <w:pPr>
        <w:spacing w:before="18"/>
      </w:pP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2370"/>
        <w:gridCol w:w="3300"/>
        <w:gridCol w:w="2331"/>
        <w:gridCol w:w="185"/>
      </w:tblGrid>
      <w:tr w14:paraId="5D119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1" w:hRule="atLeast"/>
        </w:trPr>
        <w:tc>
          <w:tcPr>
            <w:tcW w:w="808" w:type="dxa"/>
            <w:tcBorders>
              <w:top w:val="single" w:color="000000" w:sz="6" w:space="0"/>
              <w:left w:val="single" w:color="000000" w:sz="6" w:space="0"/>
            </w:tcBorders>
            <w:vAlign w:val="top"/>
          </w:tcPr>
          <w:p w14:paraId="500664CA">
            <w:pPr>
              <w:rPr>
                <w:rFonts w:ascii="Arial"/>
                <w:sz w:val="21"/>
              </w:rPr>
            </w:pPr>
          </w:p>
        </w:tc>
        <w:tc>
          <w:tcPr>
            <w:tcW w:w="8186" w:type="dxa"/>
            <w:gridSpan w:val="4"/>
            <w:tcBorders>
              <w:top w:val="single" w:color="000000" w:sz="6" w:space="0"/>
              <w:right w:val="single" w:color="000000" w:sz="6" w:space="0"/>
            </w:tcBorders>
            <w:vAlign w:val="top"/>
          </w:tcPr>
          <w:p w14:paraId="11F788AD">
            <w:pPr>
              <w:spacing w:line="310" w:lineRule="auto"/>
              <w:rPr>
                <w:rFonts w:ascii="Arial"/>
                <w:sz w:val="21"/>
              </w:rPr>
            </w:pPr>
          </w:p>
          <w:p w14:paraId="1DCF3F5E">
            <w:pPr>
              <w:pStyle w:val="6"/>
              <w:spacing w:before="78" w:line="220" w:lineRule="auto"/>
              <w:ind w:left="2338"/>
            </w:pPr>
            <w:r>
              <w:rPr>
                <w:b/>
                <w:bCs/>
                <w:spacing w:val="-2"/>
              </w:rPr>
              <w:t>表</w:t>
            </w:r>
            <w:r>
              <w:rPr>
                <w:spacing w:val="-51"/>
              </w:rPr>
              <w:t xml:space="preserve"> </w:t>
            </w:r>
            <w:r>
              <w:rPr>
                <w:rFonts w:ascii="Times New Roman" w:hAnsi="Times New Roman" w:eastAsia="Times New Roman" w:cs="Times New Roman"/>
                <w:b/>
                <w:bCs/>
                <w:spacing w:val="-2"/>
              </w:rPr>
              <w:t xml:space="preserve">3-5    </w:t>
            </w:r>
            <w:r>
              <w:rPr>
                <w:b/>
                <w:bCs/>
                <w:spacing w:val="-2"/>
              </w:rPr>
              <w:t>主要环境保护目标一览表</w:t>
            </w:r>
          </w:p>
          <w:p w14:paraId="37014916">
            <w:pPr>
              <w:spacing w:line="145" w:lineRule="exact"/>
            </w:pPr>
          </w:p>
          <w:tbl>
            <w:tblPr>
              <w:tblStyle w:val="5"/>
              <w:tblW w:w="7893" w:type="dxa"/>
              <w:tblInd w:w="1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9"/>
              <w:gridCol w:w="1034"/>
              <w:gridCol w:w="809"/>
              <w:gridCol w:w="780"/>
              <w:gridCol w:w="720"/>
              <w:gridCol w:w="1167"/>
              <w:gridCol w:w="1279"/>
              <w:gridCol w:w="670"/>
              <w:gridCol w:w="935"/>
            </w:tblGrid>
            <w:tr w14:paraId="53B58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533" w:type="dxa"/>
                  <w:gridSpan w:val="2"/>
                  <w:vMerge w:val="restart"/>
                  <w:tcBorders>
                    <w:bottom w:val="nil"/>
                  </w:tcBorders>
                  <w:vAlign w:val="top"/>
                </w:tcPr>
                <w:p w14:paraId="0F398EA0">
                  <w:pPr>
                    <w:rPr>
                      <w:rFonts w:ascii="Arial"/>
                      <w:sz w:val="21"/>
                    </w:rPr>
                  </w:pPr>
                </w:p>
                <w:p w14:paraId="1875E7F2">
                  <w:pPr>
                    <w:pStyle w:val="6"/>
                    <w:spacing w:before="65" w:line="230" w:lineRule="auto"/>
                    <w:ind w:left="566"/>
                    <w:rPr>
                      <w:sz w:val="20"/>
                      <w:szCs w:val="20"/>
                    </w:rPr>
                  </w:pPr>
                  <w:r>
                    <w:rPr>
                      <w:spacing w:val="3"/>
                      <w:sz w:val="20"/>
                      <w:szCs w:val="20"/>
                    </w:rPr>
                    <w:t>名称</w:t>
                  </w:r>
                </w:p>
              </w:tc>
              <w:tc>
                <w:tcPr>
                  <w:tcW w:w="1589" w:type="dxa"/>
                  <w:gridSpan w:val="2"/>
                  <w:vAlign w:val="top"/>
                </w:tcPr>
                <w:p w14:paraId="1B5D4886">
                  <w:pPr>
                    <w:pStyle w:val="6"/>
                    <w:spacing w:before="98" w:line="228" w:lineRule="auto"/>
                    <w:ind w:left="478"/>
                    <w:rPr>
                      <w:rFonts w:ascii="Times New Roman" w:hAnsi="Times New Roman" w:eastAsia="Times New Roman" w:cs="Times New Roman"/>
                      <w:sz w:val="20"/>
                      <w:szCs w:val="20"/>
                    </w:rPr>
                  </w:pPr>
                  <w:r>
                    <w:rPr>
                      <w:spacing w:val="4"/>
                      <w:sz w:val="20"/>
                      <w:szCs w:val="20"/>
                    </w:rPr>
                    <w:t>坐标</w:t>
                  </w:r>
                  <w:r>
                    <w:rPr>
                      <w:rFonts w:ascii="Times New Roman" w:hAnsi="Times New Roman" w:eastAsia="Times New Roman" w:cs="Times New Roman"/>
                      <w:spacing w:val="4"/>
                      <w:sz w:val="20"/>
                      <w:szCs w:val="20"/>
                    </w:rPr>
                    <w:t>/m</w:t>
                  </w:r>
                </w:p>
              </w:tc>
              <w:tc>
                <w:tcPr>
                  <w:tcW w:w="720" w:type="dxa"/>
                  <w:vMerge w:val="restart"/>
                  <w:tcBorders>
                    <w:bottom w:val="nil"/>
                  </w:tcBorders>
                  <w:vAlign w:val="top"/>
                </w:tcPr>
                <w:p w14:paraId="35DD6982">
                  <w:pPr>
                    <w:pStyle w:val="6"/>
                    <w:spacing w:before="170" w:line="228" w:lineRule="auto"/>
                    <w:ind w:left="157"/>
                    <w:rPr>
                      <w:sz w:val="20"/>
                      <w:szCs w:val="20"/>
                    </w:rPr>
                  </w:pPr>
                  <w:r>
                    <w:rPr>
                      <w:spacing w:val="4"/>
                      <w:sz w:val="20"/>
                      <w:szCs w:val="20"/>
                    </w:rPr>
                    <w:t>保护</w:t>
                  </w:r>
                </w:p>
                <w:p w14:paraId="2ECE6382">
                  <w:pPr>
                    <w:pStyle w:val="6"/>
                    <w:spacing w:before="25" w:line="228" w:lineRule="auto"/>
                    <w:ind w:left="155"/>
                    <w:rPr>
                      <w:sz w:val="20"/>
                      <w:szCs w:val="20"/>
                    </w:rPr>
                  </w:pPr>
                  <w:r>
                    <w:rPr>
                      <w:spacing w:val="5"/>
                      <w:sz w:val="20"/>
                      <w:szCs w:val="20"/>
                    </w:rPr>
                    <w:t>对象</w:t>
                  </w:r>
                </w:p>
              </w:tc>
              <w:tc>
                <w:tcPr>
                  <w:tcW w:w="1167" w:type="dxa"/>
                  <w:vMerge w:val="restart"/>
                  <w:tcBorders>
                    <w:bottom w:val="nil"/>
                  </w:tcBorders>
                  <w:vAlign w:val="top"/>
                </w:tcPr>
                <w:p w14:paraId="05FDDA75">
                  <w:pPr>
                    <w:rPr>
                      <w:rFonts w:ascii="Arial"/>
                      <w:sz w:val="21"/>
                    </w:rPr>
                  </w:pPr>
                </w:p>
                <w:p w14:paraId="3B21C8CB">
                  <w:pPr>
                    <w:pStyle w:val="6"/>
                    <w:spacing w:before="65" w:line="228" w:lineRule="auto"/>
                    <w:ind w:left="171"/>
                    <w:rPr>
                      <w:sz w:val="20"/>
                      <w:szCs w:val="20"/>
                    </w:rPr>
                  </w:pPr>
                  <w:r>
                    <w:rPr>
                      <w:spacing w:val="7"/>
                      <w:sz w:val="20"/>
                      <w:szCs w:val="20"/>
                    </w:rPr>
                    <w:t>保护内容</w:t>
                  </w:r>
                </w:p>
              </w:tc>
              <w:tc>
                <w:tcPr>
                  <w:tcW w:w="1279" w:type="dxa"/>
                  <w:vMerge w:val="restart"/>
                  <w:tcBorders>
                    <w:bottom w:val="nil"/>
                  </w:tcBorders>
                  <w:vAlign w:val="top"/>
                </w:tcPr>
                <w:p w14:paraId="6ECB61C8">
                  <w:pPr>
                    <w:pStyle w:val="6"/>
                    <w:spacing w:before="169" w:line="255" w:lineRule="auto"/>
                    <w:ind w:left="334" w:right="322" w:firstLine="102"/>
                    <w:rPr>
                      <w:sz w:val="20"/>
                      <w:szCs w:val="20"/>
                    </w:rPr>
                  </w:pPr>
                  <w:r>
                    <w:rPr>
                      <w:spacing w:val="4"/>
                      <w:sz w:val="20"/>
                      <w:szCs w:val="20"/>
                    </w:rPr>
                    <w:t>环境</w:t>
                  </w:r>
                  <w:r>
                    <w:rPr>
                      <w:sz w:val="20"/>
                      <w:szCs w:val="20"/>
                    </w:rPr>
                    <w:t xml:space="preserve">  </w:t>
                  </w:r>
                  <w:r>
                    <w:rPr>
                      <w:spacing w:val="5"/>
                      <w:sz w:val="20"/>
                      <w:szCs w:val="20"/>
                    </w:rPr>
                    <w:t>功能区</w:t>
                  </w:r>
                </w:p>
              </w:tc>
              <w:tc>
                <w:tcPr>
                  <w:tcW w:w="670" w:type="dxa"/>
                  <w:vMerge w:val="restart"/>
                  <w:tcBorders>
                    <w:bottom w:val="nil"/>
                  </w:tcBorders>
                  <w:vAlign w:val="top"/>
                </w:tcPr>
                <w:p w14:paraId="21DE8419">
                  <w:pPr>
                    <w:pStyle w:val="6"/>
                    <w:spacing w:before="36" w:line="229" w:lineRule="auto"/>
                    <w:ind w:left="131"/>
                    <w:rPr>
                      <w:sz w:val="20"/>
                      <w:szCs w:val="20"/>
                    </w:rPr>
                  </w:pPr>
                  <w:r>
                    <w:rPr>
                      <w:spacing w:val="4"/>
                      <w:sz w:val="20"/>
                      <w:szCs w:val="20"/>
                    </w:rPr>
                    <w:t>相对</w:t>
                  </w:r>
                </w:p>
                <w:p w14:paraId="4CAD1115">
                  <w:pPr>
                    <w:pStyle w:val="6"/>
                    <w:spacing w:before="23" w:line="228" w:lineRule="auto"/>
                    <w:ind w:left="134"/>
                    <w:rPr>
                      <w:sz w:val="20"/>
                      <w:szCs w:val="20"/>
                    </w:rPr>
                  </w:pPr>
                  <w:r>
                    <w:rPr>
                      <w:spacing w:val="3"/>
                      <w:sz w:val="20"/>
                      <w:szCs w:val="20"/>
                    </w:rPr>
                    <w:t>厂址</w:t>
                  </w:r>
                </w:p>
                <w:p w14:paraId="46A18886">
                  <w:pPr>
                    <w:pStyle w:val="6"/>
                    <w:spacing w:before="24" w:line="219" w:lineRule="auto"/>
                    <w:ind w:left="132"/>
                    <w:rPr>
                      <w:sz w:val="20"/>
                      <w:szCs w:val="20"/>
                    </w:rPr>
                  </w:pPr>
                  <w:r>
                    <w:rPr>
                      <w:spacing w:val="4"/>
                      <w:sz w:val="20"/>
                      <w:szCs w:val="20"/>
                    </w:rPr>
                    <w:t>方位</w:t>
                  </w:r>
                </w:p>
              </w:tc>
              <w:tc>
                <w:tcPr>
                  <w:tcW w:w="935" w:type="dxa"/>
                  <w:vMerge w:val="restart"/>
                  <w:tcBorders>
                    <w:bottom w:val="nil"/>
                  </w:tcBorders>
                  <w:vAlign w:val="top"/>
                </w:tcPr>
                <w:p w14:paraId="0849045E">
                  <w:pPr>
                    <w:pStyle w:val="6"/>
                    <w:spacing w:before="36" w:line="228" w:lineRule="auto"/>
                    <w:ind w:left="157"/>
                    <w:rPr>
                      <w:sz w:val="20"/>
                      <w:szCs w:val="20"/>
                    </w:rPr>
                  </w:pPr>
                  <w:r>
                    <w:rPr>
                      <w:spacing w:val="6"/>
                      <w:sz w:val="20"/>
                      <w:szCs w:val="20"/>
                    </w:rPr>
                    <w:t>相对厂</w:t>
                  </w:r>
                </w:p>
                <w:p w14:paraId="272D407E">
                  <w:pPr>
                    <w:pStyle w:val="6"/>
                    <w:spacing w:before="24" w:line="228" w:lineRule="auto"/>
                    <w:ind w:left="162"/>
                    <w:rPr>
                      <w:sz w:val="20"/>
                      <w:szCs w:val="20"/>
                    </w:rPr>
                  </w:pPr>
                  <w:r>
                    <w:rPr>
                      <w:spacing w:val="5"/>
                      <w:sz w:val="20"/>
                      <w:szCs w:val="20"/>
                    </w:rPr>
                    <w:t>界距离</w:t>
                  </w:r>
                </w:p>
                <w:p w14:paraId="5AE78066">
                  <w:pPr>
                    <w:pStyle w:val="6"/>
                    <w:spacing w:before="24" w:line="219" w:lineRule="auto"/>
                    <w:ind w:left="192"/>
                    <w:rPr>
                      <w:sz w:val="20"/>
                      <w:szCs w:val="20"/>
                    </w:rPr>
                  </w:pPr>
                  <w:r>
                    <w:rPr>
                      <w:spacing w:val="-1"/>
                      <w:sz w:val="20"/>
                      <w:szCs w:val="20"/>
                    </w:rPr>
                    <w:t>（</w:t>
                  </w:r>
                  <w:r>
                    <w:rPr>
                      <w:rFonts w:ascii="Times New Roman" w:hAnsi="Times New Roman" w:eastAsia="Times New Roman" w:cs="Times New Roman"/>
                      <w:spacing w:val="-1"/>
                      <w:sz w:val="20"/>
                      <w:szCs w:val="20"/>
                    </w:rPr>
                    <w:t>m</w:t>
                  </w:r>
                  <w:r>
                    <w:rPr>
                      <w:spacing w:val="-1"/>
                      <w:sz w:val="20"/>
                      <w:szCs w:val="20"/>
                    </w:rPr>
                    <w:t>）</w:t>
                  </w:r>
                </w:p>
              </w:tc>
            </w:tr>
            <w:tr w14:paraId="1D0F6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533" w:type="dxa"/>
                  <w:gridSpan w:val="2"/>
                  <w:vMerge w:val="continue"/>
                  <w:tcBorders>
                    <w:top w:val="nil"/>
                  </w:tcBorders>
                  <w:vAlign w:val="top"/>
                </w:tcPr>
                <w:p w14:paraId="2F5D5F17">
                  <w:pPr>
                    <w:rPr>
                      <w:rFonts w:ascii="Arial"/>
                      <w:sz w:val="21"/>
                    </w:rPr>
                  </w:pPr>
                </w:p>
              </w:tc>
              <w:tc>
                <w:tcPr>
                  <w:tcW w:w="809" w:type="dxa"/>
                  <w:vAlign w:val="top"/>
                </w:tcPr>
                <w:p w14:paraId="561C9EE2">
                  <w:pPr>
                    <w:spacing w:before="139" w:line="192"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780" w:type="dxa"/>
                  <w:vAlign w:val="top"/>
                </w:tcPr>
                <w:p w14:paraId="0A644B20">
                  <w:pPr>
                    <w:spacing w:before="139" w:line="192" w:lineRule="auto"/>
                    <w:ind w:left="31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720" w:type="dxa"/>
                  <w:vMerge w:val="continue"/>
                  <w:tcBorders>
                    <w:top w:val="nil"/>
                  </w:tcBorders>
                  <w:vAlign w:val="top"/>
                </w:tcPr>
                <w:p w14:paraId="27F5A1B5">
                  <w:pPr>
                    <w:rPr>
                      <w:rFonts w:ascii="Arial"/>
                      <w:sz w:val="21"/>
                    </w:rPr>
                  </w:pPr>
                </w:p>
              </w:tc>
              <w:tc>
                <w:tcPr>
                  <w:tcW w:w="1167" w:type="dxa"/>
                  <w:vMerge w:val="continue"/>
                  <w:tcBorders>
                    <w:top w:val="nil"/>
                  </w:tcBorders>
                  <w:vAlign w:val="top"/>
                </w:tcPr>
                <w:p w14:paraId="2C3A972B">
                  <w:pPr>
                    <w:rPr>
                      <w:rFonts w:ascii="Arial"/>
                      <w:sz w:val="21"/>
                    </w:rPr>
                  </w:pPr>
                </w:p>
              </w:tc>
              <w:tc>
                <w:tcPr>
                  <w:tcW w:w="1279" w:type="dxa"/>
                  <w:vMerge w:val="continue"/>
                  <w:tcBorders>
                    <w:top w:val="nil"/>
                  </w:tcBorders>
                  <w:vAlign w:val="top"/>
                </w:tcPr>
                <w:p w14:paraId="6ACC3666">
                  <w:pPr>
                    <w:rPr>
                      <w:rFonts w:ascii="Arial"/>
                      <w:sz w:val="21"/>
                    </w:rPr>
                  </w:pPr>
                </w:p>
              </w:tc>
              <w:tc>
                <w:tcPr>
                  <w:tcW w:w="670" w:type="dxa"/>
                  <w:vMerge w:val="continue"/>
                  <w:tcBorders>
                    <w:top w:val="nil"/>
                  </w:tcBorders>
                  <w:vAlign w:val="top"/>
                </w:tcPr>
                <w:p w14:paraId="070D3391">
                  <w:pPr>
                    <w:rPr>
                      <w:rFonts w:ascii="Arial"/>
                      <w:sz w:val="21"/>
                    </w:rPr>
                  </w:pPr>
                </w:p>
              </w:tc>
              <w:tc>
                <w:tcPr>
                  <w:tcW w:w="935" w:type="dxa"/>
                  <w:vMerge w:val="continue"/>
                  <w:tcBorders>
                    <w:top w:val="nil"/>
                  </w:tcBorders>
                  <w:vAlign w:val="top"/>
                </w:tcPr>
                <w:p w14:paraId="7FEA5E64">
                  <w:pPr>
                    <w:rPr>
                      <w:rFonts w:ascii="Arial"/>
                      <w:sz w:val="21"/>
                    </w:rPr>
                  </w:pPr>
                </w:p>
              </w:tc>
            </w:tr>
            <w:tr w14:paraId="56F92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99" w:type="dxa"/>
                  <w:vMerge w:val="restart"/>
                  <w:tcBorders>
                    <w:bottom w:val="nil"/>
                  </w:tcBorders>
                  <w:textDirection w:val="tbRlV"/>
                  <w:vAlign w:val="top"/>
                </w:tcPr>
                <w:p w14:paraId="19C7D380">
                  <w:pPr>
                    <w:pStyle w:val="6"/>
                    <w:spacing w:before="144" w:line="216" w:lineRule="auto"/>
                    <w:ind w:left="1811"/>
                    <w:rPr>
                      <w:sz w:val="20"/>
                      <w:szCs w:val="20"/>
                    </w:rPr>
                  </w:pPr>
                  <w:r>
                    <w:rPr>
                      <w:spacing w:val="8"/>
                      <w:sz w:val="20"/>
                      <w:szCs w:val="20"/>
                    </w:rPr>
                    <w:t>大</w:t>
                  </w:r>
                  <w:r>
                    <w:rPr>
                      <w:spacing w:val="-36"/>
                      <w:sz w:val="20"/>
                      <w:szCs w:val="20"/>
                    </w:rPr>
                    <w:t xml:space="preserve"> </w:t>
                  </w:r>
                  <w:r>
                    <w:rPr>
                      <w:spacing w:val="8"/>
                      <w:sz w:val="20"/>
                      <w:szCs w:val="20"/>
                    </w:rPr>
                    <w:t>气</w:t>
                  </w:r>
                  <w:r>
                    <w:rPr>
                      <w:spacing w:val="-35"/>
                      <w:sz w:val="20"/>
                      <w:szCs w:val="20"/>
                    </w:rPr>
                    <w:t xml:space="preserve"> </w:t>
                  </w:r>
                  <w:r>
                    <w:rPr>
                      <w:spacing w:val="8"/>
                      <w:sz w:val="20"/>
                      <w:szCs w:val="20"/>
                    </w:rPr>
                    <w:t>环</w:t>
                  </w:r>
                  <w:r>
                    <w:rPr>
                      <w:spacing w:val="-38"/>
                      <w:sz w:val="20"/>
                      <w:szCs w:val="20"/>
                    </w:rPr>
                    <w:t xml:space="preserve"> </w:t>
                  </w:r>
                  <w:r>
                    <w:rPr>
                      <w:spacing w:val="8"/>
                      <w:sz w:val="20"/>
                      <w:szCs w:val="20"/>
                    </w:rPr>
                    <w:t>境</w:t>
                  </w:r>
                </w:p>
              </w:tc>
              <w:tc>
                <w:tcPr>
                  <w:tcW w:w="1034" w:type="dxa"/>
                  <w:vAlign w:val="top"/>
                </w:tcPr>
                <w:p w14:paraId="382BABBC">
                  <w:pPr>
                    <w:pStyle w:val="6"/>
                    <w:spacing w:before="29" w:line="235" w:lineRule="auto"/>
                    <w:ind w:left="226" w:right="98" w:hanging="124"/>
                    <w:rPr>
                      <w:sz w:val="20"/>
                      <w:szCs w:val="20"/>
                    </w:rPr>
                  </w:pPr>
                  <w:r>
                    <w:rPr>
                      <w:spacing w:val="6"/>
                      <w:sz w:val="20"/>
                      <w:szCs w:val="20"/>
                    </w:rPr>
                    <w:t>可塘镇人</w:t>
                  </w:r>
                  <w:r>
                    <w:rPr>
                      <w:spacing w:val="2"/>
                      <w:sz w:val="20"/>
                      <w:szCs w:val="20"/>
                    </w:rPr>
                    <w:t xml:space="preserve"> </w:t>
                  </w:r>
                  <w:r>
                    <w:rPr>
                      <w:sz w:val="20"/>
                      <w:szCs w:val="20"/>
                    </w:rPr>
                    <w:t>民法庭</w:t>
                  </w:r>
                </w:p>
              </w:tc>
              <w:tc>
                <w:tcPr>
                  <w:tcW w:w="809" w:type="dxa"/>
                  <w:vAlign w:val="top"/>
                </w:tcPr>
                <w:p w14:paraId="791D8121">
                  <w:pPr>
                    <w:spacing w:before="203"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80" w:type="dxa"/>
                  <w:vAlign w:val="top"/>
                </w:tcPr>
                <w:p w14:paraId="08BB8E17">
                  <w:pPr>
                    <w:spacing w:before="203"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245</w:t>
                  </w:r>
                </w:p>
              </w:tc>
              <w:tc>
                <w:tcPr>
                  <w:tcW w:w="720" w:type="dxa"/>
                  <w:vAlign w:val="top"/>
                </w:tcPr>
                <w:p w14:paraId="5A3DF6B9">
                  <w:pPr>
                    <w:pStyle w:val="6"/>
                    <w:spacing w:before="30" w:line="228" w:lineRule="auto"/>
                    <w:ind w:left="160"/>
                    <w:rPr>
                      <w:sz w:val="20"/>
                      <w:szCs w:val="20"/>
                    </w:rPr>
                  </w:pPr>
                  <w:r>
                    <w:rPr>
                      <w:spacing w:val="2"/>
                      <w:sz w:val="20"/>
                      <w:szCs w:val="20"/>
                    </w:rPr>
                    <w:t>办公</w:t>
                  </w:r>
                </w:p>
                <w:p w14:paraId="57C38886">
                  <w:pPr>
                    <w:pStyle w:val="6"/>
                    <w:spacing w:before="26" w:line="217" w:lineRule="auto"/>
                    <w:ind w:left="158"/>
                    <w:rPr>
                      <w:sz w:val="20"/>
                      <w:szCs w:val="20"/>
                    </w:rPr>
                  </w:pPr>
                  <w:r>
                    <w:rPr>
                      <w:spacing w:val="3"/>
                      <w:sz w:val="20"/>
                      <w:szCs w:val="20"/>
                    </w:rPr>
                    <w:t>人员</w:t>
                  </w:r>
                </w:p>
              </w:tc>
              <w:tc>
                <w:tcPr>
                  <w:tcW w:w="1167" w:type="dxa"/>
                  <w:vAlign w:val="top"/>
                </w:tcPr>
                <w:p w14:paraId="30DDB375">
                  <w:pPr>
                    <w:pStyle w:val="6"/>
                    <w:spacing w:before="166" w:line="231" w:lineRule="auto"/>
                    <w:ind w:left="226"/>
                    <w:rPr>
                      <w:sz w:val="20"/>
                      <w:szCs w:val="20"/>
                    </w:rPr>
                  </w:pPr>
                  <w:r>
                    <w:rPr>
                      <w:sz w:val="20"/>
                      <w:szCs w:val="20"/>
                    </w:rPr>
                    <w:t>约</w:t>
                  </w:r>
                  <w:r>
                    <w:rPr>
                      <w:spacing w:val="-43"/>
                      <w:sz w:val="20"/>
                      <w:szCs w:val="20"/>
                    </w:rPr>
                    <w:t xml:space="preserve"> </w:t>
                  </w:r>
                  <w:r>
                    <w:rPr>
                      <w:rFonts w:ascii="Times New Roman" w:hAnsi="Times New Roman" w:eastAsia="Times New Roman" w:cs="Times New Roman"/>
                      <w:sz w:val="20"/>
                      <w:szCs w:val="20"/>
                    </w:rPr>
                    <w:t>20</w:t>
                  </w:r>
                  <w:r>
                    <w:rPr>
                      <w:rFonts w:ascii="Times New Roman" w:hAnsi="Times New Roman" w:eastAsia="Times New Roman" w:cs="Times New Roman"/>
                      <w:spacing w:val="14"/>
                      <w:sz w:val="20"/>
                      <w:szCs w:val="20"/>
                    </w:rPr>
                    <w:t xml:space="preserve"> </w:t>
                  </w:r>
                  <w:r>
                    <w:rPr>
                      <w:sz w:val="20"/>
                      <w:szCs w:val="20"/>
                    </w:rPr>
                    <w:t>人</w:t>
                  </w:r>
                </w:p>
              </w:tc>
              <w:tc>
                <w:tcPr>
                  <w:tcW w:w="1279" w:type="dxa"/>
                  <w:vMerge w:val="restart"/>
                  <w:tcBorders>
                    <w:bottom w:val="nil"/>
                  </w:tcBorders>
                  <w:vAlign w:val="top"/>
                </w:tcPr>
                <w:p w14:paraId="74851F44">
                  <w:pPr>
                    <w:spacing w:line="244" w:lineRule="auto"/>
                    <w:rPr>
                      <w:rFonts w:ascii="Arial"/>
                      <w:sz w:val="21"/>
                    </w:rPr>
                  </w:pPr>
                </w:p>
                <w:p w14:paraId="7E46975F">
                  <w:pPr>
                    <w:spacing w:line="244" w:lineRule="auto"/>
                    <w:rPr>
                      <w:rFonts w:ascii="Arial"/>
                      <w:sz w:val="21"/>
                    </w:rPr>
                  </w:pPr>
                </w:p>
                <w:p w14:paraId="3E45E46C">
                  <w:pPr>
                    <w:spacing w:line="244" w:lineRule="auto"/>
                    <w:rPr>
                      <w:rFonts w:ascii="Arial"/>
                      <w:sz w:val="21"/>
                    </w:rPr>
                  </w:pPr>
                </w:p>
                <w:p w14:paraId="223FE931">
                  <w:pPr>
                    <w:spacing w:line="244" w:lineRule="auto"/>
                    <w:rPr>
                      <w:rFonts w:ascii="Arial"/>
                      <w:sz w:val="21"/>
                    </w:rPr>
                  </w:pPr>
                </w:p>
                <w:p w14:paraId="56869DE7">
                  <w:pPr>
                    <w:spacing w:line="244" w:lineRule="auto"/>
                    <w:rPr>
                      <w:rFonts w:ascii="Arial"/>
                      <w:sz w:val="21"/>
                    </w:rPr>
                  </w:pPr>
                </w:p>
                <w:p w14:paraId="39B688C1">
                  <w:pPr>
                    <w:spacing w:line="244" w:lineRule="auto"/>
                    <w:rPr>
                      <w:rFonts w:ascii="Arial"/>
                      <w:sz w:val="21"/>
                    </w:rPr>
                  </w:pPr>
                </w:p>
                <w:p w14:paraId="3753DE91">
                  <w:pPr>
                    <w:pStyle w:val="6"/>
                    <w:spacing w:before="65" w:line="228" w:lineRule="auto"/>
                    <w:ind w:left="127"/>
                    <w:rPr>
                      <w:sz w:val="20"/>
                      <w:szCs w:val="20"/>
                    </w:rPr>
                  </w:pPr>
                  <w:r>
                    <w:rPr>
                      <w:spacing w:val="7"/>
                      <w:sz w:val="20"/>
                      <w:szCs w:val="20"/>
                    </w:rPr>
                    <w:t>《环境空气</w:t>
                  </w:r>
                </w:p>
                <w:p w14:paraId="4D5C1872">
                  <w:pPr>
                    <w:pStyle w:val="6"/>
                    <w:spacing w:before="25" w:line="251" w:lineRule="auto"/>
                    <w:ind w:left="118" w:right="111" w:firstLine="4"/>
                    <w:jc w:val="both"/>
                    <w:rPr>
                      <w:sz w:val="20"/>
                      <w:szCs w:val="20"/>
                    </w:rPr>
                  </w:pPr>
                  <w:r>
                    <w:rPr>
                      <w:spacing w:val="5"/>
                      <w:sz w:val="20"/>
                      <w:szCs w:val="20"/>
                    </w:rPr>
                    <w:t>质量标准》</w:t>
                  </w:r>
                  <w:r>
                    <w:rPr>
                      <w:spacing w:val="1"/>
                      <w:sz w:val="20"/>
                      <w:szCs w:val="20"/>
                    </w:rPr>
                    <w:t xml:space="preserve"> </w:t>
                  </w:r>
                  <w:r>
                    <w:rPr>
                      <w:spacing w:val="11"/>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1"/>
                      <w:sz w:val="20"/>
                      <w:szCs w:val="20"/>
                    </w:rPr>
                    <w:t>3095-</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pacing w:val="6"/>
                      <w:sz w:val="20"/>
                      <w:szCs w:val="20"/>
                    </w:rPr>
                    <w:t>2012</w:t>
                  </w:r>
                  <w:r>
                    <w:rPr>
                      <w:spacing w:val="6"/>
                      <w:sz w:val="20"/>
                      <w:szCs w:val="20"/>
                    </w:rPr>
                    <w:t>）及其</w:t>
                  </w:r>
                  <w:r>
                    <w:rPr>
                      <w:spacing w:val="1"/>
                      <w:sz w:val="20"/>
                      <w:szCs w:val="20"/>
                    </w:rPr>
                    <w:t xml:space="preserve"> </w:t>
                  </w:r>
                  <w:r>
                    <w:rPr>
                      <w:spacing w:val="8"/>
                      <w:sz w:val="20"/>
                      <w:szCs w:val="20"/>
                    </w:rPr>
                    <w:t>修改清单中</w:t>
                  </w:r>
                </w:p>
                <w:p w14:paraId="55BD157A">
                  <w:pPr>
                    <w:pStyle w:val="6"/>
                    <w:spacing w:line="228" w:lineRule="auto"/>
                    <w:ind w:left="139"/>
                    <w:rPr>
                      <w:sz w:val="20"/>
                      <w:szCs w:val="20"/>
                    </w:rPr>
                  </w:pPr>
                  <w:r>
                    <w:rPr>
                      <w:spacing w:val="4"/>
                      <w:sz w:val="20"/>
                      <w:szCs w:val="20"/>
                    </w:rPr>
                    <w:t>的二级标准</w:t>
                  </w:r>
                </w:p>
              </w:tc>
              <w:tc>
                <w:tcPr>
                  <w:tcW w:w="670" w:type="dxa"/>
                  <w:vAlign w:val="top"/>
                </w:tcPr>
                <w:p w14:paraId="15A0A951">
                  <w:pPr>
                    <w:pStyle w:val="6"/>
                    <w:spacing w:before="167" w:line="231" w:lineRule="auto"/>
                    <w:ind w:left="240"/>
                    <w:rPr>
                      <w:sz w:val="20"/>
                      <w:szCs w:val="20"/>
                    </w:rPr>
                  </w:pPr>
                  <w:r>
                    <w:rPr>
                      <w:sz w:val="20"/>
                      <w:szCs w:val="20"/>
                    </w:rPr>
                    <w:t>北</w:t>
                  </w:r>
                </w:p>
              </w:tc>
              <w:tc>
                <w:tcPr>
                  <w:tcW w:w="935" w:type="dxa"/>
                  <w:vAlign w:val="top"/>
                </w:tcPr>
                <w:p w14:paraId="662E7693">
                  <w:pPr>
                    <w:spacing w:before="203"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245m</w:t>
                  </w:r>
                </w:p>
              </w:tc>
            </w:tr>
            <w:tr w14:paraId="73BAD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99" w:type="dxa"/>
                  <w:vMerge w:val="continue"/>
                  <w:tcBorders>
                    <w:top w:val="nil"/>
                    <w:bottom w:val="nil"/>
                  </w:tcBorders>
                  <w:textDirection w:val="tbRlV"/>
                  <w:vAlign w:val="top"/>
                </w:tcPr>
                <w:p w14:paraId="0DA4B503">
                  <w:pPr>
                    <w:rPr>
                      <w:rFonts w:ascii="Arial"/>
                      <w:sz w:val="21"/>
                    </w:rPr>
                  </w:pPr>
                </w:p>
              </w:tc>
              <w:tc>
                <w:tcPr>
                  <w:tcW w:w="1034" w:type="dxa"/>
                  <w:vAlign w:val="top"/>
                </w:tcPr>
                <w:p w14:paraId="7E24FA1B">
                  <w:pPr>
                    <w:pStyle w:val="6"/>
                    <w:spacing w:before="33" w:line="233" w:lineRule="auto"/>
                    <w:ind w:left="209" w:right="98" w:hanging="107"/>
                    <w:rPr>
                      <w:sz w:val="20"/>
                      <w:szCs w:val="20"/>
                    </w:rPr>
                  </w:pPr>
                  <w:r>
                    <w:rPr>
                      <w:spacing w:val="6"/>
                      <w:sz w:val="20"/>
                      <w:szCs w:val="20"/>
                    </w:rPr>
                    <w:t>可塘镇第</w:t>
                  </w:r>
                  <w:r>
                    <w:rPr>
                      <w:spacing w:val="2"/>
                      <w:sz w:val="20"/>
                      <w:szCs w:val="20"/>
                    </w:rPr>
                    <w:t xml:space="preserve"> </w:t>
                  </w:r>
                  <w:r>
                    <w:rPr>
                      <w:spacing w:val="5"/>
                      <w:sz w:val="20"/>
                      <w:szCs w:val="20"/>
                    </w:rPr>
                    <w:t>二小学</w:t>
                  </w:r>
                </w:p>
              </w:tc>
              <w:tc>
                <w:tcPr>
                  <w:tcW w:w="809" w:type="dxa"/>
                  <w:vAlign w:val="top"/>
                </w:tcPr>
                <w:p w14:paraId="11AB8C02">
                  <w:pPr>
                    <w:spacing w:before="203"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80" w:type="dxa"/>
                  <w:vAlign w:val="top"/>
                </w:tcPr>
                <w:p w14:paraId="30CFF58F">
                  <w:pPr>
                    <w:spacing w:before="203"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290</w:t>
                  </w:r>
                </w:p>
              </w:tc>
              <w:tc>
                <w:tcPr>
                  <w:tcW w:w="720" w:type="dxa"/>
                  <w:vAlign w:val="top"/>
                </w:tcPr>
                <w:p w14:paraId="2524FBDA">
                  <w:pPr>
                    <w:pStyle w:val="6"/>
                    <w:spacing w:before="167" w:line="228" w:lineRule="auto"/>
                    <w:ind w:left="159"/>
                    <w:rPr>
                      <w:sz w:val="20"/>
                      <w:szCs w:val="20"/>
                    </w:rPr>
                  </w:pPr>
                  <w:r>
                    <w:rPr>
                      <w:spacing w:val="3"/>
                      <w:sz w:val="20"/>
                      <w:szCs w:val="20"/>
                    </w:rPr>
                    <w:t>师生</w:t>
                  </w:r>
                </w:p>
              </w:tc>
              <w:tc>
                <w:tcPr>
                  <w:tcW w:w="1167" w:type="dxa"/>
                  <w:vAlign w:val="top"/>
                </w:tcPr>
                <w:p w14:paraId="6B9E82ED">
                  <w:pPr>
                    <w:pStyle w:val="6"/>
                    <w:spacing w:before="167" w:line="231" w:lineRule="auto"/>
                    <w:ind w:left="122"/>
                    <w:rPr>
                      <w:sz w:val="20"/>
                      <w:szCs w:val="20"/>
                    </w:rPr>
                  </w:pPr>
                  <w:r>
                    <w:rPr>
                      <w:spacing w:val="-2"/>
                      <w:sz w:val="20"/>
                      <w:szCs w:val="20"/>
                    </w:rPr>
                    <w:t>约</w:t>
                  </w:r>
                  <w:r>
                    <w:rPr>
                      <w:spacing w:val="-22"/>
                      <w:sz w:val="20"/>
                      <w:szCs w:val="20"/>
                    </w:rPr>
                    <w:t xml:space="preserve"> </w:t>
                  </w:r>
                  <w:r>
                    <w:rPr>
                      <w:rFonts w:ascii="Times New Roman" w:hAnsi="Times New Roman" w:eastAsia="Times New Roman" w:cs="Times New Roman"/>
                      <w:spacing w:val="-2"/>
                      <w:sz w:val="20"/>
                      <w:szCs w:val="20"/>
                    </w:rPr>
                    <w:t>1400</w:t>
                  </w:r>
                  <w:r>
                    <w:rPr>
                      <w:rFonts w:ascii="Times New Roman" w:hAnsi="Times New Roman" w:eastAsia="Times New Roman" w:cs="Times New Roman"/>
                      <w:spacing w:val="14"/>
                      <w:sz w:val="20"/>
                      <w:szCs w:val="20"/>
                    </w:rPr>
                    <w:t xml:space="preserve"> </w:t>
                  </w:r>
                  <w:r>
                    <w:rPr>
                      <w:spacing w:val="-2"/>
                      <w:sz w:val="20"/>
                      <w:szCs w:val="20"/>
                    </w:rPr>
                    <w:t>人</w:t>
                  </w:r>
                </w:p>
              </w:tc>
              <w:tc>
                <w:tcPr>
                  <w:tcW w:w="1279" w:type="dxa"/>
                  <w:vMerge w:val="continue"/>
                  <w:tcBorders>
                    <w:top w:val="nil"/>
                    <w:bottom w:val="nil"/>
                  </w:tcBorders>
                  <w:vAlign w:val="top"/>
                </w:tcPr>
                <w:p w14:paraId="30331F11">
                  <w:pPr>
                    <w:rPr>
                      <w:rFonts w:ascii="Arial"/>
                      <w:sz w:val="21"/>
                    </w:rPr>
                  </w:pPr>
                </w:p>
              </w:tc>
              <w:tc>
                <w:tcPr>
                  <w:tcW w:w="670" w:type="dxa"/>
                  <w:vAlign w:val="top"/>
                </w:tcPr>
                <w:p w14:paraId="341B87C6">
                  <w:pPr>
                    <w:pStyle w:val="6"/>
                    <w:spacing w:before="168" w:line="231" w:lineRule="auto"/>
                    <w:ind w:left="240"/>
                    <w:rPr>
                      <w:sz w:val="20"/>
                      <w:szCs w:val="20"/>
                    </w:rPr>
                  </w:pPr>
                  <w:r>
                    <w:rPr>
                      <w:sz w:val="20"/>
                      <w:szCs w:val="20"/>
                    </w:rPr>
                    <w:t>北</w:t>
                  </w:r>
                </w:p>
              </w:tc>
              <w:tc>
                <w:tcPr>
                  <w:tcW w:w="935" w:type="dxa"/>
                  <w:vAlign w:val="top"/>
                </w:tcPr>
                <w:p w14:paraId="0AA47449">
                  <w:pPr>
                    <w:spacing w:before="203"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290m</w:t>
                  </w:r>
                </w:p>
              </w:tc>
            </w:tr>
            <w:tr w14:paraId="0A6CC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99" w:type="dxa"/>
                  <w:vMerge w:val="continue"/>
                  <w:tcBorders>
                    <w:top w:val="nil"/>
                    <w:bottom w:val="nil"/>
                  </w:tcBorders>
                  <w:textDirection w:val="tbRlV"/>
                  <w:vAlign w:val="top"/>
                </w:tcPr>
                <w:p w14:paraId="4EC9A05F">
                  <w:pPr>
                    <w:rPr>
                      <w:rFonts w:ascii="Arial"/>
                      <w:sz w:val="21"/>
                    </w:rPr>
                  </w:pPr>
                </w:p>
              </w:tc>
              <w:tc>
                <w:tcPr>
                  <w:tcW w:w="1034" w:type="dxa"/>
                  <w:vAlign w:val="top"/>
                </w:tcPr>
                <w:p w14:paraId="0E618E31">
                  <w:pPr>
                    <w:pStyle w:val="6"/>
                    <w:spacing w:before="34" w:line="228" w:lineRule="auto"/>
                    <w:ind w:left="102"/>
                    <w:rPr>
                      <w:sz w:val="20"/>
                      <w:szCs w:val="20"/>
                    </w:rPr>
                  </w:pPr>
                  <w:r>
                    <w:rPr>
                      <w:spacing w:val="6"/>
                      <w:sz w:val="20"/>
                      <w:szCs w:val="20"/>
                    </w:rPr>
                    <w:t>可塘镇中</w:t>
                  </w:r>
                </w:p>
                <w:p w14:paraId="4DDABC2D">
                  <w:pPr>
                    <w:pStyle w:val="6"/>
                    <w:spacing w:before="24" w:line="215" w:lineRule="auto"/>
                    <w:ind w:left="108"/>
                    <w:rPr>
                      <w:sz w:val="20"/>
                      <w:szCs w:val="20"/>
                    </w:rPr>
                  </w:pPr>
                  <w:r>
                    <w:rPr>
                      <w:spacing w:val="5"/>
                      <w:sz w:val="20"/>
                      <w:szCs w:val="20"/>
                    </w:rPr>
                    <w:t>心幼儿园</w:t>
                  </w:r>
                </w:p>
              </w:tc>
              <w:tc>
                <w:tcPr>
                  <w:tcW w:w="809" w:type="dxa"/>
                  <w:vAlign w:val="top"/>
                </w:tcPr>
                <w:p w14:paraId="24644CA7">
                  <w:pPr>
                    <w:spacing w:before="205"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80" w:type="dxa"/>
                  <w:vAlign w:val="top"/>
                </w:tcPr>
                <w:p w14:paraId="499AF5B6">
                  <w:pPr>
                    <w:spacing w:before="205"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355</w:t>
                  </w:r>
                </w:p>
              </w:tc>
              <w:tc>
                <w:tcPr>
                  <w:tcW w:w="720" w:type="dxa"/>
                  <w:vAlign w:val="top"/>
                </w:tcPr>
                <w:p w14:paraId="0C40936A">
                  <w:pPr>
                    <w:pStyle w:val="6"/>
                    <w:spacing w:before="168" w:line="228" w:lineRule="auto"/>
                    <w:ind w:left="159"/>
                    <w:rPr>
                      <w:sz w:val="20"/>
                      <w:szCs w:val="20"/>
                    </w:rPr>
                  </w:pPr>
                  <w:r>
                    <w:rPr>
                      <w:spacing w:val="3"/>
                      <w:sz w:val="20"/>
                      <w:szCs w:val="20"/>
                    </w:rPr>
                    <w:t>师生</w:t>
                  </w:r>
                </w:p>
              </w:tc>
              <w:tc>
                <w:tcPr>
                  <w:tcW w:w="1167" w:type="dxa"/>
                  <w:vAlign w:val="top"/>
                </w:tcPr>
                <w:p w14:paraId="38D230F7">
                  <w:pPr>
                    <w:pStyle w:val="6"/>
                    <w:spacing w:before="168" w:line="231" w:lineRule="auto"/>
                    <w:ind w:left="175"/>
                    <w:rPr>
                      <w:sz w:val="20"/>
                      <w:szCs w:val="20"/>
                    </w:rPr>
                  </w:pPr>
                  <w:r>
                    <w:rPr>
                      <w:spacing w:val="1"/>
                      <w:sz w:val="20"/>
                      <w:szCs w:val="20"/>
                    </w:rPr>
                    <w:t>约</w:t>
                  </w:r>
                  <w:r>
                    <w:rPr>
                      <w:spacing w:val="-42"/>
                      <w:sz w:val="20"/>
                      <w:szCs w:val="20"/>
                    </w:rPr>
                    <w:t xml:space="preserve"> </w:t>
                  </w:r>
                  <w:r>
                    <w:rPr>
                      <w:rFonts w:ascii="Times New Roman" w:hAnsi="Times New Roman" w:eastAsia="Times New Roman" w:cs="Times New Roman"/>
                      <w:spacing w:val="1"/>
                      <w:sz w:val="20"/>
                      <w:szCs w:val="20"/>
                    </w:rPr>
                    <w:t>200</w:t>
                  </w:r>
                  <w:r>
                    <w:rPr>
                      <w:rFonts w:ascii="Times New Roman" w:hAnsi="Times New Roman" w:eastAsia="Times New Roman" w:cs="Times New Roman"/>
                      <w:spacing w:val="11"/>
                      <w:sz w:val="20"/>
                      <w:szCs w:val="20"/>
                    </w:rPr>
                    <w:t xml:space="preserve"> </w:t>
                  </w:r>
                  <w:r>
                    <w:rPr>
                      <w:spacing w:val="1"/>
                      <w:sz w:val="20"/>
                      <w:szCs w:val="20"/>
                    </w:rPr>
                    <w:t>人</w:t>
                  </w:r>
                </w:p>
              </w:tc>
              <w:tc>
                <w:tcPr>
                  <w:tcW w:w="1279" w:type="dxa"/>
                  <w:vMerge w:val="continue"/>
                  <w:tcBorders>
                    <w:top w:val="nil"/>
                    <w:bottom w:val="nil"/>
                  </w:tcBorders>
                  <w:vAlign w:val="top"/>
                </w:tcPr>
                <w:p w14:paraId="42EF2C48">
                  <w:pPr>
                    <w:rPr>
                      <w:rFonts w:ascii="Arial"/>
                      <w:sz w:val="21"/>
                    </w:rPr>
                  </w:pPr>
                </w:p>
              </w:tc>
              <w:tc>
                <w:tcPr>
                  <w:tcW w:w="670" w:type="dxa"/>
                  <w:vAlign w:val="top"/>
                </w:tcPr>
                <w:p w14:paraId="75416E75">
                  <w:pPr>
                    <w:pStyle w:val="6"/>
                    <w:spacing w:before="169" w:line="231" w:lineRule="auto"/>
                    <w:ind w:left="240"/>
                    <w:rPr>
                      <w:sz w:val="20"/>
                      <w:szCs w:val="20"/>
                    </w:rPr>
                  </w:pPr>
                  <w:r>
                    <w:rPr>
                      <w:sz w:val="20"/>
                      <w:szCs w:val="20"/>
                    </w:rPr>
                    <w:t>北</w:t>
                  </w:r>
                </w:p>
              </w:tc>
              <w:tc>
                <w:tcPr>
                  <w:tcW w:w="935" w:type="dxa"/>
                  <w:vAlign w:val="top"/>
                </w:tcPr>
                <w:p w14:paraId="6371DE51">
                  <w:pPr>
                    <w:spacing w:before="205"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355m</w:t>
                  </w:r>
                </w:p>
              </w:tc>
            </w:tr>
            <w:tr w14:paraId="7E32D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99" w:type="dxa"/>
                  <w:vMerge w:val="continue"/>
                  <w:tcBorders>
                    <w:top w:val="nil"/>
                    <w:bottom w:val="nil"/>
                  </w:tcBorders>
                  <w:textDirection w:val="tbRlV"/>
                  <w:vAlign w:val="top"/>
                </w:tcPr>
                <w:p w14:paraId="2EBA92CD">
                  <w:pPr>
                    <w:rPr>
                      <w:rFonts w:ascii="Arial"/>
                      <w:sz w:val="21"/>
                    </w:rPr>
                  </w:pPr>
                </w:p>
              </w:tc>
              <w:tc>
                <w:tcPr>
                  <w:tcW w:w="1034" w:type="dxa"/>
                  <w:vAlign w:val="top"/>
                </w:tcPr>
                <w:p w14:paraId="7D910FC8">
                  <w:pPr>
                    <w:pStyle w:val="6"/>
                    <w:spacing w:before="95" w:line="227" w:lineRule="auto"/>
                    <w:ind w:left="207"/>
                    <w:rPr>
                      <w:sz w:val="20"/>
                      <w:szCs w:val="20"/>
                    </w:rPr>
                  </w:pPr>
                  <w:r>
                    <w:rPr>
                      <w:spacing w:val="6"/>
                      <w:sz w:val="20"/>
                      <w:szCs w:val="20"/>
                    </w:rPr>
                    <w:t>凤山村</w:t>
                  </w:r>
                </w:p>
              </w:tc>
              <w:tc>
                <w:tcPr>
                  <w:tcW w:w="809" w:type="dxa"/>
                  <w:vAlign w:val="top"/>
                </w:tcPr>
                <w:p w14:paraId="0CFFB16B">
                  <w:pPr>
                    <w:spacing w:before="134" w:line="192"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780" w:type="dxa"/>
                  <w:vAlign w:val="top"/>
                </w:tcPr>
                <w:p w14:paraId="2CD32CF8">
                  <w:pPr>
                    <w:spacing w:before="131"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225</w:t>
                  </w:r>
                </w:p>
              </w:tc>
              <w:tc>
                <w:tcPr>
                  <w:tcW w:w="720" w:type="dxa"/>
                  <w:vAlign w:val="top"/>
                </w:tcPr>
                <w:p w14:paraId="73F06935">
                  <w:pPr>
                    <w:pStyle w:val="6"/>
                    <w:spacing w:before="95" w:line="228" w:lineRule="auto"/>
                    <w:ind w:left="158"/>
                    <w:rPr>
                      <w:sz w:val="20"/>
                      <w:szCs w:val="20"/>
                    </w:rPr>
                  </w:pPr>
                  <w:r>
                    <w:rPr>
                      <w:spacing w:val="3"/>
                      <w:sz w:val="20"/>
                      <w:szCs w:val="20"/>
                    </w:rPr>
                    <w:t>居民</w:t>
                  </w:r>
                </w:p>
              </w:tc>
              <w:tc>
                <w:tcPr>
                  <w:tcW w:w="1167" w:type="dxa"/>
                  <w:vAlign w:val="top"/>
                </w:tcPr>
                <w:p w14:paraId="10EDB91F">
                  <w:pPr>
                    <w:pStyle w:val="6"/>
                    <w:spacing w:before="94" w:line="231" w:lineRule="auto"/>
                    <w:ind w:left="122"/>
                    <w:rPr>
                      <w:sz w:val="20"/>
                      <w:szCs w:val="20"/>
                    </w:rPr>
                  </w:pPr>
                  <w:r>
                    <w:rPr>
                      <w:spacing w:val="1"/>
                      <w:sz w:val="20"/>
                      <w:szCs w:val="20"/>
                    </w:rPr>
                    <w:t>约</w:t>
                  </w:r>
                  <w:r>
                    <w:rPr>
                      <w:spacing w:val="-40"/>
                      <w:sz w:val="20"/>
                      <w:szCs w:val="20"/>
                    </w:rPr>
                    <w:t xml:space="preserve"> </w:t>
                  </w:r>
                  <w:r>
                    <w:rPr>
                      <w:rFonts w:ascii="Times New Roman" w:hAnsi="Times New Roman" w:eastAsia="Times New Roman" w:cs="Times New Roman"/>
                      <w:spacing w:val="1"/>
                      <w:sz w:val="20"/>
                      <w:szCs w:val="20"/>
                    </w:rPr>
                    <w:t>2000</w:t>
                  </w:r>
                  <w:r>
                    <w:rPr>
                      <w:rFonts w:ascii="Times New Roman" w:hAnsi="Times New Roman" w:eastAsia="Times New Roman" w:cs="Times New Roman"/>
                      <w:spacing w:val="14"/>
                      <w:sz w:val="20"/>
                      <w:szCs w:val="20"/>
                    </w:rPr>
                    <w:t xml:space="preserve"> </w:t>
                  </w:r>
                  <w:r>
                    <w:rPr>
                      <w:spacing w:val="1"/>
                      <w:sz w:val="20"/>
                      <w:szCs w:val="20"/>
                    </w:rPr>
                    <w:t>人</w:t>
                  </w:r>
                </w:p>
              </w:tc>
              <w:tc>
                <w:tcPr>
                  <w:tcW w:w="1279" w:type="dxa"/>
                  <w:vMerge w:val="continue"/>
                  <w:tcBorders>
                    <w:top w:val="nil"/>
                    <w:bottom w:val="nil"/>
                  </w:tcBorders>
                  <w:vAlign w:val="top"/>
                </w:tcPr>
                <w:p w14:paraId="1B356F39">
                  <w:pPr>
                    <w:rPr>
                      <w:rFonts w:ascii="Arial"/>
                      <w:sz w:val="21"/>
                    </w:rPr>
                  </w:pPr>
                </w:p>
              </w:tc>
              <w:tc>
                <w:tcPr>
                  <w:tcW w:w="670" w:type="dxa"/>
                  <w:vAlign w:val="top"/>
                </w:tcPr>
                <w:p w14:paraId="7C64779D">
                  <w:pPr>
                    <w:pStyle w:val="6"/>
                    <w:spacing w:before="94" w:line="228" w:lineRule="auto"/>
                    <w:ind w:left="139"/>
                    <w:rPr>
                      <w:sz w:val="20"/>
                      <w:szCs w:val="20"/>
                    </w:rPr>
                  </w:pPr>
                  <w:r>
                    <w:rPr>
                      <w:spacing w:val="1"/>
                      <w:sz w:val="20"/>
                      <w:szCs w:val="20"/>
                    </w:rPr>
                    <w:t>东北</w:t>
                  </w:r>
                </w:p>
              </w:tc>
              <w:tc>
                <w:tcPr>
                  <w:tcW w:w="935" w:type="dxa"/>
                  <w:vAlign w:val="top"/>
                </w:tcPr>
                <w:p w14:paraId="7778FB2A">
                  <w:pPr>
                    <w:spacing w:before="131"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285m</w:t>
                  </w:r>
                </w:p>
              </w:tc>
            </w:tr>
            <w:tr w14:paraId="154C9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99" w:type="dxa"/>
                  <w:vMerge w:val="continue"/>
                  <w:tcBorders>
                    <w:top w:val="nil"/>
                    <w:bottom w:val="nil"/>
                  </w:tcBorders>
                  <w:textDirection w:val="tbRlV"/>
                  <w:vAlign w:val="top"/>
                </w:tcPr>
                <w:p w14:paraId="46310FFE">
                  <w:pPr>
                    <w:rPr>
                      <w:rFonts w:ascii="Arial"/>
                      <w:sz w:val="21"/>
                    </w:rPr>
                  </w:pPr>
                </w:p>
              </w:tc>
              <w:tc>
                <w:tcPr>
                  <w:tcW w:w="1034" w:type="dxa"/>
                  <w:vAlign w:val="top"/>
                </w:tcPr>
                <w:p w14:paraId="39E2634D">
                  <w:pPr>
                    <w:pStyle w:val="6"/>
                    <w:spacing w:before="96" w:line="227" w:lineRule="auto"/>
                    <w:ind w:left="103"/>
                    <w:rPr>
                      <w:sz w:val="20"/>
                      <w:szCs w:val="20"/>
                    </w:rPr>
                  </w:pPr>
                  <w:r>
                    <w:rPr>
                      <w:spacing w:val="6"/>
                      <w:sz w:val="20"/>
                      <w:szCs w:val="20"/>
                    </w:rPr>
                    <w:t>教师新村</w:t>
                  </w:r>
                </w:p>
              </w:tc>
              <w:tc>
                <w:tcPr>
                  <w:tcW w:w="809" w:type="dxa"/>
                  <w:vAlign w:val="top"/>
                </w:tcPr>
                <w:p w14:paraId="2195441C">
                  <w:pPr>
                    <w:spacing w:before="135" w:line="192"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780" w:type="dxa"/>
                  <w:vAlign w:val="top"/>
                </w:tcPr>
                <w:p w14:paraId="29E43C12">
                  <w:pPr>
                    <w:spacing w:before="132"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175</w:t>
                  </w:r>
                </w:p>
              </w:tc>
              <w:tc>
                <w:tcPr>
                  <w:tcW w:w="720" w:type="dxa"/>
                  <w:vAlign w:val="top"/>
                </w:tcPr>
                <w:p w14:paraId="54264E65">
                  <w:pPr>
                    <w:pStyle w:val="6"/>
                    <w:spacing w:before="96" w:line="228" w:lineRule="auto"/>
                    <w:ind w:left="158"/>
                    <w:rPr>
                      <w:sz w:val="20"/>
                      <w:szCs w:val="20"/>
                    </w:rPr>
                  </w:pPr>
                  <w:r>
                    <w:rPr>
                      <w:spacing w:val="3"/>
                      <w:sz w:val="20"/>
                      <w:szCs w:val="20"/>
                    </w:rPr>
                    <w:t>居民</w:t>
                  </w:r>
                </w:p>
              </w:tc>
              <w:tc>
                <w:tcPr>
                  <w:tcW w:w="1167" w:type="dxa"/>
                  <w:vAlign w:val="top"/>
                </w:tcPr>
                <w:p w14:paraId="5E775784">
                  <w:pPr>
                    <w:pStyle w:val="6"/>
                    <w:spacing w:before="95" w:line="231" w:lineRule="auto"/>
                    <w:ind w:left="175"/>
                    <w:rPr>
                      <w:sz w:val="20"/>
                      <w:szCs w:val="20"/>
                    </w:rPr>
                  </w:pPr>
                  <w:r>
                    <w:rPr>
                      <w:sz w:val="20"/>
                      <w:szCs w:val="20"/>
                    </w:rPr>
                    <w:t>约</w:t>
                  </w:r>
                  <w:r>
                    <w:rPr>
                      <w:spacing w:val="-37"/>
                      <w:sz w:val="20"/>
                      <w:szCs w:val="20"/>
                    </w:rPr>
                    <w:t xml:space="preserve"> </w:t>
                  </w:r>
                  <w:r>
                    <w:rPr>
                      <w:rFonts w:ascii="Times New Roman" w:hAnsi="Times New Roman" w:eastAsia="Times New Roman" w:cs="Times New Roman"/>
                      <w:sz w:val="20"/>
                      <w:szCs w:val="20"/>
                    </w:rPr>
                    <w:t>360</w:t>
                  </w:r>
                  <w:r>
                    <w:rPr>
                      <w:rFonts w:ascii="Times New Roman" w:hAnsi="Times New Roman" w:eastAsia="Times New Roman" w:cs="Times New Roman"/>
                      <w:spacing w:val="11"/>
                      <w:sz w:val="20"/>
                      <w:szCs w:val="20"/>
                    </w:rPr>
                    <w:t xml:space="preserve"> </w:t>
                  </w:r>
                  <w:r>
                    <w:rPr>
                      <w:sz w:val="20"/>
                      <w:szCs w:val="20"/>
                    </w:rPr>
                    <w:t>人</w:t>
                  </w:r>
                </w:p>
              </w:tc>
              <w:tc>
                <w:tcPr>
                  <w:tcW w:w="1279" w:type="dxa"/>
                  <w:vMerge w:val="continue"/>
                  <w:tcBorders>
                    <w:top w:val="nil"/>
                    <w:bottom w:val="nil"/>
                  </w:tcBorders>
                  <w:vAlign w:val="top"/>
                </w:tcPr>
                <w:p w14:paraId="76672E7C">
                  <w:pPr>
                    <w:rPr>
                      <w:rFonts w:ascii="Arial"/>
                      <w:sz w:val="21"/>
                    </w:rPr>
                  </w:pPr>
                </w:p>
              </w:tc>
              <w:tc>
                <w:tcPr>
                  <w:tcW w:w="670" w:type="dxa"/>
                  <w:vAlign w:val="top"/>
                </w:tcPr>
                <w:p w14:paraId="35D68BB2">
                  <w:pPr>
                    <w:pStyle w:val="6"/>
                    <w:spacing w:before="95" w:line="228" w:lineRule="auto"/>
                    <w:ind w:left="139"/>
                    <w:rPr>
                      <w:sz w:val="20"/>
                      <w:szCs w:val="20"/>
                    </w:rPr>
                  </w:pPr>
                  <w:r>
                    <w:rPr>
                      <w:spacing w:val="1"/>
                      <w:sz w:val="20"/>
                      <w:szCs w:val="20"/>
                    </w:rPr>
                    <w:t>东北</w:t>
                  </w:r>
                </w:p>
              </w:tc>
              <w:tc>
                <w:tcPr>
                  <w:tcW w:w="935" w:type="dxa"/>
                  <w:vAlign w:val="top"/>
                </w:tcPr>
                <w:p w14:paraId="6415E2C0">
                  <w:pPr>
                    <w:spacing w:before="132"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155m</w:t>
                  </w:r>
                </w:p>
              </w:tc>
            </w:tr>
            <w:tr w14:paraId="250FA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99" w:type="dxa"/>
                  <w:vMerge w:val="continue"/>
                  <w:tcBorders>
                    <w:top w:val="nil"/>
                    <w:bottom w:val="nil"/>
                  </w:tcBorders>
                  <w:textDirection w:val="tbRlV"/>
                  <w:vAlign w:val="top"/>
                </w:tcPr>
                <w:p w14:paraId="651F0F2C">
                  <w:pPr>
                    <w:rPr>
                      <w:rFonts w:ascii="Arial"/>
                      <w:sz w:val="21"/>
                    </w:rPr>
                  </w:pPr>
                </w:p>
              </w:tc>
              <w:tc>
                <w:tcPr>
                  <w:tcW w:w="1034" w:type="dxa"/>
                  <w:vAlign w:val="top"/>
                </w:tcPr>
                <w:p w14:paraId="2B44E320">
                  <w:pPr>
                    <w:pStyle w:val="6"/>
                    <w:spacing w:before="96" w:line="228" w:lineRule="auto"/>
                    <w:ind w:left="102"/>
                    <w:rPr>
                      <w:sz w:val="20"/>
                      <w:szCs w:val="20"/>
                    </w:rPr>
                  </w:pPr>
                  <w:r>
                    <w:rPr>
                      <w:spacing w:val="6"/>
                      <w:sz w:val="20"/>
                      <w:szCs w:val="20"/>
                    </w:rPr>
                    <w:t>可塘社区</w:t>
                  </w:r>
                </w:p>
              </w:tc>
              <w:tc>
                <w:tcPr>
                  <w:tcW w:w="809" w:type="dxa"/>
                  <w:vAlign w:val="top"/>
                </w:tcPr>
                <w:p w14:paraId="6BE54957">
                  <w:pPr>
                    <w:spacing w:before="133"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780" w:type="dxa"/>
                  <w:vAlign w:val="top"/>
                </w:tcPr>
                <w:p w14:paraId="1EE5A7AD">
                  <w:pPr>
                    <w:spacing w:before="133" w:line="195" w:lineRule="auto"/>
                    <w:ind w:left="34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20" w:type="dxa"/>
                  <w:vAlign w:val="top"/>
                </w:tcPr>
                <w:p w14:paraId="0840A6B5">
                  <w:pPr>
                    <w:pStyle w:val="6"/>
                    <w:spacing w:before="97" w:line="228" w:lineRule="auto"/>
                    <w:ind w:left="158"/>
                    <w:rPr>
                      <w:sz w:val="20"/>
                      <w:szCs w:val="20"/>
                    </w:rPr>
                  </w:pPr>
                  <w:r>
                    <w:rPr>
                      <w:spacing w:val="3"/>
                      <w:sz w:val="20"/>
                      <w:szCs w:val="20"/>
                    </w:rPr>
                    <w:t>居民</w:t>
                  </w:r>
                </w:p>
              </w:tc>
              <w:tc>
                <w:tcPr>
                  <w:tcW w:w="1167" w:type="dxa"/>
                  <w:vAlign w:val="top"/>
                </w:tcPr>
                <w:p w14:paraId="5448FF51">
                  <w:pPr>
                    <w:pStyle w:val="6"/>
                    <w:spacing w:before="96" w:line="231" w:lineRule="auto"/>
                    <w:ind w:left="175"/>
                    <w:rPr>
                      <w:sz w:val="20"/>
                      <w:szCs w:val="20"/>
                    </w:rPr>
                  </w:pPr>
                  <w:r>
                    <w:rPr>
                      <w:sz w:val="20"/>
                      <w:szCs w:val="20"/>
                    </w:rPr>
                    <w:t>约</w:t>
                  </w:r>
                  <w:r>
                    <w:rPr>
                      <w:spacing w:val="-37"/>
                      <w:sz w:val="20"/>
                      <w:szCs w:val="20"/>
                    </w:rPr>
                    <w:t xml:space="preserve"> </w:t>
                  </w:r>
                  <w:r>
                    <w:rPr>
                      <w:rFonts w:ascii="Times New Roman" w:hAnsi="Times New Roman" w:eastAsia="Times New Roman" w:cs="Times New Roman"/>
                      <w:sz w:val="20"/>
                      <w:szCs w:val="20"/>
                    </w:rPr>
                    <w:t>760</w:t>
                  </w:r>
                  <w:r>
                    <w:rPr>
                      <w:rFonts w:ascii="Times New Roman" w:hAnsi="Times New Roman" w:eastAsia="Times New Roman" w:cs="Times New Roman"/>
                      <w:spacing w:val="11"/>
                      <w:sz w:val="20"/>
                      <w:szCs w:val="20"/>
                    </w:rPr>
                    <w:t xml:space="preserve"> </w:t>
                  </w:r>
                  <w:r>
                    <w:rPr>
                      <w:sz w:val="20"/>
                      <w:szCs w:val="20"/>
                    </w:rPr>
                    <w:t>人</w:t>
                  </w:r>
                </w:p>
              </w:tc>
              <w:tc>
                <w:tcPr>
                  <w:tcW w:w="1279" w:type="dxa"/>
                  <w:vMerge w:val="continue"/>
                  <w:tcBorders>
                    <w:top w:val="nil"/>
                    <w:bottom w:val="nil"/>
                  </w:tcBorders>
                  <w:vAlign w:val="top"/>
                </w:tcPr>
                <w:p w14:paraId="32108E6D">
                  <w:pPr>
                    <w:rPr>
                      <w:rFonts w:ascii="Arial"/>
                      <w:sz w:val="21"/>
                    </w:rPr>
                  </w:pPr>
                </w:p>
              </w:tc>
              <w:tc>
                <w:tcPr>
                  <w:tcW w:w="670" w:type="dxa"/>
                  <w:vAlign w:val="top"/>
                </w:tcPr>
                <w:p w14:paraId="2CDFDC5D">
                  <w:pPr>
                    <w:pStyle w:val="6"/>
                    <w:spacing w:before="96" w:line="228" w:lineRule="auto"/>
                    <w:ind w:left="244"/>
                    <w:rPr>
                      <w:sz w:val="20"/>
                      <w:szCs w:val="20"/>
                    </w:rPr>
                  </w:pPr>
                  <w:r>
                    <w:rPr>
                      <w:sz w:val="20"/>
                      <w:szCs w:val="20"/>
                    </w:rPr>
                    <w:t>东</w:t>
                  </w:r>
                </w:p>
              </w:tc>
              <w:tc>
                <w:tcPr>
                  <w:tcW w:w="935" w:type="dxa"/>
                  <w:vAlign w:val="top"/>
                </w:tcPr>
                <w:p w14:paraId="38238994">
                  <w:pPr>
                    <w:spacing w:before="133"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70m</w:t>
                  </w:r>
                </w:p>
              </w:tc>
            </w:tr>
            <w:tr w14:paraId="2BE22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99" w:type="dxa"/>
                  <w:vMerge w:val="continue"/>
                  <w:tcBorders>
                    <w:top w:val="nil"/>
                    <w:bottom w:val="nil"/>
                  </w:tcBorders>
                  <w:textDirection w:val="tbRlV"/>
                  <w:vAlign w:val="top"/>
                </w:tcPr>
                <w:p w14:paraId="69B2D952">
                  <w:pPr>
                    <w:rPr>
                      <w:rFonts w:ascii="Arial"/>
                      <w:sz w:val="21"/>
                    </w:rPr>
                  </w:pPr>
                </w:p>
              </w:tc>
              <w:tc>
                <w:tcPr>
                  <w:tcW w:w="1034" w:type="dxa"/>
                  <w:vAlign w:val="top"/>
                </w:tcPr>
                <w:p w14:paraId="2FE9A0F5">
                  <w:pPr>
                    <w:pStyle w:val="6"/>
                    <w:spacing w:before="34" w:line="233" w:lineRule="auto"/>
                    <w:ind w:left="213" w:right="98" w:hanging="111"/>
                    <w:rPr>
                      <w:sz w:val="20"/>
                      <w:szCs w:val="20"/>
                    </w:rPr>
                  </w:pPr>
                  <w:r>
                    <w:rPr>
                      <w:spacing w:val="6"/>
                      <w:sz w:val="20"/>
                      <w:szCs w:val="20"/>
                    </w:rPr>
                    <w:t>可塘镇中</w:t>
                  </w:r>
                  <w:r>
                    <w:rPr>
                      <w:spacing w:val="2"/>
                      <w:sz w:val="20"/>
                      <w:szCs w:val="20"/>
                    </w:rPr>
                    <w:t xml:space="preserve"> </w:t>
                  </w:r>
                  <w:r>
                    <w:rPr>
                      <w:spacing w:val="4"/>
                      <w:sz w:val="20"/>
                      <w:szCs w:val="20"/>
                    </w:rPr>
                    <w:t>心小学</w:t>
                  </w:r>
                </w:p>
              </w:tc>
              <w:tc>
                <w:tcPr>
                  <w:tcW w:w="809" w:type="dxa"/>
                  <w:vAlign w:val="top"/>
                </w:tcPr>
                <w:p w14:paraId="1952F15B">
                  <w:pPr>
                    <w:spacing w:before="206"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780" w:type="dxa"/>
                  <w:vAlign w:val="top"/>
                </w:tcPr>
                <w:p w14:paraId="08AF99C5">
                  <w:pPr>
                    <w:spacing w:before="206" w:line="195" w:lineRule="auto"/>
                    <w:ind w:left="34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20" w:type="dxa"/>
                  <w:vAlign w:val="top"/>
                </w:tcPr>
                <w:p w14:paraId="4E5ADC0D">
                  <w:pPr>
                    <w:pStyle w:val="6"/>
                    <w:spacing w:before="169" w:line="228" w:lineRule="auto"/>
                    <w:ind w:left="159"/>
                    <w:rPr>
                      <w:sz w:val="20"/>
                      <w:szCs w:val="20"/>
                    </w:rPr>
                  </w:pPr>
                  <w:r>
                    <w:rPr>
                      <w:spacing w:val="3"/>
                      <w:sz w:val="20"/>
                      <w:szCs w:val="20"/>
                    </w:rPr>
                    <w:t>师生</w:t>
                  </w:r>
                </w:p>
              </w:tc>
              <w:tc>
                <w:tcPr>
                  <w:tcW w:w="1167" w:type="dxa"/>
                  <w:vAlign w:val="top"/>
                </w:tcPr>
                <w:p w14:paraId="78A5F818">
                  <w:pPr>
                    <w:pStyle w:val="6"/>
                    <w:spacing w:before="169" w:line="231" w:lineRule="auto"/>
                    <w:ind w:left="122"/>
                    <w:rPr>
                      <w:sz w:val="20"/>
                      <w:szCs w:val="20"/>
                    </w:rPr>
                  </w:pPr>
                  <w:r>
                    <w:rPr>
                      <w:spacing w:val="1"/>
                      <w:sz w:val="20"/>
                      <w:szCs w:val="20"/>
                    </w:rPr>
                    <w:t>约</w:t>
                  </w:r>
                  <w:r>
                    <w:rPr>
                      <w:spacing w:val="-40"/>
                      <w:sz w:val="20"/>
                      <w:szCs w:val="20"/>
                    </w:rPr>
                    <w:t xml:space="preserve"> </w:t>
                  </w:r>
                  <w:r>
                    <w:rPr>
                      <w:rFonts w:ascii="Times New Roman" w:hAnsi="Times New Roman" w:eastAsia="Times New Roman" w:cs="Times New Roman"/>
                      <w:spacing w:val="1"/>
                      <w:sz w:val="20"/>
                      <w:szCs w:val="20"/>
                    </w:rPr>
                    <w:t>2000</w:t>
                  </w:r>
                  <w:r>
                    <w:rPr>
                      <w:rFonts w:ascii="Times New Roman" w:hAnsi="Times New Roman" w:eastAsia="Times New Roman" w:cs="Times New Roman"/>
                      <w:spacing w:val="14"/>
                      <w:sz w:val="20"/>
                      <w:szCs w:val="20"/>
                    </w:rPr>
                    <w:t xml:space="preserve"> </w:t>
                  </w:r>
                  <w:r>
                    <w:rPr>
                      <w:spacing w:val="1"/>
                      <w:sz w:val="20"/>
                      <w:szCs w:val="20"/>
                    </w:rPr>
                    <w:t>人</w:t>
                  </w:r>
                </w:p>
              </w:tc>
              <w:tc>
                <w:tcPr>
                  <w:tcW w:w="1279" w:type="dxa"/>
                  <w:vMerge w:val="continue"/>
                  <w:tcBorders>
                    <w:top w:val="nil"/>
                    <w:bottom w:val="nil"/>
                  </w:tcBorders>
                  <w:vAlign w:val="top"/>
                </w:tcPr>
                <w:p w14:paraId="5F6DA81E">
                  <w:pPr>
                    <w:rPr>
                      <w:rFonts w:ascii="Arial"/>
                      <w:sz w:val="21"/>
                    </w:rPr>
                  </w:pPr>
                </w:p>
              </w:tc>
              <w:tc>
                <w:tcPr>
                  <w:tcW w:w="670" w:type="dxa"/>
                  <w:vAlign w:val="top"/>
                </w:tcPr>
                <w:p w14:paraId="5461DC4F">
                  <w:pPr>
                    <w:pStyle w:val="6"/>
                    <w:spacing w:before="169" w:line="228" w:lineRule="auto"/>
                    <w:ind w:left="244"/>
                    <w:rPr>
                      <w:sz w:val="20"/>
                      <w:szCs w:val="20"/>
                    </w:rPr>
                  </w:pPr>
                  <w:r>
                    <w:rPr>
                      <w:sz w:val="20"/>
                      <w:szCs w:val="20"/>
                    </w:rPr>
                    <w:t>东</w:t>
                  </w:r>
                </w:p>
              </w:tc>
              <w:tc>
                <w:tcPr>
                  <w:tcW w:w="935" w:type="dxa"/>
                  <w:vAlign w:val="top"/>
                </w:tcPr>
                <w:p w14:paraId="163F7426">
                  <w:pPr>
                    <w:spacing w:before="206"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200m</w:t>
                  </w:r>
                </w:p>
              </w:tc>
            </w:tr>
            <w:tr w14:paraId="44B4F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99" w:type="dxa"/>
                  <w:vMerge w:val="continue"/>
                  <w:tcBorders>
                    <w:top w:val="nil"/>
                    <w:bottom w:val="nil"/>
                  </w:tcBorders>
                  <w:textDirection w:val="tbRlV"/>
                  <w:vAlign w:val="top"/>
                </w:tcPr>
                <w:p w14:paraId="5D539463">
                  <w:pPr>
                    <w:rPr>
                      <w:rFonts w:ascii="Arial"/>
                      <w:sz w:val="21"/>
                    </w:rPr>
                  </w:pPr>
                </w:p>
              </w:tc>
              <w:tc>
                <w:tcPr>
                  <w:tcW w:w="1034" w:type="dxa"/>
                  <w:vAlign w:val="top"/>
                </w:tcPr>
                <w:p w14:paraId="417AA169">
                  <w:pPr>
                    <w:pStyle w:val="6"/>
                    <w:spacing w:before="96" w:line="227" w:lineRule="auto"/>
                    <w:ind w:left="207"/>
                    <w:rPr>
                      <w:sz w:val="20"/>
                      <w:szCs w:val="20"/>
                    </w:rPr>
                  </w:pPr>
                  <w:r>
                    <w:rPr>
                      <w:spacing w:val="6"/>
                      <w:sz w:val="20"/>
                      <w:szCs w:val="20"/>
                    </w:rPr>
                    <w:t>新厝村</w:t>
                  </w:r>
                </w:p>
              </w:tc>
              <w:tc>
                <w:tcPr>
                  <w:tcW w:w="809" w:type="dxa"/>
                  <w:vAlign w:val="top"/>
                </w:tcPr>
                <w:p w14:paraId="6570C452">
                  <w:pPr>
                    <w:spacing w:before="132"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780" w:type="dxa"/>
                  <w:vAlign w:val="top"/>
                </w:tcPr>
                <w:p w14:paraId="33FD09EE">
                  <w:pPr>
                    <w:spacing w:before="132" w:line="195" w:lineRule="auto"/>
                    <w:ind w:left="34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20" w:type="dxa"/>
                  <w:vAlign w:val="top"/>
                </w:tcPr>
                <w:p w14:paraId="10894D17">
                  <w:pPr>
                    <w:pStyle w:val="6"/>
                    <w:spacing w:before="96" w:line="228" w:lineRule="auto"/>
                    <w:ind w:left="158"/>
                    <w:rPr>
                      <w:sz w:val="20"/>
                      <w:szCs w:val="20"/>
                    </w:rPr>
                  </w:pPr>
                  <w:r>
                    <w:rPr>
                      <w:spacing w:val="3"/>
                      <w:sz w:val="20"/>
                      <w:szCs w:val="20"/>
                    </w:rPr>
                    <w:t>居民</w:t>
                  </w:r>
                </w:p>
              </w:tc>
              <w:tc>
                <w:tcPr>
                  <w:tcW w:w="1167" w:type="dxa"/>
                  <w:vAlign w:val="top"/>
                </w:tcPr>
                <w:p w14:paraId="4F3D40AD">
                  <w:pPr>
                    <w:pStyle w:val="6"/>
                    <w:spacing w:before="95" w:line="231" w:lineRule="auto"/>
                    <w:ind w:left="175"/>
                    <w:rPr>
                      <w:sz w:val="20"/>
                      <w:szCs w:val="20"/>
                    </w:rPr>
                  </w:pPr>
                  <w:r>
                    <w:rPr>
                      <w:sz w:val="20"/>
                      <w:szCs w:val="20"/>
                    </w:rPr>
                    <w:t>约</w:t>
                  </w:r>
                  <w:r>
                    <w:rPr>
                      <w:spacing w:val="-37"/>
                      <w:sz w:val="20"/>
                      <w:szCs w:val="20"/>
                    </w:rPr>
                    <w:t xml:space="preserve"> </w:t>
                  </w:r>
                  <w:r>
                    <w:rPr>
                      <w:rFonts w:ascii="Times New Roman" w:hAnsi="Times New Roman" w:eastAsia="Times New Roman" w:cs="Times New Roman"/>
                      <w:sz w:val="20"/>
                      <w:szCs w:val="20"/>
                    </w:rPr>
                    <w:t>300</w:t>
                  </w:r>
                  <w:r>
                    <w:rPr>
                      <w:rFonts w:ascii="Times New Roman" w:hAnsi="Times New Roman" w:eastAsia="Times New Roman" w:cs="Times New Roman"/>
                      <w:spacing w:val="11"/>
                      <w:sz w:val="20"/>
                      <w:szCs w:val="20"/>
                    </w:rPr>
                    <w:t xml:space="preserve"> </w:t>
                  </w:r>
                  <w:r>
                    <w:rPr>
                      <w:sz w:val="20"/>
                      <w:szCs w:val="20"/>
                    </w:rPr>
                    <w:t>人</w:t>
                  </w:r>
                </w:p>
              </w:tc>
              <w:tc>
                <w:tcPr>
                  <w:tcW w:w="1279" w:type="dxa"/>
                  <w:vMerge w:val="continue"/>
                  <w:tcBorders>
                    <w:top w:val="nil"/>
                    <w:bottom w:val="nil"/>
                  </w:tcBorders>
                  <w:vAlign w:val="top"/>
                </w:tcPr>
                <w:p w14:paraId="3BECBF4A">
                  <w:pPr>
                    <w:rPr>
                      <w:rFonts w:ascii="Arial"/>
                      <w:sz w:val="21"/>
                    </w:rPr>
                  </w:pPr>
                </w:p>
              </w:tc>
              <w:tc>
                <w:tcPr>
                  <w:tcW w:w="670" w:type="dxa"/>
                  <w:vAlign w:val="top"/>
                </w:tcPr>
                <w:p w14:paraId="6862EE95">
                  <w:pPr>
                    <w:pStyle w:val="6"/>
                    <w:spacing w:before="95" w:line="228" w:lineRule="auto"/>
                    <w:ind w:left="244"/>
                    <w:rPr>
                      <w:sz w:val="20"/>
                      <w:szCs w:val="20"/>
                    </w:rPr>
                  </w:pPr>
                  <w:r>
                    <w:rPr>
                      <w:sz w:val="20"/>
                      <w:szCs w:val="20"/>
                    </w:rPr>
                    <w:t>东</w:t>
                  </w:r>
                </w:p>
              </w:tc>
              <w:tc>
                <w:tcPr>
                  <w:tcW w:w="935" w:type="dxa"/>
                  <w:vAlign w:val="top"/>
                </w:tcPr>
                <w:p w14:paraId="26A40BF3">
                  <w:pPr>
                    <w:spacing w:before="132"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700m</w:t>
                  </w:r>
                </w:p>
              </w:tc>
            </w:tr>
            <w:tr w14:paraId="17FB8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99" w:type="dxa"/>
                  <w:vMerge w:val="continue"/>
                  <w:tcBorders>
                    <w:top w:val="nil"/>
                    <w:bottom w:val="nil"/>
                  </w:tcBorders>
                  <w:textDirection w:val="tbRlV"/>
                  <w:vAlign w:val="top"/>
                </w:tcPr>
                <w:p w14:paraId="2044DE41">
                  <w:pPr>
                    <w:rPr>
                      <w:rFonts w:ascii="Arial"/>
                      <w:sz w:val="21"/>
                    </w:rPr>
                  </w:pPr>
                </w:p>
              </w:tc>
              <w:tc>
                <w:tcPr>
                  <w:tcW w:w="1034" w:type="dxa"/>
                  <w:vAlign w:val="top"/>
                </w:tcPr>
                <w:p w14:paraId="171F6474">
                  <w:pPr>
                    <w:pStyle w:val="6"/>
                    <w:spacing w:before="97" w:line="227" w:lineRule="auto"/>
                    <w:ind w:left="108"/>
                    <w:rPr>
                      <w:sz w:val="20"/>
                      <w:szCs w:val="20"/>
                    </w:rPr>
                  </w:pPr>
                  <w:r>
                    <w:rPr>
                      <w:spacing w:val="5"/>
                      <w:sz w:val="20"/>
                      <w:szCs w:val="20"/>
                    </w:rPr>
                    <w:t>厦可塘村</w:t>
                  </w:r>
                </w:p>
              </w:tc>
              <w:tc>
                <w:tcPr>
                  <w:tcW w:w="809" w:type="dxa"/>
                  <w:vAlign w:val="top"/>
                </w:tcPr>
                <w:p w14:paraId="078CB3BE">
                  <w:pPr>
                    <w:spacing w:before="133" w:line="195"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780" w:type="dxa"/>
                  <w:vAlign w:val="top"/>
                </w:tcPr>
                <w:p w14:paraId="2BAC369B">
                  <w:pPr>
                    <w:spacing w:before="133" w:line="195"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-175</w:t>
                  </w:r>
                </w:p>
              </w:tc>
              <w:tc>
                <w:tcPr>
                  <w:tcW w:w="720" w:type="dxa"/>
                  <w:vAlign w:val="top"/>
                </w:tcPr>
                <w:p w14:paraId="63008023">
                  <w:pPr>
                    <w:pStyle w:val="6"/>
                    <w:spacing w:before="97" w:line="228" w:lineRule="auto"/>
                    <w:ind w:left="158"/>
                    <w:rPr>
                      <w:sz w:val="20"/>
                      <w:szCs w:val="20"/>
                    </w:rPr>
                  </w:pPr>
                  <w:r>
                    <w:rPr>
                      <w:spacing w:val="3"/>
                      <w:sz w:val="20"/>
                      <w:szCs w:val="20"/>
                    </w:rPr>
                    <w:t>居民</w:t>
                  </w:r>
                </w:p>
              </w:tc>
              <w:tc>
                <w:tcPr>
                  <w:tcW w:w="1167" w:type="dxa"/>
                  <w:vAlign w:val="top"/>
                </w:tcPr>
                <w:p w14:paraId="02049EE7">
                  <w:pPr>
                    <w:pStyle w:val="6"/>
                    <w:spacing w:before="96" w:line="231" w:lineRule="auto"/>
                    <w:ind w:left="122"/>
                    <w:rPr>
                      <w:sz w:val="20"/>
                      <w:szCs w:val="20"/>
                    </w:rPr>
                  </w:pPr>
                  <w:r>
                    <w:rPr>
                      <w:spacing w:val="1"/>
                      <w:sz w:val="20"/>
                      <w:szCs w:val="20"/>
                    </w:rPr>
                    <w:t>约</w:t>
                  </w:r>
                  <w:r>
                    <w:rPr>
                      <w:spacing w:val="-40"/>
                      <w:sz w:val="20"/>
                      <w:szCs w:val="20"/>
                    </w:rPr>
                    <w:t xml:space="preserve"> </w:t>
                  </w:r>
                  <w:r>
                    <w:rPr>
                      <w:rFonts w:ascii="Times New Roman" w:hAnsi="Times New Roman" w:eastAsia="Times New Roman" w:cs="Times New Roman"/>
                      <w:spacing w:val="1"/>
                      <w:sz w:val="20"/>
                      <w:szCs w:val="20"/>
                    </w:rPr>
                    <w:t>2500</w:t>
                  </w:r>
                  <w:r>
                    <w:rPr>
                      <w:rFonts w:ascii="Times New Roman" w:hAnsi="Times New Roman" w:eastAsia="Times New Roman" w:cs="Times New Roman"/>
                      <w:spacing w:val="14"/>
                      <w:sz w:val="20"/>
                      <w:szCs w:val="20"/>
                    </w:rPr>
                    <w:t xml:space="preserve"> </w:t>
                  </w:r>
                  <w:r>
                    <w:rPr>
                      <w:spacing w:val="1"/>
                      <w:sz w:val="20"/>
                      <w:szCs w:val="20"/>
                    </w:rPr>
                    <w:t>人</w:t>
                  </w:r>
                </w:p>
              </w:tc>
              <w:tc>
                <w:tcPr>
                  <w:tcW w:w="1279" w:type="dxa"/>
                  <w:vMerge w:val="continue"/>
                  <w:tcBorders>
                    <w:top w:val="nil"/>
                    <w:bottom w:val="nil"/>
                  </w:tcBorders>
                  <w:vAlign w:val="top"/>
                </w:tcPr>
                <w:p w14:paraId="03E0705A">
                  <w:pPr>
                    <w:rPr>
                      <w:rFonts w:ascii="Arial"/>
                      <w:sz w:val="21"/>
                    </w:rPr>
                  </w:pPr>
                </w:p>
              </w:tc>
              <w:tc>
                <w:tcPr>
                  <w:tcW w:w="670" w:type="dxa"/>
                  <w:vAlign w:val="top"/>
                </w:tcPr>
                <w:p w14:paraId="62DCE4A9">
                  <w:pPr>
                    <w:pStyle w:val="6"/>
                    <w:spacing w:before="96" w:line="228" w:lineRule="auto"/>
                    <w:ind w:left="139"/>
                    <w:rPr>
                      <w:sz w:val="20"/>
                      <w:szCs w:val="20"/>
                    </w:rPr>
                  </w:pPr>
                  <w:r>
                    <w:rPr>
                      <w:spacing w:val="1"/>
                      <w:sz w:val="20"/>
                      <w:szCs w:val="20"/>
                    </w:rPr>
                    <w:t>东南</w:t>
                  </w:r>
                </w:p>
              </w:tc>
              <w:tc>
                <w:tcPr>
                  <w:tcW w:w="935" w:type="dxa"/>
                  <w:vAlign w:val="top"/>
                </w:tcPr>
                <w:p w14:paraId="7394D4CA">
                  <w:pPr>
                    <w:spacing w:before="133"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180m</w:t>
                  </w:r>
                </w:p>
              </w:tc>
            </w:tr>
            <w:tr w14:paraId="47E78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499" w:type="dxa"/>
                  <w:vMerge w:val="continue"/>
                  <w:tcBorders>
                    <w:top w:val="nil"/>
                  </w:tcBorders>
                  <w:textDirection w:val="tbRlV"/>
                  <w:vAlign w:val="top"/>
                </w:tcPr>
                <w:p w14:paraId="4D9E030E">
                  <w:pPr>
                    <w:rPr>
                      <w:rFonts w:ascii="Arial"/>
                      <w:sz w:val="21"/>
                    </w:rPr>
                  </w:pPr>
                </w:p>
              </w:tc>
              <w:tc>
                <w:tcPr>
                  <w:tcW w:w="1034" w:type="dxa"/>
                  <w:vAlign w:val="top"/>
                </w:tcPr>
                <w:p w14:paraId="4065A623">
                  <w:pPr>
                    <w:pStyle w:val="6"/>
                    <w:spacing w:before="98" w:line="227" w:lineRule="auto"/>
                    <w:ind w:left="206"/>
                    <w:rPr>
                      <w:sz w:val="20"/>
                      <w:szCs w:val="20"/>
                    </w:rPr>
                  </w:pPr>
                  <w:r>
                    <w:rPr>
                      <w:spacing w:val="6"/>
                      <w:sz w:val="20"/>
                      <w:szCs w:val="20"/>
                    </w:rPr>
                    <w:t>溪头村</w:t>
                  </w:r>
                </w:p>
              </w:tc>
              <w:tc>
                <w:tcPr>
                  <w:tcW w:w="809" w:type="dxa"/>
                  <w:vAlign w:val="top"/>
                </w:tcPr>
                <w:p w14:paraId="6C330733">
                  <w:pPr>
                    <w:spacing w:before="134"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445</w:t>
                  </w:r>
                </w:p>
              </w:tc>
              <w:tc>
                <w:tcPr>
                  <w:tcW w:w="780" w:type="dxa"/>
                  <w:vAlign w:val="top"/>
                </w:tcPr>
                <w:p w14:paraId="4BD9F0B8">
                  <w:pPr>
                    <w:spacing w:before="134"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-85</w:t>
                  </w:r>
                </w:p>
              </w:tc>
              <w:tc>
                <w:tcPr>
                  <w:tcW w:w="720" w:type="dxa"/>
                  <w:vAlign w:val="top"/>
                </w:tcPr>
                <w:p w14:paraId="4260B898">
                  <w:pPr>
                    <w:pStyle w:val="6"/>
                    <w:spacing w:before="98" w:line="228" w:lineRule="auto"/>
                    <w:ind w:left="158"/>
                    <w:rPr>
                      <w:sz w:val="20"/>
                      <w:szCs w:val="20"/>
                    </w:rPr>
                  </w:pPr>
                  <w:r>
                    <w:rPr>
                      <w:spacing w:val="3"/>
                      <w:sz w:val="20"/>
                      <w:szCs w:val="20"/>
                    </w:rPr>
                    <w:t>居民</w:t>
                  </w:r>
                </w:p>
              </w:tc>
              <w:tc>
                <w:tcPr>
                  <w:tcW w:w="1167" w:type="dxa"/>
                  <w:vAlign w:val="top"/>
                </w:tcPr>
                <w:p w14:paraId="70FF4CA2">
                  <w:pPr>
                    <w:pStyle w:val="6"/>
                    <w:spacing w:before="97" w:line="231" w:lineRule="auto"/>
                    <w:ind w:left="122"/>
                    <w:rPr>
                      <w:sz w:val="20"/>
                      <w:szCs w:val="20"/>
                    </w:rPr>
                  </w:pPr>
                  <w:r>
                    <w:rPr>
                      <w:spacing w:val="1"/>
                      <w:sz w:val="20"/>
                      <w:szCs w:val="20"/>
                    </w:rPr>
                    <w:t>约</w:t>
                  </w:r>
                  <w:r>
                    <w:rPr>
                      <w:spacing w:val="-39"/>
                      <w:sz w:val="20"/>
                      <w:szCs w:val="20"/>
                    </w:rPr>
                    <w:t xml:space="preserve"> </w:t>
                  </w:r>
                  <w:r>
                    <w:rPr>
                      <w:rFonts w:ascii="Times New Roman" w:hAnsi="Times New Roman" w:eastAsia="Times New Roman" w:cs="Times New Roman"/>
                      <w:spacing w:val="1"/>
                      <w:sz w:val="20"/>
                      <w:szCs w:val="20"/>
                    </w:rPr>
                    <w:t>3000</w:t>
                  </w:r>
                  <w:r>
                    <w:rPr>
                      <w:rFonts w:ascii="Times New Roman" w:hAnsi="Times New Roman" w:eastAsia="Times New Roman" w:cs="Times New Roman"/>
                      <w:spacing w:val="13"/>
                      <w:w w:val="101"/>
                      <w:sz w:val="20"/>
                      <w:szCs w:val="20"/>
                    </w:rPr>
                    <w:t xml:space="preserve"> </w:t>
                  </w:r>
                  <w:r>
                    <w:rPr>
                      <w:spacing w:val="1"/>
                      <w:sz w:val="20"/>
                      <w:szCs w:val="20"/>
                    </w:rPr>
                    <w:t>人</w:t>
                  </w:r>
                </w:p>
              </w:tc>
              <w:tc>
                <w:tcPr>
                  <w:tcW w:w="1279" w:type="dxa"/>
                  <w:vMerge w:val="continue"/>
                  <w:tcBorders>
                    <w:top w:val="nil"/>
                  </w:tcBorders>
                  <w:vAlign w:val="top"/>
                </w:tcPr>
                <w:p w14:paraId="43D9B7E6">
                  <w:pPr>
                    <w:rPr>
                      <w:rFonts w:ascii="Arial"/>
                      <w:sz w:val="21"/>
                    </w:rPr>
                  </w:pPr>
                </w:p>
              </w:tc>
              <w:tc>
                <w:tcPr>
                  <w:tcW w:w="670" w:type="dxa"/>
                  <w:vAlign w:val="top"/>
                </w:tcPr>
                <w:p w14:paraId="54AF184B">
                  <w:pPr>
                    <w:pStyle w:val="6"/>
                    <w:spacing w:before="97" w:line="228" w:lineRule="auto"/>
                    <w:ind w:left="139"/>
                    <w:rPr>
                      <w:sz w:val="20"/>
                      <w:szCs w:val="20"/>
                    </w:rPr>
                  </w:pPr>
                  <w:r>
                    <w:rPr>
                      <w:spacing w:val="1"/>
                      <w:sz w:val="20"/>
                      <w:szCs w:val="20"/>
                    </w:rPr>
                    <w:t>东南</w:t>
                  </w:r>
                </w:p>
              </w:tc>
              <w:tc>
                <w:tcPr>
                  <w:tcW w:w="935" w:type="dxa"/>
                  <w:vAlign w:val="top"/>
                </w:tcPr>
                <w:p w14:paraId="1DFA4A25">
                  <w:pPr>
                    <w:spacing w:before="134"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460m</w:t>
                  </w:r>
                </w:p>
              </w:tc>
            </w:tr>
          </w:tbl>
          <w:p w14:paraId="0E40B6DC">
            <w:pPr>
              <w:spacing w:before="149" w:line="250" w:lineRule="auto"/>
              <w:ind w:left="221" w:right="227" w:firstLine="422"/>
              <w:rPr>
                <w:rFonts w:ascii="楷体" w:hAnsi="楷体" w:eastAsia="楷体" w:cs="楷体"/>
                <w:sz w:val="20"/>
                <w:szCs w:val="20"/>
              </w:rPr>
            </w:pPr>
            <w:r>
              <w:rPr>
                <w:rFonts w:ascii="楷体" w:hAnsi="楷体" w:eastAsia="楷体" w:cs="楷体"/>
                <w:spacing w:val="4"/>
                <w:sz w:val="20"/>
                <w:szCs w:val="20"/>
              </w:rPr>
              <w:t>注：取项目建设单位宗地红线中心（E115</w:t>
            </w:r>
            <w:r>
              <w:rPr>
                <w:rFonts w:ascii="楷体" w:hAnsi="楷体" w:eastAsia="楷体" w:cs="楷体"/>
                <w:spacing w:val="-72"/>
                <w:sz w:val="20"/>
                <w:szCs w:val="20"/>
              </w:rPr>
              <w:t xml:space="preserve"> </w:t>
            </w:r>
            <w:r>
              <w:rPr>
                <w:rFonts w:ascii="楷体" w:hAnsi="楷体" w:eastAsia="楷体" w:cs="楷体"/>
                <w:spacing w:val="4"/>
                <w:sz w:val="20"/>
                <w:szCs w:val="20"/>
              </w:rPr>
              <w:t>°26</w:t>
            </w:r>
            <w:r>
              <w:rPr>
                <w:rFonts w:ascii="楷体" w:hAnsi="楷体" w:eastAsia="楷体" w:cs="楷体"/>
                <w:spacing w:val="-67"/>
                <w:sz w:val="20"/>
                <w:szCs w:val="20"/>
              </w:rPr>
              <w:t xml:space="preserve"> </w:t>
            </w:r>
            <w:r>
              <w:rPr>
                <w:rFonts w:ascii="楷体" w:hAnsi="楷体" w:eastAsia="楷体" w:cs="楷体"/>
                <w:spacing w:val="4"/>
                <w:sz w:val="20"/>
                <w:szCs w:val="20"/>
              </w:rPr>
              <w:t>′47.011″,N22</w:t>
            </w:r>
            <w:r>
              <w:rPr>
                <w:rFonts w:ascii="楷体" w:hAnsi="楷体" w:eastAsia="楷体" w:cs="楷体"/>
                <w:spacing w:val="-75"/>
                <w:sz w:val="20"/>
                <w:szCs w:val="20"/>
              </w:rPr>
              <w:t xml:space="preserve"> </w:t>
            </w:r>
            <w:r>
              <w:rPr>
                <w:rFonts w:ascii="楷体" w:hAnsi="楷体" w:eastAsia="楷体" w:cs="楷体"/>
                <w:spacing w:val="4"/>
                <w:sz w:val="20"/>
                <w:szCs w:val="20"/>
              </w:rPr>
              <w:t>°56</w:t>
            </w:r>
            <w:r>
              <w:rPr>
                <w:rFonts w:ascii="楷体" w:hAnsi="楷体" w:eastAsia="楷体" w:cs="楷体"/>
                <w:spacing w:val="-69"/>
                <w:sz w:val="20"/>
                <w:szCs w:val="20"/>
              </w:rPr>
              <w:t xml:space="preserve"> </w:t>
            </w:r>
            <w:r>
              <w:rPr>
                <w:rFonts w:ascii="楷体" w:hAnsi="楷体" w:eastAsia="楷体" w:cs="楷体"/>
                <w:spacing w:val="4"/>
                <w:sz w:val="20"/>
                <w:szCs w:val="20"/>
              </w:rPr>
              <w:t>′35.139</w:t>
            </w:r>
            <w:r>
              <w:rPr>
                <w:rFonts w:ascii="楷体" w:hAnsi="楷体" w:eastAsia="楷体" w:cs="楷体"/>
                <w:spacing w:val="3"/>
                <w:sz w:val="20"/>
                <w:szCs w:val="20"/>
              </w:rPr>
              <w:t>″）</w:t>
            </w:r>
            <w:r>
              <w:rPr>
                <w:rFonts w:ascii="楷体" w:hAnsi="楷体" w:eastAsia="楷体" w:cs="楷体"/>
                <w:sz w:val="20"/>
                <w:szCs w:val="20"/>
              </w:rPr>
              <w:t xml:space="preserve"> </w:t>
            </w:r>
            <w:r>
              <w:rPr>
                <w:rFonts w:ascii="楷体" w:hAnsi="楷体" w:eastAsia="楷体" w:cs="楷体"/>
                <w:spacing w:val="5"/>
                <w:sz w:val="20"/>
                <w:szCs w:val="20"/>
              </w:rPr>
              <w:t>为坐标原点（0，0）。</w:t>
            </w:r>
          </w:p>
        </w:tc>
      </w:tr>
      <w:tr w14:paraId="7A425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8" w:hRule="atLeast"/>
        </w:trPr>
        <w:tc>
          <w:tcPr>
            <w:tcW w:w="808" w:type="dxa"/>
            <w:vMerge w:val="restart"/>
            <w:tcBorders>
              <w:left w:val="single" w:color="000000" w:sz="6" w:space="0"/>
              <w:bottom w:val="nil"/>
            </w:tcBorders>
            <w:vAlign w:val="top"/>
          </w:tcPr>
          <w:p w14:paraId="19603C8C">
            <w:pPr>
              <w:spacing w:line="259" w:lineRule="auto"/>
              <w:rPr>
                <w:rFonts w:ascii="Arial"/>
                <w:sz w:val="21"/>
              </w:rPr>
            </w:pPr>
          </w:p>
          <w:p w14:paraId="223209D5">
            <w:pPr>
              <w:spacing w:line="259" w:lineRule="auto"/>
              <w:rPr>
                <w:rFonts w:ascii="Arial"/>
                <w:sz w:val="21"/>
              </w:rPr>
            </w:pPr>
          </w:p>
          <w:p w14:paraId="35BE4950">
            <w:pPr>
              <w:spacing w:line="259" w:lineRule="auto"/>
              <w:rPr>
                <w:rFonts w:ascii="Arial"/>
                <w:sz w:val="21"/>
              </w:rPr>
            </w:pPr>
          </w:p>
          <w:p w14:paraId="1C26F3BE">
            <w:pPr>
              <w:spacing w:line="260" w:lineRule="auto"/>
              <w:rPr>
                <w:rFonts w:ascii="Arial"/>
                <w:sz w:val="21"/>
              </w:rPr>
            </w:pPr>
          </w:p>
          <w:p w14:paraId="0DD6E5A0">
            <w:pPr>
              <w:spacing w:line="260" w:lineRule="auto"/>
              <w:rPr>
                <w:rFonts w:ascii="Arial"/>
                <w:sz w:val="21"/>
              </w:rPr>
            </w:pPr>
          </w:p>
          <w:p w14:paraId="0B4689AA">
            <w:pPr>
              <w:spacing w:line="260" w:lineRule="auto"/>
              <w:rPr>
                <w:rFonts w:ascii="Arial"/>
                <w:sz w:val="21"/>
              </w:rPr>
            </w:pPr>
          </w:p>
          <w:p w14:paraId="149ED7BF">
            <w:pPr>
              <w:spacing w:line="260" w:lineRule="auto"/>
              <w:rPr>
                <w:rFonts w:ascii="Arial"/>
                <w:sz w:val="21"/>
              </w:rPr>
            </w:pPr>
          </w:p>
          <w:p w14:paraId="6574D977">
            <w:pPr>
              <w:spacing w:line="260" w:lineRule="auto"/>
              <w:rPr>
                <w:rFonts w:ascii="Arial"/>
                <w:sz w:val="21"/>
              </w:rPr>
            </w:pPr>
          </w:p>
          <w:p w14:paraId="576E9BA9">
            <w:pPr>
              <w:spacing w:line="260" w:lineRule="auto"/>
              <w:rPr>
                <w:rFonts w:ascii="Arial"/>
                <w:sz w:val="21"/>
              </w:rPr>
            </w:pPr>
          </w:p>
          <w:p w14:paraId="7369E327">
            <w:pPr>
              <w:pStyle w:val="6"/>
              <w:spacing w:before="65" w:line="228" w:lineRule="auto"/>
              <w:ind w:left="195"/>
              <w:rPr>
                <w:sz w:val="20"/>
                <w:szCs w:val="20"/>
              </w:rPr>
            </w:pPr>
            <w:r>
              <w:rPr>
                <w:spacing w:val="3"/>
                <w:sz w:val="20"/>
                <w:szCs w:val="20"/>
              </w:rPr>
              <w:t>污染</w:t>
            </w:r>
          </w:p>
          <w:p w14:paraId="0D4C223C">
            <w:pPr>
              <w:pStyle w:val="6"/>
              <w:spacing w:before="23" w:line="229" w:lineRule="auto"/>
              <w:ind w:left="193"/>
              <w:rPr>
                <w:sz w:val="20"/>
                <w:szCs w:val="20"/>
              </w:rPr>
            </w:pPr>
            <w:r>
              <w:rPr>
                <w:spacing w:val="4"/>
                <w:sz w:val="20"/>
                <w:szCs w:val="20"/>
              </w:rPr>
              <w:t>物排</w:t>
            </w:r>
          </w:p>
          <w:p w14:paraId="526B6B73">
            <w:pPr>
              <w:pStyle w:val="6"/>
              <w:spacing w:before="23" w:line="228" w:lineRule="auto"/>
              <w:ind w:left="193"/>
              <w:rPr>
                <w:sz w:val="20"/>
                <w:szCs w:val="20"/>
              </w:rPr>
            </w:pPr>
            <w:r>
              <w:rPr>
                <w:spacing w:val="4"/>
                <w:sz w:val="20"/>
                <w:szCs w:val="20"/>
              </w:rPr>
              <w:t>放控</w:t>
            </w:r>
          </w:p>
          <w:p w14:paraId="40CD1A1D">
            <w:pPr>
              <w:pStyle w:val="6"/>
              <w:spacing w:before="27" w:line="252" w:lineRule="auto"/>
              <w:ind w:left="298" w:right="194" w:hanging="104"/>
              <w:rPr>
                <w:sz w:val="20"/>
                <w:szCs w:val="20"/>
              </w:rPr>
            </w:pPr>
            <w:r>
              <w:rPr>
                <w:spacing w:val="4"/>
                <w:sz w:val="20"/>
                <w:szCs w:val="20"/>
              </w:rPr>
              <w:t>制标</w:t>
            </w:r>
            <w:r>
              <w:rPr>
                <w:sz w:val="20"/>
                <w:szCs w:val="20"/>
              </w:rPr>
              <w:t xml:space="preserve"> 准</w:t>
            </w:r>
          </w:p>
        </w:tc>
        <w:tc>
          <w:tcPr>
            <w:tcW w:w="8186" w:type="dxa"/>
            <w:gridSpan w:val="4"/>
            <w:tcBorders>
              <w:right w:val="single" w:color="000000" w:sz="6" w:space="0"/>
            </w:tcBorders>
            <w:vAlign w:val="top"/>
          </w:tcPr>
          <w:p w14:paraId="5AA495B3">
            <w:pPr>
              <w:pStyle w:val="6"/>
              <w:spacing w:before="164" w:line="220" w:lineRule="auto"/>
              <w:ind w:left="608"/>
            </w:pPr>
            <w:r>
              <w:rPr>
                <w:rFonts w:ascii="Times New Roman" w:hAnsi="Times New Roman" w:eastAsia="Times New Roman" w:cs="Times New Roman"/>
                <w:spacing w:val="-14"/>
              </w:rPr>
              <w:t>1</w:t>
            </w:r>
            <w:r>
              <w:rPr>
                <w:rFonts w:ascii="Times New Roman" w:hAnsi="Times New Roman" w:eastAsia="Times New Roman" w:cs="Times New Roman"/>
                <w:spacing w:val="-34"/>
              </w:rPr>
              <w:t xml:space="preserve"> </w:t>
            </w:r>
            <w:r>
              <w:rPr>
                <w:spacing w:val="-14"/>
              </w:rPr>
              <w:t>、废气</w:t>
            </w:r>
          </w:p>
          <w:p w14:paraId="59DC0AD6">
            <w:pPr>
              <w:pStyle w:val="6"/>
              <w:spacing w:before="178" w:line="359" w:lineRule="auto"/>
              <w:ind w:left="107" w:right="103" w:firstLine="482"/>
            </w:pPr>
            <w:r>
              <w:rPr>
                <w:spacing w:val="1"/>
              </w:rPr>
              <w:t>本项目宝石的切粒、定形等工序会次回产生粉尘；注胶工序产生的废气</w:t>
            </w:r>
            <w:r>
              <w:rPr>
                <w:spacing w:val="10"/>
              </w:rPr>
              <w:t xml:space="preserve"> </w:t>
            </w:r>
            <w:r>
              <w:rPr>
                <w:spacing w:val="1"/>
              </w:rPr>
              <w:t>污染物主要为有机废气（以</w:t>
            </w:r>
            <w:r>
              <w:rPr>
                <w:rFonts w:ascii="Times New Roman" w:hAnsi="Times New Roman" w:eastAsia="Times New Roman" w:cs="Times New Roman"/>
              </w:rPr>
              <w:t>TVOC</w:t>
            </w:r>
            <w:r>
              <w:rPr>
                <w:rFonts w:ascii="Times New Roman" w:hAnsi="Times New Roman" w:eastAsia="Times New Roman" w:cs="Times New Roman"/>
                <w:spacing w:val="1"/>
              </w:rPr>
              <w:t xml:space="preserve"> </w:t>
            </w:r>
            <w:r>
              <w:rPr>
                <w:spacing w:val="1"/>
              </w:rPr>
              <w:t>计</w:t>
            </w:r>
            <w:r>
              <w:rPr>
                <w:spacing w:val="11"/>
              </w:rPr>
              <w:t>）；</w:t>
            </w:r>
            <w:r>
              <w:rPr>
                <w:spacing w:val="1"/>
              </w:rPr>
              <w:t>配胶过程中需要使用加热炉对树脂</w:t>
            </w:r>
            <w:r>
              <w:t xml:space="preserve"> 进行加热，加热炉使用液化石油气作为燃料，燃料燃</w:t>
            </w:r>
            <w:r>
              <w:rPr>
                <w:spacing w:val="-1"/>
              </w:rPr>
              <w:t>烧会产生燃烧废气。</w:t>
            </w:r>
          </w:p>
          <w:p w14:paraId="4382925D">
            <w:pPr>
              <w:pStyle w:val="6"/>
              <w:spacing w:line="217" w:lineRule="auto"/>
              <w:ind w:left="588"/>
            </w:pPr>
            <w:r>
              <w:rPr>
                <w:spacing w:val="-3"/>
              </w:rPr>
              <w:t>①粉尘</w:t>
            </w:r>
          </w:p>
          <w:p w14:paraId="168EB5F0">
            <w:pPr>
              <w:pStyle w:val="6"/>
              <w:spacing w:before="187" w:line="358" w:lineRule="auto"/>
              <w:ind w:left="109" w:right="103" w:firstLine="483"/>
            </w:pPr>
            <w:r>
              <w:rPr>
                <w:spacing w:val="1"/>
              </w:rPr>
              <w:t>项目宝石加工过程中的拉条、切粒、打角、成形、窝珠、打孔、雕刻、</w:t>
            </w:r>
            <w:r>
              <w:rPr>
                <w:spacing w:val="7"/>
              </w:rPr>
              <w:t xml:space="preserve"> </w:t>
            </w:r>
            <w:r>
              <w:rPr>
                <w:spacing w:val="1"/>
              </w:rPr>
              <w:t>抛光等工序会产生粉尘。项目采用湿法作业，经处理后颗粒物的排放执行广</w:t>
            </w:r>
            <w:r>
              <w:rPr>
                <w:spacing w:val="9"/>
              </w:rPr>
              <w:t xml:space="preserve"> </w:t>
            </w:r>
            <w:r>
              <w:rPr>
                <w:spacing w:val="-3"/>
              </w:rPr>
              <w:t>东省地方标准《大气污染物排放限值》</w:t>
            </w:r>
            <w:r>
              <w:rPr>
                <w:rFonts w:ascii="Times New Roman" w:hAnsi="Times New Roman" w:eastAsia="Times New Roman" w:cs="Times New Roman"/>
                <w:spacing w:val="-3"/>
              </w:rPr>
              <w:t>(DB44/27-2001)</w:t>
            </w:r>
            <w:r>
              <w:rPr>
                <w:spacing w:val="-3"/>
              </w:rPr>
              <w:t>第二时段无组织监控点</w:t>
            </w:r>
            <w:r>
              <w:rPr>
                <w:spacing w:val="5"/>
              </w:rPr>
              <w:t xml:space="preserve"> </w:t>
            </w:r>
            <w:r>
              <w:rPr>
                <w:spacing w:val="-1"/>
              </w:rPr>
              <w:t>排放浓度限值，标准值详见下表：</w:t>
            </w:r>
          </w:p>
          <w:p w14:paraId="1C55C70F">
            <w:pPr>
              <w:pStyle w:val="6"/>
              <w:spacing w:before="124" w:line="219" w:lineRule="auto"/>
              <w:ind w:left="2820"/>
            </w:pPr>
            <w:r>
              <w:rPr>
                <w:b/>
                <w:bCs/>
                <w:spacing w:val="-2"/>
              </w:rPr>
              <w:t>表</w:t>
            </w:r>
            <w:r>
              <w:rPr>
                <w:spacing w:val="-54"/>
              </w:rPr>
              <w:t xml:space="preserve"> </w:t>
            </w:r>
            <w:r>
              <w:rPr>
                <w:rFonts w:ascii="Times New Roman" w:hAnsi="Times New Roman" w:eastAsia="Times New Roman" w:cs="Times New Roman"/>
                <w:b/>
                <w:bCs/>
                <w:spacing w:val="-2"/>
              </w:rPr>
              <w:t xml:space="preserve">3-6    </w:t>
            </w:r>
            <w:r>
              <w:rPr>
                <w:b/>
                <w:bCs/>
                <w:spacing w:val="-2"/>
              </w:rPr>
              <w:t>颗粒物排放限值</w:t>
            </w:r>
          </w:p>
        </w:tc>
      </w:tr>
      <w:tr w14:paraId="411D5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808" w:type="dxa"/>
            <w:vMerge w:val="continue"/>
            <w:tcBorders>
              <w:top w:val="nil"/>
              <w:left w:val="single" w:color="000000" w:sz="6" w:space="0"/>
              <w:bottom w:val="nil"/>
            </w:tcBorders>
            <w:vAlign w:val="top"/>
          </w:tcPr>
          <w:p w14:paraId="5A8FF1ED">
            <w:pPr>
              <w:rPr>
                <w:rFonts w:ascii="Arial"/>
                <w:sz w:val="21"/>
              </w:rPr>
            </w:pPr>
          </w:p>
        </w:tc>
        <w:tc>
          <w:tcPr>
            <w:tcW w:w="2370" w:type="dxa"/>
            <w:vMerge w:val="restart"/>
            <w:tcBorders>
              <w:bottom w:val="nil"/>
            </w:tcBorders>
            <w:vAlign w:val="top"/>
          </w:tcPr>
          <w:p w14:paraId="221147E6">
            <w:pPr>
              <w:pStyle w:val="6"/>
              <w:spacing w:before="292" w:line="228" w:lineRule="auto"/>
              <w:ind w:left="959"/>
              <w:rPr>
                <w:sz w:val="20"/>
                <w:szCs w:val="20"/>
              </w:rPr>
            </w:pPr>
            <w:r>
              <w:rPr>
                <w:spacing w:val="6"/>
                <w:sz w:val="20"/>
                <w:szCs w:val="20"/>
              </w:rPr>
              <w:t>污染物</w:t>
            </w:r>
          </w:p>
        </w:tc>
        <w:tc>
          <w:tcPr>
            <w:tcW w:w="5631" w:type="dxa"/>
            <w:gridSpan w:val="2"/>
            <w:vAlign w:val="top"/>
          </w:tcPr>
          <w:p w14:paraId="36D190EA">
            <w:pPr>
              <w:pStyle w:val="6"/>
              <w:spacing w:before="97" w:line="228" w:lineRule="auto"/>
              <w:ind w:left="1671"/>
              <w:rPr>
                <w:sz w:val="20"/>
                <w:szCs w:val="20"/>
              </w:rPr>
            </w:pPr>
            <w:r>
              <w:rPr>
                <w:spacing w:val="9"/>
                <w:sz w:val="20"/>
                <w:szCs w:val="20"/>
              </w:rPr>
              <w:t>无组织排放监控浓度限值</w:t>
            </w:r>
          </w:p>
        </w:tc>
        <w:tc>
          <w:tcPr>
            <w:tcW w:w="185" w:type="dxa"/>
            <w:vMerge w:val="restart"/>
            <w:tcBorders>
              <w:top w:val="nil"/>
              <w:bottom w:val="nil"/>
              <w:right w:val="single" w:color="000000" w:sz="6" w:space="0"/>
            </w:tcBorders>
            <w:vAlign w:val="top"/>
          </w:tcPr>
          <w:p w14:paraId="2833401F">
            <w:pPr>
              <w:rPr>
                <w:rFonts w:ascii="Arial"/>
                <w:sz w:val="21"/>
              </w:rPr>
            </w:pPr>
          </w:p>
        </w:tc>
      </w:tr>
      <w:tr w14:paraId="219FE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808" w:type="dxa"/>
            <w:vMerge w:val="continue"/>
            <w:tcBorders>
              <w:top w:val="nil"/>
              <w:left w:val="single" w:color="000000" w:sz="6" w:space="0"/>
              <w:bottom w:val="nil"/>
            </w:tcBorders>
            <w:vAlign w:val="top"/>
          </w:tcPr>
          <w:p w14:paraId="57ED33D7">
            <w:pPr>
              <w:rPr>
                <w:rFonts w:ascii="Arial"/>
                <w:sz w:val="21"/>
              </w:rPr>
            </w:pPr>
          </w:p>
        </w:tc>
        <w:tc>
          <w:tcPr>
            <w:tcW w:w="2370" w:type="dxa"/>
            <w:vMerge w:val="continue"/>
            <w:tcBorders>
              <w:top w:val="nil"/>
            </w:tcBorders>
            <w:vAlign w:val="top"/>
          </w:tcPr>
          <w:p w14:paraId="14020220">
            <w:pPr>
              <w:rPr>
                <w:rFonts w:ascii="Arial"/>
                <w:sz w:val="21"/>
              </w:rPr>
            </w:pPr>
          </w:p>
        </w:tc>
        <w:tc>
          <w:tcPr>
            <w:tcW w:w="3300" w:type="dxa"/>
            <w:vAlign w:val="top"/>
          </w:tcPr>
          <w:p w14:paraId="660AE7BB">
            <w:pPr>
              <w:pStyle w:val="6"/>
              <w:spacing w:before="97" w:line="228" w:lineRule="auto"/>
              <w:ind w:left="1341"/>
              <w:rPr>
                <w:sz w:val="20"/>
                <w:szCs w:val="20"/>
              </w:rPr>
            </w:pPr>
            <w:r>
              <w:rPr>
                <w:spacing w:val="6"/>
                <w:sz w:val="20"/>
                <w:szCs w:val="20"/>
              </w:rPr>
              <w:t>监控点</w:t>
            </w:r>
          </w:p>
        </w:tc>
        <w:tc>
          <w:tcPr>
            <w:tcW w:w="2331" w:type="dxa"/>
            <w:vAlign w:val="top"/>
          </w:tcPr>
          <w:p w14:paraId="536BC2D7">
            <w:pPr>
              <w:pStyle w:val="6"/>
              <w:spacing w:before="97" w:line="221" w:lineRule="auto"/>
              <w:ind w:left="663"/>
              <w:rPr>
                <w:rFonts w:ascii="Times New Roman" w:hAnsi="Times New Roman" w:eastAsia="Times New Roman" w:cs="Times New Roman"/>
                <w:sz w:val="20"/>
                <w:szCs w:val="20"/>
              </w:rPr>
            </w:pPr>
            <w:r>
              <w:rPr>
                <w:spacing w:val="6"/>
                <w:sz w:val="20"/>
                <w:szCs w:val="20"/>
              </w:rPr>
              <w:t>浓度</w:t>
            </w:r>
            <w:r>
              <w:rPr>
                <w:spacing w:val="-41"/>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/m³</w:t>
            </w:r>
          </w:p>
        </w:tc>
        <w:tc>
          <w:tcPr>
            <w:tcW w:w="185" w:type="dxa"/>
            <w:vMerge w:val="continue"/>
            <w:tcBorders>
              <w:top w:val="nil"/>
              <w:bottom w:val="nil"/>
              <w:right w:val="single" w:color="000000" w:sz="6" w:space="0"/>
            </w:tcBorders>
            <w:vAlign w:val="top"/>
          </w:tcPr>
          <w:p w14:paraId="53B7370C">
            <w:pPr>
              <w:rPr>
                <w:rFonts w:ascii="Arial"/>
                <w:sz w:val="21"/>
              </w:rPr>
            </w:pPr>
          </w:p>
        </w:tc>
      </w:tr>
      <w:tr w14:paraId="3EA52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808" w:type="dxa"/>
            <w:vMerge w:val="continue"/>
            <w:tcBorders>
              <w:top w:val="nil"/>
              <w:left w:val="single" w:color="000000" w:sz="6" w:space="0"/>
              <w:bottom w:val="single" w:color="000000" w:sz="6" w:space="0"/>
            </w:tcBorders>
            <w:vAlign w:val="top"/>
          </w:tcPr>
          <w:p w14:paraId="1AAA6876">
            <w:pPr>
              <w:rPr>
                <w:rFonts w:ascii="Arial"/>
                <w:sz w:val="21"/>
              </w:rPr>
            </w:pPr>
          </w:p>
        </w:tc>
        <w:tc>
          <w:tcPr>
            <w:tcW w:w="2370" w:type="dxa"/>
            <w:tcBorders>
              <w:bottom w:val="single" w:color="000000" w:sz="6" w:space="0"/>
            </w:tcBorders>
            <w:vAlign w:val="top"/>
          </w:tcPr>
          <w:p w14:paraId="2BD6247B">
            <w:pPr>
              <w:pStyle w:val="6"/>
              <w:spacing w:before="113" w:line="228" w:lineRule="auto"/>
              <w:ind w:left="956"/>
              <w:rPr>
                <w:sz w:val="20"/>
                <w:szCs w:val="20"/>
              </w:rPr>
            </w:pPr>
            <w:r>
              <w:rPr>
                <w:spacing w:val="7"/>
                <w:sz w:val="20"/>
                <w:szCs w:val="20"/>
              </w:rPr>
              <w:t>颗粒物</w:t>
            </w:r>
          </w:p>
        </w:tc>
        <w:tc>
          <w:tcPr>
            <w:tcW w:w="3300" w:type="dxa"/>
            <w:vAlign w:val="top"/>
          </w:tcPr>
          <w:p w14:paraId="617F1047">
            <w:pPr>
              <w:pStyle w:val="6"/>
              <w:spacing w:before="112" w:line="228" w:lineRule="auto"/>
              <w:ind w:left="815"/>
              <w:rPr>
                <w:sz w:val="20"/>
                <w:szCs w:val="20"/>
              </w:rPr>
            </w:pPr>
            <w:r>
              <w:rPr>
                <w:spacing w:val="8"/>
                <w:sz w:val="20"/>
                <w:szCs w:val="20"/>
              </w:rPr>
              <w:t>周界外浓度最高点</w:t>
            </w:r>
          </w:p>
        </w:tc>
        <w:tc>
          <w:tcPr>
            <w:tcW w:w="2331" w:type="dxa"/>
            <w:vAlign w:val="top"/>
          </w:tcPr>
          <w:p w14:paraId="096FB95C">
            <w:pPr>
              <w:spacing w:before="148" w:line="195" w:lineRule="auto"/>
              <w:ind w:left="10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85" w:type="dxa"/>
            <w:vMerge w:val="continue"/>
            <w:tcBorders>
              <w:top w:val="nil"/>
              <w:bottom w:val="single" w:color="000000" w:sz="6" w:space="0"/>
              <w:right w:val="single" w:color="000000" w:sz="6" w:space="0"/>
            </w:tcBorders>
            <w:vAlign w:val="top"/>
          </w:tcPr>
          <w:p w14:paraId="6A2CEFF6">
            <w:pPr>
              <w:rPr>
                <w:rFonts w:ascii="Arial"/>
                <w:sz w:val="21"/>
              </w:rPr>
            </w:pPr>
          </w:p>
        </w:tc>
      </w:tr>
    </w:tbl>
    <w:p w14:paraId="73230EA5">
      <w:pPr>
        <w:rPr>
          <w:rFonts w:ascii="Arial"/>
          <w:sz w:val="21"/>
        </w:rPr>
      </w:pPr>
    </w:p>
    <w:p w14:paraId="6D449947">
      <w:pPr>
        <w:rPr>
          <w:rFonts w:ascii="Arial" w:hAnsi="Arial" w:eastAsia="Arial" w:cs="Arial"/>
          <w:sz w:val="21"/>
          <w:szCs w:val="21"/>
        </w:rPr>
        <w:sectPr>
          <w:footerReference r:id="rId51" w:type="default"/>
          <w:pgSz w:w="11907" w:h="16840"/>
          <w:pgMar w:top="400" w:right="1449" w:bottom="1240" w:left="1448" w:header="0" w:footer="1077" w:gutter="0"/>
          <w:cols w:space="720" w:num="1"/>
        </w:sectPr>
      </w:pPr>
    </w:p>
    <w:p w14:paraId="615D3448">
      <w:pPr>
        <w:spacing w:before="19"/>
      </w:pPr>
      <w:r>
        <w:drawing>
          <wp:anchor distT="0" distB="0" distL="0" distR="0" simplePos="0" relativeHeight="251669504" behindDoc="0" locked="0" layoutInCell="0" allowOverlap="1">
            <wp:simplePos x="0" y="0"/>
            <wp:positionH relativeFrom="page">
              <wp:posOffset>1510030</wp:posOffset>
            </wp:positionH>
            <wp:positionV relativeFrom="page">
              <wp:posOffset>8183880</wp:posOffset>
            </wp:positionV>
            <wp:extent cx="6350" cy="122809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21"/>
                    <a:stretch>
                      <a:fillRect/>
                    </a:stretch>
                  </pic:blipFill>
                  <pic:spPr>
                    <a:xfrm>
                      <a:off x="0" y="0"/>
                      <a:ext cx="6350" cy="1227835"/>
                    </a:xfrm>
                    <a:prstGeom prst="rect">
                      <a:avLst/>
                    </a:prstGeom>
                  </pic:spPr>
                </pic:pic>
              </a:graphicData>
            </a:graphic>
          </wp:anchor>
        </w:drawing>
      </w:r>
      <w:r>
        <w:pict>
          <v:shape id="_x0000_s1037" o:spid="_x0000_s1037" style="position:absolute;left:0pt;margin-left:120.45pt;margin-top:254.95pt;height:124.4pt;width:0.5pt;mso-position-horizontal-relative:page;mso-position-vertical-relative:page;z-index:251668480;mso-width-relative:page;mso-height-relative:page;" filled="f" stroked="t" coordsize="10,2488" o:allowincell="f" path="m4,0l4,2487e">
            <v:fill on="f" focussize="0,0"/>
            <v:stroke weight="0.48pt" color="#000000" miterlimit="2" joinstyle="bevel"/>
            <v:imagedata o:title=""/>
            <o:lock v:ext="edit"/>
          </v:shape>
        </w:pict>
      </w:r>
    </w:p>
    <w:p w14:paraId="301779A8">
      <w:pPr>
        <w:spacing w:before="19"/>
      </w:pPr>
    </w:p>
    <w:p w14:paraId="3A25AADB">
      <w:pPr>
        <w:spacing w:before="19"/>
      </w:pPr>
    </w:p>
    <w:p w14:paraId="49A364A3">
      <w:pPr>
        <w:spacing w:before="18"/>
      </w:pPr>
    </w:p>
    <w:p w14:paraId="103D28C5">
      <w:pPr>
        <w:spacing w:before="18"/>
      </w:pP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278"/>
        <w:gridCol w:w="711"/>
        <w:gridCol w:w="947"/>
        <w:gridCol w:w="538"/>
        <w:gridCol w:w="252"/>
        <w:gridCol w:w="789"/>
        <w:gridCol w:w="256"/>
        <w:gridCol w:w="534"/>
        <w:gridCol w:w="947"/>
        <w:gridCol w:w="268"/>
        <w:gridCol w:w="1501"/>
        <w:gridCol w:w="30"/>
        <w:gridCol w:w="135"/>
      </w:tblGrid>
      <w:tr w14:paraId="3C30B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4" w:hRule="atLeast"/>
        </w:trPr>
        <w:tc>
          <w:tcPr>
            <w:tcW w:w="808" w:type="dxa"/>
            <w:vMerge w:val="restart"/>
            <w:tcBorders>
              <w:top w:val="single" w:color="000000" w:sz="6" w:space="0"/>
              <w:left w:val="single" w:color="000000" w:sz="6" w:space="0"/>
              <w:bottom w:val="nil"/>
            </w:tcBorders>
            <w:vAlign w:val="top"/>
          </w:tcPr>
          <w:p w14:paraId="5DD0AA01">
            <w:pPr>
              <w:rPr>
                <w:rFonts w:ascii="Arial"/>
                <w:sz w:val="21"/>
              </w:rPr>
            </w:pPr>
          </w:p>
        </w:tc>
        <w:tc>
          <w:tcPr>
            <w:tcW w:w="8186" w:type="dxa"/>
            <w:gridSpan w:val="13"/>
            <w:tcBorders>
              <w:top w:val="single" w:color="000000" w:sz="6" w:space="0"/>
              <w:right w:val="single" w:color="000000" w:sz="6" w:space="0"/>
            </w:tcBorders>
            <w:vAlign w:val="top"/>
          </w:tcPr>
          <w:p w14:paraId="757F136B">
            <w:pPr>
              <w:pStyle w:val="6"/>
              <w:spacing w:before="30" w:line="217" w:lineRule="auto"/>
              <w:ind w:left="587"/>
            </w:pPr>
            <w:r>
              <w:rPr>
                <w:spacing w:val="-2"/>
              </w:rPr>
              <w:t>②有机废气</w:t>
            </w:r>
          </w:p>
          <w:p w14:paraId="5A5333AF">
            <w:pPr>
              <w:pStyle w:val="6"/>
              <w:spacing w:before="185" w:line="360" w:lineRule="auto"/>
              <w:ind w:left="108" w:right="103" w:firstLine="484"/>
            </w:pPr>
            <w:r>
              <w:rPr>
                <w:spacing w:val="1"/>
              </w:rPr>
              <w:t>项目注胶生产过程中，配胶、抽真空和后烘干等过程会产生挥发性有机</w:t>
            </w:r>
            <w:r>
              <w:rPr>
                <w:spacing w:val="7"/>
              </w:rPr>
              <w:t xml:space="preserve"> </w:t>
            </w:r>
            <w:r>
              <w:rPr>
                <w:spacing w:val="4"/>
              </w:rPr>
              <w:t>废气（以</w:t>
            </w:r>
            <w:r>
              <w:rPr>
                <w:rFonts w:ascii="Times New Roman" w:hAnsi="Times New Roman" w:eastAsia="Times New Roman" w:cs="Times New Roman"/>
              </w:rPr>
              <w:t>TVOC</w:t>
            </w:r>
            <w:r>
              <w:rPr>
                <w:rFonts w:ascii="Times New Roman" w:hAnsi="Times New Roman" w:eastAsia="Times New Roman" w:cs="Times New Roman"/>
                <w:spacing w:val="4"/>
              </w:rPr>
              <w:t xml:space="preserve"> </w:t>
            </w:r>
            <w:r>
              <w:rPr>
                <w:spacing w:val="4"/>
              </w:rPr>
              <w:t>计），</w:t>
            </w:r>
            <w:r>
              <w:rPr>
                <w:rFonts w:ascii="Times New Roman" w:hAnsi="Times New Roman" w:eastAsia="Times New Roman" w:cs="Times New Roman"/>
              </w:rPr>
              <w:t>VOCs</w:t>
            </w:r>
            <w:r>
              <w:rPr>
                <w:rFonts w:ascii="Times New Roman" w:hAnsi="Times New Roman" w:eastAsia="Times New Roman" w:cs="Times New Roman"/>
                <w:spacing w:val="4"/>
              </w:rPr>
              <w:t xml:space="preserve"> </w:t>
            </w:r>
            <w:r>
              <w:rPr>
                <w:spacing w:val="4"/>
              </w:rPr>
              <w:t>有组织排放执行广东省地方</w:t>
            </w:r>
            <w:r>
              <w:rPr>
                <w:spacing w:val="3"/>
              </w:rPr>
              <w:t>标准《固定污染源</w:t>
            </w:r>
            <w:r>
              <w:rPr>
                <w:spacing w:val="1"/>
              </w:rPr>
              <w:t xml:space="preserve"> </w:t>
            </w:r>
            <w:r>
              <w:t>挥发性有机物综合排放标准》（</w:t>
            </w:r>
            <w:r>
              <w:rPr>
                <w:rFonts w:ascii="Times New Roman" w:hAnsi="Times New Roman" w:eastAsia="Times New Roman" w:cs="Times New Roman"/>
              </w:rPr>
              <w:t>DB44/2367-2022</w:t>
            </w:r>
            <w:r>
              <w:t>）中表</w:t>
            </w:r>
            <w:r>
              <w:rPr>
                <w:spacing w:val="-17"/>
              </w:rPr>
              <w:t xml:space="preserve"> </w:t>
            </w:r>
            <w:r>
              <w:rPr>
                <w:rFonts w:ascii="Times New Roman" w:hAnsi="Times New Roman" w:eastAsia="Times New Roman" w:cs="Times New Roman"/>
              </w:rPr>
              <w:t xml:space="preserve">1 </w:t>
            </w:r>
            <w:r>
              <w:t xml:space="preserve">排放限值，厂区内 </w:t>
            </w:r>
            <w:r>
              <w:rPr>
                <w:spacing w:val="-2"/>
              </w:rPr>
              <w:t>无组织</w:t>
            </w:r>
            <w:r>
              <w:rPr>
                <w:spacing w:val="-63"/>
              </w:rPr>
              <w:t xml:space="preserve"> </w:t>
            </w:r>
            <w:r>
              <w:rPr>
                <w:rFonts w:ascii="Times New Roman" w:hAnsi="Times New Roman" w:eastAsia="Times New Roman" w:cs="Times New Roman"/>
                <w:spacing w:val="-2"/>
              </w:rPr>
              <w:t xml:space="preserve">NMHC </w:t>
            </w:r>
            <w:r>
              <w:rPr>
                <w:spacing w:val="-2"/>
              </w:rPr>
              <w:t>排放执行广东省地方标准《固定污染源挥发性有机物</w:t>
            </w:r>
            <w:r>
              <w:rPr>
                <w:spacing w:val="-3"/>
              </w:rPr>
              <w:t>综合排放</w:t>
            </w:r>
            <w:r>
              <w:t xml:space="preserve"> </w:t>
            </w:r>
            <w:r>
              <w:rPr>
                <w:spacing w:val="-1"/>
              </w:rPr>
              <w:t>标准》（</w:t>
            </w:r>
            <w:r>
              <w:rPr>
                <w:rFonts w:ascii="Times New Roman" w:hAnsi="Times New Roman" w:eastAsia="Times New Roman" w:cs="Times New Roman"/>
                <w:spacing w:val="-1"/>
              </w:rPr>
              <w:t>DB44/2367-2022</w:t>
            </w:r>
            <w:r>
              <w:rPr>
                <w:spacing w:val="-1"/>
              </w:rPr>
              <w:t>）中表</w:t>
            </w:r>
            <w:r>
              <w:rPr>
                <w:spacing w:val="-34"/>
              </w:rPr>
              <w:t xml:space="preserve"> </w:t>
            </w:r>
            <w:r>
              <w:rPr>
                <w:rFonts w:ascii="Times New Roman" w:hAnsi="Times New Roman" w:eastAsia="Times New Roman" w:cs="Times New Roman"/>
                <w:spacing w:val="-1"/>
              </w:rPr>
              <w:t xml:space="preserve">3 </w:t>
            </w:r>
            <w:r>
              <w:rPr>
                <w:spacing w:val="-1"/>
              </w:rPr>
              <w:t>排放限值，标准值详见下表：</w:t>
            </w:r>
          </w:p>
          <w:p w14:paraId="0265070A">
            <w:pPr>
              <w:pStyle w:val="6"/>
              <w:spacing w:before="112" w:line="219" w:lineRule="auto"/>
              <w:ind w:left="2218"/>
            </w:pPr>
            <w:r>
              <w:rPr>
                <w:b/>
                <w:bCs/>
                <w:spacing w:val="-2"/>
              </w:rPr>
              <w:t>表</w:t>
            </w:r>
            <w:r>
              <w:rPr>
                <w:spacing w:val="-49"/>
              </w:rPr>
              <w:t xml:space="preserve"> </w:t>
            </w:r>
            <w:r>
              <w:rPr>
                <w:rFonts w:ascii="Times New Roman" w:hAnsi="Times New Roman" w:eastAsia="Times New Roman" w:cs="Times New Roman"/>
                <w:b/>
                <w:bCs/>
                <w:spacing w:val="-2"/>
              </w:rPr>
              <w:t xml:space="preserve">3-7    </w:t>
            </w:r>
            <w:r>
              <w:rPr>
                <w:b/>
                <w:bCs/>
                <w:spacing w:val="-2"/>
              </w:rPr>
              <w:t>项目挥发性有机物排放限值</w:t>
            </w:r>
          </w:p>
        </w:tc>
      </w:tr>
      <w:tr w14:paraId="6B9D9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71A19FEB">
            <w:pPr>
              <w:rPr>
                <w:rFonts w:ascii="Arial"/>
                <w:sz w:val="21"/>
              </w:rPr>
            </w:pPr>
          </w:p>
        </w:tc>
        <w:tc>
          <w:tcPr>
            <w:tcW w:w="1278" w:type="dxa"/>
            <w:vMerge w:val="restart"/>
            <w:tcBorders>
              <w:bottom w:val="nil"/>
            </w:tcBorders>
            <w:vAlign w:val="top"/>
          </w:tcPr>
          <w:p w14:paraId="0E4028A7">
            <w:pPr>
              <w:spacing w:line="306" w:lineRule="auto"/>
              <w:rPr>
                <w:rFonts w:ascii="Arial"/>
                <w:sz w:val="21"/>
              </w:rPr>
            </w:pPr>
          </w:p>
          <w:p w14:paraId="434DB180">
            <w:pPr>
              <w:pStyle w:val="6"/>
              <w:spacing w:before="65" w:line="228" w:lineRule="auto"/>
              <w:ind w:left="405"/>
              <w:rPr>
                <w:sz w:val="20"/>
                <w:szCs w:val="20"/>
              </w:rPr>
            </w:pPr>
            <w:r>
              <w:rPr>
                <w:spacing w:val="6"/>
                <w:sz w:val="20"/>
                <w:szCs w:val="20"/>
              </w:rPr>
              <w:t>污染物</w:t>
            </w:r>
          </w:p>
        </w:tc>
        <w:tc>
          <w:tcPr>
            <w:tcW w:w="2196" w:type="dxa"/>
            <w:gridSpan w:val="3"/>
            <w:vAlign w:val="top"/>
          </w:tcPr>
          <w:p w14:paraId="17D8323B">
            <w:pPr>
              <w:pStyle w:val="6"/>
              <w:spacing w:before="97" w:line="228" w:lineRule="auto"/>
              <w:ind w:left="158"/>
              <w:rPr>
                <w:sz w:val="20"/>
                <w:szCs w:val="20"/>
              </w:rPr>
            </w:pPr>
            <w:r>
              <w:rPr>
                <w:spacing w:val="8"/>
                <w:sz w:val="20"/>
                <w:szCs w:val="20"/>
              </w:rPr>
              <w:t>有组织排放控制要求</w:t>
            </w:r>
          </w:p>
        </w:tc>
        <w:tc>
          <w:tcPr>
            <w:tcW w:w="4547" w:type="dxa"/>
            <w:gridSpan w:val="7"/>
            <w:vAlign w:val="top"/>
          </w:tcPr>
          <w:p w14:paraId="6F17C3C6">
            <w:pPr>
              <w:pStyle w:val="6"/>
              <w:spacing w:before="97" w:line="228" w:lineRule="auto"/>
              <w:ind w:left="1339"/>
              <w:rPr>
                <w:sz w:val="20"/>
                <w:szCs w:val="20"/>
              </w:rPr>
            </w:pPr>
            <w:r>
              <w:rPr>
                <w:spacing w:val="8"/>
                <w:sz w:val="20"/>
                <w:szCs w:val="20"/>
              </w:rPr>
              <w:t>无组织排放控制要求</w:t>
            </w:r>
          </w:p>
        </w:tc>
        <w:tc>
          <w:tcPr>
            <w:tcW w:w="165" w:type="dxa"/>
            <w:gridSpan w:val="2"/>
            <w:vMerge w:val="restart"/>
            <w:tcBorders>
              <w:top w:val="nil"/>
              <w:bottom w:val="nil"/>
              <w:right w:val="single" w:color="000000" w:sz="6" w:space="0"/>
            </w:tcBorders>
            <w:vAlign w:val="top"/>
          </w:tcPr>
          <w:p w14:paraId="72F0FB7C">
            <w:pPr>
              <w:rPr>
                <w:rFonts w:ascii="Arial"/>
                <w:sz w:val="21"/>
              </w:rPr>
            </w:pPr>
          </w:p>
        </w:tc>
      </w:tr>
      <w:tr w14:paraId="139E4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08" w:type="dxa"/>
            <w:vMerge w:val="continue"/>
            <w:tcBorders>
              <w:top w:val="nil"/>
              <w:left w:val="single" w:color="000000" w:sz="6" w:space="0"/>
              <w:bottom w:val="nil"/>
            </w:tcBorders>
            <w:vAlign w:val="top"/>
          </w:tcPr>
          <w:p w14:paraId="384F3270">
            <w:pPr>
              <w:rPr>
                <w:rFonts w:ascii="Arial"/>
                <w:sz w:val="21"/>
              </w:rPr>
            </w:pPr>
          </w:p>
        </w:tc>
        <w:tc>
          <w:tcPr>
            <w:tcW w:w="1278" w:type="dxa"/>
            <w:vMerge w:val="continue"/>
            <w:tcBorders>
              <w:top w:val="nil"/>
            </w:tcBorders>
            <w:vAlign w:val="top"/>
          </w:tcPr>
          <w:p w14:paraId="59AA6E98">
            <w:pPr>
              <w:rPr>
                <w:rFonts w:ascii="Arial"/>
                <w:sz w:val="21"/>
              </w:rPr>
            </w:pPr>
          </w:p>
        </w:tc>
        <w:tc>
          <w:tcPr>
            <w:tcW w:w="2196" w:type="dxa"/>
            <w:gridSpan w:val="3"/>
            <w:vAlign w:val="top"/>
          </w:tcPr>
          <w:p w14:paraId="74B47D3C">
            <w:pPr>
              <w:pStyle w:val="6"/>
              <w:spacing w:before="36" w:line="232" w:lineRule="auto"/>
              <w:ind w:left="833" w:right="258" w:hanging="570"/>
              <w:rPr>
                <w:sz w:val="20"/>
                <w:szCs w:val="20"/>
              </w:rPr>
            </w:pPr>
            <w:r>
              <w:rPr>
                <w:spacing w:val="8"/>
                <w:sz w:val="20"/>
                <w:szCs w:val="20"/>
              </w:rPr>
              <w:t>最高允许浓度限值</w:t>
            </w:r>
            <w:r>
              <w:rPr>
                <w:spacing w:val="4"/>
                <w:sz w:val="20"/>
                <w:szCs w:val="20"/>
              </w:rPr>
              <w:t xml:space="preserve"> </w:t>
            </w:r>
            <w:r>
              <w:rPr>
                <w:sz w:val="20"/>
                <w:szCs w:val="20"/>
              </w:rPr>
              <w:t>mg</w:t>
            </w:r>
            <w:r>
              <w:rPr>
                <w:spacing w:val="7"/>
                <w:sz w:val="20"/>
                <w:szCs w:val="20"/>
              </w:rPr>
              <w:t>/m³</w:t>
            </w:r>
          </w:p>
        </w:tc>
        <w:tc>
          <w:tcPr>
            <w:tcW w:w="1297" w:type="dxa"/>
            <w:gridSpan w:val="3"/>
            <w:vAlign w:val="top"/>
          </w:tcPr>
          <w:p w14:paraId="1472FD31">
            <w:pPr>
              <w:pStyle w:val="6"/>
              <w:spacing w:before="36" w:line="232" w:lineRule="auto"/>
              <w:ind w:left="386" w:right="225" w:hanging="152"/>
              <w:rPr>
                <w:sz w:val="20"/>
                <w:szCs w:val="20"/>
              </w:rPr>
            </w:pPr>
            <w:r>
              <w:rPr>
                <w:spacing w:val="8"/>
                <w:sz w:val="20"/>
                <w:szCs w:val="20"/>
              </w:rPr>
              <w:t>排放限值</w:t>
            </w:r>
            <w:r>
              <w:rPr>
                <w:sz w:val="20"/>
                <w:szCs w:val="20"/>
              </w:rPr>
              <w:t xml:space="preserve"> mg</w:t>
            </w:r>
            <w:r>
              <w:rPr>
                <w:spacing w:val="7"/>
                <w:sz w:val="20"/>
                <w:szCs w:val="20"/>
              </w:rPr>
              <w:t>/m³</w:t>
            </w:r>
          </w:p>
        </w:tc>
        <w:tc>
          <w:tcPr>
            <w:tcW w:w="1749" w:type="dxa"/>
            <w:gridSpan w:val="3"/>
            <w:vAlign w:val="top"/>
          </w:tcPr>
          <w:p w14:paraId="6CBEE0BE">
            <w:pPr>
              <w:pStyle w:val="6"/>
              <w:spacing w:before="169" w:line="228" w:lineRule="auto"/>
              <w:ind w:left="478"/>
              <w:rPr>
                <w:sz w:val="20"/>
                <w:szCs w:val="20"/>
              </w:rPr>
            </w:pPr>
            <w:r>
              <w:rPr>
                <w:spacing w:val="3"/>
                <w:sz w:val="20"/>
                <w:szCs w:val="20"/>
              </w:rPr>
              <w:t>限值含义</w:t>
            </w:r>
          </w:p>
        </w:tc>
        <w:tc>
          <w:tcPr>
            <w:tcW w:w="1501" w:type="dxa"/>
            <w:vAlign w:val="top"/>
          </w:tcPr>
          <w:p w14:paraId="67D4D5A6">
            <w:pPr>
              <w:pStyle w:val="6"/>
              <w:spacing w:before="36" w:line="228" w:lineRule="auto"/>
              <w:ind w:left="132"/>
              <w:rPr>
                <w:sz w:val="20"/>
                <w:szCs w:val="20"/>
              </w:rPr>
            </w:pPr>
            <w:r>
              <w:rPr>
                <w:spacing w:val="7"/>
                <w:sz w:val="20"/>
                <w:szCs w:val="20"/>
              </w:rPr>
              <w:t>无组织排放监</w:t>
            </w:r>
          </w:p>
          <w:p w14:paraId="346206D2">
            <w:pPr>
              <w:pStyle w:val="6"/>
              <w:spacing w:before="23" w:line="214" w:lineRule="auto"/>
              <w:ind w:left="446"/>
              <w:rPr>
                <w:sz w:val="20"/>
                <w:szCs w:val="20"/>
              </w:rPr>
            </w:pPr>
            <w:r>
              <w:rPr>
                <w:spacing w:val="7"/>
                <w:sz w:val="20"/>
                <w:szCs w:val="20"/>
              </w:rPr>
              <w:t>控位置</w:t>
            </w:r>
          </w:p>
        </w:tc>
        <w:tc>
          <w:tcPr>
            <w:tcW w:w="165" w:type="dxa"/>
            <w:gridSpan w:val="2"/>
            <w:vMerge w:val="continue"/>
            <w:tcBorders>
              <w:top w:val="nil"/>
              <w:bottom w:val="nil"/>
              <w:right w:val="single" w:color="000000" w:sz="6" w:space="0"/>
            </w:tcBorders>
            <w:vAlign w:val="top"/>
          </w:tcPr>
          <w:p w14:paraId="72FBD90C">
            <w:pPr>
              <w:rPr>
                <w:rFonts w:ascii="Arial"/>
                <w:sz w:val="21"/>
              </w:rPr>
            </w:pPr>
          </w:p>
        </w:tc>
      </w:tr>
      <w:tr w14:paraId="3DCD2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52942451">
            <w:pPr>
              <w:rPr>
                <w:rFonts w:ascii="Arial"/>
                <w:sz w:val="21"/>
              </w:rPr>
            </w:pPr>
          </w:p>
        </w:tc>
        <w:tc>
          <w:tcPr>
            <w:tcW w:w="1278" w:type="dxa"/>
            <w:vAlign w:val="top"/>
          </w:tcPr>
          <w:p w14:paraId="4DF2E99F">
            <w:pPr>
              <w:spacing w:before="132"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TVOC</w:t>
            </w:r>
          </w:p>
        </w:tc>
        <w:tc>
          <w:tcPr>
            <w:tcW w:w="2196" w:type="dxa"/>
            <w:gridSpan w:val="3"/>
            <w:vAlign w:val="top"/>
          </w:tcPr>
          <w:p w14:paraId="21DDF3F9">
            <w:pPr>
              <w:spacing w:before="132" w:line="195" w:lineRule="auto"/>
              <w:ind w:left="9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297" w:type="dxa"/>
            <w:gridSpan w:val="3"/>
            <w:vAlign w:val="top"/>
          </w:tcPr>
          <w:p w14:paraId="5542228A">
            <w:pPr>
              <w:spacing w:before="128" w:line="199" w:lineRule="auto"/>
              <w:ind w:left="6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49" w:type="dxa"/>
            <w:gridSpan w:val="3"/>
            <w:vAlign w:val="top"/>
          </w:tcPr>
          <w:p w14:paraId="741B52F8">
            <w:pPr>
              <w:spacing w:before="128" w:line="199" w:lineRule="auto"/>
              <w:ind w:left="8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01" w:type="dxa"/>
            <w:vAlign w:val="top"/>
          </w:tcPr>
          <w:p w14:paraId="21ED2781">
            <w:pPr>
              <w:spacing w:before="128" w:line="199" w:lineRule="auto"/>
              <w:ind w:left="7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5" w:type="dxa"/>
            <w:gridSpan w:val="2"/>
            <w:vMerge w:val="continue"/>
            <w:tcBorders>
              <w:top w:val="nil"/>
              <w:bottom w:val="nil"/>
              <w:right w:val="single" w:color="000000" w:sz="6" w:space="0"/>
            </w:tcBorders>
            <w:vAlign w:val="top"/>
          </w:tcPr>
          <w:p w14:paraId="3735247D">
            <w:pPr>
              <w:rPr>
                <w:rFonts w:ascii="Arial"/>
                <w:sz w:val="21"/>
              </w:rPr>
            </w:pPr>
          </w:p>
        </w:tc>
      </w:tr>
      <w:tr w14:paraId="6F7B3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08" w:type="dxa"/>
            <w:vMerge w:val="continue"/>
            <w:tcBorders>
              <w:top w:val="nil"/>
              <w:left w:val="single" w:color="000000" w:sz="6" w:space="0"/>
              <w:bottom w:val="nil"/>
            </w:tcBorders>
            <w:vAlign w:val="top"/>
          </w:tcPr>
          <w:p w14:paraId="29AEF10C">
            <w:pPr>
              <w:rPr>
                <w:rFonts w:ascii="Arial"/>
                <w:sz w:val="21"/>
              </w:rPr>
            </w:pPr>
          </w:p>
        </w:tc>
        <w:tc>
          <w:tcPr>
            <w:tcW w:w="1278" w:type="dxa"/>
            <w:vMerge w:val="restart"/>
            <w:tcBorders>
              <w:bottom w:val="nil"/>
            </w:tcBorders>
            <w:vAlign w:val="top"/>
          </w:tcPr>
          <w:p w14:paraId="4DCB0833">
            <w:pPr>
              <w:spacing w:line="424" w:lineRule="auto"/>
              <w:rPr>
                <w:rFonts w:ascii="Arial"/>
                <w:sz w:val="21"/>
              </w:rPr>
            </w:pPr>
          </w:p>
          <w:p w14:paraId="36963A4C">
            <w:pPr>
              <w:spacing w:before="57"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NMHC</w:t>
            </w:r>
          </w:p>
        </w:tc>
        <w:tc>
          <w:tcPr>
            <w:tcW w:w="2196" w:type="dxa"/>
            <w:gridSpan w:val="3"/>
            <w:vMerge w:val="restart"/>
            <w:tcBorders>
              <w:bottom w:val="nil"/>
            </w:tcBorders>
            <w:vAlign w:val="top"/>
          </w:tcPr>
          <w:p w14:paraId="0DEC0905">
            <w:pPr>
              <w:spacing w:line="424" w:lineRule="auto"/>
              <w:rPr>
                <w:rFonts w:ascii="Arial"/>
                <w:sz w:val="21"/>
              </w:rPr>
            </w:pPr>
          </w:p>
          <w:p w14:paraId="2F0F269D">
            <w:pPr>
              <w:spacing w:before="57" w:line="195" w:lineRule="auto"/>
              <w:ind w:left="10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297" w:type="dxa"/>
            <w:gridSpan w:val="3"/>
            <w:vAlign w:val="top"/>
          </w:tcPr>
          <w:p w14:paraId="395F1BFB">
            <w:pPr>
              <w:spacing w:before="208" w:line="195" w:lineRule="auto"/>
              <w:ind w:left="60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749" w:type="dxa"/>
            <w:gridSpan w:val="3"/>
            <w:vAlign w:val="top"/>
          </w:tcPr>
          <w:p w14:paraId="46F6817A">
            <w:pPr>
              <w:pStyle w:val="6"/>
              <w:spacing w:before="36" w:line="232" w:lineRule="auto"/>
              <w:ind w:left="356" w:right="136" w:hanging="209"/>
              <w:rPr>
                <w:sz w:val="20"/>
                <w:szCs w:val="20"/>
              </w:rPr>
            </w:pPr>
            <w:r>
              <w:rPr>
                <w:spacing w:val="1"/>
                <w:sz w:val="20"/>
                <w:szCs w:val="20"/>
              </w:rPr>
              <w:t>监控点处</w:t>
            </w:r>
            <w:r>
              <w:rPr>
                <w:spacing w:val="-16"/>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17"/>
                <w:w w:val="101"/>
                <w:sz w:val="20"/>
                <w:szCs w:val="20"/>
              </w:rPr>
              <w:t xml:space="preserve"> </w:t>
            </w:r>
            <w:r>
              <w:rPr>
                <w:spacing w:val="1"/>
                <w:sz w:val="20"/>
                <w:szCs w:val="20"/>
              </w:rPr>
              <w:t>小时</w:t>
            </w:r>
            <w:r>
              <w:rPr>
                <w:sz w:val="20"/>
                <w:szCs w:val="20"/>
              </w:rPr>
              <w:t xml:space="preserve"> </w:t>
            </w:r>
            <w:r>
              <w:rPr>
                <w:spacing w:val="8"/>
                <w:sz w:val="20"/>
                <w:szCs w:val="20"/>
              </w:rPr>
              <w:t>平均浓度值</w:t>
            </w:r>
          </w:p>
        </w:tc>
        <w:tc>
          <w:tcPr>
            <w:tcW w:w="1501" w:type="dxa"/>
            <w:vMerge w:val="restart"/>
            <w:tcBorders>
              <w:bottom w:val="nil"/>
            </w:tcBorders>
            <w:vAlign w:val="top"/>
          </w:tcPr>
          <w:p w14:paraId="5092103A">
            <w:pPr>
              <w:spacing w:line="248" w:lineRule="auto"/>
              <w:rPr>
                <w:rFonts w:ascii="Arial"/>
                <w:sz w:val="21"/>
              </w:rPr>
            </w:pPr>
          </w:p>
          <w:p w14:paraId="33A31B6B">
            <w:pPr>
              <w:pStyle w:val="6"/>
              <w:spacing w:before="65" w:line="228" w:lineRule="auto"/>
              <w:ind w:left="129"/>
              <w:rPr>
                <w:sz w:val="20"/>
                <w:szCs w:val="20"/>
              </w:rPr>
            </w:pPr>
            <w:r>
              <w:rPr>
                <w:spacing w:val="8"/>
                <w:sz w:val="20"/>
                <w:szCs w:val="20"/>
              </w:rPr>
              <w:t>在厂房外设置</w:t>
            </w:r>
          </w:p>
          <w:p w14:paraId="1B293106">
            <w:pPr>
              <w:pStyle w:val="6"/>
              <w:spacing w:before="24" w:line="228" w:lineRule="auto"/>
              <w:ind w:left="448"/>
              <w:rPr>
                <w:sz w:val="20"/>
                <w:szCs w:val="20"/>
              </w:rPr>
            </w:pPr>
            <w:r>
              <w:rPr>
                <w:spacing w:val="6"/>
                <w:sz w:val="20"/>
                <w:szCs w:val="20"/>
              </w:rPr>
              <w:t>监控点</w:t>
            </w:r>
          </w:p>
        </w:tc>
        <w:tc>
          <w:tcPr>
            <w:tcW w:w="165" w:type="dxa"/>
            <w:gridSpan w:val="2"/>
            <w:vMerge w:val="continue"/>
            <w:tcBorders>
              <w:top w:val="nil"/>
              <w:bottom w:val="nil"/>
              <w:right w:val="single" w:color="000000" w:sz="6" w:space="0"/>
            </w:tcBorders>
            <w:vAlign w:val="top"/>
          </w:tcPr>
          <w:p w14:paraId="79CB2872">
            <w:pPr>
              <w:rPr>
                <w:rFonts w:ascii="Arial"/>
                <w:sz w:val="21"/>
              </w:rPr>
            </w:pPr>
          </w:p>
        </w:tc>
      </w:tr>
      <w:tr w14:paraId="75E71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08" w:type="dxa"/>
            <w:vMerge w:val="continue"/>
            <w:tcBorders>
              <w:top w:val="nil"/>
              <w:left w:val="single" w:color="000000" w:sz="6" w:space="0"/>
              <w:bottom w:val="nil"/>
            </w:tcBorders>
            <w:vAlign w:val="top"/>
          </w:tcPr>
          <w:p w14:paraId="349F259F">
            <w:pPr>
              <w:rPr>
                <w:rFonts w:ascii="Arial"/>
                <w:sz w:val="21"/>
              </w:rPr>
            </w:pPr>
          </w:p>
        </w:tc>
        <w:tc>
          <w:tcPr>
            <w:tcW w:w="1278" w:type="dxa"/>
            <w:vMerge w:val="continue"/>
            <w:tcBorders>
              <w:top w:val="nil"/>
            </w:tcBorders>
            <w:vAlign w:val="top"/>
          </w:tcPr>
          <w:p w14:paraId="7A7891D8">
            <w:pPr>
              <w:rPr>
                <w:rFonts w:ascii="Arial"/>
                <w:sz w:val="21"/>
              </w:rPr>
            </w:pPr>
          </w:p>
        </w:tc>
        <w:tc>
          <w:tcPr>
            <w:tcW w:w="2196" w:type="dxa"/>
            <w:gridSpan w:val="3"/>
            <w:vMerge w:val="continue"/>
            <w:tcBorders>
              <w:top w:val="nil"/>
            </w:tcBorders>
            <w:vAlign w:val="top"/>
          </w:tcPr>
          <w:p w14:paraId="3AF0C405">
            <w:pPr>
              <w:rPr>
                <w:rFonts w:ascii="Arial"/>
                <w:sz w:val="21"/>
              </w:rPr>
            </w:pPr>
          </w:p>
        </w:tc>
        <w:tc>
          <w:tcPr>
            <w:tcW w:w="1297" w:type="dxa"/>
            <w:gridSpan w:val="3"/>
            <w:vAlign w:val="top"/>
          </w:tcPr>
          <w:p w14:paraId="5CB159F4">
            <w:pPr>
              <w:spacing w:before="208"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749" w:type="dxa"/>
            <w:gridSpan w:val="3"/>
            <w:vAlign w:val="top"/>
          </w:tcPr>
          <w:p w14:paraId="653E0F4B">
            <w:pPr>
              <w:pStyle w:val="6"/>
              <w:spacing w:before="35" w:line="232" w:lineRule="auto"/>
              <w:ind w:left="468" w:right="136" w:hanging="321"/>
              <w:rPr>
                <w:sz w:val="20"/>
                <w:szCs w:val="20"/>
              </w:rPr>
            </w:pPr>
            <w:r>
              <w:rPr>
                <w:spacing w:val="8"/>
                <w:sz w:val="20"/>
                <w:szCs w:val="20"/>
              </w:rPr>
              <w:t>监控点处任意一</w:t>
            </w:r>
            <w:r>
              <w:rPr>
                <w:spacing w:val="2"/>
                <w:sz w:val="20"/>
                <w:szCs w:val="20"/>
              </w:rPr>
              <w:t xml:space="preserve"> </w:t>
            </w:r>
            <w:r>
              <w:rPr>
                <w:spacing w:val="5"/>
                <w:sz w:val="20"/>
                <w:szCs w:val="20"/>
              </w:rPr>
              <w:t>次浓度值</w:t>
            </w:r>
          </w:p>
        </w:tc>
        <w:tc>
          <w:tcPr>
            <w:tcW w:w="1501" w:type="dxa"/>
            <w:vMerge w:val="continue"/>
            <w:tcBorders>
              <w:top w:val="nil"/>
            </w:tcBorders>
            <w:vAlign w:val="top"/>
          </w:tcPr>
          <w:p w14:paraId="3B8E2E48">
            <w:pPr>
              <w:rPr>
                <w:rFonts w:ascii="Arial"/>
                <w:sz w:val="21"/>
              </w:rPr>
            </w:pPr>
          </w:p>
        </w:tc>
        <w:tc>
          <w:tcPr>
            <w:tcW w:w="165" w:type="dxa"/>
            <w:gridSpan w:val="2"/>
            <w:vMerge w:val="continue"/>
            <w:tcBorders>
              <w:top w:val="nil"/>
              <w:bottom w:val="nil"/>
              <w:right w:val="single" w:color="000000" w:sz="6" w:space="0"/>
            </w:tcBorders>
            <w:vAlign w:val="top"/>
          </w:tcPr>
          <w:p w14:paraId="2D0ABA59">
            <w:pPr>
              <w:rPr>
                <w:rFonts w:ascii="Arial"/>
                <w:sz w:val="21"/>
              </w:rPr>
            </w:pPr>
          </w:p>
        </w:tc>
      </w:tr>
      <w:tr w14:paraId="1E37D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0" w:hRule="atLeast"/>
        </w:trPr>
        <w:tc>
          <w:tcPr>
            <w:tcW w:w="808" w:type="dxa"/>
            <w:vMerge w:val="continue"/>
            <w:tcBorders>
              <w:top w:val="nil"/>
              <w:left w:val="single" w:color="000000" w:sz="6" w:space="0"/>
              <w:bottom w:val="nil"/>
            </w:tcBorders>
            <w:vAlign w:val="top"/>
          </w:tcPr>
          <w:p w14:paraId="34A9953C">
            <w:pPr>
              <w:rPr>
                <w:rFonts w:ascii="Arial"/>
                <w:sz w:val="21"/>
              </w:rPr>
            </w:pPr>
          </w:p>
        </w:tc>
        <w:tc>
          <w:tcPr>
            <w:tcW w:w="8186" w:type="dxa"/>
            <w:gridSpan w:val="13"/>
            <w:tcBorders>
              <w:right w:val="single" w:color="000000" w:sz="6" w:space="0"/>
            </w:tcBorders>
            <w:vAlign w:val="top"/>
          </w:tcPr>
          <w:p w14:paraId="600C8071">
            <w:pPr>
              <w:spacing w:before="37" w:line="252" w:lineRule="auto"/>
              <w:ind w:left="109" w:right="23" w:firstLine="428"/>
              <w:rPr>
                <w:rFonts w:ascii="楷体" w:hAnsi="楷体" w:eastAsia="楷体" w:cs="楷体"/>
                <w:sz w:val="20"/>
                <w:szCs w:val="20"/>
              </w:rPr>
            </w:pPr>
            <w:r>
              <w:rPr>
                <w:rFonts w:ascii="楷体" w:hAnsi="楷体" w:eastAsia="楷体" w:cs="楷体"/>
                <w:spacing w:val="9"/>
                <w:sz w:val="20"/>
                <w:szCs w:val="20"/>
              </w:rPr>
              <w:t>注：在表征</w:t>
            </w:r>
            <w:r>
              <w:rPr>
                <w:rFonts w:ascii="楷体" w:hAnsi="楷体" w:eastAsia="楷体" w:cs="楷体"/>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26"/>
                <w:w w:val="101"/>
                <w:sz w:val="20"/>
                <w:szCs w:val="20"/>
              </w:rPr>
              <w:t xml:space="preserve"> </w:t>
            </w:r>
            <w:r>
              <w:rPr>
                <w:rFonts w:ascii="楷体" w:hAnsi="楷体" w:eastAsia="楷体" w:cs="楷体"/>
                <w:spacing w:val="9"/>
                <w:sz w:val="20"/>
                <w:szCs w:val="20"/>
              </w:rPr>
              <w:t>总体排放情况时，根据行业特征和环境管理要求，可以采用总挥</w:t>
            </w:r>
            <w:r>
              <w:rPr>
                <w:rFonts w:ascii="楷体" w:hAnsi="楷体" w:eastAsia="楷体" w:cs="楷体"/>
                <w:sz w:val="20"/>
                <w:szCs w:val="20"/>
              </w:rPr>
              <w:t xml:space="preserve">  </w:t>
            </w:r>
            <w:r>
              <w:rPr>
                <w:rFonts w:ascii="楷体" w:hAnsi="楷体" w:eastAsia="楷体" w:cs="楷体"/>
                <w:spacing w:val="11"/>
                <w:sz w:val="20"/>
                <w:szCs w:val="20"/>
              </w:rPr>
              <w:t>发性有机物（</w:t>
            </w:r>
            <w:r>
              <w:rPr>
                <w:rFonts w:ascii="楷体" w:hAnsi="楷体" w:eastAsia="楷体" w:cs="楷体"/>
                <w:spacing w:val="-40"/>
                <w:sz w:val="20"/>
                <w:szCs w:val="20"/>
              </w:rPr>
              <w:t xml:space="preserve"> </w:t>
            </w:r>
            <w:r>
              <w:rPr>
                <w:rFonts w:ascii="楷体" w:hAnsi="楷体" w:eastAsia="楷体" w:cs="楷体"/>
                <w:spacing w:val="11"/>
                <w:sz w:val="20"/>
                <w:szCs w:val="20"/>
              </w:rPr>
              <w:t>以</w:t>
            </w:r>
            <w:r>
              <w:rPr>
                <w:rFonts w:ascii="楷体" w:hAnsi="楷体" w:eastAsia="楷体" w:cs="楷体"/>
                <w:spacing w:val="-39"/>
                <w:sz w:val="20"/>
                <w:szCs w:val="20"/>
              </w:rPr>
              <w:t xml:space="preserve"> </w:t>
            </w:r>
            <w:r>
              <w:rPr>
                <w:rFonts w:ascii="Times New Roman" w:hAnsi="Times New Roman" w:eastAsia="Times New Roman" w:cs="Times New Roman"/>
                <w:sz w:val="20"/>
                <w:szCs w:val="20"/>
              </w:rPr>
              <w:t>TVOC</w:t>
            </w:r>
            <w:r>
              <w:rPr>
                <w:rFonts w:ascii="Times New Roman" w:hAnsi="Times New Roman" w:eastAsia="Times New Roman" w:cs="Times New Roman"/>
                <w:spacing w:val="11"/>
                <w:sz w:val="20"/>
                <w:szCs w:val="20"/>
              </w:rPr>
              <w:t xml:space="preserve"> </w:t>
            </w:r>
            <w:r>
              <w:rPr>
                <w:rFonts w:ascii="楷体" w:hAnsi="楷体" w:eastAsia="楷体" w:cs="楷体"/>
                <w:spacing w:val="11"/>
                <w:sz w:val="20"/>
                <w:szCs w:val="20"/>
              </w:rPr>
              <w:t>表示）、非甲烷总烃（以</w:t>
            </w:r>
            <w:r>
              <w:rPr>
                <w:rFonts w:ascii="楷体" w:hAnsi="楷体" w:eastAsia="楷体" w:cs="楷体"/>
                <w:spacing w:val="-47"/>
                <w:sz w:val="20"/>
                <w:szCs w:val="20"/>
              </w:rPr>
              <w:t xml:space="preserve"> </w:t>
            </w:r>
            <w:r>
              <w:rPr>
                <w:rFonts w:ascii="Times New Roman" w:hAnsi="Times New Roman" w:eastAsia="Times New Roman" w:cs="Times New Roman"/>
                <w:sz w:val="20"/>
                <w:szCs w:val="20"/>
              </w:rPr>
              <w:t>NMHC</w:t>
            </w:r>
            <w:r>
              <w:rPr>
                <w:rFonts w:ascii="Times New Roman" w:hAnsi="Times New Roman" w:eastAsia="Times New Roman" w:cs="Times New Roman"/>
                <w:spacing w:val="11"/>
                <w:sz w:val="20"/>
                <w:szCs w:val="20"/>
              </w:rPr>
              <w:t xml:space="preserve"> </w:t>
            </w:r>
            <w:r>
              <w:rPr>
                <w:rFonts w:ascii="楷体" w:hAnsi="楷体" w:eastAsia="楷体" w:cs="楷体"/>
                <w:spacing w:val="11"/>
                <w:sz w:val="20"/>
                <w:szCs w:val="20"/>
              </w:rPr>
              <w:t>表示）作为污染物控</w:t>
            </w:r>
            <w:r>
              <w:rPr>
                <w:rFonts w:ascii="楷体" w:hAnsi="楷体" w:eastAsia="楷体" w:cs="楷体"/>
                <w:spacing w:val="10"/>
                <w:sz w:val="20"/>
                <w:szCs w:val="20"/>
              </w:rPr>
              <w:t>制项目。</w:t>
            </w:r>
            <w:r>
              <w:rPr>
                <w:rFonts w:ascii="楷体" w:hAnsi="楷体" w:eastAsia="楷体" w:cs="楷体"/>
                <w:sz w:val="20"/>
                <w:szCs w:val="20"/>
              </w:rPr>
              <w:t xml:space="preserve"> </w:t>
            </w:r>
            <w:r>
              <w:rPr>
                <w:rFonts w:ascii="楷体" w:hAnsi="楷体" w:eastAsia="楷体" w:cs="楷体"/>
                <w:spacing w:val="3"/>
                <w:sz w:val="20"/>
                <w:szCs w:val="20"/>
              </w:rPr>
              <w:t>因</w:t>
            </w:r>
            <w:r>
              <w:rPr>
                <w:rFonts w:ascii="楷体" w:hAnsi="楷体" w:eastAsia="楷体" w:cs="楷体"/>
                <w:spacing w:val="-46"/>
                <w:sz w:val="20"/>
                <w:szCs w:val="20"/>
              </w:rPr>
              <w:t xml:space="preserve"> </w:t>
            </w:r>
            <w:r>
              <w:rPr>
                <w:rFonts w:ascii="楷体" w:hAnsi="楷体" w:eastAsia="楷体" w:cs="楷体"/>
                <w:spacing w:val="3"/>
                <w:sz w:val="20"/>
                <w:szCs w:val="20"/>
              </w:rPr>
              <w:t>目前国家尚未发布</w:t>
            </w:r>
            <w:r>
              <w:rPr>
                <w:rFonts w:ascii="楷体" w:hAnsi="楷体" w:eastAsia="楷体" w:cs="楷体"/>
                <w:spacing w:val="-41"/>
                <w:sz w:val="20"/>
                <w:szCs w:val="20"/>
              </w:rPr>
              <w:t xml:space="preserve"> </w:t>
            </w:r>
            <w:r>
              <w:rPr>
                <w:rFonts w:ascii="Times New Roman" w:hAnsi="Times New Roman" w:eastAsia="Times New Roman" w:cs="Times New Roman"/>
                <w:sz w:val="20"/>
                <w:szCs w:val="20"/>
              </w:rPr>
              <w:t>TVOC</w:t>
            </w:r>
            <w:r>
              <w:rPr>
                <w:rFonts w:ascii="Times New Roman" w:hAnsi="Times New Roman" w:eastAsia="Times New Roman" w:cs="Times New Roman"/>
                <w:spacing w:val="25"/>
                <w:w w:val="101"/>
                <w:sz w:val="20"/>
                <w:szCs w:val="20"/>
              </w:rPr>
              <w:t xml:space="preserve"> </w:t>
            </w:r>
            <w:r>
              <w:rPr>
                <w:rFonts w:ascii="楷体" w:hAnsi="楷体" w:eastAsia="楷体" w:cs="楷体"/>
                <w:spacing w:val="3"/>
                <w:sz w:val="20"/>
                <w:szCs w:val="20"/>
              </w:rPr>
              <w:t>的监测方法标准，所以本项</w:t>
            </w:r>
            <w:r>
              <w:rPr>
                <w:rFonts w:ascii="楷体" w:hAnsi="楷体" w:eastAsia="楷体" w:cs="楷体"/>
                <w:spacing w:val="2"/>
                <w:sz w:val="20"/>
                <w:szCs w:val="20"/>
              </w:rPr>
              <w:t>目挥发性有机废气（以</w:t>
            </w:r>
            <w:r>
              <w:rPr>
                <w:rFonts w:ascii="楷体" w:hAnsi="楷体" w:eastAsia="楷体" w:cs="楷体"/>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7"/>
                <w:w w:val="101"/>
                <w:sz w:val="20"/>
                <w:szCs w:val="20"/>
              </w:rPr>
              <w:t xml:space="preserve"> </w:t>
            </w:r>
            <w:r>
              <w:rPr>
                <w:rFonts w:ascii="楷体" w:hAnsi="楷体" w:eastAsia="楷体" w:cs="楷体"/>
                <w:spacing w:val="2"/>
                <w:sz w:val="20"/>
                <w:szCs w:val="20"/>
              </w:rPr>
              <w:t>计）</w:t>
            </w:r>
            <w:r>
              <w:rPr>
                <w:rFonts w:ascii="楷体" w:hAnsi="楷体" w:eastAsia="楷体" w:cs="楷体"/>
                <w:sz w:val="20"/>
                <w:szCs w:val="20"/>
              </w:rPr>
              <w:t xml:space="preserve"> </w:t>
            </w:r>
            <w:r>
              <w:rPr>
                <w:rFonts w:ascii="楷体" w:hAnsi="楷体" w:eastAsia="楷体" w:cs="楷体"/>
                <w:spacing w:val="7"/>
                <w:sz w:val="20"/>
                <w:szCs w:val="20"/>
              </w:rPr>
              <w:t>的排放参照执行《固定污染源挥发性有机物综合排放标准》（</w:t>
            </w:r>
            <w:r>
              <w:rPr>
                <w:rFonts w:ascii="Times New Roman" w:hAnsi="Times New Roman" w:eastAsia="Times New Roman" w:cs="Times New Roman"/>
                <w:sz w:val="20"/>
                <w:szCs w:val="20"/>
              </w:rPr>
              <w:t>DB</w:t>
            </w:r>
            <w:r>
              <w:rPr>
                <w:rFonts w:ascii="Times New Roman" w:hAnsi="Times New Roman" w:eastAsia="Times New Roman" w:cs="Times New Roman"/>
                <w:spacing w:val="7"/>
                <w:sz w:val="20"/>
                <w:szCs w:val="20"/>
              </w:rPr>
              <w:t>44/2367-2022</w:t>
            </w:r>
            <w:r>
              <w:rPr>
                <w:rFonts w:ascii="楷体" w:hAnsi="楷体" w:eastAsia="楷体" w:cs="楷体"/>
                <w:spacing w:val="7"/>
                <w:sz w:val="20"/>
                <w:szCs w:val="20"/>
              </w:rPr>
              <w:t>）</w:t>
            </w:r>
            <w:r>
              <w:rPr>
                <w:rFonts w:ascii="楷体" w:hAnsi="楷体" w:eastAsia="楷体" w:cs="楷体"/>
                <w:spacing w:val="-39"/>
                <w:sz w:val="20"/>
                <w:szCs w:val="20"/>
              </w:rPr>
              <w:t xml:space="preserve"> </w:t>
            </w:r>
            <w:r>
              <w:rPr>
                <w:rFonts w:ascii="楷体" w:hAnsi="楷体" w:eastAsia="楷体" w:cs="楷体"/>
                <w:spacing w:val="7"/>
                <w:sz w:val="20"/>
                <w:szCs w:val="20"/>
              </w:rPr>
              <w:t>中的非</w:t>
            </w:r>
            <w:r>
              <w:rPr>
                <w:rFonts w:ascii="楷体" w:hAnsi="楷体" w:eastAsia="楷体" w:cs="楷体"/>
                <w:sz w:val="20"/>
                <w:szCs w:val="20"/>
              </w:rPr>
              <w:t xml:space="preserve"> </w:t>
            </w:r>
            <w:r>
              <w:rPr>
                <w:rFonts w:ascii="楷体" w:hAnsi="楷体" w:eastAsia="楷体" w:cs="楷体"/>
                <w:spacing w:val="8"/>
                <w:sz w:val="20"/>
                <w:szCs w:val="20"/>
              </w:rPr>
              <w:t>甲烷总烃的排放控制要求，待待国家污染物监测方法标准发布后再执行</w:t>
            </w:r>
            <w:r>
              <w:rPr>
                <w:rFonts w:ascii="楷体" w:hAnsi="楷体" w:eastAsia="楷体" w:cs="楷体"/>
                <w:spacing w:val="-23"/>
                <w:sz w:val="20"/>
                <w:szCs w:val="20"/>
              </w:rPr>
              <w:t xml:space="preserve"> </w:t>
            </w:r>
            <w:r>
              <w:rPr>
                <w:rFonts w:ascii="Times New Roman" w:hAnsi="Times New Roman" w:eastAsia="Times New Roman" w:cs="Times New Roman"/>
                <w:sz w:val="20"/>
                <w:szCs w:val="20"/>
              </w:rPr>
              <w:t>TVOC</w:t>
            </w:r>
            <w:r>
              <w:rPr>
                <w:rFonts w:ascii="Times New Roman" w:hAnsi="Times New Roman" w:eastAsia="Times New Roman" w:cs="Times New Roman"/>
                <w:spacing w:val="8"/>
                <w:sz w:val="20"/>
                <w:szCs w:val="20"/>
              </w:rPr>
              <w:t xml:space="preserve"> </w:t>
            </w:r>
            <w:r>
              <w:rPr>
                <w:rFonts w:ascii="楷体" w:hAnsi="楷体" w:eastAsia="楷体" w:cs="楷体"/>
                <w:spacing w:val="8"/>
                <w:sz w:val="20"/>
                <w:szCs w:val="20"/>
              </w:rPr>
              <w:t>排放控制</w:t>
            </w:r>
            <w:r>
              <w:rPr>
                <w:rFonts w:ascii="楷体" w:hAnsi="楷体" w:eastAsia="楷体" w:cs="楷体"/>
                <w:sz w:val="20"/>
                <w:szCs w:val="20"/>
              </w:rPr>
              <w:t xml:space="preserve">  </w:t>
            </w:r>
            <w:r>
              <w:rPr>
                <w:rFonts w:ascii="楷体" w:hAnsi="楷体" w:eastAsia="楷体" w:cs="楷体"/>
                <w:spacing w:val="2"/>
                <w:sz w:val="20"/>
                <w:szCs w:val="20"/>
              </w:rPr>
              <w:t>要求。</w:t>
            </w:r>
          </w:p>
          <w:p w14:paraId="4BF60FD4">
            <w:pPr>
              <w:pStyle w:val="6"/>
              <w:spacing w:before="241" w:line="217" w:lineRule="auto"/>
              <w:ind w:left="587"/>
            </w:pPr>
            <w:r>
              <w:rPr>
                <w:spacing w:val="-2"/>
              </w:rPr>
              <w:t>③燃料废气</w:t>
            </w:r>
          </w:p>
          <w:p w14:paraId="2061330B">
            <w:pPr>
              <w:pStyle w:val="6"/>
              <w:spacing w:before="185" w:line="360" w:lineRule="auto"/>
              <w:ind w:left="108" w:right="43" w:firstLine="481"/>
            </w:pPr>
            <w:r>
              <w:rPr>
                <w:spacing w:val="1"/>
              </w:rPr>
              <w:t>本项目没有建设锅炉，配胶过程加热需使用到石油气炉，燃料是液化石</w:t>
            </w:r>
            <w:r>
              <w:rPr>
                <w:spacing w:val="10"/>
              </w:rPr>
              <w:t xml:space="preserve"> </w:t>
            </w:r>
            <w:r>
              <w:rPr>
                <w:spacing w:val="1"/>
              </w:rPr>
              <w:t>油气。因没有针对液化石油气炉的污染物排放标准，另根据《汕尾市人民政</w:t>
            </w:r>
            <w:r>
              <w:rPr>
                <w:spacing w:val="10"/>
              </w:rPr>
              <w:t xml:space="preserve"> </w:t>
            </w:r>
            <w:r>
              <w:rPr>
                <w:spacing w:val="1"/>
              </w:rPr>
              <w:t>府关于汕尾市燃气锅炉执行大气污染物特别排放限值的公告》的规定，本报</w:t>
            </w:r>
            <w:r>
              <w:rPr>
                <w:spacing w:val="10"/>
              </w:rPr>
              <w:t xml:space="preserve"> </w:t>
            </w:r>
            <w:r>
              <w:rPr>
                <w:spacing w:val="1"/>
              </w:rPr>
              <w:t>告液化石油气燃料燃烧产生的有组织废气参考执行《锅炉大气污染物排放标</w:t>
            </w:r>
            <w:r>
              <w:rPr>
                <w:spacing w:val="10"/>
              </w:rPr>
              <w:t xml:space="preserve"> </w:t>
            </w:r>
            <w:r>
              <w:rPr>
                <w:spacing w:val="-6"/>
              </w:rPr>
              <w:t>准》（</w:t>
            </w:r>
            <w:r>
              <w:rPr>
                <w:rFonts w:ascii="Times New Roman" w:hAnsi="Times New Roman" w:eastAsia="Times New Roman" w:cs="Times New Roman"/>
                <w:spacing w:val="-6"/>
              </w:rPr>
              <w:t>DB44/765-2019</w:t>
            </w:r>
            <w:r>
              <w:rPr>
                <w:spacing w:val="-6"/>
              </w:rPr>
              <w:t>）表</w:t>
            </w:r>
            <w:r>
              <w:rPr>
                <w:spacing w:val="-50"/>
              </w:rPr>
              <w:t xml:space="preserve"> </w:t>
            </w:r>
            <w:r>
              <w:rPr>
                <w:rFonts w:ascii="Times New Roman" w:hAnsi="Times New Roman" w:eastAsia="Times New Roman" w:cs="Times New Roman"/>
                <w:spacing w:val="-6"/>
              </w:rPr>
              <w:t xml:space="preserve">3 </w:t>
            </w:r>
            <w:r>
              <w:rPr>
                <w:spacing w:val="-6"/>
              </w:rPr>
              <w:t>规定的大气污染</w:t>
            </w:r>
            <w:r>
              <w:rPr>
                <w:spacing w:val="-7"/>
              </w:rPr>
              <w:t>物特别排放限值，标准值见下表：</w:t>
            </w:r>
          </w:p>
          <w:p w14:paraId="5FA726E9">
            <w:pPr>
              <w:pStyle w:val="6"/>
              <w:spacing w:before="118" w:line="225" w:lineRule="auto"/>
              <w:ind w:left="1280"/>
              <w:rPr>
                <w:sz w:val="25"/>
                <w:szCs w:val="25"/>
              </w:rPr>
            </w:pPr>
            <w:r>
              <w:rPr>
                <w:b/>
                <w:bCs/>
                <w:spacing w:val="6"/>
                <w:sz w:val="25"/>
                <w:szCs w:val="25"/>
              </w:rPr>
              <w:t>表</w:t>
            </w:r>
            <w:r>
              <w:rPr>
                <w:spacing w:val="-47"/>
                <w:sz w:val="25"/>
                <w:szCs w:val="25"/>
              </w:rPr>
              <w:t xml:space="preserve"> </w:t>
            </w:r>
            <w:r>
              <w:rPr>
                <w:rFonts w:ascii="Times New Roman" w:hAnsi="Times New Roman" w:eastAsia="Times New Roman" w:cs="Times New Roman"/>
                <w:b/>
                <w:bCs/>
                <w:spacing w:val="6"/>
                <w:sz w:val="25"/>
                <w:szCs w:val="25"/>
              </w:rPr>
              <w:t xml:space="preserve">3-8    </w:t>
            </w:r>
            <w:r>
              <w:rPr>
                <w:b/>
                <w:bCs/>
                <w:spacing w:val="6"/>
                <w:sz w:val="25"/>
                <w:szCs w:val="25"/>
              </w:rPr>
              <w:t>燃料燃烧废气污染物有组织排放浓度限值</w:t>
            </w:r>
          </w:p>
        </w:tc>
      </w:tr>
      <w:tr w14:paraId="6AD36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37F8E245">
            <w:pPr>
              <w:rPr>
                <w:rFonts w:ascii="Arial"/>
                <w:sz w:val="21"/>
              </w:rPr>
            </w:pPr>
          </w:p>
        </w:tc>
        <w:tc>
          <w:tcPr>
            <w:tcW w:w="1989" w:type="dxa"/>
            <w:gridSpan w:val="2"/>
            <w:vMerge w:val="restart"/>
            <w:tcBorders>
              <w:bottom w:val="nil"/>
            </w:tcBorders>
            <w:vAlign w:val="top"/>
          </w:tcPr>
          <w:p w14:paraId="29F16DBA">
            <w:pPr>
              <w:spacing w:line="317" w:lineRule="auto"/>
              <w:rPr>
                <w:rFonts w:ascii="Arial"/>
                <w:sz w:val="21"/>
              </w:rPr>
            </w:pPr>
          </w:p>
          <w:p w14:paraId="0F400A9B">
            <w:pPr>
              <w:pStyle w:val="6"/>
              <w:spacing w:before="65" w:line="228" w:lineRule="auto"/>
              <w:ind w:left="638"/>
              <w:rPr>
                <w:sz w:val="20"/>
                <w:szCs w:val="20"/>
              </w:rPr>
            </w:pPr>
            <w:r>
              <w:rPr>
                <w:spacing w:val="7"/>
                <w:sz w:val="20"/>
                <w:szCs w:val="20"/>
              </w:rPr>
              <w:t>锅炉类型</w:t>
            </w:r>
          </w:p>
        </w:tc>
        <w:tc>
          <w:tcPr>
            <w:tcW w:w="6062" w:type="dxa"/>
            <w:gridSpan w:val="10"/>
            <w:vAlign w:val="top"/>
          </w:tcPr>
          <w:p w14:paraId="1F31D73E">
            <w:pPr>
              <w:pStyle w:val="6"/>
              <w:spacing w:before="106" w:line="221" w:lineRule="auto"/>
              <w:ind w:left="2167"/>
              <w:rPr>
                <w:rFonts w:ascii="Times New Roman" w:hAnsi="Times New Roman" w:eastAsia="Times New Roman" w:cs="Times New Roman"/>
                <w:sz w:val="20"/>
                <w:szCs w:val="20"/>
              </w:rPr>
            </w:pPr>
            <w:r>
              <w:rPr>
                <w:spacing w:val="7"/>
                <w:sz w:val="20"/>
                <w:szCs w:val="20"/>
              </w:rPr>
              <w:t>污染物限值</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/m³)</w:t>
            </w:r>
          </w:p>
        </w:tc>
        <w:tc>
          <w:tcPr>
            <w:tcW w:w="135" w:type="dxa"/>
            <w:tcBorders>
              <w:top w:val="nil"/>
              <w:bottom w:val="nil"/>
              <w:right w:val="single" w:color="000000" w:sz="6" w:space="0"/>
            </w:tcBorders>
            <w:vAlign w:val="top"/>
          </w:tcPr>
          <w:p w14:paraId="61E4AA71">
            <w:pPr>
              <w:rPr>
                <w:rFonts w:ascii="Arial"/>
                <w:sz w:val="21"/>
              </w:rPr>
            </w:pPr>
          </w:p>
        </w:tc>
      </w:tr>
      <w:tr w14:paraId="29A2A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08" w:type="dxa"/>
            <w:vMerge w:val="continue"/>
            <w:tcBorders>
              <w:top w:val="nil"/>
              <w:left w:val="single" w:color="000000" w:sz="6" w:space="0"/>
              <w:bottom w:val="nil"/>
            </w:tcBorders>
            <w:vAlign w:val="top"/>
          </w:tcPr>
          <w:p w14:paraId="489B7881">
            <w:pPr>
              <w:rPr>
                <w:rFonts w:ascii="Arial"/>
                <w:sz w:val="21"/>
              </w:rPr>
            </w:pPr>
          </w:p>
        </w:tc>
        <w:tc>
          <w:tcPr>
            <w:tcW w:w="1989" w:type="dxa"/>
            <w:gridSpan w:val="2"/>
            <w:vMerge w:val="continue"/>
            <w:tcBorders>
              <w:top w:val="nil"/>
            </w:tcBorders>
            <w:vAlign w:val="top"/>
          </w:tcPr>
          <w:p w14:paraId="541C6A94">
            <w:pPr>
              <w:rPr>
                <w:rFonts w:ascii="Arial"/>
                <w:sz w:val="21"/>
              </w:rPr>
            </w:pPr>
          </w:p>
        </w:tc>
        <w:tc>
          <w:tcPr>
            <w:tcW w:w="947" w:type="dxa"/>
            <w:vAlign w:val="top"/>
          </w:tcPr>
          <w:p w14:paraId="46D0FF30">
            <w:pPr>
              <w:pStyle w:val="6"/>
              <w:spacing w:before="179" w:line="228" w:lineRule="auto"/>
              <w:ind w:left="160"/>
              <w:rPr>
                <w:sz w:val="20"/>
                <w:szCs w:val="20"/>
              </w:rPr>
            </w:pPr>
            <w:r>
              <w:rPr>
                <w:spacing w:val="7"/>
                <w:sz w:val="20"/>
                <w:szCs w:val="20"/>
              </w:rPr>
              <w:t>颗粒物</w:t>
            </w:r>
          </w:p>
        </w:tc>
        <w:tc>
          <w:tcPr>
            <w:tcW w:w="790" w:type="dxa"/>
            <w:gridSpan w:val="2"/>
            <w:vAlign w:val="top"/>
          </w:tcPr>
          <w:p w14:paraId="5D79E617">
            <w:pPr>
              <w:pStyle w:val="6"/>
              <w:spacing w:before="44" w:line="227" w:lineRule="auto"/>
              <w:ind w:left="192"/>
              <w:rPr>
                <w:sz w:val="20"/>
                <w:szCs w:val="20"/>
              </w:rPr>
            </w:pPr>
            <w:r>
              <w:rPr>
                <w:spacing w:val="3"/>
                <w:sz w:val="20"/>
                <w:szCs w:val="20"/>
              </w:rPr>
              <w:t>二氧</w:t>
            </w:r>
          </w:p>
          <w:p w14:paraId="2C78E2BD">
            <w:pPr>
              <w:pStyle w:val="6"/>
              <w:spacing w:before="27" w:line="204" w:lineRule="auto"/>
              <w:ind w:left="189"/>
              <w:rPr>
                <w:sz w:val="20"/>
                <w:szCs w:val="20"/>
              </w:rPr>
            </w:pPr>
            <w:r>
              <w:rPr>
                <w:spacing w:val="4"/>
                <w:sz w:val="20"/>
                <w:szCs w:val="20"/>
              </w:rPr>
              <w:t>化硫</w:t>
            </w:r>
          </w:p>
        </w:tc>
        <w:tc>
          <w:tcPr>
            <w:tcW w:w="789" w:type="dxa"/>
            <w:vAlign w:val="top"/>
          </w:tcPr>
          <w:p w14:paraId="7B283D4D">
            <w:pPr>
              <w:pStyle w:val="6"/>
              <w:spacing w:before="44" w:line="227" w:lineRule="auto"/>
              <w:ind w:left="189"/>
              <w:rPr>
                <w:sz w:val="20"/>
                <w:szCs w:val="20"/>
              </w:rPr>
            </w:pPr>
            <w:r>
              <w:rPr>
                <w:spacing w:val="5"/>
                <w:sz w:val="20"/>
                <w:szCs w:val="20"/>
              </w:rPr>
              <w:t>氮氧</w:t>
            </w:r>
          </w:p>
          <w:p w14:paraId="3A684171">
            <w:pPr>
              <w:pStyle w:val="6"/>
              <w:spacing w:before="27" w:line="204" w:lineRule="auto"/>
              <w:ind w:left="191"/>
              <w:rPr>
                <w:sz w:val="20"/>
                <w:szCs w:val="20"/>
              </w:rPr>
            </w:pPr>
            <w:r>
              <w:rPr>
                <w:spacing w:val="4"/>
                <w:sz w:val="20"/>
                <w:szCs w:val="20"/>
              </w:rPr>
              <w:t>化物</w:t>
            </w:r>
          </w:p>
        </w:tc>
        <w:tc>
          <w:tcPr>
            <w:tcW w:w="790" w:type="dxa"/>
            <w:gridSpan w:val="2"/>
            <w:vAlign w:val="top"/>
          </w:tcPr>
          <w:p w14:paraId="0D433970">
            <w:pPr>
              <w:pStyle w:val="6"/>
              <w:spacing w:before="44" w:line="227" w:lineRule="auto"/>
              <w:ind w:left="194"/>
              <w:rPr>
                <w:sz w:val="20"/>
                <w:szCs w:val="20"/>
              </w:rPr>
            </w:pPr>
            <w:r>
              <w:rPr>
                <w:spacing w:val="3"/>
                <w:sz w:val="20"/>
                <w:szCs w:val="20"/>
              </w:rPr>
              <w:t>一氧</w:t>
            </w:r>
          </w:p>
          <w:p w14:paraId="56B7F7A9">
            <w:pPr>
              <w:pStyle w:val="6"/>
              <w:spacing w:before="27" w:line="204" w:lineRule="auto"/>
              <w:ind w:left="192"/>
              <w:rPr>
                <w:sz w:val="20"/>
                <w:szCs w:val="20"/>
              </w:rPr>
            </w:pPr>
            <w:r>
              <w:rPr>
                <w:spacing w:val="4"/>
                <w:sz w:val="20"/>
                <w:szCs w:val="20"/>
              </w:rPr>
              <w:t>化碳</w:t>
            </w:r>
          </w:p>
        </w:tc>
        <w:tc>
          <w:tcPr>
            <w:tcW w:w="947" w:type="dxa"/>
            <w:vAlign w:val="top"/>
          </w:tcPr>
          <w:p w14:paraId="05764092">
            <w:pPr>
              <w:pStyle w:val="6"/>
              <w:spacing w:before="45" w:line="228" w:lineRule="auto"/>
              <w:ind w:left="167"/>
              <w:rPr>
                <w:sz w:val="20"/>
                <w:szCs w:val="20"/>
              </w:rPr>
            </w:pPr>
            <w:r>
              <w:rPr>
                <w:spacing w:val="6"/>
                <w:sz w:val="20"/>
                <w:szCs w:val="20"/>
              </w:rPr>
              <w:t>汞及其</w:t>
            </w:r>
          </w:p>
          <w:p w14:paraId="3F98931D">
            <w:pPr>
              <w:pStyle w:val="6"/>
              <w:spacing w:before="25" w:line="204" w:lineRule="auto"/>
              <w:ind w:left="167"/>
              <w:rPr>
                <w:sz w:val="20"/>
                <w:szCs w:val="20"/>
              </w:rPr>
            </w:pPr>
            <w:r>
              <w:rPr>
                <w:spacing w:val="6"/>
                <w:sz w:val="20"/>
                <w:szCs w:val="20"/>
              </w:rPr>
              <w:t>化合物</w:t>
            </w:r>
          </w:p>
        </w:tc>
        <w:tc>
          <w:tcPr>
            <w:tcW w:w="1799" w:type="dxa"/>
            <w:gridSpan w:val="3"/>
            <w:vAlign w:val="top"/>
          </w:tcPr>
          <w:p w14:paraId="2A2BB997">
            <w:pPr>
              <w:pStyle w:val="6"/>
              <w:spacing w:before="44" w:line="221" w:lineRule="auto"/>
              <w:ind w:left="142"/>
              <w:rPr>
                <w:sz w:val="20"/>
                <w:szCs w:val="20"/>
              </w:rPr>
            </w:pPr>
            <w:r>
              <w:rPr>
                <w:spacing w:val="7"/>
                <w:sz w:val="20"/>
                <w:szCs w:val="20"/>
              </w:rPr>
              <w:t>烟气黑度</w:t>
            </w:r>
            <w:r>
              <w:rPr>
                <w:rFonts w:ascii="Times New Roman" w:hAnsi="Times New Roman" w:eastAsia="Times New Roman" w:cs="Times New Roman"/>
                <w:spacing w:val="7"/>
                <w:sz w:val="20"/>
                <w:szCs w:val="20"/>
              </w:rPr>
              <w:t>(</w:t>
            </w:r>
            <w:r>
              <w:rPr>
                <w:spacing w:val="7"/>
                <w:sz w:val="20"/>
                <w:szCs w:val="20"/>
              </w:rPr>
              <w:t>林格曼</w:t>
            </w:r>
          </w:p>
          <w:p w14:paraId="39569AD1">
            <w:pPr>
              <w:pStyle w:val="6"/>
              <w:spacing w:before="33" w:line="204" w:lineRule="auto"/>
              <w:ind w:left="461"/>
              <w:rPr>
                <w:rFonts w:ascii="Times New Roman" w:hAnsi="Times New Roman" w:eastAsia="Times New Roman" w:cs="Times New Roman"/>
                <w:sz w:val="20"/>
                <w:szCs w:val="20"/>
              </w:rPr>
            </w:pPr>
            <w:r>
              <w:rPr>
                <w:spacing w:val="5"/>
                <w:sz w:val="20"/>
                <w:szCs w:val="20"/>
              </w:rPr>
              <w:t>黑度，级</w:t>
            </w:r>
            <w:r>
              <w:rPr>
                <w:rFonts w:ascii="Times New Roman" w:hAnsi="Times New Roman" w:eastAsia="Times New Roman" w:cs="Times New Roman"/>
                <w:spacing w:val="5"/>
                <w:sz w:val="20"/>
                <w:szCs w:val="20"/>
              </w:rPr>
              <w:t>)</w:t>
            </w:r>
          </w:p>
        </w:tc>
        <w:tc>
          <w:tcPr>
            <w:tcW w:w="135" w:type="dxa"/>
            <w:tcBorders>
              <w:top w:val="nil"/>
              <w:bottom w:val="nil"/>
              <w:right w:val="single" w:color="000000" w:sz="6" w:space="0"/>
            </w:tcBorders>
            <w:vAlign w:val="top"/>
          </w:tcPr>
          <w:p w14:paraId="04117B09">
            <w:pPr>
              <w:rPr>
                <w:rFonts w:ascii="Arial"/>
                <w:sz w:val="21"/>
              </w:rPr>
            </w:pPr>
          </w:p>
        </w:tc>
      </w:tr>
      <w:tr w14:paraId="7E736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63471096">
            <w:pPr>
              <w:rPr>
                <w:rFonts w:ascii="Arial"/>
                <w:sz w:val="21"/>
              </w:rPr>
            </w:pPr>
          </w:p>
        </w:tc>
        <w:tc>
          <w:tcPr>
            <w:tcW w:w="1989" w:type="dxa"/>
            <w:gridSpan w:val="2"/>
            <w:vAlign w:val="top"/>
          </w:tcPr>
          <w:p w14:paraId="5CD00327">
            <w:pPr>
              <w:pStyle w:val="6"/>
              <w:spacing w:before="108" w:line="228" w:lineRule="auto"/>
              <w:ind w:left="639"/>
              <w:rPr>
                <w:sz w:val="20"/>
                <w:szCs w:val="20"/>
              </w:rPr>
            </w:pPr>
            <w:r>
              <w:rPr>
                <w:spacing w:val="7"/>
                <w:sz w:val="20"/>
                <w:szCs w:val="20"/>
              </w:rPr>
              <w:t>燃气锅炉</w:t>
            </w:r>
          </w:p>
        </w:tc>
        <w:tc>
          <w:tcPr>
            <w:tcW w:w="947" w:type="dxa"/>
            <w:vAlign w:val="top"/>
          </w:tcPr>
          <w:p w14:paraId="0171C827">
            <w:pPr>
              <w:spacing w:before="143" w:line="19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790" w:type="dxa"/>
            <w:gridSpan w:val="2"/>
            <w:vAlign w:val="top"/>
          </w:tcPr>
          <w:p w14:paraId="0D432804">
            <w:pPr>
              <w:spacing w:before="143"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789" w:type="dxa"/>
            <w:vAlign w:val="top"/>
          </w:tcPr>
          <w:p w14:paraId="1BCEFDAA">
            <w:pPr>
              <w:spacing w:before="143" w:line="195" w:lineRule="auto"/>
              <w:ind w:left="298"/>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790" w:type="dxa"/>
            <w:gridSpan w:val="2"/>
            <w:vAlign w:val="top"/>
          </w:tcPr>
          <w:p w14:paraId="11AE7D72">
            <w:pPr>
              <w:spacing w:before="231" w:line="97" w:lineRule="exact"/>
              <w:ind w:left="3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947" w:type="dxa"/>
            <w:vAlign w:val="top"/>
          </w:tcPr>
          <w:p w14:paraId="0683FFDD">
            <w:pPr>
              <w:spacing w:before="231" w:line="97" w:lineRule="exact"/>
              <w:ind w:left="44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799" w:type="dxa"/>
            <w:gridSpan w:val="3"/>
            <w:vAlign w:val="top"/>
          </w:tcPr>
          <w:p w14:paraId="361CC755">
            <w:pPr>
              <w:spacing w:before="144" w:line="195" w:lineRule="auto"/>
              <w:ind w:left="7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p>
        </w:tc>
        <w:tc>
          <w:tcPr>
            <w:tcW w:w="135" w:type="dxa"/>
            <w:tcBorders>
              <w:top w:val="nil"/>
              <w:bottom w:val="nil"/>
              <w:right w:val="single" w:color="000000" w:sz="6" w:space="0"/>
            </w:tcBorders>
            <w:vAlign w:val="top"/>
          </w:tcPr>
          <w:p w14:paraId="10E8D8DC">
            <w:pPr>
              <w:rPr>
                <w:rFonts w:ascii="Arial"/>
                <w:sz w:val="21"/>
              </w:rPr>
            </w:pPr>
          </w:p>
        </w:tc>
      </w:tr>
      <w:tr w14:paraId="78AC0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08" w:type="dxa"/>
            <w:vMerge w:val="continue"/>
            <w:tcBorders>
              <w:top w:val="nil"/>
              <w:left w:val="single" w:color="000000" w:sz="6" w:space="0"/>
              <w:bottom w:val="single" w:color="000000" w:sz="6" w:space="0"/>
            </w:tcBorders>
            <w:vAlign w:val="top"/>
          </w:tcPr>
          <w:p w14:paraId="7954FAAE">
            <w:pPr>
              <w:rPr>
                <w:rFonts w:ascii="Arial"/>
                <w:sz w:val="21"/>
              </w:rPr>
            </w:pPr>
          </w:p>
        </w:tc>
        <w:tc>
          <w:tcPr>
            <w:tcW w:w="1989" w:type="dxa"/>
            <w:gridSpan w:val="2"/>
            <w:tcBorders>
              <w:bottom w:val="single" w:color="000000" w:sz="6" w:space="0"/>
            </w:tcBorders>
            <w:vAlign w:val="top"/>
          </w:tcPr>
          <w:p w14:paraId="38CF4DA1">
            <w:pPr>
              <w:pStyle w:val="6"/>
              <w:spacing w:before="46" w:line="238" w:lineRule="auto"/>
              <w:ind w:left="846" w:right="201" w:hanging="523"/>
              <w:rPr>
                <w:sz w:val="20"/>
                <w:szCs w:val="20"/>
              </w:rPr>
            </w:pPr>
            <w:r>
              <w:rPr>
                <w:spacing w:val="8"/>
                <w:sz w:val="20"/>
                <w:szCs w:val="20"/>
              </w:rPr>
              <w:t>污染物排放监控</w:t>
            </w:r>
            <w:r>
              <w:rPr>
                <w:spacing w:val="2"/>
                <w:sz w:val="20"/>
                <w:szCs w:val="20"/>
              </w:rPr>
              <w:t xml:space="preserve"> </w:t>
            </w:r>
            <w:r>
              <w:rPr>
                <w:spacing w:val="4"/>
                <w:sz w:val="20"/>
                <w:szCs w:val="20"/>
              </w:rPr>
              <w:t>位置</w:t>
            </w:r>
          </w:p>
        </w:tc>
        <w:tc>
          <w:tcPr>
            <w:tcW w:w="4263" w:type="dxa"/>
            <w:gridSpan w:val="7"/>
            <w:tcBorders>
              <w:bottom w:val="single" w:color="000000" w:sz="6" w:space="0"/>
            </w:tcBorders>
            <w:vAlign w:val="top"/>
          </w:tcPr>
          <w:p w14:paraId="76064849">
            <w:pPr>
              <w:pStyle w:val="6"/>
              <w:spacing w:before="180" w:line="229" w:lineRule="auto"/>
              <w:ind w:left="1614"/>
              <w:rPr>
                <w:sz w:val="20"/>
                <w:szCs w:val="20"/>
              </w:rPr>
            </w:pPr>
            <w:r>
              <w:rPr>
                <w:spacing w:val="7"/>
                <w:sz w:val="20"/>
                <w:szCs w:val="20"/>
              </w:rPr>
              <w:t>烟囱或烟道</w:t>
            </w:r>
          </w:p>
        </w:tc>
        <w:tc>
          <w:tcPr>
            <w:tcW w:w="1799" w:type="dxa"/>
            <w:gridSpan w:val="3"/>
            <w:tcBorders>
              <w:bottom w:val="single" w:color="000000" w:sz="6" w:space="0"/>
            </w:tcBorders>
            <w:vAlign w:val="top"/>
          </w:tcPr>
          <w:p w14:paraId="74A00267">
            <w:pPr>
              <w:pStyle w:val="6"/>
              <w:spacing w:before="180" w:line="229" w:lineRule="auto"/>
              <w:ind w:left="387"/>
              <w:rPr>
                <w:sz w:val="20"/>
                <w:szCs w:val="20"/>
              </w:rPr>
            </w:pPr>
            <w:r>
              <w:rPr>
                <w:spacing w:val="7"/>
                <w:sz w:val="20"/>
                <w:szCs w:val="20"/>
              </w:rPr>
              <w:t>烟囱排放口</w:t>
            </w:r>
          </w:p>
        </w:tc>
        <w:tc>
          <w:tcPr>
            <w:tcW w:w="135" w:type="dxa"/>
            <w:tcBorders>
              <w:top w:val="nil"/>
              <w:bottom w:val="single" w:color="000000" w:sz="6" w:space="0"/>
              <w:right w:val="single" w:color="000000" w:sz="6" w:space="0"/>
            </w:tcBorders>
            <w:vAlign w:val="top"/>
          </w:tcPr>
          <w:p w14:paraId="20C2BBBA">
            <w:pPr>
              <w:rPr>
                <w:rFonts w:ascii="Arial"/>
                <w:sz w:val="21"/>
              </w:rPr>
            </w:pPr>
          </w:p>
        </w:tc>
      </w:tr>
    </w:tbl>
    <w:p w14:paraId="50CC7F7B">
      <w:pPr>
        <w:rPr>
          <w:rFonts w:ascii="Arial"/>
          <w:sz w:val="21"/>
        </w:rPr>
      </w:pPr>
    </w:p>
    <w:p w14:paraId="37C69892">
      <w:pPr>
        <w:rPr>
          <w:rFonts w:ascii="Arial" w:hAnsi="Arial" w:eastAsia="Arial" w:cs="Arial"/>
          <w:sz w:val="21"/>
          <w:szCs w:val="21"/>
        </w:rPr>
        <w:sectPr>
          <w:footerReference r:id="rId52" w:type="default"/>
          <w:pgSz w:w="11907" w:h="16840"/>
          <w:pgMar w:top="400" w:right="1449" w:bottom="1240" w:left="1448" w:header="0" w:footer="1077" w:gutter="0"/>
          <w:cols w:space="720" w:num="1"/>
        </w:sectPr>
      </w:pPr>
    </w:p>
    <w:p w14:paraId="1909CE41">
      <w:pPr>
        <w:spacing w:before="19"/>
      </w:pPr>
    </w:p>
    <w:p w14:paraId="325F0356">
      <w:pPr>
        <w:spacing w:before="19"/>
      </w:pPr>
    </w:p>
    <w:p w14:paraId="64C0BF6C">
      <w:pPr>
        <w:spacing w:before="19"/>
      </w:pPr>
    </w:p>
    <w:p w14:paraId="14F395CF">
      <w:pPr>
        <w:spacing w:before="18"/>
      </w:pPr>
    </w:p>
    <w:p w14:paraId="4A30BD38">
      <w:pPr>
        <w:spacing w:before="1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575FC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9" w:hRule="atLeast"/>
        </w:trPr>
        <w:tc>
          <w:tcPr>
            <w:tcW w:w="808" w:type="dxa"/>
            <w:tcBorders>
              <w:right w:val="single" w:color="000000" w:sz="2" w:space="0"/>
            </w:tcBorders>
            <w:vAlign w:val="top"/>
          </w:tcPr>
          <w:p w14:paraId="2566DC88">
            <w:pPr>
              <w:rPr>
                <w:rFonts w:ascii="Arial"/>
                <w:sz w:val="21"/>
              </w:rPr>
            </w:pPr>
          </w:p>
        </w:tc>
        <w:tc>
          <w:tcPr>
            <w:tcW w:w="8186" w:type="dxa"/>
            <w:tcBorders>
              <w:left w:val="single" w:color="000000" w:sz="2" w:space="0"/>
            </w:tcBorders>
            <w:vAlign w:val="top"/>
          </w:tcPr>
          <w:p w14:paraId="1A22EF70">
            <w:pPr>
              <w:pStyle w:val="6"/>
              <w:spacing w:before="150" w:line="360" w:lineRule="auto"/>
              <w:ind w:left="126" w:right="43" w:firstLine="464"/>
            </w:pPr>
            <w:r>
              <w:rPr>
                <w:spacing w:val="1"/>
              </w:rPr>
              <w:t>燃料燃烧产生的无组织废气参照执行广东省地方标准《大气污染物排放</w:t>
            </w:r>
            <w:r>
              <w:rPr>
                <w:spacing w:val="7"/>
              </w:rPr>
              <w:t xml:space="preserve"> </w:t>
            </w:r>
            <w:r>
              <w:rPr>
                <w:spacing w:val="-4"/>
              </w:rPr>
              <w:t>限值》（DB44/27-2001）第二时段无组织排放监控浓度限值，标准值见下表：</w:t>
            </w:r>
          </w:p>
          <w:p w14:paraId="7EF0139E">
            <w:pPr>
              <w:pStyle w:val="6"/>
              <w:spacing w:before="120" w:line="225" w:lineRule="auto"/>
              <w:ind w:left="1280"/>
              <w:rPr>
                <w:sz w:val="25"/>
                <w:szCs w:val="25"/>
              </w:rPr>
            </w:pPr>
            <w:r>
              <w:rPr>
                <w:b/>
                <w:bCs/>
                <w:spacing w:val="6"/>
                <w:sz w:val="25"/>
                <w:szCs w:val="25"/>
              </w:rPr>
              <w:t>表</w:t>
            </w:r>
            <w:r>
              <w:rPr>
                <w:spacing w:val="-47"/>
                <w:sz w:val="25"/>
                <w:szCs w:val="25"/>
              </w:rPr>
              <w:t xml:space="preserve"> </w:t>
            </w:r>
            <w:r>
              <w:rPr>
                <w:rFonts w:ascii="Times New Roman" w:hAnsi="Times New Roman" w:eastAsia="Times New Roman" w:cs="Times New Roman"/>
                <w:b/>
                <w:bCs/>
                <w:spacing w:val="6"/>
                <w:sz w:val="25"/>
                <w:szCs w:val="25"/>
              </w:rPr>
              <w:t xml:space="preserve">3-9    </w:t>
            </w:r>
            <w:r>
              <w:rPr>
                <w:b/>
                <w:bCs/>
                <w:spacing w:val="6"/>
                <w:sz w:val="25"/>
                <w:szCs w:val="25"/>
              </w:rPr>
              <w:t>燃料燃烧废气污染物无组织排放浓度限值</w:t>
            </w:r>
          </w:p>
          <w:p w14:paraId="050C5576">
            <w:pPr>
              <w:spacing w:line="163" w:lineRule="exact"/>
            </w:pPr>
          </w:p>
          <w:tbl>
            <w:tblPr>
              <w:tblStyle w:val="5"/>
              <w:tblW w:w="7983" w:type="dxa"/>
              <w:tblInd w:w="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63"/>
              <w:gridCol w:w="2687"/>
              <w:gridCol w:w="3033"/>
            </w:tblGrid>
            <w:tr w14:paraId="15F9D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263" w:type="dxa"/>
                  <w:vMerge w:val="restart"/>
                  <w:tcBorders>
                    <w:bottom w:val="nil"/>
                  </w:tcBorders>
                  <w:vAlign w:val="top"/>
                </w:tcPr>
                <w:p w14:paraId="2985087A">
                  <w:pPr>
                    <w:pStyle w:val="6"/>
                    <w:spacing w:before="301" w:line="228" w:lineRule="auto"/>
                    <w:ind w:left="824"/>
                    <w:rPr>
                      <w:sz w:val="20"/>
                      <w:szCs w:val="20"/>
                    </w:rPr>
                  </w:pPr>
                  <w:r>
                    <w:rPr>
                      <w:spacing w:val="6"/>
                      <w:sz w:val="20"/>
                      <w:szCs w:val="20"/>
                    </w:rPr>
                    <w:t>污染物</w:t>
                  </w:r>
                </w:p>
              </w:tc>
              <w:tc>
                <w:tcPr>
                  <w:tcW w:w="5720" w:type="dxa"/>
                  <w:gridSpan w:val="2"/>
                  <w:vAlign w:val="top"/>
                </w:tcPr>
                <w:p w14:paraId="0692C42B">
                  <w:pPr>
                    <w:pStyle w:val="6"/>
                    <w:spacing w:before="97" w:line="228" w:lineRule="auto"/>
                    <w:ind w:left="1710"/>
                    <w:rPr>
                      <w:sz w:val="20"/>
                      <w:szCs w:val="20"/>
                    </w:rPr>
                  </w:pPr>
                  <w:r>
                    <w:rPr>
                      <w:spacing w:val="9"/>
                      <w:sz w:val="20"/>
                      <w:szCs w:val="20"/>
                    </w:rPr>
                    <w:t>无组织排放监控浓度限值</w:t>
                  </w:r>
                </w:p>
              </w:tc>
            </w:tr>
            <w:tr w14:paraId="472D2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263" w:type="dxa"/>
                  <w:vMerge w:val="continue"/>
                  <w:tcBorders>
                    <w:top w:val="nil"/>
                  </w:tcBorders>
                  <w:vAlign w:val="top"/>
                </w:tcPr>
                <w:p w14:paraId="33673B55">
                  <w:pPr>
                    <w:rPr>
                      <w:rFonts w:ascii="Arial"/>
                      <w:sz w:val="21"/>
                    </w:rPr>
                  </w:pPr>
                </w:p>
              </w:tc>
              <w:tc>
                <w:tcPr>
                  <w:tcW w:w="2687" w:type="dxa"/>
                  <w:vAlign w:val="top"/>
                </w:tcPr>
                <w:p w14:paraId="35A2C8E1">
                  <w:pPr>
                    <w:pStyle w:val="6"/>
                    <w:spacing w:before="95" w:line="228" w:lineRule="auto"/>
                    <w:ind w:left="1034"/>
                    <w:rPr>
                      <w:sz w:val="20"/>
                      <w:szCs w:val="20"/>
                    </w:rPr>
                  </w:pPr>
                  <w:r>
                    <w:rPr>
                      <w:spacing w:val="6"/>
                      <w:sz w:val="20"/>
                      <w:szCs w:val="20"/>
                    </w:rPr>
                    <w:t>监控点</w:t>
                  </w:r>
                </w:p>
              </w:tc>
              <w:tc>
                <w:tcPr>
                  <w:tcW w:w="3033" w:type="dxa"/>
                  <w:vAlign w:val="top"/>
                </w:tcPr>
                <w:p w14:paraId="3108DE65">
                  <w:pPr>
                    <w:pStyle w:val="6"/>
                    <w:spacing w:before="95" w:line="221" w:lineRule="auto"/>
                    <w:ind w:left="1008"/>
                    <w:rPr>
                      <w:rFonts w:ascii="Times New Roman" w:hAnsi="Times New Roman" w:eastAsia="Times New Roman" w:cs="Times New Roman"/>
                      <w:sz w:val="20"/>
                      <w:szCs w:val="20"/>
                    </w:rPr>
                  </w:pPr>
                  <w:r>
                    <w:rPr>
                      <w:spacing w:val="6"/>
                      <w:sz w:val="20"/>
                      <w:szCs w:val="20"/>
                    </w:rPr>
                    <w:t>浓度</w:t>
                  </w:r>
                  <w:r>
                    <w:rPr>
                      <w:spacing w:val="-44"/>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/m3</w:t>
                  </w:r>
                </w:p>
              </w:tc>
            </w:tr>
            <w:tr w14:paraId="7320B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263" w:type="dxa"/>
                  <w:vAlign w:val="top"/>
                </w:tcPr>
                <w:p w14:paraId="76858D12">
                  <w:pPr>
                    <w:pStyle w:val="6"/>
                    <w:spacing w:before="95" w:line="228" w:lineRule="auto"/>
                    <w:ind w:left="821"/>
                    <w:rPr>
                      <w:sz w:val="20"/>
                      <w:szCs w:val="20"/>
                    </w:rPr>
                  </w:pPr>
                  <w:r>
                    <w:rPr>
                      <w:spacing w:val="7"/>
                      <w:sz w:val="20"/>
                      <w:szCs w:val="20"/>
                    </w:rPr>
                    <w:t>颗粒物</w:t>
                  </w:r>
                </w:p>
              </w:tc>
              <w:tc>
                <w:tcPr>
                  <w:tcW w:w="2687" w:type="dxa"/>
                  <w:vMerge w:val="restart"/>
                  <w:tcBorders>
                    <w:bottom w:val="nil"/>
                  </w:tcBorders>
                  <w:vAlign w:val="top"/>
                </w:tcPr>
                <w:p w14:paraId="39CF4041">
                  <w:pPr>
                    <w:spacing w:line="434" w:lineRule="auto"/>
                    <w:rPr>
                      <w:rFonts w:ascii="Arial"/>
                      <w:sz w:val="21"/>
                    </w:rPr>
                  </w:pPr>
                </w:p>
                <w:p w14:paraId="2B7D8076">
                  <w:pPr>
                    <w:pStyle w:val="6"/>
                    <w:spacing w:before="65" w:line="228" w:lineRule="auto"/>
                    <w:ind w:left="509"/>
                    <w:rPr>
                      <w:sz w:val="20"/>
                      <w:szCs w:val="20"/>
                    </w:rPr>
                  </w:pPr>
                  <w:r>
                    <w:rPr>
                      <w:spacing w:val="8"/>
                      <w:sz w:val="20"/>
                      <w:szCs w:val="20"/>
                    </w:rPr>
                    <w:t>周界外浓度最高点</w:t>
                  </w:r>
                </w:p>
              </w:tc>
              <w:tc>
                <w:tcPr>
                  <w:tcW w:w="3033" w:type="dxa"/>
                  <w:vAlign w:val="top"/>
                </w:tcPr>
                <w:p w14:paraId="089B7C3B">
                  <w:pPr>
                    <w:spacing w:before="130" w:line="195" w:lineRule="auto"/>
                    <w:ind w:left="14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r>
            <w:tr w14:paraId="028F7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263" w:type="dxa"/>
                  <w:vAlign w:val="top"/>
                </w:tcPr>
                <w:p w14:paraId="397AD337">
                  <w:pPr>
                    <w:pStyle w:val="6"/>
                    <w:spacing w:before="96" w:line="227" w:lineRule="auto"/>
                    <w:ind w:left="720"/>
                    <w:rPr>
                      <w:sz w:val="20"/>
                      <w:szCs w:val="20"/>
                    </w:rPr>
                  </w:pPr>
                  <w:r>
                    <w:rPr>
                      <w:spacing w:val="6"/>
                      <w:sz w:val="20"/>
                      <w:szCs w:val="20"/>
                    </w:rPr>
                    <w:t>二氧化硫</w:t>
                  </w:r>
                </w:p>
              </w:tc>
              <w:tc>
                <w:tcPr>
                  <w:tcW w:w="2687" w:type="dxa"/>
                  <w:vMerge w:val="continue"/>
                  <w:tcBorders>
                    <w:top w:val="nil"/>
                    <w:bottom w:val="nil"/>
                  </w:tcBorders>
                  <w:vAlign w:val="top"/>
                </w:tcPr>
                <w:p w14:paraId="7C2F97FB">
                  <w:pPr>
                    <w:rPr>
                      <w:rFonts w:ascii="Arial"/>
                      <w:sz w:val="21"/>
                    </w:rPr>
                  </w:pPr>
                </w:p>
              </w:tc>
              <w:tc>
                <w:tcPr>
                  <w:tcW w:w="3033" w:type="dxa"/>
                  <w:vAlign w:val="top"/>
                </w:tcPr>
                <w:p w14:paraId="7C468040">
                  <w:pPr>
                    <w:spacing w:before="132" w:line="195" w:lineRule="auto"/>
                    <w:ind w:left="13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0.40</w:t>
                  </w:r>
                </w:p>
              </w:tc>
            </w:tr>
            <w:tr w14:paraId="6361B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263" w:type="dxa"/>
                  <w:vAlign w:val="top"/>
                </w:tcPr>
                <w:p w14:paraId="678F2908">
                  <w:pPr>
                    <w:pStyle w:val="6"/>
                    <w:spacing w:before="96" w:line="227" w:lineRule="auto"/>
                    <w:ind w:left="715"/>
                    <w:rPr>
                      <w:sz w:val="20"/>
                      <w:szCs w:val="20"/>
                    </w:rPr>
                  </w:pPr>
                  <w:r>
                    <w:rPr>
                      <w:spacing w:val="7"/>
                      <w:sz w:val="20"/>
                      <w:szCs w:val="20"/>
                    </w:rPr>
                    <w:t>氮氧化物</w:t>
                  </w:r>
                </w:p>
              </w:tc>
              <w:tc>
                <w:tcPr>
                  <w:tcW w:w="2687" w:type="dxa"/>
                  <w:vMerge w:val="continue"/>
                  <w:tcBorders>
                    <w:top w:val="nil"/>
                  </w:tcBorders>
                  <w:vAlign w:val="top"/>
                </w:tcPr>
                <w:p w14:paraId="1FF80505">
                  <w:pPr>
                    <w:rPr>
                      <w:rFonts w:ascii="Arial"/>
                      <w:sz w:val="21"/>
                    </w:rPr>
                  </w:pPr>
                </w:p>
              </w:tc>
              <w:tc>
                <w:tcPr>
                  <w:tcW w:w="3033" w:type="dxa"/>
                  <w:vAlign w:val="top"/>
                </w:tcPr>
                <w:p w14:paraId="3D24E16F">
                  <w:pPr>
                    <w:spacing w:before="132" w:line="195" w:lineRule="auto"/>
                    <w:ind w:left="13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12</w:t>
                  </w:r>
                </w:p>
              </w:tc>
            </w:tr>
          </w:tbl>
          <w:p w14:paraId="020DA78C">
            <w:pPr>
              <w:pStyle w:val="6"/>
              <w:spacing w:before="155" w:line="217" w:lineRule="auto"/>
              <w:ind w:left="587"/>
            </w:pPr>
            <w:r>
              <w:rPr>
                <w:spacing w:val="-2"/>
              </w:rPr>
              <w:t>④氯化氢废气</w:t>
            </w:r>
          </w:p>
          <w:p w14:paraId="2B662A3A">
            <w:pPr>
              <w:pStyle w:val="6"/>
              <w:spacing w:before="183" w:line="359" w:lineRule="auto"/>
              <w:ind w:left="109" w:right="103" w:firstLine="483"/>
            </w:pPr>
            <w:r>
              <w:rPr>
                <w:spacing w:val="1"/>
              </w:rPr>
              <w:t>项目的打孔工序需要制作打孔模具，需要使用到盐酸，过程中会有少量</w:t>
            </w:r>
            <w:r>
              <w:rPr>
                <w:spacing w:val="7"/>
              </w:rPr>
              <w:t xml:space="preserve"> </w:t>
            </w:r>
            <w:r>
              <w:rPr>
                <w:spacing w:val="1"/>
              </w:rPr>
              <w:t>酸雾挥发出来，主要为氯化氢，其排放执行广东省地方标准《大气污染物排</w:t>
            </w:r>
            <w:r>
              <w:rPr>
                <w:spacing w:val="9"/>
              </w:rPr>
              <w:t xml:space="preserve"> </w:t>
            </w:r>
            <w:r>
              <w:rPr>
                <w:spacing w:val="1"/>
              </w:rPr>
              <w:t>放限值》（</w:t>
            </w:r>
            <w:r>
              <w:t>DB</w:t>
            </w:r>
            <w:r>
              <w:rPr>
                <w:spacing w:val="1"/>
              </w:rPr>
              <w:t>44/27-2001）第二时段二级标准及无组织排放监控浓度限值，</w:t>
            </w:r>
            <w:r>
              <w:rPr>
                <w:spacing w:val="5"/>
              </w:rPr>
              <w:t xml:space="preserve"> </w:t>
            </w:r>
            <w:r>
              <w:rPr>
                <w:spacing w:val="-2"/>
              </w:rPr>
              <w:t>标准值详见下表：</w:t>
            </w:r>
          </w:p>
          <w:p w14:paraId="231EFC00">
            <w:pPr>
              <w:pStyle w:val="6"/>
              <w:spacing w:line="219" w:lineRule="auto"/>
              <w:ind w:left="2520"/>
            </w:pPr>
            <w:r>
              <w:rPr>
                <w:b/>
                <w:bCs/>
                <w:spacing w:val="-2"/>
              </w:rPr>
              <w:t>表</w:t>
            </w:r>
            <w:r>
              <w:rPr>
                <w:spacing w:val="-53"/>
              </w:rPr>
              <w:t xml:space="preserve"> </w:t>
            </w:r>
            <w:r>
              <w:rPr>
                <w:rFonts w:ascii="Times New Roman" w:hAnsi="Times New Roman" w:eastAsia="Times New Roman" w:cs="Times New Roman"/>
                <w:b/>
                <w:bCs/>
                <w:spacing w:val="-2"/>
              </w:rPr>
              <w:t xml:space="preserve">3-10    </w:t>
            </w:r>
            <w:r>
              <w:rPr>
                <w:b/>
                <w:bCs/>
                <w:spacing w:val="-2"/>
              </w:rPr>
              <w:t>项目氯化氢排放限值</w:t>
            </w:r>
          </w:p>
          <w:p w14:paraId="224A1BE6">
            <w:pPr>
              <w:spacing w:line="149" w:lineRule="exact"/>
            </w:pPr>
          </w:p>
          <w:tbl>
            <w:tblPr>
              <w:tblStyle w:val="5"/>
              <w:tblW w:w="7945" w:type="dxa"/>
              <w:tblInd w:w="1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1"/>
              <w:gridCol w:w="1626"/>
              <w:gridCol w:w="1580"/>
              <w:gridCol w:w="911"/>
              <w:gridCol w:w="1647"/>
              <w:gridCol w:w="910"/>
            </w:tblGrid>
            <w:tr w14:paraId="49780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271" w:type="dxa"/>
                  <w:vMerge w:val="restart"/>
                  <w:tcBorders>
                    <w:bottom w:val="nil"/>
                  </w:tcBorders>
                  <w:vAlign w:val="top"/>
                </w:tcPr>
                <w:p w14:paraId="2ED3ECA9">
                  <w:pPr>
                    <w:spacing w:line="330" w:lineRule="auto"/>
                    <w:rPr>
                      <w:rFonts w:ascii="Arial"/>
                      <w:sz w:val="21"/>
                    </w:rPr>
                  </w:pPr>
                </w:p>
                <w:p w14:paraId="15548DA4">
                  <w:pPr>
                    <w:pStyle w:val="6"/>
                    <w:spacing w:before="65" w:line="228" w:lineRule="auto"/>
                    <w:ind w:left="327"/>
                    <w:rPr>
                      <w:sz w:val="20"/>
                      <w:szCs w:val="20"/>
                    </w:rPr>
                  </w:pPr>
                  <w:r>
                    <w:rPr>
                      <w:spacing w:val="6"/>
                      <w:sz w:val="20"/>
                      <w:szCs w:val="20"/>
                    </w:rPr>
                    <w:t>污染物</w:t>
                  </w:r>
                </w:p>
              </w:tc>
              <w:tc>
                <w:tcPr>
                  <w:tcW w:w="1626" w:type="dxa"/>
                  <w:vMerge w:val="restart"/>
                  <w:tcBorders>
                    <w:bottom w:val="nil"/>
                  </w:tcBorders>
                  <w:vAlign w:val="top"/>
                </w:tcPr>
                <w:p w14:paraId="1229CA42">
                  <w:pPr>
                    <w:pStyle w:val="6"/>
                    <w:spacing w:before="260" w:line="249" w:lineRule="auto"/>
                    <w:ind w:left="305" w:right="183" w:hanging="115"/>
                    <w:rPr>
                      <w:rFonts w:ascii="Times New Roman" w:hAnsi="Times New Roman" w:eastAsia="Times New Roman" w:cs="Times New Roman"/>
                      <w:sz w:val="20"/>
                      <w:szCs w:val="20"/>
                    </w:rPr>
                  </w:pPr>
                  <w:r>
                    <w:rPr>
                      <w:spacing w:val="7"/>
                      <w:sz w:val="20"/>
                      <w:szCs w:val="20"/>
                    </w:rPr>
                    <w:t>最高允许排放</w:t>
                  </w:r>
                  <w:r>
                    <w:rPr>
                      <w:spacing w:val="4"/>
                      <w:sz w:val="20"/>
                      <w:szCs w:val="20"/>
                    </w:rPr>
                    <w:t xml:space="preserve"> </w:t>
                  </w:r>
                  <w:r>
                    <w:rPr>
                      <w:spacing w:val="6"/>
                      <w:sz w:val="20"/>
                      <w:szCs w:val="20"/>
                    </w:rPr>
                    <w:t>浓度</w:t>
                  </w:r>
                  <w:r>
                    <w:rPr>
                      <w:spacing w:val="-46"/>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/m3</w:t>
                  </w:r>
                </w:p>
              </w:tc>
              <w:tc>
                <w:tcPr>
                  <w:tcW w:w="2491" w:type="dxa"/>
                  <w:gridSpan w:val="2"/>
                  <w:vAlign w:val="top"/>
                </w:tcPr>
                <w:p w14:paraId="5E8FE865">
                  <w:pPr>
                    <w:pStyle w:val="6"/>
                    <w:spacing w:before="109" w:line="221" w:lineRule="auto"/>
                    <w:ind w:left="201"/>
                    <w:rPr>
                      <w:rFonts w:ascii="Times New Roman" w:hAnsi="Times New Roman" w:eastAsia="Times New Roman" w:cs="Times New Roman"/>
                      <w:sz w:val="20"/>
                      <w:szCs w:val="20"/>
                    </w:rPr>
                  </w:pPr>
                  <w:r>
                    <w:rPr>
                      <w:spacing w:val="8"/>
                      <w:sz w:val="20"/>
                      <w:szCs w:val="20"/>
                    </w:rPr>
                    <w:t>最高允许排放速率</w:t>
                  </w:r>
                  <w:r>
                    <w:rPr>
                      <w:spacing w:val="-46"/>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/h</w:t>
                  </w:r>
                </w:p>
              </w:tc>
              <w:tc>
                <w:tcPr>
                  <w:tcW w:w="2557" w:type="dxa"/>
                  <w:gridSpan w:val="2"/>
                  <w:vAlign w:val="top"/>
                </w:tcPr>
                <w:p w14:paraId="4568472F">
                  <w:pPr>
                    <w:pStyle w:val="6"/>
                    <w:spacing w:before="108" w:line="228" w:lineRule="auto"/>
                    <w:ind w:left="130"/>
                    <w:rPr>
                      <w:sz w:val="20"/>
                      <w:szCs w:val="20"/>
                    </w:rPr>
                  </w:pPr>
                  <w:r>
                    <w:rPr>
                      <w:spacing w:val="9"/>
                      <w:sz w:val="20"/>
                      <w:szCs w:val="20"/>
                    </w:rPr>
                    <w:t>无组织排放监控浓度限值</w:t>
                  </w:r>
                </w:p>
              </w:tc>
            </w:tr>
            <w:tr w14:paraId="1443F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271" w:type="dxa"/>
                  <w:vMerge w:val="continue"/>
                  <w:tcBorders>
                    <w:top w:val="nil"/>
                  </w:tcBorders>
                  <w:vAlign w:val="top"/>
                </w:tcPr>
                <w:p w14:paraId="5622C984">
                  <w:pPr>
                    <w:rPr>
                      <w:rFonts w:ascii="Arial"/>
                      <w:sz w:val="21"/>
                    </w:rPr>
                  </w:pPr>
                </w:p>
              </w:tc>
              <w:tc>
                <w:tcPr>
                  <w:tcW w:w="1626" w:type="dxa"/>
                  <w:vMerge w:val="continue"/>
                  <w:tcBorders>
                    <w:top w:val="nil"/>
                  </w:tcBorders>
                  <w:vAlign w:val="top"/>
                </w:tcPr>
                <w:p w14:paraId="5888F4DE">
                  <w:pPr>
                    <w:rPr>
                      <w:rFonts w:ascii="Arial"/>
                      <w:sz w:val="21"/>
                    </w:rPr>
                  </w:pPr>
                </w:p>
              </w:tc>
              <w:tc>
                <w:tcPr>
                  <w:tcW w:w="1580" w:type="dxa"/>
                  <w:vAlign w:val="top"/>
                </w:tcPr>
                <w:p w14:paraId="3AA30276">
                  <w:pPr>
                    <w:pStyle w:val="6"/>
                    <w:spacing w:before="178" w:line="228" w:lineRule="auto"/>
                    <w:ind w:left="162"/>
                    <w:rPr>
                      <w:rFonts w:ascii="Times New Roman" w:hAnsi="Times New Roman" w:eastAsia="Times New Roman" w:cs="Times New Roman"/>
                      <w:sz w:val="20"/>
                      <w:szCs w:val="20"/>
                    </w:rPr>
                  </w:pPr>
                  <w:r>
                    <w:rPr>
                      <w:spacing w:val="7"/>
                      <w:sz w:val="20"/>
                      <w:szCs w:val="20"/>
                    </w:rPr>
                    <w:t>排气筒高度</w:t>
                  </w:r>
                  <w:r>
                    <w:rPr>
                      <w:spacing w:val="-43"/>
                      <w:sz w:val="20"/>
                      <w:szCs w:val="20"/>
                    </w:rPr>
                    <w:t xml:space="preserve"> </w:t>
                  </w:r>
                  <w:r>
                    <w:rPr>
                      <w:rFonts w:ascii="Times New Roman" w:hAnsi="Times New Roman" w:eastAsia="Times New Roman" w:cs="Times New Roman"/>
                      <w:spacing w:val="7"/>
                      <w:sz w:val="20"/>
                      <w:szCs w:val="20"/>
                    </w:rPr>
                    <w:t>m</w:t>
                  </w:r>
                </w:p>
              </w:tc>
              <w:tc>
                <w:tcPr>
                  <w:tcW w:w="911" w:type="dxa"/>
                  <w:vAlign w:val="top"/>
                </w:tcPr>
                <w:p w14:paraId="046107ED">
                  <w:pPr>
                    <w:pStyle w:val="6"/>
                    <w:spacing w:before="178" w:line="230" w:lineRule="auto"/>
                    <w:ind w:left="256"/>
                    <w:rPr>
                      <w:sz w:val="20"/>
                      <w:szCs w:val="20"/>
                    </w:rPr>
                  </w:pPr>
                  <w:r>
                    <w:rPr>
                      <w:spacing w:val="3"/>
                      <w:sz w:val="20"/>
                      <w:szCs w:val="20"/>
                    </w:rPr>
                    <w:t>二级</w:t>
                  </w:r>
                </w:p>
              </w:tc>
              <w:tc>
                <w:tcPr>
                  <w:tcW w:w="1647" w:type="dxa"/>
                  <w:vAlign w:val="top"/>
                </w:tcPr>
                <w:p w14:paraId="594429D7">
                  <w:pPr>
                    <w:pStyle w:val="6"/>
                    <w:spacing w:before="179" w:line="228" w:lineRule="auto"/>
                    <w:ind w:left="516"/>
                    <w:rPr>
                      <w:sz w:val="20"/>
                      <w:szCs w:val="20"/>
                    </w:rPr>
                  </w:pPr>
                  <w:r>
                    <w:rPr>
                      <w:spacing w:val="6"/>
                      <w:sz w:val="20"/>
                      <w:szCs w:val="20"/>
                    </w:rPr>
                    <w:t>监控点</w:t>
                  </w:r>
                </w:p>
              </w:tc>
              <w:tc>
                <w:tcPr>
                  <w:tcW w:w="910" w:type="dxa"/>
                  <w:vAlign w:val="top"/>
                </w:tcPr>
                <w:p w14:paraId="5F48C12C">
                  <w:pPr>
                    <w:pStyle w:val="6"/>
                    <w:spacing w:before="59" w:line="245" w:lineRule="auto"/>
                    <w:ind w:left="177" w:right="177" w:firstLine="73"/>
                    <w:rPr>
                      <w:rFonts w:ascii="Times New Roman" w:hAnsi="Times New Roman" w:eastAsia="Times New Roman" w:cs="Times New Roman"/>
                      <w:sz w:val="20"/>
                      <w:szCs w:val="20"/>
                    </w:rPr>
                  </w:pPr>
                  <w:r>
                    <w:rPr>
                      <w:spacing w:val="4"/>
                      <w:sz w:val="20"/>
                      <w:szCs w:val="20"/>
                    </w:rPr>
                    <w:t>浓度</w:t>
                  </w:r>
                  <w:r>
                    <w:rPr>
                      <w:sz w:val="20"/>
                      <w:szCs w:val="20"/>
                    </w:rPr>
                    <w:t xml:space="preserve"> </w:t>
                  </w:r>
                  <w:r>
                    <w:rPr>
                      <w:rFonts w:ascii="Times New Roman" w:hAnsi="Times New Roman" w:eastAsia="Times New Roman" w:cs="Times New Roman"/>
                      <w:spacing w:val="-4"/>
                      <w:sz w:val="20"/>
                      <w:szCs w:val="20"/>
                    </w:rPr>
                    <w:t>mg/m3</w:t>
                  </w:r>
                </w:p>
              </w:tc>
            </w:tr>
            <w:tr w14:paraId="354B8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271" w:type="dxa"/>
                  <w:vAlign w:val="top"/>
                </w:tcPr>
                <w:p w14:paraId="6D6DF7AE">
                  <w:pPr>
                    <w:pStyle w:val="6"/>
                    <w:spacing w:before="264" w:line="229" w:lineRule="auto"/>
                    <w:ind w:left="329"/>
                    <w:rPr>
                      <w:sz w:val="20"/>
                      <w:szCs w:val="20"/>
                    </w:rPr>
                  </w:pPr>
                  <w:r>
                    <w:rPr>
                      <w:spacing w:val="5"/>
                      <w:sz w:val="20"/>
                      <w:szCs w:val="20"/>
                    </w:rPr>
                    <w:t>氯化氢</w:t>
                  </w:r>
                </w:p>
              </w:tc>
              <w:tc>
                <w:tcPr>
                  <w:tcW w:w="1626" w:type="dxa"/>
                  <w:vAlign w:val="top"/>
                </w:tcPr>
                <w:p w14:paraId="27A320C7">
                  <w:pPr>
                    <w:rPr>
                      <w:rFonts w:ascii="Arial"/>
                      <w:sz w:val="21"/>
                    </w:rPr>
                  </w:pPr>
                </w:p>
                <w:p w14:paraId="4CD6F108">
                  <w:pPr>
                    <w:spacing w:before="58" w:line="195" w:lineRule="auto"/>
                    <w:ind w:left="6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580" w:type="dxa"/>
                  <w:vAlign w:val="top"/>
                </w:tcPr>
                <w:p w14:paraId="48AB7714">
                  <w:pPr>
                    <w:rPr>
                      <w:rFonts w:ascii="Arial"/>
                      <w:sz w:val="21"/>
                    </w:rPr>
                  </w:pPr>
                </w:p>
                <w:p w14:paraId="2796C76C">
                  <w:pPr>
                    <w:spacing w:before="58" w:line="195" w:lineRule="auto"/>
                    <w:ind w:left="690"/>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911" w:type="dxa"/>
                  <w:vAlign w:val="top"/>
                </w:tcPr>
                <w:p w14:paraId="3A724E99">
                  <w:pPr>
                    <w:spacing w:before="296" w:line="199"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1.65*</w:t>
                  </w:r>
                </w:p>
              </w:tc>
              <w:tc>
                <w:tcPr>
                  <w:tcW w:w="1647" w:type="dxa"/>
                  <w:vAlign w:val="top"/>
                </w:tcPr>
                <w:p w14:paraId="7FC6F283">
                  <w:pPr>
                    <w:pStyle w:val="6"/>
                    <w:spacing w:before="126" w:line="228" w:lineRule="auto"/>
                    <w:ind w:left="201"/>
                    <w:rPr>
                      <w:sz w:val="20"/>
                      <w:szCs w:val="20"/>
                    </w:rPr>
                  </w:pPr>
                  <w:r>
                    <w:rPr>
                      <w:spacing w:val="8"/>
                      <w:sz w:val="20"/>
                      <w:szCs w:val="20"/>
                    </w:rPr>
                    <w:t>周界外浓度最</w:t>
                  </w:r>
                </w:p>
                <w:p w14:paraId="43FCD5CD">
                  <w:pPr>
                    <w:pStyle w:val="6"/>
                    <w:spacing w:before="24" w:line="228" w:lineRule="auto"/>
                    <w:ind w:left="626"/>
                    <w:rPr>
                      <w:sz w:val="20"/>
                      <w:szCs w:val="20"/>
                    </w:rPr>
                  </w:pPr>
                  <w:r>
                    <w:rPr>
                      <w:spacing w:val="2"/>
                      <w:sz w:val="20"/>
                      <w:szCs w:val="20"/>
                    </w:rPr>
                    <w:t>高点</w:t>
                  </w:r>
                </w:p>
              </w:tc>
              <w:tc>
                <w:tcPr>
                  <w:tcW w:w="910" w:type="dxa"/>
                  <w:vAlign w:val="top"/>
                </w:tcPr>
                <w:p w14:paraId="7CE9D151">
                  <w:pPr>
                    <w:spacing w:line="241" w:lineRule="auto"/>
                    <w:rPr>
                      <w:rFonts w:ascii="Arial"/>
                      <w:sz w:val="21"/>
                    </w:rPr>
                  </w:pPr>
                </w:p>
                <w:p w14:paraId="3382EACB">
                  <w:pPr>
                    <w:spacing w:before="57" w:line="195" w:lineRule="auto"/>
                    <w:ind w:left="2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r>
          </w:tbl>
          <w:p w14:paraId="63FAED01">
            <w:pPr>
              <w:pStyle w:val="6"/>
              <w:spacing w:before="148" w:line="250" w:lineRule="auto"/>
              <w:ind w:left="131" w:right="105" w:firstLine="392"/>
              <w:rPr>
                <w:rFonts w:ascii="楷体" w:hAnsi="楷体" w:eastAsia="楷体" w:cs="楷体"/>
                <w:sz w:val="20"/>
                <w:szCs w:val="20"/>
              </w:rPr>
            </w:pPr>
            <w:r>
              <w:rPr>
                <w:rFonts w:ascii="楷体" w:hAnsi="楷体" w:eastAsia="楷体" w:cs="楷体"/>
                <w:spacing w:val="7"/>
                <w:sz w:val="20"/>
                <w:szCs w:val="20"/>
              </w:rPr>
              <w:t>*项</w:t>
            </w:r>
            <w:r>
              <w:rPr>
                <w:rFonts w:ascii="楷体" w:hAnsi="楷体" w:eastAsia="楷体" w:cs="楷体"/>
                <w:spacing w:val="-42"/>
                <w:sz w:val="20"/>
                <w:szCs w:val="20"/>
              </w:rPr>
              <w:t xml:space="preserve"> </w:t>
            </w:r>
            <w:r>
              <w:rPr>
                <w:rFonts w:ascii="楷体" w:hAnsi="楷体" w:eastAsia="楷体" w:cs="楷体"/>
                <w:spacing w:val="7"/>
                <w:sz w:val="20"/>
                <w:szCs w:val="20"/>
              </w:rPr>
              <w:t>目废气处理设施气筒高度为</w:t>
            </w:r>
            <w:r>
              <w:rPr>
                <w:rFonts w:ascii="楷体" w:hAnsi="楷体" w:eastAsia="楷体" w:cs="楷体"/>
                <w:spacing w:val="-23"/>
                <w:sz w:val="20"/>
                <w:szCs w:val="20"/>
              </w:rPr>
              <w:t xml:space="preserve"> </w:t>
            </w:r>
            <w:r>
              <w:rPr>
                <w:rFonts w:ascii="楷体" w:hAnsi="楷体" w:eastAsia="楷体" w:cs="楷体"/>
                <w:spacing w:val="7"/>
                <w:sz w:val="20"/>
                <w:szCs w:val="20"/>
              </w:rPr>
              <w:t>15m。</w:t>
            </w:r>
            <w:r>
              <w:rPr>
                <w:rFonts w:ascii="楷体" w:hAnsi="楷体" w:eastAsia="楷体" w:cs="楷体"/>
                <w:spacing w:val="-55"/>
                <w:sz w:val="20"/>
                <w:szCs w:val="20"/>
              </w:rPr>
              <w:t xml:space="preserve"> </w:t>
            </w:r>
            <w:r>
              <w:rPr>
                <w:rFonts w:ascii="楷体" w:hAnsi="楷体" w:eastAsia="楷体" w:cs="楷体"/>
                <w:spacing w:val="7"/>
                <w:sz w:val="20"/>
                <w:szCs w:val="20"/>
              </w:rPr>
              <w:t>因周边</w:t>
            </w:r>
            <w:r>
              <w:rPr>
                <w:rFonts w:ascii="楷体" w:hAnsi="楷体" w:eastAsia="楷体" w:cs="楷体"/>
                <w:spacing w:val="-36"/>
                <w:sz w:val="20"/>
                <w:szCs w:val="20"/>
              </w:rPr>
              <w:t xml:space="preserve"> </w:t>
            </w:r>
            <w:r>
              <w:rPr>
                <w:rFonts w:ascii="楷体" w:hAnsi="楷体" w:eastAsia="楷体" w:cs="楷体"/>
                <w:spacing w:val="6"/>
                <w:sz w:val="20"/>
                <w:szCs w:val="20"/>
              </w:rPr>
              <w:t>200m</w:t>
            </w:r>
            <w:r>
              <w:rPr>
                <w:rFonts w:ascii="楷体" w:hAnsi="楷体" w:eastAsia="楷体" w:cs="楷体"/>
                <w:spacing w:val="-23"/>
                <w:sz w:val="20"/>
                <w:szCs w:val="20"/>
              </w:rPr>
              <w:t xml:space="preserve"> </w:t>
            </w:r>
            <w:r>
              <w:rPr>
                <w:rFonts w:ascii="楷体" w:hAnsi="楷体" w:eastAsia="楷体" w:cs="楷体"/>
                <w:spacing w:val="6"/>
                <w:sz w:val="20"/>
                <w:szCs w:val="20"/>
              </w:rPr>
              <w:t>范围内最高建筑</w:t>
            </w:r>
            <w:r>
              <w:rPr>
                <w:rFonts w:ascii="楷体" w:hAnsi="楷体" w:eastAsia="楷体" w:cs="楷体"/>
                <w:spacing w:val="-37"/>
                <w:sz w:val="20"/>
                <w:szCs w:val="20"/>
              </w:rPr>
              <w:t xml:space="preserve"> </w:t>
            </w:r>
            <w:r>
              <w:rPr>
                <w:rFonts w:ascii="楷体" w:hAnsi="楷体" w:eastAsia="楷体" w:cs="楷体"/>
                <w:spacing w:val="6"/>
                <w:sz w:val="20"/>
                <w:szCs w:val="20"/>
              </w:rPr>
              <w:t>30m，且项目排</w:t>
            </w:r>
            <w:r>
              <w:rPr>
                <w:rFonts w:ascii="楷体" w:hAnsi="楷体" w:eastAsia="楷体" w:cs="楷体"/>
                <w:sz w:val="20"/>
                <w:szCs w:val="20"/>
              </w:rPr>
              <w:t xml:space="preserve"> </w:t>
            </w:r>
            <w:r>
              <w:rPr>
                <w:rFonts w:ascii="楷体" w:hAnsi="楷体" w:eastAsia="楷体" w:cs="楷体"/>
                <w:spacing w:val="4"/>
                <w:sz w:val="20"/>
                <w:szCs w:val="20"/>
              </w:rPr>
              <w:t>气筒达不到</w:t>
            </w:r>
            <w:r>
              <w:rPr>
                <w:rFonts w:ascii="楷体" w:hAnsi="楷体" w:eastAsia="楷体" w:cs="楷体"/>
                <w:spacing w:val="-28"/>
                <w:sz w:val="20"/>
                <w:szCs w:val="20"/>
              </w:rPr>
              <w:t xml:space="preserve"> </w:t>
            </w:r>
            <w:r>
              <w:rPr>
                <w:rFonts w:ascii="楷体" w:hAnsi="楷体" w:eastAsia="楷体" w:cs="楷体"/>
                <w:spacing w:val="4"/>
                <w:sz w:val="20"/>
                <w:szCs w:val="20"/>
              </w:rPr>
              <w:t>35m，</w:t>
            </w:r>
            <w:r>
              <w:rPr>
                <w:rFonts w:ascii="楷体" w:hAnsi="楷体" w:eastAsia="楷体" w:cs="楷体"/>
                <w:spacing w:val="-59"/>
                <w:sz w:val="20"/>
                <w:szCs w:val="20"/>
              </w:rPr>
              <w:t xml:space="preserve"> </w:t>
            </w:r>
            <w:r>
              <w:rPr>
                <w:rFonts w:ascii="楷体" w:hAnsi="楷体" w:eastAsia="楷体" w:cs="楷体"/>
                <w:spacing w:val="4"/>
                <w:sz w:val="20"/>
                <w:szCs w:val="20"/>
              </w:rPr>
              <w:t>因此排放速率按</w:t>
            </w:r>
            <w:r>
              <w:rPr>
                <w:rFonts w:ascii="楷体" w:hAnsi="楷体" w:eastAsia="楷体" w:cs="楷体"/>
                <w:spacing w:val="-37"/>
                <w:sz w:val="20"/>
                <w:szCs w:val="20"/>
              </w:rPr>
              <w:t xml:space="preserve"> </w:t>
            </w:r>
            <w:r>
              <w:rPr>
                <w:rFonts w:ascii="楷体" w:hAnsi="楷体" w:eastAsia="楷体" w:cs="楷体"/>
                <w:spacing w:val="4"/>
                <w:sz w:val="20"/>
                <w:szCs w:val="20"/>
              </w:rPr>
              <w:t>35m</w:t>
            </w:r>
            <w:r>
              <w:rPr>
                <w:rFonts w:ascii="楷体" w:hAnsi="楷体" w:eastAsia="楷体" w:cs="楷体"/>
                <w:spacing w:val="-25"/>
                <w:sz w:val="20"/>
                <w:szCs w:val="20"/>
              </w:rPr>
              <w:t xml:space="preserve"> </w:t>
            </w:r>
            <w:r>
              <w:rPr>
                <w:rFonts w:ascii="楷体" w:hAnsi="楷体" w:eastAsia="楷体" w:cs="楷体"/>
                <w:spacing w:val="4"/>
                <w:sz w:val="20"/>
                <w:szCs w:val="20"/>
              </w:rPr>
              <w:t>限值的</w:t>
            </w:r>
            <w:r>
              <w:rPr>
                <w:rFonts w:ascii="楷体" w:hAnsi="楷体" w:eastAsia="楷体" w:cs="楷体"/>
                <w:spacing w:val="-42"/>
                <w:sz w:val="20"/>
                <w:szCs w:val="20"/>
              </w:rPr>
              <w:t xml:space="preserve"> </w:t>
            </w:r>
            <w:r>
              <w:rPr>
                <w:rFonts w:ascii="楷体" w:hAnsi="楷体" w:eastAsia="楷体" w:cs="楷体"/>
                <w:spacing w:val="4"/>
                <w:sz w:val="20"/>
                <w:szCs w:val="20"/>
              </w:rPr>
              <w:t>50%执行，即</w:t>
            </w:r>
            <w:r>
              <w:rPr>
                <w:rFonts w:ascii="楷体" w:hAnsi="楷体" w:eastAsia="楷体" w:cs="楷体"/>
                <w:spacing w:val="-39"/>
                <w:sz w:val="20"/>
                <w:szCs w:val="20"/>
              </w:rPr>
              <w:t xml:space="preserve"> </w:t>
            </w:r>
            <w:r>
              <w:rPr>
                <w:rFonts w:ascii="楷体" w:hAnsi="楷体" w:eastAsia="楷体" w:cs="楷体"/>
                <w:spacing w:val="4"/>
                <w:sz w:val="20"/>
                <w:szCs w:val="20"/>
              </w:rPr>
              <w:t>0.825</w:t>
            </w:r>
            <w:r>
              <w:rPr>
                <w:sz w:val="20"/>
                <w:szCs w:val="20"/>
              </w:rPr>
              <w:t>kg</w:t>
            </w:r>
            <w:r>
              <w:rPr>
                <w:spacing w:val="4"/>
                <w:sz w:val="20"/>
                <w:szCs w:val="20"/>
              </w:rPr>
              <w:t>/h</w:t>
            </w:r>
            <w:r>
              <w:rPr>
                <w:rFonts w:ascii="楷体" w:hAnsi="楷体" w:eastAsia="楷体" w:cs="楷体"/>
                <w:spacing w:val="4"/>
                <w:sz w:val="20"/>
                <w:szCs w:val="20"/>
              </w:rPr>
              <w:t>。</w:t>
            </w:r>
          </w:p>
          <w:p w14:paraId="69091EC4">
            <w:pPr>
              <w:pStyle w:val="6"/>
              <w:spacing w:before="249" w:line="219" w:lineRule="auto"/>
              <w:ind w:left="585"/>
            </w:pPr>
            <w:r>
              <w:rPr>
                <w:rFonts w:ascii="Times New Roman" w:hAnsi="Times New Roman" w:eastAsia="Times New Roman" w:cs="Times New Roman"/>
                <w:spacing w:val="-8"/>
              </w:rPr>
              <w:t>2</w:t>
            </w:r>
            <w:r>
              <w:rPr>
                <w:rFonts w:ascii="Times New Roman" w:hAnsi="Times New Roman" w:eastAsia="Times New Roman" w:cs="Times New Roman"/>
                <w:spacing w:val="-34"/>
              </w:rPr>
              <w:t xml:space="preserve"> </w:t>
            </w:r>
            <w:r>
              <w:rPr>
                <w:spacing w:val="-8"/>
              </w:rPr>
              <w:t>、废水</w:t>
            </w:r>
          </w:p>
          <w:p w14:paraId="31468582">
            <w:pPr>
              <w:pStyle w:val="6"/>
              <w:spacing w:before="182" w:line="359" w:lineRule="auto"/>
              <w:ind w:left="110" w:right="91" w:firstLine="480"/>
            </w:pPr>
            <w:r>
              <w:rPr>
                <w:spacing w:val="-6"/>
              </w:rPr>
              <w:t>本项目生产废水进入配套建设的废水处理站，预处理达标后，排入附近可</w:t>
            </w:r>
            <w:r>
              <w:rPr>
                <w:spacing w:val="5"/>
              </w:rPr>
              <w:t xml:space="preserve"> </w:t>
            </w:r>
            <w:r>
              <w:rPr>
                <w:spacing w:val="-13"/>
              </w:rPr>
              <w:t>塘镇污水管网，汇入可塘镇污水处理厂，尾水达标后就近排入东溪。本项目生活</w:t>
            </w:r>
            <w:r>
              <w:rPr>
                <w:spacing w:val="16"/>
              </w:rPr>
              <w:t xml:space="preserve"> </w:t>
            </w:r>
            <w:r>
              <w:rPr>
                <w:spacing w:val="-1"/>
              </w:rPr>
              <w:t>污水经化粪池处理后排入市政污水管网，汇入可塘镇污水处理厂。</w:t>
            </w:r>
          </w:p>
          <w:p w14:paraId="5721F4F4">
            <w:pPr>
              <w:pStyle w:val="6"/>
              <w:spacing w:before="2" w:line="361" w:lineRule="auto"/>
              <w:ind w:left="109" w:firstLine="483"/>
              <w:jc w:val="both"/>
            </w:pPr>
            <w:r>
              <w:rPr>
                <w:spacing w:val="-3"/>
              </w:rPr>
              <w:t>项目外排生产废水、生活污水执行广东省地方标准《水污染物排放</w:t>
            </w:r>
            <w:r>
              <w:rPr>
                <w:spacing w:val="-4"/>
              </w:rPr>
              <w:t>限值》</w:t>
            </w:r>
            <w:r>
              <w:t xml:space="preserve"> </w:t>
            </w:r>
            <w:r>
              <w:rPr>
                <w:spacing w:val="1"/>
              </w:rPr>
              <w:t>（</w:t>
            </w:r>
            <w:r>
              <w:rPr>
                <w:rFonts w:ascii="Times New Roman" w:hAnsi="Times New Roman" w:eastAsia="Times New Roman" w:cs="Times New Roman"/>
              </w:rPr>
              <w:t>DB</w:t>
            </w:r>
            <w:r>
              <w:rPr>
                <w:rFonts w:ascii="Times New Roman" w:hAnsi="Times New Roman" w:eastAsia="Times New Roman" w:cs="Times New Roman"/>
                <w:spacing w:val="1"/>
              </w:rPr>
              <w:t>44/26-2001</w:t>
            </w:r>
            <w:r>
              <w:rPr>
                <w:spacing w:val="1"/>
              </w:rPr>
              <w:t xml:space="preserve">）第二时段三级标准及可塘镇污水处理厂设计进水标准较严  </w:t>
            </w:r>
            <w:r>
              <w:rPr>
                <w:spacing w:val="-2"/>
              </w:rPr>
              <w:t>值，标准值见下表：</w:t>
            </w:r>
          </w:p>
        </w:tc>
      </w:tr>
    </w:tbl>
    <w:p w14:paraId="6FC75966">
      <w:pPr>
        <w:rPr>
          <w:rFonts w:ascii="Arial"/>
          <w:sz w:val="21"/>
        </w:rPr>
      </w:pPr>
    </w:p>
    <w:p w14:paraId="59703133">
      <w:pPr>
        <w:rPr>
          <w:rFonts w:ascii="Arial" w:hAnsi="Arial" w:eastAsia="Arial" w:cs="Arial"/>
          <w:sz w:val="21"/>
          <w:szCs w:val="21"/>
        </w:rPr>
        <w:sectPr>
          <w:footerReference r:id="rId53" w:type="default"/>
          <w:pgSz w:w="11907" w:h="16840"/>
          <w:pgMar w:top="400" w:right="1449" w:bottom="1240" w:left="1448" w:header="0" w:footer="1077" w:gutter="0"/>
          <w:cols w:space="720" w:num="1"/>
        </w:sectPr>
      </w:pPr>
    </w:p>
    <w:p w14:paraId="6C50789B">
      <w:pPr>
        <w:spacing w:before="19"/>
      </w:pPr>
    </w:p>
    <w:p w14:paraId="6C96E7E7">
      <w:pPr>
        <w:spacing w:before="19"/>
      </w:pPr>
    </w:p>
    <w:p w14:paraId="55A3F685">
      <w:pPr>
        <w:spacing w:before="19"/>
      </w:pPr>
    </w:p>
    <w:p w14:paraId="77175B87">
      <w:pPr>
        <w:spacing w:before="18"/>
      </w:pPr>
    </w:p>
    <w:p w14:paraId="71BE34C5">
      <w:pPr>
        <w:spacing w:before="18"/>
      </w:pPr>
    </w:p>
    <w:tbl>
      <w:tblPr>
        <w:tblStyle w:val="5"/>
        <w:tblW w:w="90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8"/>
        <w:gridCol w:w="8186"/>
      </w:tblGrid>
      <w:tr w14:paraId="51407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81" w:hRule="atLeast"/>
        </w:trPr>
        <w:tc>
          <w:tcPr>
            <w:tcW w:w="898" w:type="dxa"/>
            <w:tcBorders>
              <w:bottom w:val="single" w:color="000000" w:sz="2" w:space="0"/>
              <w:right w:val="single" w:color="000000" w:sz="2" w:space="0"/>
            </w:tcBorders>
            <w:vAlign w:val="top"/>
          </w:tcPr>
          <w:p w14:paraId="484AE8F1">
            <w:pPr>
              <w:rPr>
                <w:rFonts w:ascii="Arial"/>
                <w:sz w:val="21"/>
              </w:rPr>
            </w:pPr>
          </w:p>
        </w:tc>
        <w:tc>
          <w:tcPr>
            <w:tcW w:w="8186" w:type="dxa"/>
            <w:tcBorders>
              <w:left w:val="single" w:color="000000" w:sz="2" w:space="0"/>
              <w:bottom w:val="single" w:color="000000" w:sz="2" w:space="0"/>
            </w:tcBorders>
            <w:vAlign w:val="top"/>
          </w:tcPr>
          <w:p w14:paraId="77FD7A8E">
            <w:pPr>
              <w:spacing w:line="272" w:lineRule="auto"/>
              <w:rPr>
                <w:rFonts w:ascii="Arial"/>
                <w:sz w:val="21"/>
              </w:rPr>
            </w:pPr>
          </w:p>
          <w:p w14:paraId="104A7D8C">
            <w:pPr>
              <w:pStyle w:val="6"/>
              <w:spacing w:before="78" w:line="210" w:lineRule="auto"/>
              <w:ind w:left="1150"/>
              <w:rPr>
                <w:sz w:val="18"/>
                <w:szCs w:val="18"/>
              </w:rPr>
            </w:pPr>
            <w:r>
              <w:rPr>
                <w:b/>
                <w:bCs/>
                <w:spacing w:val="-2"/>
              </w:rPr>
              <w:t>表</w:t>
            </w:r>
            <w:r>
              <w:rPr>
                <w:spacing w:val="-43"/>
              </w:rPr>
              <w:t xml:space="preserve"> </w:t>
            </w:r>
            <w:r>
              <w:rPr>
                <w:rFonts w:ascii="Times New Roman" w:hAnsi="Times New Roman" w:eastAsia="Times New Roman" w:cs="Times New Roman"/>
                <w:b/>
                <w:bCs/>
                <w:spacing w:val="-2"/>
              </w:rPr>
              <w:t xml:space="preserve">3-11    </w:t>
            </w:r>
            <w:r>
              <w:rPr>
                <w:b/>
                <w:bCs/>
                <w:spacing w:val="-2"/>
              </w:rPr>
              <w:t>项目水污染物排放限值</w:t>
            </w:r>
            <w:r>
              <w:rPr>
                <w:spacing w:val="22"/>
              </w:rPr>
              <w:t xml:space="preserve">   </w:t>
            </w:r>
            <w:r>
              <w:rPr>
                <w:spacing w:val="-2"/>
                <w:sz w:val="18"/>
                <w:szCs w:val="18"/>
              </w:rPr>
              <w:t>单位：</w:t>
            </w:r>
            <w:r>
              <w:rPr>
                <w:rFonts w:ascii="Times New Roman" w:hAnsi="Times New Roman" w:eastAsia="Times New Roman" w:cs="Times New Roman"/>
                <w:spacing w:val="-2"/>
                <w:sz w:val="18"/>
                <w:szCs w:val="18"/>
              </w:rPr>
              <w:t>mg/L</w:t>
            </w:r>
            <w:r>
              <w:rPr>
                <w:spacing w:val="-2"/>
                <w:sz w:val="18"/>
                <w:szCs w:val="18"/>
              </w:rPr>
              <w:t>（</w:t>
            </w:r>
            <w:r>
              <w:rPr>
                <w:rFonts w:ascii="Times New Roman" w:hAnsi="Times New Roman" w:eastAsia="Times New Roman" w:cs="Times New Roman"/>
                <w:spacing w:val="-2"/>
                <w:sz w:val="18"/>
                <w:szCs w:val="18"/>
              </w:rPr>
              <w:t xml:space="preserve">pH </w:t>
            </w:r>
            <w:r>
              <w:rPr>
                <w:spacing w:val="-2"/>
                <w:sz w:val="18"/>
                <w:szCs w:val="18"/>
              </w:rPr>
              <w:t>无量纲）</w:t>
            </w:r>
          </w:p>
          <w:p w14:paraId="2465A5B6">
            <w:pPr>
              <w:spacing w:line="156" w:lineRule="exact"/>
            </w:pPr>
          </w:p>
          <w:tbl>
            <w:tblPr>
              <w:tblStyle w:val="5"/>
              <w:tblW w:w="7800" w:type="dxa"/>
              <w:tblInd w:w="18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75"/>
              <w:gridCol w:w="812"/>
              <w:gridCol w:w="1073"/>
              <w:gridCol w:w="999"/>
              <w:gridCol w:w="812"/>
              <w:gridCol w:w="936"/>
              <w:gridCol w:w="1093"/>
            </w:tblGrid>
            <w:tr w14:paraId="2D600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2075" w:type="dxa"/>
                  <w:vAlign w:val="top"/>
                </w:tcPr>
                <w:p w14:paraId="28355442">
                  <w:pPr>
                    <w:rPr>
                      <w:rFonts w:ascii="Arial"/>
                      <w:sz w:val="21"/>
                    </w:rPr>
                  </w:pPr>
                </w:p>
                <w:p w14:paraId="31770FEF">
                  <w:pPr>
                    <w:pStyle w:val="6"/>
                    <w:spacing w:before="65" w:line="228" w:lineRule="auto"/>
                    <w:ind w:left="796"/>
                    <w:rPr>
                      <w:sz w:val="20"/>
                      <w:szCs w:val="20"/>
                    </w:rPr>
                  </w:pPr>
                  <w:r>
                    <w:rPr>
                      <w:b/>
                      <w:bCs/>
                      <w:spacing w:val="-4"/>
                      <w:sz w:val="20"/>
                      <w:szCs w:val="20"/>
                    </w:rPr>
                    <w:t>项</w:t>
                  </w:r>
                  <w:r>
                    <w:rPr>
                      <w:spacing w:val="-9"/>
                      <w:sz w:val="20"/>
                      <w:szCs w:val="20"/>
                    </w:rPr>
                    <w:t xml:space="preserve"> </w:t>
                  </w:r>
                  <w:r>
                    <w:rPr>
                      <w:b/>
                      <w:bCs/>
                      <w:spacing w:val="-4"/>
                      <w:sz w:val="20"/>
                      <w:szCs w:val="20"/>
                    </w:rPr>
                    <w:t>目</w:t>
                  </w:r>
                </w:p>
              </w:tc>
              <w:tc>
                <w:tcPr>
                  <w:tcW w:w="812" w:type="dxa"/>
                  <w:vAlign w:val="top"/>
                </w:tcPr>
                <w:p w14:paraId="2E31D086">
                  <w:pPr>
                    <w:spacing w:line="285" w:lineRule="auto"/>
                    <w:rPr>
                      <w:rFonts w:ascii="Arial"/>
                      <w:sz w:val="21"/>
                    </w:rPr>
                  </w:pPr>
                </w:p>
                <w:p w14:paraId="1C65F439">
                  <w:pPr>
                    <w:spacing w:before="58" w:line="194" w:lineRule="auto"/>
                    <w:ind w:left="247"/>
                    <w:rPr>
                      <w:rFonts w:ascii="Times New Roman" w:hAnsi="Times New Roman" w:eastAsia="Times New Roman" w:cs="Times New Roman"/>
                      <w:sz w:val="20"/>
                      <w:szCs w:val="20"/>
                    </w:rPr>
                  </w:pPr>
                  <w:r>
                    <w:rPr>
                      <w:rFonts w:ascii="Times New Roman" w:hAnsi="Times New Roman" w:eastAsia="Times New Roman" w:cs="Times New Roman"/>
                      <w:b/>
                      <w:bCs/>
                      <w:spacing w:val="11"/>
                      <w:sz w:val="20"/>
                      <w:szCs w:val="20"/>
                    </w:rPr>
                    <w:t>pH</w:t>
                  </w:r>
                </w:p>
              </w:tc>
              <w:tc>
                <w:tcPr>
                  <w:tcW w:w="1073" w:type="dxa"/>
                  <w:vAlign w:val="top"/>
                </w:tcPr>
                <w:p w14:paraId="228041E9">
                  <w:pPr>
                    <w:spacing w:line="283" w:lineRule="auto"/>
                    <w:rPr>
                      <w:rFonts w:ascii="Arial"/>
                      <w:sz w:val="21"/>
                    </w:rPr>
                  </w:pPr>
                </w:p>
                <w:p w14:paraId="72D9008C">
                  <w:pPr>
                    <w:spacing w:before="57" w:line="202" w:lineRule="auto"/>
                    <w:ind w:left="178"/>
                    <w:rPr>
                      <w:rFonts w:ascii="Times New Roman" w:hAnsi="Times New Roman" w:eastAsia="Times New Roman" w:cs="Times New Roman"/>
                      <w:sz w:val="13"/>
                      <w:szCs w:val="13"/>
                    </w:rPr>
                  </w:pPr>
                  <w:r>
                    <w:rPr>
                      <w:rFonts w:ascii="Times New Roman" w:hAnsi="Times New Roman" w:eastAsia="Times New Roman" w:cs="Times New Roman"/>
                      <w:b/>
                      <w:bCs/>
                      <w:spacing w:val="13"/>
                      <w:sz w:val="20"/>
                      <w:szCs w:val="20"/>
                    </w:rPr>
                    <w:t>COD</w:t>
                  </w:r>
                  <w:r>
                    <w:rPr>
                      <w:rFonts w:ascii="Times New Roman" w:hAnsi="Times New Roman" w:eastAsia="Times New Roman" w:cs="Times New Roman"/>
                      <w:b/>
                      <w:bCs/>
                      <w:spacing w:val="-19"/>
                      <w:sz w:val="20"/>
                      <w:szCs w:val="20"/>
                    </w:rPr>
                    <w:t xml:space="preserve"> </w:t>
                  </w:r>
                  <w:r>
                    <w:rPr>
                      <w:rFonts w:ascii="Times New Roman" w:hAnsi="Times New Roman" w:eastAsia="Times New Roman" w:cs="Times New Roman"/>
                      <w:b/>
                      <w:bCs/>
                      <w:spacing w:val="13"/>
                      <w:position w:val="-1"/>
                      <w:sz w:val="13"/>
                      <w:szCs w:val="13"/>
                    </w:rPr>
                    <w:t>Cr</w:t>
                  </w:r>
                </w:p>
              </w:tc>
              <w:tc>
                <w:tcPr>
                  <w:tcW w:w="999" w:type="dxa"/>
                  <w:vAlign w:val="top"/>
                </w:tcPr>
                <w:p w14:paraId="4DFD50F0">
                  <w:pPr>
                    <w:spacing w:line="283" w:lineRule="auto"/>
                    <w:rPr>
                      <w:rFonts w:ascii="Arial"/>
                      <w:sz w:val="21"/>
                    </w:rPr>
                  </w:pPr>
                </w:p>
                <w:p w14:paraId="06E547E0">
                  <w:pPr>
                    <w:spacing w:before="57" w:line="202" w:lineRule="auto"/>
                    <w:ind w:left="201"/>
                    <w:rPr>
                      <w:rFonts w:ascii="Times New Roman" w:hAnsi="Times New Roman" w:eastAsia="Times New Roman" w:cs="Times New Roman"/>
                      <w:sz w:val="13"/>
                      <w:szCs w:val="13"/>
                    </w:rPr>
                  </w:pPr>
                  <w:r>
                    <w:rPr>
                      <w:rFonts w:ascii="Times New Roman" w:hAnsi="Times New Roman" w:eastAsia="Times New Roman" w:cs="Times New Roman"/>
                      <w:b/>
                      <w:bCs/>
                      <w:spacing w:val="12"/>
                      <w:sz w:val="20"/>
                      <w:szCs w:val="20"/>
                    </w:rPr>
                    <w:t>BOD</w:t>
                  </w:r>
                  <w:r>
                    <w:rPr>
                      <w:rFonts w:ascii="Times New Roman" w:hAnsi="Times New Roman" w:eastAsia="Times New Roman" w:cs="Times New Roman"/>
                      <w:b/>
                      <w:bCs/>
                      <w:spacing w:val="-19"/>
                      <w:sz w:val="20"/>
                      <w:szCs w:val="20"/>
                    </w:rPr>
                    <w:t xml:space="preserve"> </w:t>
                  </w:r>
                  <w:r>
                    <w:rPr>
                      <w:rFonts w:ascii="Times New Roman" w:hAnsi="Times New Roman" w:eastAsia="Times New Roman" w:cs="Times New Roman"/>
                      <w:b/>
                      <w:bCs/>
                      <w:spacing w:val="12"/>
                      <w:position w:val="-1"/>
                      <w:sz w:val="13"/>
                      <w:szCs w:val="13"/>
                    </w:rPr>
                    <w:t>5</w:t>
                  </w:r>
                </w:p>
              </w:tc>
              <w:tc>
                <w:tcPr>
                  <w:tcW w:w="812" w:type="dxa"/>
                  <w:vAlign w:val="top"/>
                </w:tcPr>
                <w:p w14:paraId="11A0679C">
                  <w:pPr>
                    <w:spacing w:line="283" w:lineRule="auto"/>
                    <w:rPr>
                      <w:rFonts w:ascii="Arial"/>
                      <w:sz w:val="21"/>
                    </w:rPr>
                  </w:pPr>
                </w:p>
                <w:p w14:paraId="74167FBB">
                  <w:pPr>
                    <w:spacing w:before="57" w:line="195" w:lineRule="auto"/>
                    <w:ind w:left="279"/>
                    <w:rPr>
                      <w:rFonts w:ascii="Times New Roman" w:hAnsi="Times New Roman" w:eastAsia="Times New Roman" w:cs="Times New Roman"/>
                      <w:sz w:val="20"/>
                      <w:szCs w:val="20"/>
                    </w:rPr>
                  </w:pPr>
                  <w:r>
                    <w:rPr>
                      <w:rFonts w:ascii="Times New Roman" w:hAnsi="Times New Roman" w:eastAsia="Times New Roman" w:cs="Times New Roman"/>
                      <w:b/>
                      <w:bCs/>
                      <w:spacing w:val="7"/>
                      <w:sz w:val="20"/>
                      <w:szCs w:val="20"/>
                    </w:rPr>
                    <w:t>SS</w:t>
                  </w:r>
                </w:p>
              </w:tc>
              <w:tc>
                <w:tcPr>
                  <w:tcW w:w="936" w:type="dxa"/>
                  <w:vAlign w:val="top"/>
                </w:tcPr>
                <w:p w14:paraId="141DDC98">
                  <w:pPr>
                    <w:pStyle w:val="6"/>
                    <w:spacing w:before="306" w:line="227" w:lineRule="auto"/>
                    <w:ind w:left="222"/>
                    <w:rPr>
                      <w:sz w:val="20"/>
                      <w:szCs w:val="20"/>
                    </w:rPr>
                  </w:pPr>
                  <w:r>
                    <w:rPr>
                      <w:b/>
                      <w:bCs/>
                      <w:spacing w:val="24"/>
                      <w:sz w:val="20"/>
                      <w:szCs w:val="20"/>
                    </w:rPr>
                    <w:t>氨氮</w:t>
                  </w:r>
                </w:p>
              </w:tc>
              <w:tc>
                <w:tcPr>
                  <w:tcW w:w="1093" w:type="dxa"/>
                  <w:vAlign w:val="top"/>
                </w:tcPr>
                <w:p w14:paraId="28302977">
                  <w:pPr>
                    <w:pStyle w:val="6"/>
                    <w:spacing w:before="35" w:line="228" w:lineRule="auto"/>
                    <w:ind w:left="191"/>
                    <w:rPr>
                      <w:sz w:val="20"/>
                      <w:szCs w:val="20"/>
                    </w:rPr>
                  </w:pPr>
                  <w:r>
                    <w:rPr>
                      <w:b/>
                      <w:bCs/>
                      <w:spacing w:val="26"/>
                      <w:sz w:val="20"/>
                      <w:szCs w:val="20"/>
                    </w:rPr>
                    <w:t>阴离子</w:t>
                  </w:r>
                </w:p>
                <w:p w14:paraId="06FE3FE0">
                  <w:pPr>
                    <w:pStyle w:val="6"/>
                    <w:spacing w:before="23" w:line="235" w:lineRule="auto"/>
                    <w:ind w:left="303" w:right="210" w:hanging="130"/>
                    <w:rPr>
                      <w:sz w:val="20"/>
                      <w:szCs w:val="20"/>
                    </w:rPr>
                  </w:pPr>
                  <w:r>
                    <w:rPr>
                      <w:b/>
                      <w:bCs/>
                      <w:spacing w:val="32"/>
                      <w:sz w:val="20"/>
                      <w:szCs w:val="20"/>
                    </w:rPr>
                    <w:t>表面活</w:t>
                  </w:r>
                  <w:r>
                    <w:rPr>
                      <w:sz w:val="20"/>
                      <w:szCs w:val="20"/>
                    </w:rPr>
                    <w:t xml:space="preserve"> </w:t>
                  </w:r>
                  <w:r>
                    <w:rPr>
                      <w:b/>
                      <w:bCs/>
                      <w:spacing w:val="23"/>
                      <w:sz w:val="20"/>
                      <w:szCs w:val="20"/>
                    </w:rPr>
                    <w:t>性剂</w:t>
                  </w:r>
                </w:p>
              </w:tc>
            </w:tr>
            <w:tr w14:paraId="2FEFF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075" w:type="dxa"/>
                  <w:vAlign w:val="top"/>
                </w:tcPr>
                <w:p w14:paraId="5E6782C3">
                  <w:pPr>
                    <w:pStyle w:val="6"/>
                    <w:spacing w:before="71" w:line="252" w:lineRule="auto"/>
                    <w:ind w:left="311" w:right="106" w:hanging="185"/>
                    <w:rPr>
                      <w:sz w:val="20"/>
                      <w:szCs w:val="20"/>
                    </w:rPr>
                  </w:pPr>
                  <w:r>
                    <w:rPr>
                      <w:spacing w:val="2"/>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2"/>
                      <w:sz w:val="20"/>
                      <w:szCs w:val="20"/>
                    </w:rPr>
                    <w:t>44/26-2001</w:t>
                  </w:r>
                  <w:r>
                    <w:rPr>
                      <w:spacing w:val="2"/>
                      <w:sz w:val="20"/>
                      <w:szCs w:val="20"/>
                    </w:rPr>
                    <w:t>）第</w:t>
                  </w:r>
                  <w:r>
                    <w:rPr>
                      <w:spacing w:val="10"/>
                      <w:sz w:val="20"/>
                      <w:szCs w:val="20"/>
                    </w:rPr>
                    <w:t xml:space="preserve"> </w:t>
                  </w:r>
                  <w:r>
                    <w:rPr>
                      <w:spacing w:val="8"/>
                      <w:sz w:val="20"/>
                      <w:szCs w:val="20"/>
                    </w:rPr>
                    <w:t>二时段三级标准</w:t>
                  </w:r>
                </w:p>
              </w:tc>
              <w:tc>
                <w:tcPr>
                  <w:tcW w:w="812" w:type="dxa"/>
                  <w:vAlign w:val="top"/>
                </w:tcPr>
                <w:p w14:paraId="68175954">
                  <w:pPr>
                    <w:spacing w:before="244" w:line="195"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1073" w:type="dxa"/>
                  <w:vAlign w:val="top"/>
                </w:tcPr>
                <w:p w14:paraId="70F3C3FD">
                  <w:pPr>
                    <w:spacing w:before="244"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999" w:type="dxa"/>
                  <w:vAlign w:val="top"/>
                </w:tcPr>
                <w:p w14:paraId="6AF98297">
                  <w:pPr>
                    <w:spacing w:before="244"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812" w:type="dxa"/>
                  <w:vAlign w:val="top"/>
                </w:tcPr>
                <w:p w14:paraId="6CFB8AC9">
                  <w:pPr>
                    <w:spacing w:before="244"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936" w:type="dxa"/>
                  <w:vAlign w:val="top"/>
                </w:tcPr>
                <w:p w14:paraId="500522C5">
                  <w:pPr>
                    <w:spacing w:before="240" w:line="199"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93" w:type="dxa"/>
                  <w:vAlign w:val="top"/>
                </w:tcPr>
                <w:p w14:paraId="614A9C27">
                  <w:pPr>
                    <w:spacing w:before="244"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4A9A2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075" w:type="dxa"/>
                  <w:vAlign w:val="top"/>
                </w:tcPr>
                <w:p w14:paraId="46313CD4">
                  <w:pPr>
                    <w:pStyle w:val="6"/>
                    <w:spacing w:before="71" w:line="252" w:lineRule="auto"/>
                    <w:ind w:left="416" w:right="195" w:hanging="210"/>
                    <w:rPr>
                      <w:sz w:val="20"/>
                      <w:szCs w:val="20"/>
                    </w:rPr>
                  </w:pPr>
                  <w:r>
                    <w:rPr>
                      <w:spacing w:val="8"/>
                      <w:sz w:val="20"/>
                      <w:szCs w:val="20"/>
                    </w:rPr>
                    <w:t>可塘镇污水处理厂</w:t>
                  </w:r>
                  <w:r>
                    <w:rPr>
                      <w:spacing w:val="2"/>
                      <w:sz w:val="20"/>
                      <w:szCs w:val="20"/>
                    </w:rPr>
                    <w:t xml:space="preserve"> </w:t>
                  </w:r>
                  <w:r>
                    <w:rPr>
                      <w:spacing w:val="7"/>
                      <w:sz w:val="20"/>
                      <w:szCs w:val="20"/>
                    </w:rPr>
                    <w:t>设计进水标准</w:t>
                  </w:r>
                </w:p>
              </w:tc>
              <w:tc>
                <w:tcPr>
                  <w:tcW w:w="812" w:type="dxa"/>
                  <w:vAlign w:val="top"/>
                </w:tcPr>
                <w:p w14:paraId="378FD90B">
                  <w:pPr>
                    <w:spacing w:before="244" w:line="195"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1073" w:type="dxa"/>
                  <w:vAlign w:val="top"/>
                </w:tcPr>
                <w:p w14:paraId="442C6B71">
                  <w:pPr>
                    <w:spacing w:before="244" w:line="195"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999" w:type="dxa"/>
                  <w:vAlign w:val="top"/>
                </w:tcPr>
                <w:p w14:paraId="6C9323F9">
                  <w:pPr>
                    <w:spacing w:before="244"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130</w:t>
                  </w:r>
                </w:p>
              </w:tc>
              <w:tc>
                <w:tcPr>
                  <w:tcW w:w="812" w:type="dxa"/>
                  <w:vAlign w:val="top"/>
                </w:tcPr>
                <w:p w14:paraId="3DAFDB3F">
                  <w:pPr>
                    <w:spacing w:before="244"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936" w:type="dxa"/>
                  <w:vAlign w:val="top"/>
                </w:tcPr>
                <w:p w14:paraId="2D3A4536">
                  <w:pPr>
                    <w:spacing w:before="244" w:line="195" w:lineRule="auto"/>
                    <w:ind w:left="369"/>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093" w:type="dxa"/>
                  <w:vAlign w:val="top"/>
                </w:tcPr>
                <w:p w14:paraId="435CBF08">
                  <w:pPr>
                    <w:spacing w:before="241" w:line="199"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47227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075" w:type="dxa"/>
                  <w:vAlign w:val="top"/>
                </w:tcPr>
                <w:p w14:paraId="362E5169">
                  <w:pPr>
                    <w:pStyle w:val="6"/>
                    <w:spacing w:before="73" w:line="253" w:lineRule="auto"/>
                    <w:ind w:left="415" w:right="109" w:hanging="295"/>
                    <w:rPr>
                      <w:sz w:val="20"/>
                      <w:szCs w:val="20"/>
                    </w:rPr>
                  </w:pPr>
                  <w:r>
                    <w:rPr>
                      <w:spacing w:val="4"/>
                      <w:sz w:val="20"/>
                      <w:szCs w:val="20"/>
                    </w:rPr>
                    <w:t>外排生产废水、生活</w:t>
                  </w:r>
                  <w:r>
                    <w:rPr>
                      <w:spacing w:val="3"/>
                      <w:sz w:val="20"/>
                      <w:szCs w:val="20"/>
                    </w:rPr>
                    <w:t xml:space="preserve"> </w:t>
                  </w:r>
                  <w:r>
                    <w:rPr>
                      <w:spacing w:val="7"/>
                      <w:sz w:val="20"/>
                      <w:szCs w:val="20"/>
                    </w:rPr>
                    <w:t>污水执行标准</w:t>
                  </w:r>
                </w:p>
              </w:tc>
              <w:tc>
                <w:tcPr>
                  <w:tcW w:w="812" w:type="dxa"/>
                  <w:vAlign w:val="top"/>
                </w:tcPr>
                <w:p w14:paraId="4160E8E1">
                  <w:pPr>
                    <w:spacing w:before="245" w:line="195"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1073" w:type="dxa"/>
                  <w:vAlign w:val="top"/>
                </w:tcPr>
                <w:p w14:paraId="56522C4D">
                  <w:pPr>
                    <w:spacing w:before="245" w:line="195"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999" w:type="dxa"/>
                  <w:vAlign w:val="top"/>
                </w:tcPr>
                <w:p w14:paraId="6589D13C">
                  <w:pPr>
                    <w:spacing w:before="245"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130</w:t>
                  </w:r>
                </w:p>
              </w:tc>
              <w:tc>
                <w:tcPr>
                  <w:tcW w:w="812" w:type="dxa"/>
                  <w:vAlign w:val="top"/>
                </w:tcPr>
                <w:p w14:paraId="408C012C">
                  <w:pPr>
                    <w:spacing w:before="245"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936" w:type="dxa"/>
                  <w:vAlign w:val="top"/>
                </w:tcPr>
                <w:p w14:paraId="64696162">
                  <w:pPr>
                    <w:spacing w:before="245" w:line="195" w:lineRule="auto"/>
                    <w:ind w:left="369"/>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093" w:type="dxa"/>
                  <w:vAlign w:val="top"/>
                </w:tcPr>
                <w:p w14:paraId="73744C30">
                  <w:pPr>
                    <w:spacing w:before="245"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bl>
          <w:p w14:paraId="1955B0E9">
            <w:pPr>
              <w:pStyle w:val="6"/>
              <w:spacing w:before="155" w:line="220" w:lineRule="auto"/>
              <w:ind w:left="594"/>
            </w:pPr>
            <w:r>
              <w:rPr>
                <w:spacing w:val="-4"/>
              </w:rPr>
              <w:t>3、噪声</w:t>
            </w:r>
          </w:p>
          <w:p w14:paraId="31AC3D17">
            <w:pPr>
              <w:pStyle w:val="6"/>
              <w:spacing w:before="119" w:line="314" w:lineRule="auto"/>
              <w:ind w:left="121" w:right="117" w:firstLine="468"/>
            </w:pPr>
            <w:r>
              <w:rPr>
                <w:spacing w:val="34"/>
              </w:rPr>
              <w:t>运营期厂界噪声排放执行《</w:t>
            </w:r>
            <w:r>
              <w:rPr>
                <w:spacing w:val="-46"/>
              </w:rPr>
              <w:t xml:space="preserve"> </w:t>
            </w:r>
            <w:r>
              <w:rPr>
                <w:spacing w:val="34"/>
              </w:rPr>
              <w:t>工业企业厂界环境噪声</w:t>
            </w:r>
            <w:r>
              <w:rPr>
                <w:spacing w:val="33"/>
              </w:rPr>
              <w:t>排放标准》</w:t>
            </w:r>
            <w:r>
              <w:t xml:space="preserve"> </w:t>
            </w:r>
            <w:r>
              <w:rPr>
                <w:spacing w:val="-1"/>
              </w:rPr>
              <w:t>（GB12348-2008）2</w:t>
            </w:r>
            <w:r>
              <w:rPr>
                <w:spacing w:val="-50"/>
              </w:rPr>
              <w:t xml:space="preserve"> </w:t>
            </w:r>
            <w:r>
              <w:rPr>
                <w:spacing w:val="-1"/>
              </w:rPr>
              <w:t>类标准，标</w:t>
            </w:r>
            <w:r>
              <w:rPr>
                <w:spacing w:val="-2"/>
              </w:rPr>
              <w:t>准值见下表：</w:t>
            </w:r>
          </w:p>
          <w:p w14:paraId="637C987B">
            <w:pPr>
              <w:pStyle w:val="6"/>
              <w:spacing w:before="112" w:line="220" w:lineRule="auto"/>
              <w:ind w:left="1030"/>
              <w:rPr>
                <w:sz w:val="18"/>
                <w:szCs w:val="18"/>
              </w:rPr>
            </w:pPr>
            <w:r>
              <w:rPr>
                <w:b/>
                <w:bCs/>
                <w:spacing w:val="-2"/>
              </w:rPr>
              <w:t>表</w:t>
            </w:r>
            <w:r>
              <w:rPr>
                <w:spacing w:val="-47"/>
              </w:rPr>
              <w:t xml:space="preserve"> </w:t>
            </w:r>
            <w:r>
              <w:rPr>
                <w:rFonts w:ascii="Times New Roman" w:hAnsi="Times New Roman" w:eastAsia="Times New Roman" w:cs="Times New Roman"/>
                <w:b/>
                <w:bCs/>
                <w:spacing w:val="-2"/>
              </w:rPr>
              <w:t xml:space="preserve">3-12    </w:t>
            </w:r>
            <w:r>
              <w:rPr>
                <w:b/>
                <w:bCs/>
                <w:spacing w:val="-2"/>
              </w:rPr>
              <w:t>工业企业厂界环境噪声排放标准</w:t>
            </w:r>
            <w:r>
              <w:rPr>
                <w:spacing w:val="12"/>
              </w:rPr>
              <w:t xml:space="preserve">    </w:t>
            </w:r>
            <w:r>
              <w:rPr>
                <w:b/>
                <w:bCs/>
                <w:spacing w:val="-2"/>
                <w:sz w:val="18"/>
                <w:szCs w:val="18"/>
              </w:rPr>
              <w:t>单位：</w:t>
            </w:r>
            <w:r>
              <w:rPr>
                <w:rFonts w:ascii="Times New Roman" w:hAnsi="Times New Roman" w:eastAsia="Times New Roman" w:cs="Times New Roman"/>
                <w:b/>
                <w:bCs/>
                <w:spacing w:val="-2"/>
                <w:sz w:val="18"/>
                <w:szCs w:val="18"/>
              </w:rPr>
              <w:t>dB</w:t>
            </w:r>
            <w:r>
              <w:rPr>
                <w:b/>
                <w:bCs/>
                <w:spacing w:val="-2"/>
                <w:sz w:val="18"/>
                <w:szCs w:val="18"/>
              </w:rPr>
              <w:t>（</w:t>
            </w:r>
            <w:r>
              <w:rPr>
                <w:rFonts w:ascii="Times New Roman" w:hAnsi="Times New Roman" w:eastAsia="Times New Roman" w:cs="Times New Roman"/>
                <w:b/>
                <w:bCs/>
                <w:spacing w:val="-2"/>
                <w:sz w:val="18"/>
                <w:szCs w:val="18"/>
              </w:rPr>
              <w:t>A</w:t>
            </w:r>
            <w:r>
              <w:rPr>
                <w:b/>
                <w:bCs/>
                <w:spacing w:val="-2"/>
                <w:sz w:val="18"/>
                <w:szCs w:val="18"/>
              </w:rPr>
              <w:t>）</w:t>
            </w:r>
          </w:p>
          <w:p w14:paraId="523D2133">
            <w:pPr>
              <w:spacing w:line="146" w:lineRule="exact"/>
            </w:pPr>
          </w:p>
          <w:tbl>
            <w:tblPr>
              <w:tblStyle w:val="5"/>
              <w:tblW w:w="7843" w:type="dxa"/>
              <w:tblInd w:w="16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57"/>
              <w:gridCol w:w="2652"/>
              <w:gridCol w:w="2534"/>
            </w:tblGrid>
            <w:tr w14:paraId="563D2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2657" w:type="dxa"/>
                  <w:vAlign w:val="top"/>
                </w:tcPr>
                <w:p w14:paraId="28FC2BC0">
                  <w:pPr>
                    <w:pStyle w:val="6"/>
                    <w:spacing w:before="98" w:line="228" w:lineRule="auto"/>
                    <w:ind w:left="710"/>
                    <w:rPr>
                      <w:sz w:val="20"/>
                      <w:szCs w:val="20"/>
                    </w:rPr>
                  </w:pPr>
                  <w:r>
                    <w:rPr>
                      <w:b/>
                      <w:bCs/>
                      <w:spacing w:val="38"/>
                      <w:sz w:val="20"/>
                      <w:szCs w:val="20"/>
                    </w:rPr>
                    <w:t>功能区类别</w:t>
                  </w:r>
                </w:p>
              </w:tc>
              <w:tc>
                <w:tcPr>
                  <w:tcW w:w="2652" w:type="dxa"/>
                  <w:vAlign w:val="top"/>
                </w:tcPr>
                <w:p w14:paraId="5F3BED38">
                  <w:pPr>
                    <w:pStyle w:val="6"/>
                    <w:spacing w:before="97" w:line="231" w:lineRule="auto"/>
                    <w:ind w:left="1080"/>
                    <w:rPr>
                      <w:sz w:val="20"/>
                      <w:szCs w:val="20"/>
                    </w:rPr>
                  </w:pPr>
                  <w:r>
                    <w:rPr>
                      <w:b/>
                      <w:bCs/>
                      <w:spacing w:val="-2"/>
                      <w:sz w:val="20"/>
                      <w:szCs w:val="20"/>
                    </w:rPr>
                    <w:t>昼</w:t>
                  </w:r>
                  <w:r>
                    <w:rPr>
                      <w:spacing w:val="-33"/>
                      <w:sz w:val="20"/>
                      <w:szCs w:val="20"/>
                    </w:rPr>
                    <w:t xml:space="preserve"> </w:t>
                  </w:r>
                  <w:r>
                    <w:rPr>
                      <w:b/>
                      <w:bCs/>
                      <w:spacing w:val="-2"/>
                      <w:sz w:val="20"/>
                      <w:szCs w:val="20"/>
                    </w:rPr>
                    <w:t>间</w:t>
                  </w:r>
                </w:p>
              </w:tc>
              <w:tc>
                <w:tcPr>
                  <w:tcW w:w="2534" w:type="dxa"/>
                  <w:vAlign w:val="top"/>
                </w:tcPr>
                <w:p w14:paraId="0A7FB692">
                  <w:pPr>
                    <w:pStyle w:val="6"/>
                    <w:spacing w:before="98" w:line="228" w:lineRule="auto"/>
                    <w:ind w:left="1024"/>
                    <w:rPr>
                      <w:sz w:val="20"/>
                      <w:szCs w:val="20"/>
                    </w:rPr>
                  </w:pPr>
                  <w:r>
                    <w:rPr>
                      <w:b/>
                      <w:bCs/>
                      <w:spacing w:val="-4"/>
                      <w:sz w:val="20"/>
                      <w:szCs w:val="20"/>
                    </w:rPr>
                    <w:t>夜</w:t>
                  </w:r>
                  <w:r>
                    <w:rPr>
                      <w:spacing w:val="-33"/>
                      <w:sz w:val="20"/>
                      <w:szCs w:val="20"/>
                    </w:rPr>
                    <w:t xml:space="preserve"> </w:t>
                  </w:r>
                  <w:r>
                    <w:rPr>
                      <w:b/>
                      <w:bCs/>
                      <w:spacing w:val="-4"/>
                      <w:sz w:val="20"/>
                      <w:szCs w:val="20"/>
                    </w:rPr>
                    <w:t>间</w:t>
                  </w:r>
                </w:p>
              </w:tc>
            </w:tr>
            <w:tr w14:paraId="70944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2657" w:type="dxa"/>
                  <w:vAlign w:val="top"/>
                </w:tcPr>
                <w:p w14:paraId="6B6E3CA6">
                  <w:pPr>
                    <w:pStyle w:val="6"/>
                    <w:spacing w:before="94" w:line="228" w:lineRule="auto"/>
                    <w:ind w:left="1147"/>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9"/>
                      <w:sz w:val="20"/>
                      <w:szCs w:val="20"/>
                    </w:rPr>
                    <w:t xml:space="preserve"> </w:t>
                  </w:r>
                  <w:r>
                    <w:rPr>
                      <w:sz w:val="20"/>
                      <w:szCs w:val="20"/>
                    </w:rPr>
                    <w:t>类</w:t>
                  </w:r>
                </w:p>
              </w:tc>
              <w:tc>
                <w:tcPr>
                  <w:tcW w:w="2652" w:type="dxa"/>
                  <w:vAlign w:val="top"/>
                </w:tcPr>
                <w:p w14:paraId="67418892">
                  <w:pPr>
                    <w:spacing w:before="130" w:line="195" w:lineRule="auto"/>
                    <w:ind w:left="12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60</w:t>
                  </w:r>
                </w:p>
              </w:tc>
              <w:tc>
                <w:tcPr>
                  <w:tcW w:w="2534" w:type="dxa"/>
                  <w:vAlign w:val="top"/>
                </w:tcPr>
                <w:p w14:paraId="2E55D6CF">
                  <w:pPr>
                    <w:spacing w:before="130" w:line="195" w:lineRule="auto"/>
                    <w:ind w:left="11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p>
              </w:tc>
            </w:tr>
          </w:tbl>
          <w:p w14:paraId="653F9469">
            <w:pPr>
              <w:pStyle w:val="6"/>
              <w:spacing w:before="156" w:line="220" w:lineRule="auto"/>
              <w:ind w:left="612"/>
            </w:pPr>
            <w:r>
              <w:rPr>
                <w:spacing w:val="7"/>
              </w:rPr>
              <w:t>4、固体废物</w:t>
            </w:r>
          </w:p>
          <w:p w14:paraId="0EC440A8">
            <w:pPr>
              <w:pStyle w:val="6"/>
              <w:spacing w:before="182" w:line="351" w:lineRule="auto"/>
              <w:ind w:left="109" w:right="82" w:firstLine="507"/>
            </w:pPr>
            <w:r>
              <w:rPr>
                <w:spacing w:val="8"/>
              </w:rPr>
              <w:t>项目危险废物执行《广东省危险废物转移报告联单管理暂行规定》和</w:t>
            </w:r>
            <w:r>
              <w:rPr>
                <w:spacing w:val="2"/>
              </w:rPr>
              <w:t xml:space="preserve"> </w:t>
            </w:r>
            <w:r>
              <w:rPr>
                <w:spacing w:val="7"/>
              </w:rPr>
              <w:t>《危险废物贮存污染控制标准》</w:t>
            </w:r>
            <w:r>
              <w:rPr>
                <w:spacing w:val="-96"/>
              </w:rPr>
              <w:t xml:space="preserve"> </w:t>
            </w:r>
            <w:r>
              <w:rPr>
                <w:spacing w:val="7"/>
              </w:rPr>
              <w:t>（</w:t>
            </w:r>
            <w:r>
              <w:t>GB</w:t>
            </w:r>
            <w:r>
              <w:rPr>
                <w:spacing w:val="7"/>
              </w:rPr>
              <w:t>18597-2023</w:t>
            </w:r>
            <w:r>
              <w:rPr>
                <w:spacing w:val="-4"/>
              </w:rPr>
              <w:t>）</w:t>
            </w:r>
            <w:r>
              <w:rPr>
                <w:spacing w:val="-68"/>
              </w:rPr>
              <w:t xml:space="preserve"> </w:t>
            </w:r>
            <w:r>
              <w:rPr>
                <w:spacing w:val="-4"/>
              </w:rPr>
              <w:t>；</w:t>
            </w:r>
            <w:r>
              <w:rPr>
                <w:spacing w:val="7"/>
              </w:rPr>
              <w:t>其余一般工业</w:t>
            </w:r>
            <w:r>
              <w:rPr>
                <w:spacing w:val="6"/>
              </w:rPr>
              <w:t>固废，</w:t>
            </w:r>
            <w:r>
              <w:t xml:space="preserve"> </w:t>
            </w:r>
            <w:r>
              <w:rPr>
                <w:spacing w:val="8"/>
              </w:rPr>
              <w:t>执行《中华人民共和国固体废物污染环境防治法》的相关要求，在厂内采</w:t>
            </w:r>
            <w:r>
              <w:rPr>
                <w:spacing w:val="14"/>
              </w:rPr>
              <w:t xml:space="preserve"> </w:t>
            </w:r>
            <w:r>
              <w:rPr>
                <w:spacing w:val="8"/>
              </w:rPr>
              <w:t>用库房或包装工具贮存，贮存过程应满足相应防渗漏、防雨淋、防扬尘等</w:t>
            </w:r>
            <w:r>
              <w:rPr>
                <w:spacing w:val="14"/>
              </w:rPr>
              <w:t xml:space="preserve"> </w:t>
            </w:r>
            <w:r>
              <w:rPr>
                <w:spacing w:val="7"/>
              </w:rPr>
              <w:t>环境保护要求。</w:t>
            </w:r>
          </w:p>
        </w:tc>
      </w:tr>
      <w:tr w14:paraId="4B8D4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88" w:hRule="atLeast"/>
        </w:trPr>
        <w:tc>
          <w:tcPr>
            <w:tcW w:w="898" w:type="dxa"/>
            <w:tcBorders>
              <w:top w:val="single" w:color="000000" w:sz="2" w:space="0"/>
              <w:right w:val="single" w:color="000000" w:sz="2" w:space="0"/>
            </w:tcBorders>
            <w:vAlign w:val="top"/>
          </w:tcPr>
          <w:p w14:paraId="2CA6FA7C">
            <w:pPr>
              <w:spacing w:line="283" w:lineRule="auto"/>
              <w:rPr>
                <w:rFonts w:ascii="Arial"/>
                <w:sz w:val="21"/>
              </w:rPr>
            </w:pPr>
          </w:p>
          <w:p w14:paraId="1E8811EB">
            <w:pPr>
              <w:spacing w:line="283" w:lineRule="auto"/>
              <w:rPr>
                <w:rFonts w:ascii="Arial"/>
                <w:sz w:val="21"/>
              </w:rPr>
            </w:pPr>
          </w:p>
          <w:p w14:paraId="6FCC7DE5">
            <w:pPr>
              <w:spacing w:line="284" w:lineRule="auto"/>
              <w:rPr>
                <w:rFonts w:ascii="Arial"/>
                <w:sz w:val="21"/>
              </w:rPr>
            </w:pPr>
          </w:p>
          <w:p w14:paraId="66944283">
            <w:pPr>
              <w:spacing w:line="284" w:lineRule="auto"/>
              <w:rPr>
                <w:rFonts w:ascii="Arial"/>
                <w:sz w:val="21"/>
              </w:rPr>
            </w:pPr>
          </w:p>
          <w:p w14:paraId="75C886B1">
            <w:pPr>
              <w:spacing w:line="284" w:lineRule="auto"/>
              <w:rPr>
                <w:rFonts w:ascii="Arial"/>
                <w:sz w:val="21"/>
              </w:rPr>
            </w:pPr>
          </w:p>
          <w:p w14:paraId="45409AD6">
            <w:pPr>
              <w:pStyle w:val="6"/>
              <w:spacing w:before="78" w:line="225" w:lineRule="auto"/>
              <w:ind w:left="260"/>
            </w:pPr>
            <w:r>
              <w:rPr>
                <w:spacing w:val="-8"/>
              </w:rPr>
              <w:t>总量</w:t>
            </w:r>
          </w:p>
          <w:p w14:paraId="3783F14A">
            <w:pPr>
              <w:pStyle w:val="6"/>
              <w:spacing w:before="19" w:line="220" w:lineRule="auto"/>
              <w:ind w:left="253"/>
            </w:pPr>
            <w:r>
              <w:rPr>
                <w:spacing w:val="-5"/>
              </w:rPr>
              <w:t>控制</w:t>
            </w:r>
          </w:p>
          <w:p w14:paraId="73FE659B">
            <w:pPr>
              <w:pStyle w:val="6"/>
              <w:spacing w:before="25" w:line="220" w:lineRule="auto"/>
              <w:ind w:left="256"/>
            </w:pPr>
            <w:r>
              <w:rPr>
                <w:spacing w:val="-7"/>
              </w:rPr>
              <w:t>指标</w:t>
            </w:r>
          </w:p>
        </w:tc>
        <w:tc>
          <w:tcPr>
            <w:tcW w:w="8186" w:type="dxa"/>
            <w:tcBorders>
              <w:top w:val="single" w:color="000000" w:sz="2" w:space="0"/>
              <w:left w:val="single" w:color="000000" w:sz="2" w:space="0"/>
            </w:tcBorders>
            <w:vAlign w:val="top"/>
          </w:tcPr>
          <w:p w14:paraId="544F4931">
            <w:pPr>
              <w:pStyle w:val="6"/>
              <w:spacing w:before="166" w:line="359" w:lineRule="auto"/>
              <w:ind w:left="109" w:right="41" w:firstLine="480"/>
              <w:jc w:val="both"/>
            </w:pPr>
            <w:r>
              <w:t>根据《国务院关于印发“十三五</w:t>
            </w:r>
            <w:r>
              <w:rPr>
                <w:spacing w:val="-78"/>
              </w:rPr>
              <w:t xml:space="preserve"> </w:t>
            </w:r>
            <w:r>
              <w:t xml:space="preserve">”节能减排综合工作方案的通知》国发 </w:t>
            </w:r>
            <w:r>
              <w:rPr>
                <w:spacing w:val="-7"/>
              </w:rPr>
              <w:t>（2016）74</w:t>
            </w:r>
            <w:r>
              <w:rPr>
                <w:spacing w:val="-30"/>
              </w:rPr>
              <w:t xml:space="preserve"> </w:t>
            </w:r>
            <w:r>
              <w:rPr>
                <w:spacing w:val="-7"/>
              </w:rPr>
              <w:t>号、《广东省环境保护“十三五</w:t>
            </w:r>
            <w:r>
              <w:rPr>
                <w:spacing w:val="-88"/>
              </w:rPr>
              <w:t xml:space="preserve"> </w:t>
            </w:r>
            <w:r>
              <w:rPr>
                <w:spacing w:val="-7"/>
              </w:rPr>
              <w:t>”规划》及污染物排放达标要求，</w:t>
            </w:r>
            <w:r>
              <w:t xml:space="preserve"> 总量控制指标为：COD</w:t>
            </w:r>
            <w:r>
              <w:rPr>
                <w:position w:val="-3"/>
                <w:sz w:val="12"/>
                <w:szCs w:val="12"/>
              </w:rPr>
              <w:t>Cr</w:t>
            </w:r>
            <w:r>
              <w:rPr>
                <w:spacing w:val="-18"/>
                <w:position w:val="-3"/>
                <w:sz w:val="12"/>
                <w:szCs w:val="12"/>
              </w:rPr>
              <w:t xml:space="preserve"> </w:t>
            </w:r>
            <w:r>
              <w:t xml:space="preserve">、氨氮、二氧化硫、氮氧化物、烟粉尘及挥发性有机 </w:t>
            </w:r>
            <w:r>
              <w:rPr>
                <w:spacing w:val="-5"/>
              </w:rPr>
              <w:t>物。</w:t>
            </w:r>
          </w:p>
          <w:p w14:paraId="092313DE">
            <w:pPr>
              <w:pStyle w:val="6"/>
              <w:spacing w:line="219" w:lineRule="auto"/>
              <w:ind w:left="601"/>
            </w:pPr>
            <w:r>
              <w:rPr>
                <w:spacing w:val="-2"/>
              </w:rPr>
              <w:t>（1）水污染物排放总量控制指标</w:t>
            </w:r>
          </w:p>
          <w:p w14:paraId="6A3E6C70">
            <w:pPr>
              <w:pStyle w:val="6"/>
              <w:spacing w:before="183" w:line="353" w:lineRule="auto"/>
              <w:ind w:left="111" w:right="102" w:firstLine="479"/>
            </w:pPr>
            <w:r>
              <w:rPr>
                <w:spacing w:val="1"/>
              </w:rPr>
              <w:t>本项目生产废水进入配套建设的废水处理站，经预处理达标后排放进入</w:t>
            </w:r>
            <w:r>
              <w:rPr>
                <w:spacing w:val="10"/>
              </w:rPr>
              <w:t xml:space="preserve"> </w:t>
            </w:r>
            <w:r>
              <w:rPr>
                <w:spacing w:val="1"/>
              </w:rPr>
              <w:t>可塘镇污水处理厂处理，污染物总量由污水厂统筹安排，因此本项目不再另</w:t>
            </w:r>
            <w:r>
              <w:rPr>
                <w:spacing w:val="7"/>
              </w:rPr>
              <w:t xml:space="preserve"> </w:t>
            </w:r>
            <w:r>
              <w:rPr>
                <w:spacing w:val="-2"/>
              </w:rPr>
              <w:t>设总量控制指标。</w:t>
            </w:r>
          </w:p>
        </w:tc>
      </w:tr>
    </w:tbl>
    <w:p w14:paraId="1DD80CD8">
      <w:pPr>
        <w:rPr>
          <w:rFonts w:ascii="Arial"/>
          <w:sz w:val="21"/>
        </w:rPr>
      </w:pPr>
    </w:p>
    <w:p w14:paraId="702CD7E3">
      <w:pPr>
        <w:rPr>
          <w:rFonts w:ascii="Arial" w:hAnsi="Arial" w:eastAsia="Arial" w:cs="Arial"/>
          <w:sz w:val="21"/>
          <w:szCs w:val="21"/>
        </w:rPr>
        <w:sectPr>
          <w:footerReference r:id="rId54" w:type="default"/>
          <w:pgSz w:w="11907" w:h="16840"/>
          <w:pgMar w:top="400" w:right="1449" w:bottom="1240" w:left="1358" w:header="0" w:footer="1077" w:gutter="0"/>
          <w:cols w:space="720" w:num="1"/>
        </w:sectPr>
      </w:pPr>
    </w:p>
    <w:p w14:paraId="226DA03D">
      <w:pPr>
        <w:spacing w:before="19"/>
      </w:pPr>
    </w:p>
    <w:p w14:paraId="0A3DC024">
      <w:pPr>
        <w:spacing w:before="19"/>
      </w:pPr>
    </w:p>
    <w:p w14:paraId="2C627EEB">
      <w:pPr>
        <w:spacing w:before="19"/>
      </w:pPr>
    </w:p>
    <w:p w14:paraId="781FCE12">
      <w:pPr>
        <w:spacing w:before="18"/>
      </w:pPr>
    </w:p>
    <w:p w14:paraId="58AFE8C2">
      <w:pPr>
        <w:spacing w:before="1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3A281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03" w:hRule="atLeast"/>
        </w:trPr>
        <w:tc>
          <w:tcPr>
            <w:tcW w:w="808" w:type="dxa"/>
            <w:tcBorders>
              <w:right w:val="single" w:color="000000" w:sz="2" w:space="0"/>
            </w:tcBorders>
            <w:vAlign w:val="top"/>
          </w:tcPr>
          <w:p w14:paraId="4D90BE0B">
            <w:pPr>
              <w:rPr>
                <w:rFonts w:ascii="Arial"/>
                <w:sz w:val="21"/>
              </w:rPr>
            </w:pPr>
          </w:p>
        </w:tc>
        <w:tc>
          <w:tcPr>
            <w:tcW w:w="8186" w:type="dxa"/>
            <w:tcBorders>
              <w:left w:val="single" w:color="000000" w:sz="2" w:space="0"/>
            </w:tcBorders>
            <w:vAlign w:val="top"/>
          </w:tcPr>
          <w:p w14:paraId="346DDC6A">
            <w:pPr>
              <w:pStyle w:val="6"/>
              <w:spacing w:before="150" w:line="220" w:lineRule="auto"/>
              <w:ind w:left="600"/>
            </w:pPr>
            <w:r>
              <w:rPr>
                <w:spacing w:val="-2"/>
              </w:rPr>
              <w:t>（2）大气污染物排放总量控制指标</w:t>
            </w:r>
          </w:p>
          <w:p w14:paraId="417D043F">
            <w:pPr>
              <w:pStyle w:val="6"/>
              <w:spacing w:before="180" w:line="362" w:lineRule="auto"/>
              <w:ind w:left="110" w:right="103" w:firstLine="480"/>
            </w:pPr>
            <w:r>
              <w:rPr>
                <w:spacing w:val="1"/>
              </w:rPr>
              <w:t>本项目产生的大气污染物主要为有机废气（以</w:t>
            </w:r>
            <w:r>
              <w:rPr>
                <w:rFonts w:ascii="Times New Roman" w:hAnsi="Times New Roman" w:eastAsia="Times New Roman" w:cs="Times New Roman"/>
              </w:rPr>
              <w:t>TVOC</w:t>
            </w:r>
            <w:r>
              <w:rPr>
                <w:rFonts w:ascii="Times New Roman" w:hAnsi="Times New Roman" w:eastAsia="Times New Roman" w:cs="Times New Roman"/>
                <w:spacing w:val="1"/>
              </w:rPr>
              <w:t xml:space="preserve"> </w:t>
            </w:r>
            <w:r>
              <w:rPr>
                <w:spacing w:val="1"/>
              </w:rPr>
              <w:t>计</w:t>
            </w:r>
            <w:r>
              <w:rPr>
                <w:spacing w:val="10"/>
              </w:rPr>
              <w:t>），</w:t>
            </w:r>
            <w:r>
              <w:rPr>
                <w:spacing w:val="1"/>
              </w:rPr>
              <w:t xml:space="preserve">排放总量控 </w:t>
            </w:r>
            <w:r>
              <w:rPr>
                <w:spacing w:val="-3"/>
              </w:rPr>
              <w:t>制指标为：</w:t>
            </w:r>
          </w:p>
          <w:p w14:paraId="4A0C5A00">
            <w:pPr>
              <w:pStyle w:val="6"/>
              <w:spacing w:before="113" w:line="219" w:lineRule="auto"/>
              <w:ind w:left="1678"/>
            </w:pPr>
            <w:r>
              <w:rPr>
                <w:b/>
                <w:bCs/>
                <w:spacing w:val="-2"/>
              </w:rPr>
              <w:t>表</w:t>
            </w:r>
            <w:r>
              <w:rPr>
                <w:spacing w:val="-49"/>
              </w:rPr>
              <w:t xml:space="preserve"> </w:t>
            </w:r>
            <w:r>
              <w:rPr>
                <w:rFonts w:ascii="Times New Roman" w:hAnsi="Times New Roman" w:eastAsia="Times New Roman" w:cs="Times New Roman"/>
                <w:b/>
                <w:bCs/>
                <w:spacing w:val="-2"/>
              </w:rPr>
              <w:t xml:space="preserve">3-13    </w:t>
            </w:r>
            <w:r>
              <w:rPr>
                <w:b/>
                <w:bCs/>
                <w:spacing w:val="-2"/>
              </w:rPr>
              <w:t>本项目大气污染物排放总量控制指标</w:t>
            </w:r>
          </w:p>
          <w:p w14:paraId="677240E4">
            <w:pPr>
              <w:spacing w:line="147" w:lineRule="exact"/>
            </w:pPr>
          </w:p>
          <w:tbl>
            <w:tblPr>
              <w:tblStyle w:val="5"/>
              <w:tblW w:w="7921"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2"/>
              <w:gridCol w:w="1801"/>
              <w:gridCol w:w="1941"/>
              <w:gridCol w:w="1807"/>
            </w:tblGrid>
            <w:tr w14:paraId="70557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2372" w:type="dxa"/>
                  <w:vAlign w:val="top"/>
                </w:tcPr>
                <w:p w14:paraId="0519D110">
                  <w:pPr>
                    <w:pStyle w:val="6"/>
                    <w:spacing w:before="154" w:line="228" w:lineRule="auto"/>
                    <w:ind w:left="878"/>
                    <w:rPr>
                      <w:sz w:val="20"/>
                      <w:szCs w:val="20"/>
                    </w:rPr>
                  </w:pPr>
                  <w:r>
                    <w:rPr>
                      <w:spacing w:val="6"/>
                      <w:sz w:val="20"/>
                      <w:szCs w:val="20"/>
                    </w:rPr>
                    <w:t>污染物</w:t>
                  </w:r>
                </w:p>
              </w:tc>
              <w:tc>
                <w:tcPr>
                  <w:tcW w:w="1801" w:type="dxa"/>
                  <w:vAlign w:val="top"/>
                </w:tcPr>
                <w:p w14:paraId="0A513CDA">
                  <w:pPr>
                    <w:pStyle w:val="6"/>
                    <w:spacing w:before="154" w:line="228" w:lineRule="auto"/>
                    <w:ind w:left="250"/>
                    <w:rPr>
                      <w:rFonts w:ascii="Times New Roman" w:hAnsi="Times New Roman" w:eastAsia="Times New Roman" w:cs="Times New Roman"/>
                      <w:sz w:val="20"/>
                      <w:szCs w:val="20"/>
                    </w:rPr>
                  </w:pPr>
                  <w:r>
                    <w:rPr>
                      <w:spacing w:val="5"/>
                      <w:sz w:val="20"/>
                      <w:szCs w:val="20"/>
                    </w:rPr>
                    <w:t>有组织总量</w:t>
                  </w:r>
                  <w:r>
                    <w:rPr>
                      <w:spacing w:val="-41"/>
                      <w:sz w:val="20"/>
                      <w:szCs w:val="20"/>
                    </w:rPr>
                    <w:t xml:space="preserve"> </w:t>
                  </w:r>
                  <w:r>
                    <w:rPr>
                      <w:rFonts w:ascii="Times New Roman" w:hAnsi="Times New Roman" w:eastAsia="Times New Roman" w:cs="Times New Roman"/>
                      <w:spacing w:val="5"/>
                      <w:sz w:val="20"/>
                      <w:szCs w:val="20"/>
                    </w:rPr>
                    <w:t>t/a</w:t>
                  </w:r>
                </w:p>
              </w:tc>
              <w:tc>
                <w:tcPr>
                  <w:tcW w:w="1941" w:type="dxa"/>
                  <w:vAlign w:val="top"/>
                </w:tcPr>
                <w:p w14:paraId="089DD4B1">
                  <w:pPr>
                    <w:pStyle w:val="6"/>
                    <w:spacing w:before="154" w:line="228" w:lineRule="auto"/>
                    <w:ind w:left="322"/>
                    <w:rPr>
                      <w:rFonts w:ascii="Times New Roman" w:hAnsi="Times New Roman" w:eastAsia="Times New Roman" w:cs="Times New Roman"/>
                      <w:sz w:val="20"/>
                      <w:szCs w:val="20"/>
                    </w:rPr>
                  </w:pPr>
                  <w:r>
                    <w:rPr>
                      <w:spacing w:val="5"/>
                      <w:sz w:val="20"/>
                      <w:szCs w:val="20"/>
                    </w:rPr>
                    <w:t>无组织总量</w:t>
                  </w:r>
                  <w:r>
                    <w:rPr>
                      <w:spacing w:val="-42"/>
                      <w:sz w:val="20"/>
                      <w:szCs w:val="20"/>
                    </w:rPr>
                    <w:t xml:space="preserve"> </w:t>
                  </w:r>
                  <w:r>
                    <w:rPr>
                      <w:rFonts w:ascii="Times New Roman" w:hAnsi="Times New Roman" w:eastAsia="Times New Roman" w:cs="Times New Roman"/>
                      <w:spacing w:val="5"/>
                      <w:sz w:val="20"/>
                      <w:szCs w:val="20"/>
                    </w:rPr>
                    <w:t>t/a</w:t>
                  </w:r>
                </w:p>
              </w:tc>
              <w:tc>
                <w:tcPr>
                  <w:tcW w:w="1807" w:type="dxa"/>
                  <w:vAlign w:val="top"/>
                </w:tcPr>
                <w:p w14:paraId="695F307D">
                  <w:pPr>
                    <w:pStyle w:val="6"/>
                    <w:spacing w:before="154" w:line="229" w:lineRule="auto"/>
                    <w:ind w:left="357"/>
                    <w:rPr>
                      <w:rFonts w:ascii="Times New Roman" w:hAnsi="Times New Roman" w:eastAsia="Times New Roman" w:cs="Times New Roman"/>
                      <w:sz w:val="20"/>
                      <w:szCs w:val="20"/>
                    </w:rPr>
                  </w:pPr>
                  <w:r>
                    <w:rPr>
                      <w:spacing w:val="5"/>
                      <w:sz w:val="20"/>
                      <w:szCs w:val="20"/>
                    </w:rPr>
                    <w:t>排放总量</w:t>
                  </w:r>
                  <w:r>
                    <w:rPr>
                      <w:spacing w:val="-43"/>
                      <w:sz w:val="20"/>
                      <w:szCs w:val="20"/>
                    </w:rPr>
                    <w:t xml:space="preserve"> </w:t>
                  </w:r>
                  <w:r>
                    <w:rPr>
                      <w:rFonts w:ascii="Times New Roman" w:hAnsi="Times New Roman" w:eastAsia="Times New Roman" w:cs="Times New Roman"/>
                      <w:spacing w:val="5"/>
                      <w:sz w:val="20"/>
                      <w:szCs w:val="20"/>
                    </w:rPr>
                    <w:t>t/a</w:t>
                  </w:r>
                </w:p>
              </w:tc>
            </w:tr>
            <w:tr w14:paraId="380DC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2372" w:type="dxa"/>
                  <w:vAlign w:val="top"/>
                </w:tcPr>
                <w:p w14:paraId="45EBA4F1">
                  <w:pPr>
                    <w:spacing w:before="193" w:line="195" w:lineRule="auto"/>
                    <w:ind w:left="9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TVOC</w:t>
                  </w:r>
                </w:p>
              </w:tc>
              <w:tc>
                <w:tcPr>
                  <w:tcW w:w="1801" w:type="dxa"/>
                  <w:vAlign w:val="top"/>
                </w:tcPr>
                <w:p w14:paraId="16CD8478">
                  <w:pPr>
                    <w:spacing w:before="193" w:line="195" w:lineRule="auto"/>
                    <w:ind w:left="6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0.004</w:t>
                  </w:r>
                </w:p>
              </w:tc>
              <w:tc>
                <w:tcPr>
                  <w:tcW w:w="1941" w:type="dxa"/>
                  <w:vAlign w:val="top"/>
                </w:tcPr>
                <w:p w14:paraId="5CD5A3DB">
                  <w:pPr>
                    <w:spacing w:before="193" w:line="195" w:lineRule="auto"/>
                    <w:ind w:left="7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0.006</w:t>
                  </w:r>
                </w:p>
              </w:tc>
              <w:tc>
                <w:tcPr>
                  <w:tcW w:w="1807" w:type="dxa"/>
                  <w:vAlign w:val="top"/>
                </w:tcPr>
                <w:p w14:paraId="15D0F58F">
                  <w:pPr>
                    <w:spacing w:before="193" w:line="195" w:lineRule="auto"/>
                    <w:ind w:left="6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0.010</w:t>
                  </w:r>
                </w:p>
              </w:tc>
            </w:tr>
          </w:tbl>
          <w:p w14:paraId="6C2AF5E7">
            <w:pPr>
              <w:pStyle w:val="6"/>
              <w:spacing w:before="275" w:line="219" w:lineRule="auto"/>
              <w:ind w:left="600"/>
            </w:pPr>
            <w:r>
              <w:rPr>
                <w:spacing w:val="-2"/>
              </w:rPr>
              <w:t>（</w:t>
            </w:r>
            <w:r>
              <w:rPr>
                <w:rFonts w:ascii="Times New Roman" w:hAnsi="Times New Roman" w:eastAsia="Times New Roman" w:cs="Times New Roman"/>
                <w:spacing w:val="-2"/>
              </w:rPr>
              <w:t>3</w:t>
            </w:r>
            <w:r>
              <w:rPr>
                <w:spacing w:val="-2"/>
              </w:rPr>
              <w:t>）固体废弃物排放总量控制指标</w:t>
            </w:r>
          </w:p>
          <w:p w14:paraId="5C9160D6">
            <w:pPr>
              <w:pStyle w:val="6"/>
              <w:spacing w:before="182" w:line="219" w:lineRule="auto"/>
              <w:ind w:left="590"/>
              <w:outlineLvl w:val="0"/>
            </w:pPr>
            <w:r>
              <w:t>本项目固体废物不自行处理排放，故不设置</w:t>
            </w:r>
            <w:r>
              <w:rPr>
                <w:spacing w:val="-1"/>
              </w:rPr>
              <w:t>固体废弃物总量控制指标。</w:t>
            </w:r>
          </w:p>
        </w:tc>
      </w:tr>
    </w:tbl>
    <w:p w14:paraId="1FF82E53">
      <w:pPr>
        <w:rPr>
          <w:rFonts w:ascii="Arial"/>
          <w:sz w:val="21"/>
        </w:rPr>
      </w:pPr>
      <w:r>
        <w:pict>
          <v:shape id="_x0000_s1038" o:spid="_x0000_s1038" style="position:absolute;left:0pt;margin-left:225.6pt;margin-top:20.1pt;height:0.85pt;width:9pt;z-index:251670528;mso-width-relative:page;mso-height-relative:page;" filled="f" stroked="t" coordsize="180,17" path="m0,8l180,8e">
            <v:fill on="f" focussize="0,0"/>
            <v:stroke weight="0.84pt" color="#FF0101" miterlimit="2" joinstyle="bevel"/>
            <v:imagedata o:title=""/>
            <o:lock v:ext="edit"/>
          </v:shape>
        </w:pict>
      </w:r>
      <w:r>
        <w:pict>
          <v:shape id="_x0000_s1039" o:spid="_x0000_s1039" style="position:absolute;left:0pt;margin-left:455.35pt;margin-top:0pt;height:35pt;width:0pt;z-index:251671552;mso-width-relative:page;mso-height-relative:page;" filled="f" stroked="t" coordsize="0,700" path="m0,0l0,700e">
            <v:fill on="f" focussize="0,0"/>
            <v:stroke weight="0pt" color="#000000" miterlimit="0" joinstyle="bevel" endcap="square"/>
            <v:imagedata o:title=""/>
            <o:lock v:ext="edit"/>
          </v:shape>
        </w:pict>
      </w:r>
    </w:p>
    <w:p w14:paraId="05F24DA1">
      <w:pPr>
        <w:rPr>
          <w:rFonts w:ascii="Arial" w:hAnsi="Arial" w:eastAsia="Arial" w:cs="Arial"/>
          <w:sz w:val="21"/>
          <w:szCs w:val="21"/>
        </w:rPr>
        <w:sectPr>
          <w:footerReference r:id="rId55" w:type="default"/>
          <w:pgSz w:w="11907" w:h="16840"/>
          <w:pgMar w:top="400" w:right="1350" w:bottom="1240" w:left="1448" w:header="0" w:footer="1077" w:gutter="0"/>
          <w:cols w:space="720" w:num="1"/>
        </w:sectPr>
      </w:pPr>
    </w:p>
    <w:p w14:paraId="14D006D6">
      <w:pPr>
        <w:spacing w:line="248" w:lineRule="auto"/>
        <w:rPr>
          <w:rFonts w:ascii="Arial"/>
          <w:sz w:val="21"/>
        </w:rPr>
      </w:pPr>
    </w:p>
    <w:p w14:paraId="364809F0">
      <w:pPr>
        <w:spacing w:line="248" w:lineRule="auto"/>
        <w:rPr>
          <w:rFonts w:ascii="Arial"/>
          <w:sz w:val="21"/>
        </w:rPr>
      </w:pPr>
    </w:p>
    <w:p w14:paraId="1AB7A79B">
      <w:pPr>
        <w:spacing w:line="248" w:lineRule="auto"/>
        <w:rPr>
          <w:rFonts w:ascii="Arial"/>
          <w:sz w:val="21"/>
        </w:rPr>
      </w:pPr>
    </w:p>
    <w:p w14:paraId="11C66C82">
      <w:pPr>
        <w:spacing w:line="249" w:lineRule="auto"/>
        <w:rPr>
          <w:rFonts w:ascii="Arial"/>
          <w:sz w:val="21"/>
        </w:rPr>
      </w:pPr>
    </w:p>
    <w:p w14:paraId="4C68B238">
      <w:pPr>
        <w:spacing w:line="249" w:lineRule="auto"/>
        <w:rPr>
          <w:rFonts w:ascii="Arial"/>
          <w:sz w:val="21"/>
        </w:rPr>
      </w:pPr>
    </w:p>
    <w:p w14:paraId="33615FD4">
      <w:pPr>
        <w:spacing w:before="97" w:line="220" w:lineRule="auto"/>
        <w:ind w:left="2543"/>
        <w:outlineLvl w:val="0"/>
        <w:rPr>
          <w:rFonts w:ascii="宋体" w:hAnsi="宋体" w:eastAsia="宋体" w:cs="宋体"/>
          <w:sz w:val="30"/>
          <w:szCs w:val="30"/>
        </w:rPr>
      </w:pPr>
      <w:bookmarkStart w:id="3" w:name="bookmark4"/>
      <w:bookmarkEnd w:id="3"/>
      <w:r>
        <w:rPr>
          <w:rFonts w:ascii="宋体" w:hAnsi="宋体" w:eastAsia="宋体" w:cs="宋体"/>
          <w:spacing w:val="-4"/>
          <w:sz w:val="30"/>
          <w:szCs w:val="30"/>
        </w:rPr>
        <w:t>四、主要环境影响和保护措施</w:t>
      </w:r>
    </w:p>
    <w:p w14:paraId="39CC04C2">
      <w:pPr>
        <w:spacing w:line="180" w:lineRule="exact"/>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07196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77" w:hRule="atLeast"/>
        </w:trPr>
        <w:tc>
          <w:tcPr>
            <w:tcW w:w="754" w:type="dxa"/>
            <w:tcBorders>
              <w:right w:val="single" w:color="000000" w:sz="2" w:space="0"/>
            </w:tcBorders>
            <w:vAlign w:val="top"/>
          </w:tcPr>
          <w:p w14:paraId="03C7AF46">
            <w:pPr>
              <w:spacing w:line="247" w:lineRule="auto"/>
              <w:rPr>
                <w:rFonts w:ascii="Arial"/>
                <w:sz w:val="21"/>
              </w:rPr>
            </w:pPr>
          </w:p>
          <w:p w14:paraId="7324B4DE">
            <w:pPr>
              <w:spacing w:line="247" w:lineRule="auto"/>
              <w:rPr>
                <w:rFonts w:ascii="Arial"/>
                <w:sz w:val="21"/>
              </w:rPr>
            </w:pPr>
          </w:p>
          <w:p w14:paraId="2548F3A4">
            <w:pPr>
              <w:spacing w:line="247" w:lineRule="auto"/>
              <w:rPr>
                <w:rFonts w:ascii="Arial"/>
                <w:sz w:val="21"/>
              </w:rPr>
            </w:pPr>
          </w:p>
          <w:p w14:paraId="4BDCBA63">
            <w:pPr>
              <w:spacing w:line="247" w:lineRule="auto"/>
              <w:rPr>
                <w:rFonts w:ascii="Arial"/>
                <w:sz w:val="21"/>
              </w:rPr>
            </w:pPr>
          </w:p>
          <w:p w14:paraId="12B52887">
            <w:pPr>
              <w:spacing w:line="247" w:lineRule="auto"/>
              <w:rPr>
                <w:rFonts w:ascii="Arial"/>
                <w:sz w:val="21"/>
              </w:rPr>
            </w:pPr>
          </w:p>
          <w:p w14:paraId="4B4FC5C5">
            <w:pPr>
              <w:spacing w:line="247" w:lineRule="auto"/>
              <w:rPr>
                <w:rFonts w:ascii="Arial"/>
                <w:sz w:val="21"/>
              </w:rPr>
            </w:pPr>
          </w:p>
          <w:p w14:paraId="0EB57E12">
            <w:pPr>
              <w:spacing w:line="247" w:lineRule="auto"/>
              <w:rPr>
                <w:rFonts w:ascii="Arial"/>
                <w:sz w:val="21"/>
              </w:rPr>
            </w:pPr>
          </w:p>
          <w:p w14:paraId="40A414F7">
            <w:pPr>
              <w:spacing w:line="247" w:lineRule="auto"/>
              <w:rPr>
                <w:rFonts w:ascii="Arial"/>
                <w:sz w:val="21"/>
              </w:rPr>
            </w:pPr>
          </w:p>
          <w:p w14:paraId="4EA50897">
            <w:pPr>
              <w:spacing w:line="247" w:lineRule="auto"/>
              <w:rPr>
                <w:rFonts w:ascii="Arial"/>
                <w:sz w:val="21"/>
              </w:rPr>
            </w:pPr>
          </w:p>
          <w:p w14:paraId="3F82D269">
            <w:pPr>
              <w:spacing w:line="247" w:lineRule="auto"/>
              <w:rPr>
                <w:rFonts w:ascii="Arial"/>
                <w:sz w:val="21"/>
              </w:rPr>
            </w:pPr>
          </w:p>
          <w:p w14:paraId="4EAF0F34">
            <w:pPr>
              <w:spacing w:line="247" w:lineRule="auto"/>
              <w:rPr>
                <w:rFonts w:ascii="Arial"/>
                <w:sz w:val="21"/>
              </w:rPr>
            </w:pPr>
          </w:p>
          <w:p w14:paraId="76E92C32">
            <w:pPr>
              <w:spacing w:line="247" w:lineRule="auto"/>
              <w:rPr>
                <w:rFonts w:ascii="Arial"/>
                <w:sz w:val="21"/>
              </w:rPr>
            </w:pPr>
          </w:p>
          <w:p w14:paraId="3BF3B024">
            <w:pPr>
              <w:spacing w:line="247" w:lineRule="auto"/>
              <w:rPr>
                <w:rFonts w:ascii="Arial"/>
                <w:sz w:val="21"/>
              </w:rPr>
            </w:pPr>
          </w:p>
          <w:p w14:paraId="194793BA">
            <w:pPr>
              <w:spacing w:line="247" w:lineRule="auto"/>
              <w:rPr>
                <w:rFonts w:ascii="Arial"/>
                <w:sz w:val="21"/>
              </w:rPr>
            </w:pPr>
          </w:p>
          <w:p w14:paraId="21988942">
            <w:pPr>
              <w:spacing w:line="247" w:lineRule="auto"/>
              <w:rPr>
                <w:rFonts w:ascii="Arial"/>
                <w:sz w:val="21"/>
              </w:rPr>
            </w:pPr>
          </w:p>
          <w:p w14:paraId="6444BD7E">
            <w:pPr>
              <w:spacing w:line="247" w:lineRule="auto"/>
              <w:rPr>
                <w:rFonts w:ascii="Arial"/>
                <w:sz w:val="21"/>
              </w:rPr>
            </w:pPr>
          </w:p>
          <w:p w14:paraId="6D151E9D">
            <w:pPr>
              <w:spacing w:line="247" w:lineRule="auto"/>
              <w:rPr>
                <w:rFonts w:ascii="Arial"/>
                <w:sz w:val="21"/>
              </w:rPr>
            </w:pPr>
          </w:p>
          <w:p w14:paraId="65B17F6A">
            <w:pPr>
              <w:spacing w:line="247" w:lineRule="auto"/>
              <w:rPr>
                <w:rFonts w:ascii="Arial"/>
                <w:sz w:val="21"/>
              </w:rPr>
            </w:pPr>
          </w:p>
          <w:p w14:paraId="7E19682F">
            <w:pPr>
              <w:spacing w:line="247" w:lineRule="auto"/>
              <w:rPr>
                <w:rFonts w:ascii="Arial"/>
                <w:sz w:val="21"/>
              </w:rPr>
            </w:pPr>
          </w:p>
          <w:p w14:paraId="5A199FA5">
            <w:pPr>
              <w:spacing w:line="247" w:lineRule="auto"/>
              <w:rPr>
                <w:rFonts w:ascii="Arial"/>
                <w:sz w:val="21"/>
              </w:rPr>
            </w:pPr>
          </w:p>
          <w:p w14:paraId="6692A817">
            <w:pPr>
              <w:spacing w:line="247" w:lineRule="auto"/>
              <w:rPr>
                <w:rFonts w:ascii="Arial"/>
                <w:sz w:val="21"/>
              </w:rPr>
            </w:pPr>
          </w:p>
          <w:p w14:paraId="4C30B013">
            <w:pPr>
              <w:spacing w:line="248" w:lineRule="auto"/>
              <w:rPr>
                <w:rFonts w:ascii="Arial"/>
                <w:sz w:val="21"/>
              </w:rPr>
            </w:pPr>
          </w:p>
          <w:p w14:paraId="0B2DC92D">
            <w:pPr>
              <w:pStyle w:val="6"/>
              <w:spacing w:before="78" w:line="222" w:lineRule="auto"/>
              <w:ind w:left="135"/>
            </w:pPr>
            <w:r>
              <w:rPr>
                <w:spacing w:val="-5"/>
              </w:rPr>
              <w:t>施工</w:t>
            </w:r>
          </w:p>
          <w:p w14:paraId="51874823">
            <w:pPr>
              <w:pStyle w:val="6"/>
              <w:spacing w:before="20" w:line="220" w:lineRule="auto"/>
              <w:ind w:left="139"/>
            </w:pPr>
            <w:r>
              <w:rPr>
                <w:spacing w:val="-7"/>
              </w:rPr>
              <w:t>期环</w:t>
            </w:r>
          </w:p>
          <w:p w14:paraId="2FE970CC">
            <w:pPr>
              <w:pStyle w:val="6"/>
              <w:spacing w:before="26" w:line="220" w:lineRule="auto"/>
              <w:ind w:left="137"/>
            </w:pPr>
            <w:r>
              <w:rPr>
                <w:spacing w:val="-6"/>
              </w:rPr>
              <w:t>境保</w:t>
            </w:r>
          </w:p>
          <w:p w14:paraId="09EA7457">
            <w:pPr>
              <w:pStyle w:val="6"/>
              <w:spacing w:before="22" w:line="244" w:lineRule="auto"/>
              <w:ind w:left="255" w:right="136" w:hanging="118"/>
            </w:pPr>
            <w:r>
              <w:rPr>
                <w:spacing w:val="-6"/>
              </w:rPr>
              <w:t>护措</w:t>
            </w:r>
            <w:r>
              <w:t xml:space="preserve"> 施</w:t>
            </w:r>
          </w:p>
        </w:tc>
        <w:tc>
          <w:tcPr>
            <w:tcW w:w="8139" w:type="dxa"/>
            <w:tcBorders>
              <w:left w:val="single" w:color="000000" w:sz="2" w:space="0"/>
            </w:tcBorders>
            <w:vAlign w:val="top"/>
          </w:tcPr>
          <w:p w14:paraId="4AC603B9">
            <w:pPr>
              <w:pStyle w:val="6"/>
              <w:spacing w:before="159" w:line="383" w:lineRule="auto"/>
              <w:ind w:left="108" w:right="108" w:firstLine="481"/>
              <w:jc w:val="both"/>
            </w:pPr>
            <w:r>
              <w:rPr>
                <w:spacing w:val="-1"/>
              </w:rPr>
              <w:t>本项目施工期主体工程为在空地上新建的</w:t>
            </w:r>
            <w:r>
              <w:rPr>
                <w:spacing w:val="-40"/>
              </w:rPr>
              <w:t xml:space="preserve"> </w:t>
            </w:r>
            <w:r>
              <w:rPr>
                <w:rFonts w:ascii="Times New Roman" w:hAnsi="Times New Roman" w:eastAsia="Times New Roman" w:cs="Times New Roman"/>
                <w:spacing w:val="-1"/>
              </w:rPr>
              <w:t xml:space="preserve">2 </w:t>
            </w:r>
            <w:r>
              <w:rPr>
                <w:spacing w:val="-1"/>
              </w:rPr>
              <w:t>座单层层彩钢瓦砖砌围墙的</w:t>
            </w:r>
            <w:r>
              <w:t xml:space="preserve"> 厂房和一座</w:t>
            </w:r>
            <w:r>
              <w:rPr>
                <w:spacing w:val="-55"/>
              </w:rPr>
              <w:t xml:space="preserve"> </w:t>
            </w:r>
            <w:r>
              <w:rPr>
                <w:rFonts w:ascii="Times New Roman" w:hAnsi="Times New Roman" w:eastAsia="Times New Roman" w:cs="Times New Roman"/>
              </w:rPr>
              <w:t xml:space="preserve">2 </w:t>
            </w:r>
            <w:r>
              <w:t>层钢筋混凝土厂房，厂房内</w:t>
            </w:r>
            <w:r>
              <w:rPr>
                <w:spacing w:val="-1"/>
              </w:rPr>
              <w:t>部地面做防腐防渗。施工期短，施</w:t>
            </w:r>
            <w:r>
              <w:t xml:space="preserve"> 工工艺简单，产生的污染影响比较小，在采取相应的</w:t>
            </w:r>
            <w:r>
              <w:rPr>
                <w:spacing w:val="-1"/>
              </w:rPr>
              <w:t>环保措施后，环境可以</w:t>
            </w:r>
            <w:r>
              <w:t xml:space="preserve"> </w:t>
            </w:r>
            <w:r>
              <w:rPr>
                <w:spacing w:val="-1"/>
              </w:rPr>
              <w:t>接受。具体措施如下：</w:t>
            </w:r>
          </w:p>
          <w:p w14:paraId="67F7D383">
            <w:pPr>
              <w:pStyle w:val="6"/>
              <w:spacing w:line="220" w:lineRule="auto"/>
              <w:ind w:left="608"/>
            </w:pPr>
            <w:r>
              <w:rPr>
                <w:rFonts w:ascii="Times New Roman" w:hAnsi="Times New Roman" w:eastAsia="Times New Roman" w:cs="Times New Roman"/>
                <w:spacing w:val="-6"/>
              </w:rPr>
              <w:t>1</w:t>
            </w:r>
            <w:r>
              <w:rPr>
                <w:rFonts w:ascii="Times New Roman" w:hAnsi="Times New Roman" w:eastAsia="Times New Roman" w:cs="Times New Roman"/>
                <w:spacing w:val="-30"/>
              </w:rPr>
              <w:t xml:space="preserve"> </w:t>
            </w:r>
            <w:r>
              <w:rPr>
                <w:spacing w:val="-6"/>
              </w:rPr>
              <w:t>、施工扬尘防治措施</w:t>
            </w:r>
          </w:p>
          <w:p w14:paraId="333EA97A">
            <w:pPr>
              <w:pStyle w:val="6"/>
              <w:spacing w:before="213" w:line="383" w:lineRule="auto"/>
              <w:ind w:left="111" w:right="101" w:firstLine="479"/>
            </w:pPr>
            <w:r>
              <w:t>本项目施工过程中产生的大气环境影响主要来自施工机械和</w:t>
            </w:r>
            <w:r>
              <w:rPr>
                <w:spacing w:val="-1"/>
              </w:rPr>
              <w:t>运输车辆产</w:t>
            </w:r>
            <w:r>
              <w:t xml:space="preserve"> 生的尾气，同时车辆运行、装卸建筑材料将产生扬尘。根据《</w:t>
            </w:r>
            <w:r>
              <w:rPr>
                <w:spacing w:val="-1"/>
              </w:rPr>
              <w:t>汕尾市扬尘污</w:t>
            </w:r>
            <w:r>
              <w:t xml:space="preserve"> 染防治条例》中建设工程扬尘污染防治的要求，本项目施工期</w:t>
            </w:r>
            <w:r>
              <w:rPr>
                <w:spacing w:val="-1"/>
              </w:rPr>
              <w:t>扬尘采取以下</w:t>
            </w:r>
            <w:r>
              <w:t xml:space="preserve"> </w:t>
            </w:r>
            <w:r>
              <w:rPr>
                <w:spacing w:val="-3"/>
              </w:rPr>
              <w:t>防治措施：</w:t>
            </w:r>
          </w:p>
          <w:p w14:paraId="3BDE0ECF">
            <w:pPr>
              <w:pStyle w:val="6"/>
              <w:spacing w:before="1" w:line="300" w:lineRule="auto"/>
              <w:ind w:left="111" w:right="91" w:firstLine="465"/>
            </w:pPr>
            <w:r>
              <w:rPr>
                <w:spacing w:val="-9"/>
              </w:rPr>
              <w:t>（</w:t>
            </w:r>
            <w:r>
              <w:rPr>
                <w:rFonts w:ascii="Times New Roman" w:hAnsi="Times New Roman" w:eastAsia="Times New Roman" w:cs="Times New Roman"/>
                <w:spacing w:val="-9"/>
              </w:rPr>
              <w:t>1</w:t>
            </w:r>
            <w:r>
              <w:rPr>
                <w:spacing w:val="-9"/>
              </w:rPr>
              <w:t>）施工现场应设置不低于</w:t>
            </w:r>
            <w:r>
              <w:rPr>
                <w:spacing w:val="-67"/>
              </w:rPr>
              <w:t xml:space="preserve"> </w:t>
            </w:r>
            <w:r>
              <w:rPr>
                <w:rFonts w:ascii="Times New Roman" w:hAnsi="Times New Roman" w:eastAsia="Times New Roman" w:cs="Times New Roman"/>
                <w:spacing w:val="-9"/>
              </w:rPr>
              <w:t>2m</w:t>
            </w:r>
            <w:r>
              <w:rPr>
                <w:rFonts w:ascii="Times New Roman" w:hAnsi="Times New Roman" w:eastAsia="Times New Roman" w:cs="Times New Roman"/>
                <w:spacing w:val="18"/>
              </w:rPr>
              <w:t xml:space="preserve"> </w:t>
            </w:r>
            <w:r>
              <w:rPr>
                <w:spacing w:val="-9"/>
              </w:rPr>
              <w:t>的围蔽、物料堆场四周设置挡风墙减</w:t>
            </w:r>
            <w:r>
              <w:rPr>
                <w:spacing w:val="-10"/>
              </w:rPr>
              <w:t>少扬</w:t>
            </w:r>
            <w:r>
              <w:t xml:space="preserve"> </w:t>
            </w:r>
            <w:r>
              <w:rPr>
                <w:spacing w:val="-11"/>
              </w:rPr>
              <w:t>尘污染的散发。</w:t>
            </w:r>
          </w:p>
          <w:p w14:paraId="30883057">
            <w:pPr>
              <w:pStyle w:val="6"/>
              <w:spacing w:before="215" w:line="300" w:lineRule="auto"/>
              <w:ind w:left="111" w:right="103" w:firstLine="489"/>
            </w:pPr>
            <w:r>
              <w:rPr>
                <w:spacing w:val="-4"/>
              </w:rPr>
              <w:t>（</w:t>
            </w:r>
            <w:r>
              <w:rPr>
                <w:rFonts w:ascii="Times New Roman" w:hAnsi="Times New Roman" w:eastAsia="Times New Roman" w:cs="Times New Roman"/>
                <w:spacing w:val="-4"/>
              </w:rPr>
              <w:t>2</w:t>
            </w:r>
            <w:r>
              <w:rPr>
                <w:spacing w:val="-4"/>
              </w:rPr>
              <w:t>）对施工工地内堆积工程材料、沙石、土方、</w:t>
            </w:r>
            <w:r>
              <w:rPr>
                <w:spacing w:val="-5"/>
              </w:rPr>
              <w:t>建筑垃圾等易产生扬尘</w:t>
            </w:r>
            <w:r>
              <w:t xml:space="preserve"> </w:t>
            </w:r>
            <w:r>
              <w:rPr>
                <w:spacing w:val="-1"/>
              </w:rPr>
              <w:t>污染场所采用篷布遮盖、表面潮湿处理、定期洒水等防尘措施。</w:t>
            </w:r>
          </w:p>
          <w:p w14:paraId="3DF0AD7B">
            <w:pPr>
              <w:pStyle w:val="6"/>
              <w:spacing w:before="216" w:line="300" w:lineRule="auto"/>
              <w:ind w:left="109" w:right="42" w:firstLine="491"/>
            </w:pPr>
            <w:r>
              <w:rPr>
                <w:spacing w:val="-10"/>
              </w:rPr>
              <w:t>（</w:t>
            </w:r>
            <w:r>
              <w:rPr>
                <w:rFonts w:ascii="Times New Roman" w:hAnsi="Times New Roman" w:eastAsia="Times New Roman" w:cs="Times New Roman"/>
                <w:spacing w:val="-10"/>
              </w:rPr>
              <w:t>3</w:t>
            </w:r>
            <w:r>
              <w:rPr>
                <w:spacing w:val="-10"/>
              </w:rPr>
              <w:t>）运输原料等实行密闭化运输，车厢完好，装载适度，无撒漏和泄漏，</w:t>
            </w:r>
            <w:r>
              <w:rPr>
                <w:spacing w:val="14"/>
              </w:rPr>
              <w:t xml:space="preserve"> </w:t>
            </w:r>
            <w:r>
              <w:rPr>
                <w:spacing w:val="-2"/>
              </w:rPr>
              <w:t>运输过程中造成道路污染的，必须在</w:t>
            </w:r>
            <w:r>
              <w:rPr>
                <w:spacing w:val="-32"/>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6"/>
                <w:w w:val="101"/>
              </w:rPr>
              <w:t xml:space="preserve"> </w:t>
            </w:r>
            <w:r>
              <w:rPr>
                <w:spacing w:val="-2"/>
              </w:rPr>
              <w:t>小时内</w:t>
            </w:r>
            <w:r>
              <w:rPr>
                <w:spacing w:val="-3"/>
              </w:rPr>
              <w:t>清理干净。</w:t>
            </w:r>
          </w:p>
          <w:p w14:paraId="229B55D9">
            <w:pPr>
              <w:pStyle w:val="6"/>
              <w:spacing w:before="216" w:line="300" w:lineRule="auto"/>
              <w:ind w:left="108" w:right="103" w:firstLine="492"/>
            </w:pPr>
            <w:r>
              <w:rPr>
                <w:spacing w:val="-4"/>
              </w:rPr>
              <w:t>（</w:t>
            </w:r>
            <w:r>
              <w:rPr>
                <w:rFonts w:ascii="Times New Roman" w:hAnsi="Times New Roman" w:eastAsia="Times New Roman" w:cs="Times New Roman"/>
                <w:spacing w:val="-4"/>
              </w:rPr>
              <w:t>4</w:t>
            </w:r>
            <w:r>
              <w:rPr>
                <w:spacing w:val="-4"/>
              </w:rPr>
              <w:t>）施工工地内设置车辆清洗设施以及配套的排</w:t>
            </w:r>
            <w:r>
              <w:rPr>
                <w:spacing w:val="-5"/>
              </w:rPr>
              <w:t>水、泥浆沉淀设施，运</w:t>
            </w:r>
            <w:r>
              <w:t xml:space="preserve"> </w:t>
            </w:r>
            <w:r>
              <w:rPr>
                <w:spacing w:val="-1"/>
              </w:rPr>
              <w:t>输车辆应当在除泥、冲洗干净后方可驶出施工工地。</w:t>
            </w:r>
          </w:p>
          <w:p w14:paraId="76996F14">
            <w:pPr>
              <w:pStyle w:val="6"/>
              <w:spacing w:before="214" w:line="383" w:lineRule="auto"/>
              <w:ind w:left="109" w:right="101" w:firstLine="481"/>
              <w:jc w:val="both"/>
            </w:pPr>
            <w:r>
              <w:t>经采取上述有效措施后，本项目施工期扬尘可达到广东省</w:t>
            </w:r>
            <w:r>
              <w:rPr>
                <w:spacing w:val="-1"/>
              </w:rPr>
              <w:t>《大气污染物</w:t>
            </w:r>
            <w:r>
              <w:t xml:space="preserve"> 排放限值》（</w:t>
            </w:r>
            <w:r>
              <w:rPr>
                <w:rFonts w:ascii="Times New Roman" w:hAnsi="Times New Roman" w:eastAsia="Times New Roman" w:cs="Times New Roman"/>
              </w:rPr>
              <w:t>DB44/27-2001</w:t>
            </w:r>
            <w:r>
              <w:t>）第二时段无组织排放监控点浓度</w:t>
            </w:r>
            <w:r>
              <w:rPr>
                <w:spacing w:val="-1"/>
              </w:rPr>
              <w:t>限值。因此本</w:t>
            </w:r>
            <w:r>
              <w:t xml:space="preserve"> </w:t>
            </w:r>
            <w:r>
              <w:rPr>
                <w:spacing w:val="-1"/>
              </w:rPr>
              <w:t>项目施工期扬尘对周围大气环境影响不大。</w:t>
            </w:r>
          </w:p>
          <w:p w14:paraId="7BE48250">
            <w:pPr>
              <w:pStyle w:val="6"/>
              <w:spacing w:line="219" w:lineRule="auto"/>
              <w:ind w:left="585"/>
            </w:pPr>
            <w:r>
              <w:rPr>
                <w:rFonts w:ascii="Times New Roman" w:hAnsi="Times New Roman" w:eastAsia="Times New Roman" w:cs="Times New Roman"/>
                <w:spacing w:val="-4"/>
              </w:rPr>
              <w:t>2</w:t>
            </w:r>
            <w:r>
              <w:rPr>
                <w:rFonts w:ascii="Times New Roman" w:hAnsi="Times New Roman" w:eastAsia="Times New Roman" w:cs="Times New Roman"/>
                <w:spacing w:val="-27"/>
              </w:rPr>
              <w:t xml:space="preserve"> </w:t>
            </w:r>
            <w:r>
              <w:rPr>
                <w:spacing w:val="-4"/>
              </w:rPr>
              <w:t>、施工废水防治措施</w:t>
            </w:r>
          </w:p>
          <w:p w14:paraId="26088C7E">
            <w:pPr>
              <w:pStyle w:val="6"/>
              <w:spacing w:before="213" w:line="383" w:lineRule="auto"/>
              <w:ind w:left="109" w:right="101" w:firstLine="480"/>
            </w:pPr>
            <w:r>
              <w:t>本项目施工期废水包括建筑施工废水和施工人员生活污水。</w:t>
            </w:r>
            <w:r>
              <w:rPr>
                <w:spacing w:val="-1"/>
              </w:rPr>
              <w:t>如不注意搞</w:t>
            </w:r>
            <w:r>
              <w:t xml:space="preserve"> 好工地污水导流、排放，污水一方面会泛滥于工地，影响施工，另</w:t>
            </w:r>
            <w:r>
              <w:rPr>
                <w:spacing w:val="-1"/>
              </w:rPr>
              <w:t>一方面可</w:t>
            </w:r>
            <w:r>
              <w:t xml:space="preserve"> </w:t>
            </w:r>
            <w:r>
              <w:rPr>
                <w:spacing w:val="-1"/>
              </w:rPr>
              <w:t>能流到工地外污染环境。</w:t>
            </w:r>
          </w:p>
          <w:p w14:paraId="7B8A1634">
            <w:pPr>
              <w:pStyle w:val="6"/>
              <w:spacing w:before="1" w:line="218" w:lineRule="auto"/>
              <w:ind w:left="592"/>
            </w:pPr>
            <w:r>
              <w:rPr>
                <w:spacing w:val="-1"/>
              </w:rPr>
              <w:t>建议采取以下污水防范措施：</w:t>
            </w:r>
          </w:p>
        </w:tc>
      </w:tr>
    </w:tbl>
    <w:p w14:paraId="5E654510">
      <w:pPr>
        <w:rPr>
          <w:rFonts w:ascii="Arial"/>
          <w:sz w:val="21"/>
        </w:rPr>
      </w:pPr>
    </w:p>
    <w:p w14:paraId="6F36892B">
      <w:pPr>
        <w:rPr>
          <w:rFonts w:ascii="Arial" w:hAnsi="Arial" w:eastAsia="Arial" w:cs="Arial"/>
          <w:sz w:val="21"/>
          <w:szCs w:val="21"/>
        </w:rPr>
        <w:sectPr>
          <w:footerReference r:id="rId56" w:type="default"/>
          <w:pgSz w:w="11907" w:h="16840"/>
          <w:pgMar w:top="400" w:right="1499" w:bottom="1240" w:left="1499" w:header="0" w:footer="1077" w:gutter="0"/>
          <w:cols w:space="720" w:num="1"/>
        </w:sectPr>
      </w:pPr>
    </w:p>
    <w:p w14:paraId="232D57BD">
      <w:pPr>
        <w:spacing w:before="19"/>
      </w:pPr>
    </w:p>
    <w:p w14:paraId="33B95E62">
      <w:pPr>
        <w:spacing w:before="19"/>
      </w:pPr>
    </w:p>
    <w:p w14:paraId="0C8652CA">
      <w:pPr>
        <w:spacing w:before="19"/>
      </w:pPr>
    </w:p>
    <w:p w14:paraId="57933B72">
      <w:pPr>
        <w:spacing w:before="18"/>
      </w:pPr>
    </w:p>
    <w:p w14:paraId="55B6D82F">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08B02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33" w:hRule="atLeast"/>
        </w:trPr>
        <w:tc>
          <w:tcPr>
            <w:tcW w:w="754" w:type="dxa"/>
            <w:tcBorders>
              <w:right w:val="single" w:color="000000" w:sz="2" w:space="0"/>
            </w:tcBorders>
            <w:vAlign w:val="top"/>
          </w:tcPr>
          <w:p w14:paraId="59DAB103">
            <w:pPr>
              <w:rPr>
                <w:rFonts w:ascii="Arial"/>
                <w:sz w:val="21"/>
              </w:rPr>
            </w:pPr>
          </w:p>
        </w:tc>
        <w:tc>
          <w:tcPr>
            <w:tcW w:w="8139" w:type="dxa"/>
            <w:tcBorders>
              <w:left w:val="single" w:color="000000" w:sz="2" w:space="0"/>
            </w:tcBorders>
            <w:vAlign w:val="top"/>
          </w:tcPr>
          <w:p w14:paraId="1425B525">
            <w:pPr>
              <w:pStyle w:val="6"/>
              <w:spacing w:before="38" w:line="297" w:lineRule="auto"/>
              <w:ind w:left="108" w:right="103" w:firstLine="492"/>
            </w:pPr>
            <w:r>
              <w:rPr>
                <w:spacing w:val="-4"/>
              </w:rPr>
              <w:t>（</w:t>
            </w:r>
            <w:r>
              <w:rPr>
                <w:rFonts w:ascii="Times New Roman" w:hAnsi="Times New Roman" w:eastAsia="Times New Roman" w:cs="Times New Roman"/>
                <w:spacing w:val="-4"/>
              </w:rPr>
              <w:t>1</w:t>
            </w:r>
            <w:r>
              <w:rPr>
                <w:spacing w:val="-4"/>
              </w:rPr>
              <w:t>）在施工场地建设隔油沉淀池对施工废水进行</w:t>
            </w:r>
            <w:r>
              <w:rPr>
                <w:spacing w:val="-5"/>
              </w:rPr>
              <w:t>处理达标后回用于建筑</w:t>
            </w:r>
            <w:r>
              <w:t xml:space="preserve"> </w:t>
            </w:r>
            <w:r>
              <w:rPr>
                <w:spacing w:val="-3"/>
              </w:rPr>
              <w:t>施工。</w:t>
            </w:r>
          </w:p>
          <w:p w14:paraId="25097464">
            <w:pPr>
              <w:pStyle w:val="6"/>
              <w:spacing w:before="195" w:line="320" w:lineRule="auto"/>
              <w:ind w:left="109" w:right="103" w:firstLine="491"/>
            </w:pPr>
            <w:r>
              <w:rPr>
                <w:spacing w:val="-4"/>
              </w:rPr>
              <w:t>（</w:t>
            </w:r>
            <w:r>
              <w:rPr>
                <w:rFonts w:ascii="Times New Roman" w:hAnsi="Times New Roman" w:eastAsia="Times New Roman" w:cs="Times New Roman"/>
                <w:spacing w:val="-4"/>
              </w:rPr>
              <w:t>2</w:t>
            </w:r>
            <w:r>
              <w:rPr>
                <w:spacing w:val="-4"/>
              </w:rPr>
              <w:t>）项目不专门设施工营地，施工人员租用附近</w:t>
            </w:r>
            <w:r>
              <w:rPr>
                <w:spacing w:val="-5"/>
              </w:rPr>
              <w:t>民房用于食宿，施工人</w:t>
            </w:r>
            <w:r>
              <w:t xml:space="preserve"> 员生活污水可依托周边民房现有生活污水处理设施处理达标后</w:t>
            </w:r>
            <w:r>
              <w:rPr>
                <w:spacing w:val="-1"/>
              </w:rPr>
              <w:t>排放，对项目</w:t>
            </w:r>
            <w:r>
              <w:t xml:space="preserve"> </w:t>
            </w:r>
            <w:r>
              <w:rPr>
                <w:spacing w:val="-1"/>
              </w:rPr>
              <w:t>所在区域水体影响较小。</w:t>
            </w:r>
          </w:p>
          <w:p w14:paraId="4E37B9FC">
            <w:pPr>
              <w:pStyle w:val="6"/>
              <w:spacing w:before="197" w:line="372" w:lineRule="auto"/>
              <w:ind w:left="108" w:right="101" w:firstLine="481"/>
            </w:pPr>
            <w:r>
              <w:t>严格按照上述污染防治措施进行施工，本项目施工期所产生</w:t>
            </w:r>
            <w:r>
              <w:rPr>
                <w:spacing w:val="-1"/>
              </w:rPr>
              <w:t>的废水将不</w:t>
            </w:r>
            <w:r>
              <w:t xml:space="preserve"> </w:t>
            </w:r>
            <w:r>
              <w:rPr>
                <w:spacing w:val="-1"/>
              </w:rPr>
              <w:t>会对周围环境造成明显不良影响影响。</w:t>
            </w:r>
          </w:p>
          <w:p w14:paraId="406D4FC1">
            <w:pPr>
              <w:pStyle w:val="6"/>
              <w:spacing w:line="220" w:lineRule="auto"/>
              <w:ind w:left="590"/>
            </w:pPr>
            <w:r>
              <w:rPr>
                <w:rFonts w:ascii="Times New Roman" w:hAnsi="Times New Roman" w:eastAsia="Times New Roman" w:cs="Times New Roman"/>
                <w:spacing w:val="-4"/>
              </w:rPr>
              <w:t>3</w:t>
            </w:r>
            <w:r>
              <w:rPr>
                <w:rFonts w:ascii="Times New Roman" w:hAnsi="Times New Roman" w:eastAsia="Times New Roman" w:cs="Times New Roman"/>
                <w:spacing w:val="-31"/>
              </w:rPr>
              <w:t xml:space="preserve"> </w:t>
            </w:r>
            <w:r>
              <w:rPr>
                <w:spacing w:val="-4"/>
              </w:rPr>
              <w:t>、施工噪声防治措施</w:t>
            </w:r>
          </w:p>
          <w:p w14:paraId="74B03B85">
            <w:pPr>
              <w:pStyle w:val="6"/>
              <w:spacing w:before="194" w:line="217" w:lineRule="auto"/>
              <w:ind w:left="588"/>
            </w:pPr>
            <w:r>
              <w:rPr>
                <w:spacing w:val="-2"/>
              </w:rPr>
              <w:t>①降低设备声级</w:t>
            </w:r>
          </w:p>
          <w:p w14:paraId="019F1942">
            <w:pPr>
              <w:pStyle w:val="6"/>
              <w:spacing w:before="198" w:line="296" w:lineRule="auto"/>
              <w:ind w:left="114" w:right="115" w:firstLine="467"/>
            </w:pPr>
            <w:r>
              <w:rPr>
                <w:rFonts w:ascii="Times New Roman" w:hAnsi="Times New Roman" w:eastAsia="Times New Roman" w:cs="Times New Roman"/>
              </w:rPr>
              <w:t>A.</w:t>
            </w:r>
            <w:r>
              <w:t>选用低噪声设备和工艺，以液压机械代替燃油机械，有效降</w:t>
            </w:r>
            <w:r>
              <w:rPr>
                <w:spacing w:val="-1"/>
              </w:rPr>
              <w:t>低昼间噪</w:t>
            </w:r>
            <w:r>
              <w:t xml:space="preserve"> </w:t>
            </w:r>
            <w:r>
              <w:rPr>
                <w:spacing w:val="-4"/>
              </w:rPr>
              <w:t>声影响；</w:t>
            </w:r>
          </w:p>
          <w:p w14:paraId="32EFFB9A">
            <w:pPr>
              <w:pStyle w:val="6"/>
              <w:spacing w:before="197" w:line="320" w:lineRule="auto"/>
              <w:ind w:left="108" w:right="108" w:firstLine="475"/>
            </w:pPr>
            <w:r>
              <w:rPr>
                <w:rFonts w:ascii="Times New Roman" w:hAnsi="Times New Roman" w:eastAsia="Times New Roman" w:cs="Times New Roman"/>
              </w:rPr>
              <w:t>B.</w:t>
            </w:r>
            <w:r>
              <w:t>要加强各设备的减震措施，整体设备应安放稳固，并</w:t>
            </w:r>
            <w:r>
              <w:rPr>
                <w:spacing w:val="-1"/>
              </w:rPr>
              <w:t>与地面保持良好</w:t>
            </w:r>
            <w:r>
              <w:t xml:space="preserve"> 接触，有条件的情况下，应使用减振机座。施工过程</w:t>
            </w:r>
            <w:r>
              <w:rPr>
                <w:spacing w:val="-1"/>
              </w:rPr>
              <w:t>加强检查、维护和保养</w:t>
            </w:r>
            <w:r>
              <w:t xml:space="preserve"> </w:t>
            </w:r>
            <w:r>
              <w:rPr>
                <w:spacing w:val="-1"/>
              </w:rPr>
              <w:t>机械设备，保持润滑，紧固各部件，减少运行震动噪声；</w:t>
            </w:r>
          </w:p>
          <w:p w14:paraId="02742CB4">
            <w:pPr>
              <w:pStyle w:val="6"/>
              <w:spacing w:before="200" w:line="295" w:lineRule="auto"/>
              <w:ind w:left="121" w:right="130" w:firstLine="468"/>
            </w:pPr>
            <w:r>
              <w:rPr>
                <w:rFonts w:ascii="Times New Roman" w:hAnsi="Times New Roman" w:eastAsia="Times New Roman" w:cs="Times New Roman"/>
              </w:rPr>
              <w:t>C.</w:t>
            </w:r>
            <w:r>
              <w:t>加强文明施工，杜绝施工机械在运行过程</w:t>
            </w:r>
            <w:r>
              <w:rPr>
                <w:spacing w:val="-1"/>
              </w:rPr>
              <w:t>中因维护不当而产生的其它</w:t>
            </w:r>
            <w:r>
              <w:t xml:space="preserve"> </w:t>
            </w:r>
            <w:r>
              <w:rPr>
                <w:spacing w:val="-7"/>
              </w:rPr>
              <w:t>噪声。</w:t>
            </w:r>
          </w:p>
          <w:p w14:paraId="358EDE50">
            <w:pPr>
              <w:pStyle w:val="6"/>
              <w:spacing w:before="199" w:line="217" w:lineRule="auto"/>
              <w:ind w:left="588"/>
            </w:pPr>
            <w:r>
              <w:rPr>
                <w:spacing w:val="-1"/>
              </w:rPr>
              <w:t>②合理安排施工时间和布局施工现场</w:t>
            </w:r>
          </w:p>
          <w:p w14:paraId="1E848108">
            <w:pPr>
              <w:pStyle w:val="6"/>
              <w:spacing w:before="200" w:line="294" w:lineRule="auto"/>
              <w:ind w:left="113" w:right="190" w:firstLine="468"/>
            </w:pPr>
            <w:r>
              <w:rPr>
                <w:rFonts w:ascii="Times New Roman" w:hAnsi="Times New Roman" w:eastAsia="Times New Roman" w:cs="Times New Roman"/>
                <w:spacing w:val="-2"/>
              </w:rPr>
              <w:t>A.</w:t>
            </w:r>
            <w:r>
              <w:rPr>
                <w:spacing w:val="-2"/>
              </w:rPr>
              <w:t>严禁</w:t>
            </w:r>
            <w:r>
              <w:rPr>
                <w:spacing w:val="-55"/>
              </w:rPr>
              <w:t xml:space="preserve"> </w:t>
            </w:r>
            <w:r>
              <w:rPr>
                <w:rFonts w:ascii="Times New Roman" w:hAnsi="Times New Roman" w:eastAsia="Times New Roman" w:cs="Times New Roman"/>
                <w:spacing w:val="-2"/>
              </w:rPr>
              <w:t>22:00~6:00</w:t>
            </w:r>
            <w:r>
              <w:rPr>
                <w:rFonts w:ascii="Times New Roman" w:hAnsi="Times New Roman" w:eastAsia="Times New Roman" w:cs="Times New Roman"/>
                <w:spacing w:val="34"/>
                <w:w w:val="101"/>
              </w:rPr>
              <w:t xml:space="preserve"> </w:t>
            </w:r>
            <w:r>
              <w:rPr>
                <w:spacing w:val="-2"/>
              </w:rPr>
              <w:t>以及</w:t>
            </w:r>
            <w:r>
              <w:rPr>
                <w:spacing w:val="-32"/>
              </w:rPr>
              <w:t xml:space="preserve"> </w:t>
            </w:r>
            <w:r>
              <w:rPr>
                <w:rFonts w:ascii="Times New Roman" w:hAnsi="Times New Roman" w:eastAsia="Times New Roman" w:cs="Times New Roman"/>
                <w:spacing w:val="-2"/>
              </w:rPr>
              <w:t>12:00~</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 xml:space="preserve">14:00 </w:t>
            </w:r>
            <w:r>
              <w:rPr>
                <w:spacing w:val="-2"/>
              </w:rPr>
              <w:t>进</w:t>
            </w:r>
            <w:r>
              <w:rPr>
                <w:spacing w:val="-3"/>
              </w:rPr>
              <w:t>行可能产生噪声扰民问题的施工</w:t>
            </w:r>
            <w:r>
              <w:t xml:space="preserve"> </w:t>
            </w:r>
            <w:r>
              <w:rPr>
                <w:spacing w:val="-1"/>
              </w:rPr>
              <w:t>活动，因特殊需要延续施工时间的，必须报环保部门批准，才能施工；</w:t>
            </w:r>
          </w:p>
          <w:p w14:paraId="081EDEB3">
            <w:pPr>
              <w:pStyle w:val="6"/>
              <w:spacing w:before="201" w:line="294" w:lineRule="auto"/>
              <w:ind w:left="109" w:right="130" w:firstLine="474"/>
            </w:pPr>
            <w:r>
              <w:rPr>
                <w:rFonts w:ascii="Times New Roman" w:hAnsi="Times New Roman" w:eastAsia="Times New Roman" w:cs="Times New Roman"/>
              </w:rPr>
              <w:t>B.</w:t>
            </w:r>
            <w:r>
              <w:t>施工部门应合理安排好施工时间和施工场所，高噪声</w:t>
            </w:r>
            <w:r>
              <w:rPr>
                <w:spacing w:val="-1"/>
              </w:rPr>
              <w:t>作业区应远离声</w:t>
            </w:r>
            <w:r>
              <w:t xml:space="preserve"> </w:t>
            </w:r>
            <w:r>
              <w:rPr>
                <w:spacing w:val="-1"/>
              </w:rPr>
              <w:t>环境敏感区，并对设备定期保养，严格操作规范；</w:t>
            </w:r>
          </w:p>
          <w:p w14:paraId="44E37DCD">
            <w:pPr>
              <w:pStyle w:val="6"/>
              <w:spacing w:before="200" w:line="295" w:lineRule="auto"/>
              <w:ind w:left="108" w:right="130" w:firstLine="480"/>
            </w:pPr>
            <w:r>
              <w:rPr>
                <w:rFonts w:ascii="Times New Roman" w:hAnsi="Times New Roman" w:eastAsia="Times New Roman" w:cs="Times New Roman"/>
              </w:rPr>
              <w:t>C.</w:t>
            </w:r>
            <w:r>
              <w:t>尽可能避免大量高噪声设备同时施工，以</w:t>
            </w:r>
            <w:r>
              <w:rPr>
                <w:spacing w:val="-1"/>
              </w:rPr>
              <w:t>免局部声级过高高噪声设施</w:t>
            </w:r>
            <w:r>
              <w:t xml:space="preserve"> </w:t>
            </w:r>
            <w:r>
              <w:rPr>
                <w:spacing w:val="-1"/>
              </w:rPr>
              <w:t>施工时间尽量安排在日间，禁止夜间施工。</w:t>
            </w:r>
          </w:p>
          <w:p w14:paraId="21022FBB">
            <w:pPr>
              <w:pStyle w:val="6"/>
              <w:spacing w:before="198" w:line="333" w:lineRule="auto"/>
              <w:ind w:left="108" w:right="108" w:firstLine="475"/>
            </w:pPr>
            <w:r>
              <w:rPr>
                <w:rFonts w:ascii="Times New Roman" w:hAnsi="Times New Roman" w:eastAsia="Times New Roman" w:cs="Times New Roman"/>
              </w:rPr>
              <w:t>D.</w:t>
            </w:r>
            <w:r>
              <w:t>针对施工过程中具有噪声突发、不规则、不连续、高强</w:t>
            </w:r>
            <w:r>
              <w:rPr>
                <w:spacing w:val="-1"/>
              </w:rPr>
              <w:t>度等特点的施</w:t>
            </w:r>
            <w:r>
              <w:t xml:space="preserve"> 工活动，应合理安排施工工序加以缓解。同时，施工</w:t>
            </w:r>
            <w:r>
              <w:rPr>
                <w:spacing w:val="-1"/>
              </w:rPr>
              <w:t>场地布置时应高噪声作</w:t>
            </w:r>
            <w:r>
              <w:t xml:space="preserve"> 业区应远离声环境敏感点，对各施工环节中噪声较为</w:t>
            </w:r>
            <w:r>
              <w:rPr>
                <w:spacing w:val="-1"/>
              </w:rPr>
              <w:t>突出且又难以对声源进</w:t>
            </w:r>
            <w:r>
              <w:t xml:space="preserve"> 行降噪可能的设备装置，应采取临时围障措施，在围</w:t>
            </w:r>
            <w:r>
              <w:rPr>
                <w:spacing w:val="-1"/>
              </w:rPr>
              <w:t>障最好敷以吸声材料，</w:t>
            </w:r>
          </w:p>
        </w:tc>
      </w:tr>
    </w:tbl>
    <w:p w14:paraId="29A04D0C">
      <w:pPr>
        <w:rPr>
          <w:rFonts w:ascii="Arial"/>
          <w:sz w:val="21"/>
        </w:rPr>
      </w:pPr>
    </w:p>
    <w:p w14:paraId="48144F3A">
      <w:pPr>
        <w:rPr>
          <w:rFonts w:ascii="Arial" w:hAnsi="Arial" w:eastAsia="Arial" w:cs="Arial"/>
          <w:sz w:val="21"/>
          <w:szCs w:val="21"/>
        </w:rPr>
        <w:sectPr>
          <w:footerReference r:id="rId57" w:type="default"/>
          <w:pgSz w:w="11907" w:h="16840"/>
          <w:pgMar w:top="400" w:right="1499" w:bottom="1240" w:left="1499" w:header="0" w:footer="1077" w:gutter="0"/>
          <w:cols w:space="720" w:num="1"/>
        </w:sectPr>
      </w:pPr>
    </w:p>
    <w:p w14:paraId="7A107D55">
      <w:pPr>
        <w:spacing w:before="19"/>
      </w:pPr>
    </w:p>
    <w:p w14:paraId="465AE38B">
      <w:pPr>
        <w:spacing w:before="19"/>
      </w:pPr>
    </w:p>
    <w:p w14:paraId="0C981A36">
      <w:pPr>
        <w:spacing w:before="19"/>
      </w:pPr>
    </w:p>
    <w:p w14:paraId="726A3644">
      <w:pPr>
        <w:spacing w:before="18"/>
      </w:pPr>
    </w:p>
    <w:p w14:paraId="07C72C72">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595F7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86" w:hRule="atLeast"/>
        </w:trPr>
        <w:tc>
          <w:tcPr>
            <w:tcW w:w="754" w:type="dxa"/>
            <w:tcBorders>
              <w:right w:val="single" w:color="000000" w:sz="2" w:space="0"/>
            </w:tcBorders>
            <w:vAlign w:val="top"/>
          </w:tcPr>
          <w:p w14:paraId="7DD4BA22">
            <w:pPr>
              <w:rPr>
                <w:rFonts w:ascii="Arial"/>
                <w:sz w:val="21"/>
              </w:rPr>
            </w:pPr>
          </w:p>
        </w:tc>
        <w:tc>
          <w:tcPr>
            <w:tcW w:w="8139" w:type="dxa"/>
            <w:tcBorders>
              <w:left w:val="single" w:color="000000" w:sz="2" w:space="0"/>
            </w:tcBorders>
            <w:vAlign w:val="top"/>
          </w:tcPr>
          <w:p w14:paraId="0477022D">
            <w:pPr>
              <w:pStyle w:val="6"/>
              <w:spacing w:before="39" w:line="371" w:lineRule="auto"/>
              <w:ind w:left="109" w:right="108" w:firstLine="3"/>
            </w:pPr>
            <w:r>
              <w:rPr>
                <w:spacing w:val="-1"/>
              </w:rPr>
              <w:t>如安置临时声屏障等以求达到降噪效果，进行必要的个人防护措施等，同时</w:t>
            </w:r>
            <w:r>
              <w:rPr>
                <w:spacing w:val="18"/>
              </w:rPr>
              <w:t xml:space="preserve"> </w:t>
            </w:r>
            <w:r>
              <w:rPr>
                <w:spacing w:val="-1"/>
              </w:rPr>
              <w:t>应做到文明施工，减少噪声对周围环境的影响。</w:t>
            </w:r>
          </w:p>
          <w:p w14:paraId="0FF5492D">
            <w:pPr>
              <w:pStyle w:val="6"/>
              <w:spacing w:line="220" w:lineRule="auto"/>
              <w:ind w:left="584"/>
            </w:pPr>
            <w:r>
              <w:rPr>
                <w:rFonts w:ascii="Times New Roman" w:hAnsi="Times New Roman" w:eastAsia="Times New Roman" w:cs="Times New Roman"/>
                <w:spacing w:val="-3"/>
              </w:rPr>
              <w:t>4</w:t>
            </w:r>
            <w:r>
              <w:rPr>
                <w:rFonts w:ascii="Times New Roman" w:hAnsi="Times New Roman" w:eastAsia="Times New Roman" w:cs="Times New Roman"/>
                <w:spacing w:val="-26"/>
              </w:rPr>
              <w:t xml:space="preserve"> </w:t>
            </w:r>
            <w:r>
              <w:rPr>
                <w:spacing w:val="-3"/>
              </w:rPr>
              <w:t>、施工期固体废物防治措施</w:t>
            </w:r>
          </w:p>
          <w:p w14:paraId="01A5AAAD">
            <w:pPr>
              <w:pStyle w:val="6"/>
              <w:spacing w:before="196" w:line="371" w:lineRule="auto"/>
              <w:ind w:left="112" w:right="101" w:firstLine="480"/>
            </w:pPr>
            <w:r>
              <w:t>为减少施工期固体废物在堆放和运输过程中对环境的不</w:t>
            </w:r>
            <w:r>
              <w:rPr>
                <w:spacing w:val="-1"/>
              </w:rPr>
              <w:t>利影响，建议采</w:t>
            </w:r>
            <w:r>
              <w:t xml:space="preserve"> </w:t>
            </w:r>
            <w:r>
              <w:rPr>
                <w:spacing w:val="-3"/>
              </w:rPr>
              <w:t>取如下措施：</w:t>
            </w:r>
          </w:p>
          <w:p w14:paraId="27DCB875">
            <w:pPr>
              <w:pStyle w:val="6"/>
              <w:spacing w:before="1" w:line="295" w:lineRule="auto"/>
              <w:ind w:left="112" w:right="101" w:firstLine="476"/>
            </w:pPr>
            <w:r>
              <w:t>①设置垃圾收集容器，钢管、塑料等可回收废料交物资回收部门</w:t>
            </w:r>
            <w:r>
              <w:rPr>
                <w:spacing w:val="-1"/>
              </w:rPr>
              <w:t>，其余</w:t>
            </w:r>
            <w:r>
              <w:t xml:space="preserve"> </w:t>
            </w:r>
            <w:r>
              <w:rPr>
                <w:spacing w:val="-1"/>
              </w:rPr>
              <w:t>建筑垃圾及余泥统一运到指定的余泥渣土受纳点；</w:t>
            </w:r>
          </w:p>
          <w:p w14:paraId="7BD3BCDC">
            <w:pPr>
              <w:pStyle w:val="6"/>
              <w:spacing w:before="199" w:line="294" w:lineRule="auto"/>
              <w:ind w:left="108" w:right="101" w:firstLine="479"/>
            </w:pPr>
            <w:r>
              <w:t>②车辆运输散体物料和废弃物时，必须密闭、包扎、覆盖，不得沿</w:t>
            </w:r>
            <w:r>
              <w:rPr>
                <w:spacing w:val="-1"/>
              </w:rPr>
              <w:t>途漏</w:t>
            </w:r>
            <w:r>
              <w:t xml:space="preserve"> 撒；运载土方的车辆必须在当地规定的时间内，按当</w:t>
            </w:r>
            <w:r>
              <w:rPr>
                <w:spacing w:val="-1"/>
              </w:rPr>
              <w:t>地法规指定路段行驶；</w:t>
            </w:r>
          </w:p>
          <w:p w14:paraId="58C04678">
            <w:pPr>
              <w:pStyle w:val="6"/>
              <w:spacing w:before="197" w:line="217" w:lineRule="auto"/>
              <w:ind w:right="19"/>
              <w:jc w:val="right"/>
            </w:pPr>
            <w:r>
              <w:rPr>
                <w:spacing w:val="-11"/>
              </w:rPr>
              <w:t>③委托有资质的运输单位及时清运施工余泥渣</w:t>
            </w:r>
            <w:r>
              <w:rPr>
                <w:spacing w:val="-12"/>
              </w:rPr>
              <w:t>土，防止中途倾倒事件发生；</w:t>
            </w:r>
          </w:p>
          <w:p w14:paraId="6DBAE3BD">
            <w:pPr>
              <w:pStyle w:val="6"/>
              <w:spacing w:before="201" w:line="295" w:lineRule="auto"/>
              <w:ind w:left="146" w:right="101" w:firstLine="441"/>
            </w:pPr>
            <w:r>
              <w:t>④选择对外环境影响小的出土口、运输路线和运输时间，在施工场</w:t>
            </w:r>
            <w:r>
              <w:rPr>
                <w:spacing w:val="-1"/>
              </w:rPr>
              <w:t>地出</w:t>
            </w:r>
            <w:r>
              <w:t xml:space="preserve"> </w:t>
            </w:r>
            <w:r>
              <w:rPr>
                <w:spacing w:val="-2"/>
              </w:rPr>
              <w:t>口设置运输车辆轮胎清洗处，以保证运输车辆的清洁。</w:t>
            </w:r>
          </w:p>
          <w:p w14:paraId="53434F42">
            <w:pPr>
              <w:pStyle w:val="6"/>
              <w:spacing w:before="200" w:line="294" w:lineRule="auto"/>
              <w:ind w:left="111" w:right="101" w:firstLine="476"/>
            </w:pPr>
            <w:r>
              <w:t>⑤施工单位需按照当地相关规定办理好余泥渣土排放的手续，获得</w:t>
            </w:r>
            <w:r>
              <w:rPr>
                <w:spacing w:val="-1"/>
              </w:rPr>
              <w:t>批准</w:t>
            </w:r>
            <w:r>
              <w:t xml:space="preserve"> </w:t>
            </w:r>
            <w:r>
              <w:rPr>
                <w:spacing w:val="-1"/>
              </w:rPr>
              <w:t>后委托有资质的单位将余泥、建筑垃圾等运至指定的受纳地点弃土。</w:t>
            </w:r>
          </w:p>
          <w:p w14:paraId="45D4D72F">
            <w:pPr>
              <w:pStyle w:val="6"/>
              <w:spacing w:before="201" w:line="294" w:lineRule="auto"/>
              <w:ind w:left="108" w:right="101" w:firstLine="479"/>
            </w:pPr>
            <w:r>
              <w:t>⑥施工期产生的生活垃圾交环卫部门统一处理。加强施工现场的管</w:t>
            </w:r>
            <w:r>
              <w:rPr>
                <w:spacing w:val="-1"/>
              </w:rPr>
              <w:t>理及</w:t>
            </w:r>
            <w:r>
              <w:t xml:space="preserve"> 施工人员的教育，禁止随地乱丢垃圾、杂物，保持工</w:t>
            </w:r>
            <w:r>
              <w:rPr>
                <w:spacing w:val="-1"/>
              </w:rPr>
              <w:t>作和生活环境的整洁。</w:t>
            </w:r>
          </w:p>
          <w:p w14:paraId="215A18BD">
            <w:pPr>
              <w:pStyle w:val="6"/>
              <w:spacing w:before="200" w:line="220" w:lineRule="auto"/>
              <w:ind w:left="592"/>
            </w:pPr>
            <w:r>
              <w:rPr>
                <w:rFonts w:ascii="Times New Roman" w:hAnsi="Times New Roman" w:eastAsia="Times New Roman" w:cs="Times New Roman"/>
                <w:spacing w:val="-3"/>
              </w:rPr>
              <w:t>5</w:t>
            </w:r>
            <w:r>
              <w:rPr>
                <w:rFonts w:ascii="Times New Roman" w:hAnsi="Times New Roman" w:eastAsia="Times New Roman" w:cs="Times New Roman"/>
                <w:spacing w:val="-34"/>
              </w:rPr>
              <w:t xml:space="preserve"> </w:t>
            </w:r>
            <w:r>
              <w:rPr>
                <w:spacing w:val="-3"/>
              </w:rPr>
              <w:t>、施工期生态影响防治措施</w:t>
            </w:r>
          </w:p>
          <w:p w14:paraId="78823756">
            <w:pPr>
              <w:pStyle w:val="6"/>
              <w:spacing w:before="196" w:line="371" w:lineRule="auto"/>
              <w:ind w:left="112" w:right="23" w:firstLine="480"/>
            </w:pPr>
            <w:r>
              <w:t>项目的建设中应加强管理，对开挖临时存放的土方采</w:t>
            </w:r>
            <w:r>
              <w:rPr>
                <w:spacing w:val="-1"/>
              </w:rPr>
              <w:t>取防雨措施，完善</w:t>
            </w:r>
            <w:r>
              <w:t xml:space="preserve"> </w:t>
            </w:r>
            <w:r>
              <w:rPr>
                <w:spacing w:val="-5"/>
              </w:rPr>
              <w:t>水土保持工作，待工程完成后，尽快恢复植被，从而减少对生态环境的影响。</w:t>
            </w:r>
          </w:p>
          <w:p w14:paraId="040A1EE4">
            <w:pPr>
              <w:pStyle w:val="6"/>
              <w:spacing w:line="219" w:lineRule="auto"/>
              <w:ind w:left="601"/>
            </w:pPr>
            <w:r>
              <w:rPr>
                <w:spacing w:val="-2"/>
              </w:rPr>
              <w:t>（</w:t>
            </w:r>
            <w:r>
              <w:rPr>
                <w:rFonts w:ascii="Times New Roman" w:hAnsi="Times New Roman" w:eastAsia="Times New Roman" w:cs="Times New Roman"/>
                <w:spacing w:val="-2"/>
              </w:rPr>
              <w:t>1</w:t>
            </w:r>
            <w:r>
              <w:rPr>
                <w:spacing w:val="-2"/>
              </w:rPr>
              <w:t>）施工期建设对动、植物的影响</w:t>
            </w:r>
          </w:p>
          <w:p w14:paraId="54D141F2">
            <w:pPr>
              <w:pStyle w:val="6"/>
              <w:spacing w:before="194" w:line="372" w:lineRule="auto"/>
              <w:ind w:left="108" w:right="101" w:firstLine="482"/>
            </w:pPr>
            <w:r>
              <w:t>经实地调查并查阅相关资料，项目施工区位于城镇建成区</w:t>
            </w:r>
            <w:r>
              <w:rPr>
                <w:spacing w:val="-1"/>
              </w:rPr>
              <w:t>，没有濒危珍</w:t>
            </w:r>
            <w:r>
              <w:t xml:space="preserve"> 稀动植物、国家保护植物分布，因此工程施工对保护植物没有影响，</w:t>
            </w:r>
            <w:r>
              <w:rPr>
                <w:spacing w:val="-1"/>
              </w:rPr>
              <w:t>基本不</w:t>
            </w:r>
            <w:r>
              <w:t xml:space="preserve"> </w:t>
            </w:r>
            <w:r>
              <w:rPr>
                <w:spacing w:val="-1"/>
              </w:rPr>
              <w:t>会造成物种消失，也不存在因施工而导致物种灭绝的可能性。</w:t>
            </w:r>
          </w:p>
          <w:p w14:paraId="011C9CCD">
            <w:pPr>
              <w:pStyle w:val="6"/>
              <w:spacing w:before="1" w:line="219" w:lineRule="auto"/>
              <w:ind w:left="601"/>
            </w:pPr>
            <w:r>
              <w:rPr>
                <w:spacing w:val="-2"/>
              </w:rPr>
              <w:t>（</w:t>
            </w:r>
            <w:r>
              <w:rPr>
                <w:rFonts w:ascii="Times New Roman" w:hAnsi="Times New Roman" w:eastAsia="Times New Roman" w:cs="Times New Roman"/>
                <w:spacing w:val="-2"/>
              </w:rPr>
              <w:t>2</w:t>
            </w:r>
            <w:r>
              <w:rPr>
                <w:spacing w:val="-2"/>
              </w:rPr>
              <w:t>）施工期建设对水土流失的影响</w:t>
            </w:r>
          </w:p>
          <w:p w14:paraId="4B64BA12">
            <w:pPr>
              <w:pStyle w:val="6"/>
              <w:spacing w:before="196" w:line="348" w:lineRule="auto"/>
              <w:ind w:left="112" w:right="101" w:firstLine="478"/>
            </w:pPr>
            <w:r>
              <w:t>本项目占地范围小，施工过程中开挖量较少，施工期短</w:t>
            </w:r>
            <w:r>
              <w:rPr>
                <w:spacing w:val="-1"/>
              </w:rPr>
              <w:t>，施工活动中的</w:t>
            </w:r>
            <w:r>
              <w:t xml:space="preserve"> 各类水土流失情况预计并不明显，在对项目周边及时复绿和</w:t>
            </w:r>
            <w:r>
              <w:rPr>
                <w:spacing w:val="-1"/>
              </w:rPr>
              <w:t>项目区内及时铺</w:t>
            </w:r>
            <w:r>
              <w:t xml:space="preserve"> </w:t>
            </w:r>
            <w:r>
              <w:rPr>
                <w:spacing w:val="-1"/>
              </w:rPr>
              <w:t>设地面，施工期的水土流失情况即可得到恢复。</w:t>
            </w:r>
          </w:p>
        </w:tc>
      </w:tr>
    </w:tbl>
    <w:p w14:paraId="6D48DD71">
      <w:pPr>
        <w:rPr>
          <w:rFonts w:ascii="Arial"/>
          <w:sz w:val="21"/>
        </w:rPr>
      </w:pPr>
    </w:p>
    <w:p w14:paraId="51619FA3">
      <w:pPr>
        <w:rPr>
          <w:rFonts w:ascii="Arial" w:hAnsi="Arial" w:eastAsia="Arial" w:cs="Arial"/>
          <w:sz w:val="21"/>
          <w:szCs w:val="21"/>
        </w:rPr>
        <w:sectPr>
          <w:footerReference r:id="rId58" w:type="default"/>
          <w:pgSz w:w="11907" w:h="16840"/>
          <w:pgMar w:top="400" w:right="1499" w:bottom="1240" w:left="1499" w:header="0" w:footer="1077" w:gutter="0"/>
          <w:cols w:space="720" w:num="1"/>
        </w:sectPr>
      </w:pPr>
    </w:p>
    <w:p w14:paraId="03055C20">
      <w:pPr>
        <w:spacing w:before="19"/>
      </w:pPr>
    </w:p>
    <w:p w14:paraId="74418A10">
      <w:pPr>
        <w:spacing w:before="19"/>
      </w:pPr>
    </w:p>
    <w:p w14:paraId="566F3057">
      <w:pPr>
        <w:spacing w:before="19"/>
      </w:pPr>
    </w:p>
    <w:p w14:paraId="12CE349B">
      <w:pPr>
        <w:spacing w:before="18"/>
      </w:pPr>
    </w:p>
    <w:p w14:paraId="150AA503">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24C15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84" w:hRule="atLeast"/>
        </w:trPr>
        <w:tc>
          <w:tcPr>
            <w:tcW w:w="754" w:type="dxa"/>
            <w:tcBorders>
              <w:right w:val="single" w:color="000000" w:sz="2" w:space="0"/>
            </w:tcBorders>
            <w:vAlign w:val="top"/>
          </w:tcPr>
          <w:p w14:paraId="06D661D6">
            <w:pPr>
              <w:spacing w:line="248" w:lineRule="auto"/>
              <w:rPr>
                <w:rFonts w:ascii="Arial"/>
                <w:sz w:val="21"/>
              </w:rPr>
            </w:pPr>
          </w:p>
          <w:p w14:paraId="527D5DBF">
            <w:pPr>
              <w:spacing w:line="248" w:lineRule="auto"/>
              <w:rPr>
                <w:rFonts w:ascii="Arial"/>
                <w:sz w:val="21"/>
              </w:rPr>
            </w:pPr>
          </w:p>
          <w:p w14:paraId="4D96F924">
            <w:pPr>
              <w:spacing w:line="248" w:lineRule="auto"/>
              <w:rPr>
                <w:rFonts w:ascii="Arial"/>
                <w:sz w:val="21"/>
              </w:rPr>
            </w:pPr>
          </w:p>
          <w:p w14:paraId="290820E2">
            <w:pPr>
              <w:spacing w:line="248" w:lineRule="auto"/>
              <w:rPr>
                <w:rFonts w:ascii="Arial"/>
                <w:sz w:val="21"/>
              </w:rPr>
            </w:pPr>
          </w:p>
          <w:p w14:paraId="4BBE09C5">
            <w:pPr>
              <w:spacing w:line="248" w:lineRule="auto"/>
              <w:rPr>
                <w:rFonts w:ascii="Arial"/>
                <w:sz w:val="21"/>
              </w:rPr>
            </w:pPr>
          </w:p>
          <w:p w14:paraId="416D887B">
            <w:pPr>
              <w:spacing w:line="248" w:lineRule="auto"/>
              <w:rPr>
                <w:rFonts w:ascii="Arial"/>
                <w:sz w:val="21"/>
              </w:rPr>
            </w:pPr>
          </w:p>
          <w:p w14:paraId="6840BA51">
            <w:pPr>
              <w:spacing w:line="248" w:lineRule="auto"/>
              <w:rPr>
                <w:rFonts w:ascii="Arial"/>
                <w:sz w:val="21"/>
              </w:rPr>
            </w:pPr>
          </w:p>
          <w:p w14:paraId="62926A4C">
            <w:pPr>
              <w:spacing w:line="249" w:lineRule="auto"/>
              <w:rPr>
                <w:rFonts w:ascii="Arial"/>
                <w:sz w:val="21"/>
              </w:rPr>
            </w:pPr>
          </w:p>
          <w:p w14:paraId="7DCAA9B4">
            <w:pPr>
              <w:spacing w:line="249" w:lineRule="auto"/>
              <w:rPr>
                <w:rFonts w:ascii="Arial"/>
                <w:sz w:val="21"/>
              </w:rPr>
            </w:pPr>
          </w:p>
          <w:p w14:paraId="2DD0AD3E">
            <w:pPr>
              <w:spacing w:line="249" w:lineRule="auto"/>
              <w:rPr>
                <w:rFonts w:ascii="Arial"/>
                <w:sz w:val="21"/>
              </w:rPr>
            </w:pPr>
          </w:p>
          <w:p w14:paraId="0C67C9C1">
            <w:pPr>
              <w:spacing w:line="249" w:lineRule="auto"/>
              <w:rPr>
                <w:rFonts w:ascii="Arial"/>
                <w:sz w:val="21"/>
              </w:rPr>
            </w:pPr>
          </w:p>
          <w:p w14:paraId="002C8081">
            <w:pPr>
              <w:spacing w:line="249" w:lineRule="auto"/>
              <w:rPr>
                <w:rFonts w:ascii="Arial"/>
                <w:sz w:val="21"/>
              </w:rPr>
            </w:pPr>
          </w:p>
          <w:p w14:paraId="1A734DAE">
            <w:pPr>
              <w:spacing w:line="249" w:lineRule="auto"/>
              <w:rPr>
                <w:rFonts w:ascii="Arial"/>
                <w:sz w:val="21"/>
              </w:rPr>
            </w:pPr>
          </w:p>
          <w:p w14:paraId="22701DA2">
            <w:pPr>
              <w:spacing w:line="249" w:lineRule="auto"/>
              <w:rPr>
                <w:rFonts w:ascii="Arial"/>
                <w:sz w:val="21"/>
              </w:rPr>
            </w:pPr>
          </w:p>
          <w:p w14:paraId="11D9C1B8">
            <w:pPr>
              <w:spacing w:line="249" w:lineRule="auto"/>
              <w:rPr>
                <w:rFonts w:ascii="Arial"/>
                <w:sz w:val="21"/>
              </w:rPr>
            </w:pPr>
          </w:p>
          <w:p w14:paraId="2FA3A627">
            <w:pPr>
              <w:spacing w:line="249" w:lineRule="auto"/>
              <w:rPr>
                <w:rFonts w:ascii="Arial"/>
                <w:sz w:val="21"/>
              </w:rPr>
            </w:pPr>
          </w:p>
          <w:p w14:paraId="03978A2F">
            <w:pPr>
              <w:spacing w:line="249" w:lineRule="auto"/>
              <w:rPr>
                <w:rFonts w:ascii="Arial"/>
                <w:sz w:val="21"/>
              </w:rPr>
            </w:pPr>
          </w:p>
          <w:p w14:paraId="70F5B3C6">
            <w:pPr>
              <w:spacing w:line="249" w:lineRule="auto"/>
              <w:rPr>
                <w:rFonts w:ascii="Arial"/>
                <w:sz w:val="21"/>
              </w:rPr>
            </w:pPr>
          </w:p>
          <w:p w14:paraId="27E5B441">
            <w:pPr>
              <w:spacing w:line="249" w:lineRule="auto"/>
              <w:rPr>
                <w:rFonts w:ascii="Arial"/>
                <w:sz w:val="21"/>
              </w:rPr>
            </w:pPr>
          </w:p>
          <w:p w14:paraId="7BD0A034">
            <w:pPr>
              <w:spacing w:line="249" w:lineRule="auto"/>
              <w:rPr>
                <w:rFonts w:ascii="Arial"/>
                <w:sz w:val="21"/>
              </w:rPr>
            </w:pPr>
          </w:p>
          <w:p w14:paraId="5B639650">
            <w:pPr>
              <w:spacing w:line="249" w:lineRule="auto"/>
              <w:rPr>
                <w:rFonts w:ascii="Arial"/>
                <w:sz w:val="21"/>
              </w:rPr>
            </w:pPr>
          </w:p>
          <w:p w14:paraId="5743E66F">
            <w:pPr>
              <w:spacing w:line="249" w:lineRule="auto"/>
              <w:rPr>
                <w:rFonts w:ascii="Arial"/>
                <w:sz w:val="21"/>
              </w:rPr>
            </w:pPr>
          </w:p>
          <w:p w14:paraId="3172BBC9">
            <w:pPr>
              <w:pStyle w:val="6"/>
              <w:spacing w:before="78" w:line="220" w:lineRule="auto"/>
              <w:ind w:left="136"/>
            </w:pPr>
            <w:r>
              <w:rPr>
                <w:spacing w:val="-5"/>
              </w:rPr>
              <w:t>运营</w:t>
            </w:r>
          </w:p>
          <w:p w14:paraId="601AAFCF">
            <w:pPr>
              <w:pStyle w:val="6"/>
              <w:spacing w:before="25" w:line="220" w:lineRule="auto"/>
              <w:ind w:left="139"/>
            </w:pPr>
            <w:r>
              <w:rPr>
                <w:spacing w:val="-7"/>
              </w:rPr>
              <w:t>期环</w:t>
            </w:r>
          </w:p>
          <w:p w14:paraId="5A695760">
            <w:pPr>
              <w:pStyle w:val="6"/>
              <w:spacing w:before="26" w:line="220" w:lineRule="auto"/>
              <w:ind w:left="137"/>
            </w:pPr>
            <w:r>
              <w:rPr>
                <w:spacing w:val="-6"/>
              </w:rPr>
              <w:t>境影</w:t>
            </w:r>
          </w:p>
          <w:p w14:paraId="6FA11FA7">
            <w:pPr>
              <w:pStyle w:val="6"/>
              <w:spacing w:before="23" w:line="222" w:lineRule="auto"/>
              <w:ind w:left="148"/>
            </w:pPr>
            <w:r>
              <w:rPr>
                <w:spacing w:val="-11"/>
              </w:rPr>
              <w:t>响和</w:t>
            </w:r>
          </w:p>
          <w:p w14:paraId="512783CC">
            <w:pPr>
              <w:pStyle w:val="6"/>
              <w:spacing w:before="23" w:line="220" w:lineRule="auto"/>
              <w:ind w:left="137"/>
            </w:pPr>
            <w:r>
              <w:rPr>
                <w:spacing w:val="-6"/>
              </w:rPr>
              <w:t>保护</w:t>
            </w:r>
          </w:p>
          <w:p w14:paraId="360FE813">
            <w:pPr>
              <w:pStyle w:val="6"/>
              <w:spacing w:before="26" w:line="220" w:lineRule="auto"/>
              <w:ind w:left="136"/>
            </w:pPr>
            <w:r>
              <w:rPr>
                <w:spacing w:val="-5"/>
              </w:rPr>
              <w:t>措施</w:t>
            </w:r>
          </w:p>
        </w:tc>
        <w:tc>
          <w:tcPr>
            <w:tcW w:w="8139" w:type="dxa"/>
            <w:tcBorders>
              <w:left w:val="single" w:color="000000" w:sz="2" w:space="0"/>
            </w:tcBorders>
            <w:vAlign w:val="top"/>
          </w:tcPr>
          <w:p w14:paraId="647829A7">
            <w:pPr>
              <w:pStyle w:val="6"/>
              <w:spacing w:before="159" w:line="220" w:lineRule="auto"/>
              <w:ind w:left="596"/>
            </w:pPr>
            <w:r>
              <w:rPr>
                <w:rFonts w:ascii="Times New Roman" w:hAnsi="Times New Roman" w:eastAsia="Times New Roman" w:cs="Times New Roman"/>
                <w:b/>
                <w:bCs/>
                <w:spacing w:val="-10"/>
              </w:rPr>
              <w:t>1</w:t>
            </w:r>
            <w:r>
              <w:rPr>
                <w:rFonts w:ascii="Times New Roman" w:hAnsi="Times New Roman" w:eastAsia="Times New Roman" w:cs="Times New Roman"/>
                <w:b/>
                <w:bCs/>
                <w:spacing w:val="-34"/>
              </w:rPr>
              <w:t xml:space="preserve"> </w:t>
            </w:r>
            <w:r>
              <w:rPr>
                <w:b/>
                <w:bCs/>
                <w:spacing w:val="-10"/>
              </w:rPr>
              <w:t>、废气：</w:t>
            </w:r>
          </w:p>
          <w:p w14:paraId="778DEA0D">
            <w:pPr>
              <w:pStyle w:val="6"/>
              <w:spacing w:before="182" w:line="359" w:lineRule="auto"/>
              <w:ind w:left="110" w:right="76" w:firstLine="482"/>
            </w:pPr>
            <w:r>
              <w:rPr>
                <w:spacing w:val="1"/>
              </w:rPr>
              <w:t>项目注胶工序产生的废气污染物主要为粉尘、有机废气</w:t>
            </w:r>
            <w:r>
              <w:t>（以</w:t>
            </w:r>
            <w:r>
              <w:rPr>
                <w:rFonts w:ascii="Times New Roman" w:hAnsi="Times New Roman" w:eastAsia="Times New Roman" w:cs="Times New Roman"/>
              </w:rPr>
              <w:t xml:space="preserve">TVOC </w:t>
            </w:r>
            <w:r>
              <w:t xml:space="preserve">计） </w:t>
            </w:r>
            <w:r>
              <w:rPr>
                <w:spacing w:val="-2"/>
              </w:rPr>
              <w:t>和燃烧废气。</w:t>
            </w:r>
          </w:p>
          <w:p w14:paraId="1ECDAA0E">
            <w:pPr>
              <w:pStyle w:val="6"/>
              <w:spacing w:line="219" w:lineRule="auto"/>
              <w:ind w:left="601"/>
            </w:pPr>
            <w:r>
              <w:rPr>
                <w:spacing w:val="-3"/>
              </w:rPr>
              <w:t>（</w:t>
            </w:r>
            <w:r>
              <w:rPr>
                <w:rFonts w:ascii="Times New Roman" w:hAnsi="Times New Roman" w:eastAsia="Times New Roman" w:cs="Times New Roman"/>
                <w:spacing w:val="-3"/>
              </w:rPr>
              <w:t>1</w:t>
            </w:r>
            <w:r>
              <w:rPr>
                <w:spacing w:val="-3"/>
              </w:rPr>
              <w:t>）粉尘废气</w:t>
            </w:r>
          </w:p>
          <w:p w14:paraId="7B49E79A">
            <w:pPr>
              <w:pStyle w:val="6"/>
              <w:spacing w:before="180" w:line="360" w:lineRule="auto"/>
              <w:ind w:left="108" w:right="101" w:firstLine="484"/>
            </w:pPr>
            <w:r>
              <w:t>项目从事珠宝首饰及相关物品的制造，主要以机械加</w:t>
            </w:r>
            <w:r>
              <w:rPr>
                <w:spacing w:val="-1"/>
              </w:rPr>
              <w:t>工为主，废气污染</w:t>
            </w:r>
            <w:r>
              <w:t xml:space="preserve"> </w:t>
            </w:r>
            <w:r>
              <w:rPr>
                <w:spacing w:val="-1"/>
              </w:rPr>
              <w:t>源产生量较少，废气产生主要为切石和定形过程中产生的粉尘。</w:t>
            </w:r>
          </w:p>
          <w:p w14:paraId="7AA157AD">
            <w:pPr>
              <w:pStyle w:val="6"/>
              <w:spacing w:before="1" w:line="359" w:lineRule="auto"/>
              <w:ind w:left="108" w:right="101" w:firstLine="481"/>
              <w:jc w:val="both"/>
            </w:pPr>
            <w:r>
              <w:t>珠宝、宝石属于石材的一种，根据《逸散性工业粉尘控制技</w:t>
            </w:r>
            <w:r>
              <w:rPr>
                <w:spacing w:val="-1"/>
              </w:rPr>
              <w:t>术》（中国</w:t>
            </w:r>
            <w:r>
              <w:t xml:space="preserve"> </w:t>
            </w:r>
            <w:r>
              <w:rPr>
                <w:spacing w:val="2"/>
              </w:rPr>
              <w:t>环境科学出版社，</w:t>
            </w:r>
            <w:r>
              <w:rPr>
                <w:rFonts w:ascii="Times New Roman" w:hAnsi="Times New Roman" w:eastAsia="Times New Roman" w:cs="Times New Roman"/>
                <w:spacing w:val="2"/>
              </w:rPr>
              <w:t>1989.12</w:t>
            </w:r>
            <w:r>
              <w:rPr>
                <w:rFonts w:ascii="Times New Roman" w:hAnsi="Times New Roman" w:eastAsia="Times New Roman" w:cs="Times New Roman"/>
                <w:spacing w:val="-26"/>
              </w:rPr>
              <w:t xml:space="preserve"> </w:t>
            </w:r>
            <w:r>
              <w:rPr>
                <w:spacing w:val="2"/>
              </w:rPr>
              <w:t>，</w:t>
            </w:r>
            <w:r>
              <w:rPr>
                <w:rFonts w:ascii="Times New Roman" w:hAnsi="Times New Roman" w:eastAsia="Times New Roman" w:cs="Times New Roman"/>
              </w:rPr>
              <w:t>JA</w:t>
            </w:r>
            <w:r>
              <w:rPr>
                <w:rFonts w:ascii="Times New Roman" w:hAnsi="Times New Roman" w:eastAsia="Times New Roman" w:cs="Times New Roman"/>
                <w:spacing w:val="2"/>
              </w:rPr>
              <w:t>.</w:t>
            </w:r>
            <w:r>
              <w:rPr>
                <w:spacing w:val="2"/>
              </w:rPr>
              <w:t>奥里蒙、</w:t>
            </w:r>
            <w:r>
              <w:rPr>
                <w:rFonts w:ascii="Times New Roman" w:hAnsi="Times New Roman" w:eastAsia="Times New Roman" w:cs="Times New Roman"/>
                <w:spacing w:val="2"/>
              </w:rPr>
              <w:t>G.A</w:t>
            </w:r>
            <w:r>
              <w:rPr>
                <w:rFonts w:ascii="Times New Roman" w:hAnsi="Times New Roman" w:eastAsia="Times New Roman" w:cs="Times New Roman"/>
                <w:spacing w:val="1"/>
              </w:rPr>
              <w:t>.</w:t>
            </w:r>
            <w:r>
              <w:rPr>
                <w:spacing w:val="1"/>
              </w:rPr>
              <w:t>久兹等编著张良壁等编译</w:t>
            </w:r>
            <w:r>
              <w:rPr>
                <w:spacing w:val="5"/>
              </w:rPr>
              <w:t>），</w:t>
            </w:r>
            <w:r>
              <w:t xml:space="preserve"> </w:t>
            </w:r>
            <w:r>
              <w:rPr>
                <w:spacing w:val="1"/>
              </w:rPr>
              <w:t>在石材加工过程中产生的粉尘量约为</w:t>
            </w:r>
            <w:r>
              <w:rPr>
                <w:spacing w:val="-52"/>
              </w:rPr>
              <w:t xml:space="preserve"> </w:t>
            </w:r>
            <w:r>
              <w:rPr>
                <w:rFonts w:ascii="Times New Roman" w:hAnsi="Times New Roman" w:eastAsia="Times New Roman" w:cs="Times New Roman"/>
                <w:spacing w:val="1"/>
              </w:rPr>
              <w:t>0.05</w:t>
            </w:r>
            <w:r>
              <w:rPr>
                <w:rFonts w:ascii="Times New Roman" w:hAnsi="Times New Roman" w:eastAsia="Times New Roman" w:cs="Times New Roman"/>
              </w:rPr>
              <w:t>kg</w:t>
            </w:r>
            <w:r>
              <w:rPr>
                <w:rFonts w:ascii="Times New Roman" w:hAnsi="Times New Roman" w:eastAsia="Times New Roman" w:cs="Times New Roman"/>
                <w:spacing w:val="1"/>
              </w:rPr>
              <w:t>/</w:t>
            </w:r>
            <w:r>
              <w:rPr>
                <w:spacing w:val="1"/>
              </w:rPr>
              <w:t>（</w:t>
            </w:r>
            <w:r>
              <w:rPr>
                <w:rFonts w:ascii="Times New Roman" w:hAnsi="Times New Roman" w:eastAsia="Times New Roman" w:cs="Times New Roman"/>
                <w:spacing w:val="1"/>
              </w:rPr>
              <w:t xml:space="preserve">t </w:t>
            </w:r>
            <w:r>
              <w:rPr>
                <w:spacing w:val="1"/>
              </w:rPr>
              <w:t>石材）。本项原料宝</w:t>
            </w:r>
            <w:r>
              <w:t xml:space="preserve">石用量 </w:t>
            </w:r>
            <w:r>
              <w:rPr>
                <w:spacing w:val="-1"/>
              </w:rPr>
              <w:t>为</w:t>
            </w:r>
            <w:r>
              <w:rPr>
                <w:spacing w:val="-30"/>
              </w:rPr>
              <w:t xml:space="preserve"> </w:t>
            </w:r>
            <w:r>
              <w:rPr>
                <w:rFonts w:ascii="Times New Roman" w:hAnsi="Times New Roman" w:eastAsia="Times New Roman" w:cs="Times New Roman"/>
                <w:spacing w:val="-1"/>
              </w:rPr>
              <w:t>80t/a</w:t>
            </w:r>
            <w:r>
              <w:rPr>
                <w:rFonts w:ascii="Times New Roman" w:hAnsi="Times New Roman" w:eastAsia="Times New Roman" w:cs="Times New Roman"/>
                <w:spacing w:val="-29"/>
              </w:rPr>
              <w:t xml:space="preserve"> </w:t>
            </w:r>
            <w:r>
              <w:rPr>
                <w:spacing w:val="-1"/>
              </w:rPr>
              <w:t>，经过热清洗、筛选和超声波清洗后，去除的杂质约为</w:t>
            </w:r>
            <w:r>
              <w:rPr>
                <w:spacing w:val="-50"/>
              </w:rPr>
              <w:t xml:space="preserve"> </w:t>
            </w:r>
            <w:r>
              <w:rPr>
                <w:rFonts w:ascii="Times New Roman" w:hAnsi="Times New Roman" w:eastAsia="Times New Roman" w:cs="Times New Roman"/>
                <w:spacing w:val="-1"/>
              </w:rPr>
              <w:t>3%</w:t>
            </w:r>
            <w:r>
              <w:rPr>
                <w:spacing w:val="-1"/>
              </w:rPr>
              <w:t>左右，即</w:t>
            </w:r>
            <w:r>
              <w:t xml:space="preserve"> </w:t>
            </w:r>
            <w:r>
              <w:rPr>
                <w:spacing w:val="-2"/>
              </w:rPr>
              <w:t>需要进入下一步切石、定形等工序的宝石原材料的量约为</w:t>
            </w:r>
            <w:r>
              <w:rPr>
                <w:spacing w:val="-51"/>
              </w:rPr>
              <w:t xml:space="preserve"> </w:t>
            </w:r>
            <w:r>
              <w:rPr>
                <w:rFonts w:ascii="Times New Roman" w:hAnsi="Times New Roman" w:eastAsia="Times New Roman" w:cs="Times New Roman"/>
                <w:spacing w:val="-2"/>
              </w:rPr>
              <w:t>77</w:t>
            </w:r>
            <w:r>
              <w:rPr>
                <w:rFonts w:ascii="Times New Roman" w:hAnsi="Times New Roman" w:eastAsia="Times New Roman" w:cs="Times New Roman"/>
                <w:spacing w:val="-3"/>
              </w:rPr>
              <w:t>.6t</w:t>
            </w:r>
            <w:r>
              <w:rPr>
                <w:spacing w:val="-3"/>
              </w:rPr>
              <w:t>，则切石和定</w:t>
            </w:r>
            <w:r>
              <w:t xml:space="preserve"> </w:t>
            </w:r>
            <w:r>
              <w:rPr>
                <w:spacing w:val="-3"/>
              </w:rPr>
              <w:t>形过程中产的粉尘量约为</w:t>
            </w:r>
            <w:r>
              <w:rPr>
                <w:spacing w:val="-51"/>
              </w:rPr>
              <w:t xml:space="preserve"> </w:t>
            </w:r>
            <w:r>
              <w:rPr>
                <w:rFonts w:ascii="Times New Roman" w:hAnsi="Times New Roman" w:eastAsia="Times New Roman" w:cs="Times New Roman"/>
                <w:spacing w:val="-3"/>
              </w:rPr>
              <w:t>0.00388t/a</w:t>
            </w:r>
            <w:r>
              <w:rPr>
                <w:spacing w:val="-3"/>
              </w:rPr>
              <w:t>。</w:t>
            </w:r>
            <w:r>
              <w:rPr>
                <w:spacing w:val="-4"/>
              </w:rPr>
              <w:t>项目采用湿法作业，根据《排放源统计</w:t>
            </w:r>
            <w:r>
              <w:t xml:space="preserve"> </w:t>
            </w:r>
            <w:r>
              <w:rPr>
                <w:spacing w:val="2"/>
              </w:rPr>
              <w:t>调查产排污核算方法和系数手册》（公告</w:t>
            </w:r>
            <w:r>
              <w:rPr>
                <w:spacing w:val="-51"/>
              </w:rPr>
              <w:t xml:space="preserve"> </w:t>
            </w:r>
            <w:r>
              <w:rPr>
                <w:rFonts w:ascii="Times New Roman" w:hAnsi="Times New Roman" w:eastAsia="Times New Roman" w:cs="Times New Roman"/>
                <w:spacing w:val="2"/>
              </w:rPr>
              <w:t xml:space="preserve">2021 </w:t>
            </w:r>
            <w:r>
              <w:rPr>
                <w:spacing w:val="2"/>
              </w:rPr>
              <w:t>年第</w:t>
            </w:r>
            <w:r>
              <w:rPr>
                <w:rFonts w:ascii="Times New Roman" w:hAnsi="Times New Roman" w:eastAsia="Times New Roman" w:cs="Times New Roman"/>
                <w:spacing w:val="2"/>
              </w:rPr>
              <w:t xml:space="preserve">24 </w:t>
            </w:r>
            <w:r>
              <w:rPr>
                <w:spacing w:val="2"/>
              </w:rPr>
              <w:t>号</w:t>
            </w:r>
            <w:r>
              <w:rPr>
                <w:spacing w:val="16"/>
              </w:rPr>
              <w:t>），</w:t>
            </w:r>
            <w:r>
              <w:rPr>
                <w:spacing w:val="2"/>
              </w:rPr>
              <w:t>参考《</w:t>
            </w:r>
            <w:r>
              <w:rPr>
                <w:rFonts w:ascii="Times New Roman" w:hAnsi="Times New Roman" w:eastAsia="Times New Roman" w:cs="Times New Roman"/>
                <w:spacing w:val="2"/>
              </w:rPr>
              <w:t xml:space="preserve">303 </w:t>
            </w:r>
            <w:r>
              <w:rPr>
                <w:spacing w:val="2"/>
              </w:rPr>
              <w:t>砖</w:t>
            </w:r>
            <w:r>
              <w:t xml:space="preserve"> 瓦、石材等建筑材料制造行业系数手册》中锯解、磨抛、裁切等工艺</w:t>
            </w:r>
            <w:r>
              <w:rPr>
                <w:spacing w:val="-1"/>
              </w:rPr>
              <w:t>湿法末</w:t>
            </w:r>
            <w:r>
              <w:t xml:space="preserve"> </w:t>
            </w:r>
            <w:r>
              <w:rPr>
                <w:spacing w:val="-2"/>
              </w:rPr>
              <w:t>端治理技术颗粒物的平均去除率，项目粉尘去除效率约为</w:t>
            </w:r>
            <w:r>
              <w:rPr>
                <w:spacing w:val="-45"/>
              </w:rPr>
              <w:t xml:space="preserve"> </w:t>
            </w:r>
            <w:r>
              <w:rPr>
                <w:rFonts w:ascii="Times New Roman" w:hAnsi="Times New Roman" w:eastAsia="Times New Roman" w:cs="Times New Roman"/>
                <w:spacing w:val="-2"/>
              </w:rPr>
              <w:t>90%</w:t>
            </w:r>
            <w:r>
              <w:rPr>
                <w:rFonts w:ascii="Times New Roman" w:hAnsi="Times New Roman" w:eastAsia="Times New Roman" w:cs="Times New Roman"/>
                <w:spacing w:val="-32"/>
              </w:rPr>
              <w:t xml:space="preserve"> </w:t>
            </w:r>
            <w:r>
              <w:rPr>
                <w:spacing w:val="-2"/>
              </w:rPr>
              <w:t>，经处理后粉</w:t>
            </w:r>
            <w:r>
              <w:t xml:space="preserve"> </w:t>
            </w:r>
            <w:r>
              <w:rPr>
                <w:spacing w:val="-1"/>
              </w:rPr>
              <w:t>尘废气的产生和排放情况见下表：</w:t>
            </w:r>
          </w:p>
          <w:p w14:paraId="62FAC6EA">
            <w:pPr>
              <w:pStyle w:val="6"/>
              <w:spacing w:before="120" w:line="219" w:lineRule="auto"/>
              <w:ind w:left="2074"/>
            </w:pPr>
            <w:r>
              <w:rPr>
                <w:b/>
                <w:bCs/>
                <w:spacing w:val="-2"/>
              </w:rPr>
              <w:t>表</w:t>
            </w:r>
            <w:r>
              <w:rPr>
                <w:spacing w:val="-50"/>
              </w:rPr>
              <w:t xml:space="preserve"> </w:t>
            </w:r>
            <w:r>
              <w:rPr>
                <w:rFonts w:ascii="Times New Roman" w:hAnsi="Times New Roman" w:eastAsia="Times New Roman" w:cs="Times New Roman"/>
                <w:b/>
                <w:bCs/>
                <w:spacing w:val="-2"/>
              </w:rPr>
              <w:t xml:space="preserve">4-1    </w:t>
            </w:r>
            <w:r>
              <w:rPr>
                <w:b/>
                <w:bCs/>
                <w:spacing w:val="-2"/>
              </w:rPr>
              <w:t>项目粉尘废气产排情况一览表</w:t>
            </w:r>
          </w:p>
          <w:p w14:paraId="1837D85D">
            <w:pPr>
              <w:spacing w:line="146" w:lineRule="exact"/>
            </w:pPr>
          </w:p>
          <w:tbl>
            <w:tblPr>
              <w:tblStyle w:val="5"/>
              <w:tblW w:w="7960"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4"/>
              <w:gridCol w:w="410"/>
              <w:gridCol w:w="536"/>
              <w:gridCol w:w="379"/>
              <w:gridCol w:w="516"/>
              <w:gridCol w:w="609"/>
              <w:gridCol w:w="609"/>
              <w:gridCol w:w="572"/>
              <w:gridCol w:w="522"/>
              <w:gridCol w:w="499"/>
              <w:gridCol w:w="574"/>
              <w:gridCol w:w="647"/>
              <w:gridCol w:w="490"/>
              <w:gridCol w:w="572"/>
              <w:gridCol w:w="561"/>
            </w:tblGrid>
            <w:tr w14:paraId="565C0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464" w:type="dxa"/>
                  <w:vMerge w:val="restart"/>
                  <w:tcBorders>
                    <w:bottom w:val="nil"/>
                  </w:tcBorders>
                  <w:vAlign w:val="top"/>
                </w:tcPr>
                <w:p w14:paraId="3BE8FB88">
                  <w:pPr>
                    <w:spacing w:line="291" w:lineRule="auto"/>
                    <w:rPr>
                      <w:rFonts w:ascii="Arial"/>
                      <w:sz w:val="21"/>
                    </w:rPr>
                  </w:pPr>
                </w:p>
                <w:p w14:paraId="0AB7D892">
                  <w:pPr>
                    <w:pStyle w:val="6"/>
                    <w:spacing w:before="65" w:line="229" w:lineRule="auto"/>
                    <w:ind w:left="30"/>
                    <w:rPr>
                      <w:sz w:val="20"/>
                      <w:szCs w:val="20"/>
                    </w:rPr>
                  </w:pPr>
                  <w:r>
                    <w:rPr>
                      <w:spacing w:val="3"/>
                      <w:sz w:val="20"/>
                      <w:szCs w:val="20"/>
                    </w:rPr>
                    <w:t>工序</w:t>
                  </w:r>
                </w:p>
                <w:p w14:paraId="447E9DDF">
                  <w:pPr>
                    <w:pStyle w:val="6"/>
                    <w:spacing w:before="22" w:line="238" w:lineRule="auto"/>
                    <w:ind w:left="96"/>
                    <w:rPr>
                      <w:sz w:val="20"/>
                      <w:szCs w:val="20"/>
                    </w:rPr>
                  </w:pPr>
                  <w:r>
                    <w:rPr>
                      <w:rFonts w:ascii="Times New Roman" w:hAnsi="Times New Roman" w:eastAsia="Times New Roman" w:cs="Times New Roman"/>
                      <w:spacing w:val="5"/>
                      <w:sz w:val="20"/>
                      <w:szCs w:val="20"/>
                    </w:rPr>
                    <w:t>/</w:t>
                  </w:r>
                  <w:r>
                    <w:rPr>
                      <w:spacing w:val="5"/>
                      <w:sz w:val="20"/>
                      <w:szCs w:val="20"/>
                    </w:rPr>
                    <w:t>生</w:t>
                  </w:r>
                </w:p>
                <w:p w14:paraId="17FFC96D">
                  <w:pPr>
                    <w:pStyle w:val="6"/>
                    <w:spacing w:before="15" w:line="228" w:lineRule="auto"/>
                    <w:ind w:left="27"/>
                    <w:rPr>
                      <w:sz w:val="20"/>
                      <w:szCs w:val="20"/>
                    </w:rPr>
                  </w:pPr>
                  <w:r>
                    <w:rPr>
                      <w:spacing w:val="4"/>
                      <w:sz w:val="20"/>
                      <w:szCs w:val="20"/>
                    </w:rPr>
                    <w:t>产线</w:t>
                  </w:r>
                </w:p>
              </w:tc>
              <w:tc>
                <w:tcPr>
                  <w:tcW w:w="410" w:type="dxa"/>
                  <w:vMerge w:val="restart"/>
                  <w:tcBorders>
                    <w:bottom w:val="nil"/>
                  </w:tcBorders>
                  <w:textDirection w:val="tbRlV"/>
                  <w:vAlign w:val="top"/>
                </w:tcPr>
                <w:p w14:paraId="0186645B">
                  <w:pPr>
                    <w:pStyle w:val="6"/>
                    <w:spacing w:before="100" w:line="218" w:lineRule="auto"/>
                    <w:ind w:left="495"/>
                    <w:rPr>
                      <w:sz w:val="20"/>
                      <w:szCs w:val="20"/>
                    </w:rPr>
                  </w:pPr>
                  <w:r>
                    <w:rPr>
                      <w:spacing w:val="8"/>
                      <w:sz w:val="20"/>
                      <w:szCs w:val="20"/>
                    </w:rPr>
                    <w:t>装</w:t>
                  </w:r>
                  <w:r>
                    <w:rPr>
                      <w:spacing w:val="-38"/>
                      <w:sz w:val="20"/>
                      <w:szCs w:val="20"/>
                    </w:rPr>
                    <w:t xml:space="preserve"> </w:t>
                  </w:r>
                  <w:r>
                    <w:rPr>
                      <w:spacing w:val="8"/>
                      <w:sz w:val="20"/>
                      <w:szCs w:val="20"/>
                    </w:rPr>
                    <w:t>置</w:t>
                  </w:r>
                </w:p>
              </w:tc>
              <w:tc>
                <w:tcPr>
                  <w:tcW w:w="536" w:type="dxa"/>
                  <w:vMerge w:val="restart"/>
                  <w:tcBorders>
                    <w:bottom w:val="nil"/>
                  </w:tcBorders>
                  <w:textDirection w:val="tbRlV"/>
                  <w:vAlign w:val="top"/>
                </w:tcPr>
                <w:p w14:paraId="64B78A90">
                  <w:pPr>
                    <w:pStyle w:val="6"/>
                    <w:spacing w:before="163" w:line="217" w:lineRule="auto"/>
                    <w:ind w:left="358"/>
                    <w:rPr>
                      <w:sz w:val="20"/>
                      <w:szCs w:val="20"/>
                    </w:rPr>
                  </w:pPr>
                  <w:r>
                    <w:rPr>
                      <w:spacing w:val="8"/>
                      <w:sz w:val="20"/>
                      <w:szCs w:val="20"/>
                    </w:rPr>
                    <w:t>污</w:t>
                  </w:r>
                  <w:r>
                    <w:rPr>
                      <w:spacing w:val="-37"/>
                      <w:sz w:val="20"/>
                      <w:szCs w:val="20"/>
                    </w:rPr>
                    <w:t xml:space="preserve"> </w:t>
                  </w:r>
                  <w:r>
                    <w:rPr>
                      <w:spacing w:val="8"/>
                      <w:sz w:val="20"/>
                      <w:szCs w:val="20"/>
                    </w:rPr>
                    <w:t>染</w:t>
                  </w:r>
                  <w:r>
                    <w:rPr>
                      <w:spacing w:val="-35"/>
                      <w:sz w:val="20"/>
                      <w:szCs w:val="20"/>
                    </w:rPr>
                    <w:t xml:space="preserve"> </w:t>
                  </w:r>
                  <w:r>
                    <w:rPr>
                      <w:spacing w:val="8"/>
                      <w:sz w:val="20"/>
                      <w:szCs w:val="20"/>
                    </w:rPr>
                    <w:t>源</w:t>
                  </w:r>
                </w:p>
              </w:tc>
              <w:tc>
                <w:tcPr>
                  <w:tcW w:w="379" w:type="dxa"/>
                  <w:vMerge w:val="restart"/>
                  <w:tcBorders>
                    <w:bottom w:val="nil"/>
                  </w:tcBorders>
                  <w:textDirection w:val="tbRlV"/>
                  <w:vAlign w:val="top"/>
                </w:tcPr>
                <w:p w14:paraId="29794F8B">
                  <w:pPr>
                    <w:pStyle w:val="6"/>
                    <w:spacing w:before="84" w:line="216" w:lineRule="auto"/>
                    <w:ind w:left="358"/>
                    <w:rPr>
                      <w:sz w:val="20"/>
                      <w:szCs w:val="20"/>
                    </w:rPr>
                  </w:pPr>
                  <w:r>
                    <w:rPr>
                      <w:spacing w:val="8"/>
                      <w:sz w:val="20"/>
                      <w:szCs w:val="20"/>
                    </w:rPr>
                    <w:t>污</w:t>
                  </w:r>
                  <w:r>
                    <w:rPr>
                      <w:spacing w:val="-37"/>
                      <w:sz w:val="20"/>
                      <w:szCs w:val="20"/>
                    </w:rPr>
                    <w:t xml:space="preserve"> </w:t>
                  </w:r>
                  <w:r>
                    <w:rPr>
                      <w:spacing w:val="8"/>
                      <w:sz w:val="20"/>
                      <w:szCs w:val="20"/>
                    </w:rPr>
                    <w:t>染</w:t>
                  </w:r>
                  <w:r>
                    <w:rPr>
                      <w:spacing w:val="-35"/>
                      <w:sz w:val="20"/>
                      <w:szCs w:val="20"/>
                    </w:rPr>
                    <w:t xml:space="preserve"> </w:t>
                  </w:r>
                  <w:r>
                    <w:rPr>
                      <w:spacing w:val="8"/>
                      <w:sz w:val="20"/>
                      <w:szCs w:val="20"/>
                    </w:rPr>
                    <w:t>物</w:t>
                  </w:r>
                </w:p>
              </w:tc>
              <w:tc>
                <w:tcPr>
                  <w:tcW w:w="2306" w:type="dxa"/>
                  <w:gridSpan w:val="4"/>
                  <w:vAlign w:val="top"/>
                </w:tcPr>
                <w:p w14:paraId="7FF8A9CA">
                  <w:pPr>
                    <w:pStyle w:val="6"/>
                    <w:spacing w:before="96" w:line="228" w:lineRule="auto"/>
                    <w:ind w:left="635"/>
                    <w:rPr>
                      <w:sz w:val="20"/>
                      <w:szCs w:val="20"/>
                    </w:rPr>
                  </w:pPr>
                  <w:r>
                    <w:rPr>
                      <w:spacing w:val="7"/>
                      <w:sz w:val="20"/>
                      <w:szCs w:val="20"/>
                    </w:rPr>
                    <w:t>污染物产生</w:t>
                  </w:r>
                </w:p>
              </w:tc>
              <w:tc>
                <w:tcPr>
                  <w:tcW w:w="1021" w:type="dxa"/>
                  <w:gridSpan w:val="2"/>
                  <w:vAlign w:val="top"/>
                </w:tcPr>
                <w:p w14:paraId="0E4E8382">
                  <w:pPr>
                    <w:pStyle w:val="6"/>
                    <w:spacing w:before="97" w:line="228" w:lineRule="auto"/>
                    <w:ind w:left="101"/>
                    <w:rPr>
                      <w:sz w:val="20"/>
                      <w:szCs w:val="20"/>
                    </w:rPr>
                  </w:pPr>
                  <w:r>
                    <w:rPr>
                      <w:spacing w:val="6"/>
                      <w:sz w:val="20"/>
                      <w:szCs w:val="20"/>
                    </w:rPr>
                    <w:t>治理措施</w:t>
                  </w:r>
                </w:p>
              </w:tc>
              <w:tc>
                <w:tcPr>
                  <w:tcW w:w="2283" w:type="dxa"/>
                  <w:gridSpan w:val="4"/>
                  <w:vAlign w:val="top"/>
                </w:tcPr>
                <w:p w14:paraId="190AE1C5">
                  <w:pPr>
                    <w:pStyle w:val="6"/>
                    <w:spacing w:before="97" w:line="228" w:lineRule="auto"/>
                    <w:ind w:left="625"/>
                    <w:rPr>
                      <w:sz w:val="20"/>
                      <w:szCs w:val="20"/>
                    </w:rPr>
                  </w:pPr>
                  <w:r>
                    <w:rPr>
                      <w:spacing w:val="7"/>
                      <w:sz w:val="20"/>
                      <w:szCs w:val="20"/>
                    </w:rPr>
                    <w:t>污染物排放</w:t>
                  </w:r>
                </w:p>
              </w:tc>
              <w:tc>
                <w:tcPr>
                  <w:tcW w:w="561" w:type="dxa"/>
                  <w:vMerge w:val="restart"/>
                  <w:tcBorders>
                    <w:bottom w:val="nil"/>
                  </w:tcBorders>
                  <w:vAlign w:val="top"/>
                </w:tcPr>
                <w:p w14:paraId="5F910E27">
                  <w:pPr>
                    <w:spacing w:line="308" w:lineRule="auto"/>
                    <w:rPr>
                      <w:rFonts w:ascii="Arial"/>
                      <w:sz w:val="21"/>
                    </w:rPr>
                  </w:pPr>
                </w:p>
                <w:p w14:paraId="0E536902">
                  <w:pPr>
                    <w:pStyle w:val="6"/>
                    <w:spacing w:before="65" w:line="229" w:lineRule="auto"/>
                    <w:ind w:left="75"/>
                    <w:rPr>
                      <w:sz w:val="20"/>
                      <w:szCs w:val="20"/>
                    </w:rPr>
                  </w:pPr>
                  <w:r>
                    <w:rPr>
                      <w:spacing w:val="4"/>
                      <w:sz w:val="20"/>
                      <w:szCs w:val="20"/>
                    </w:rPr>
                    <w:t>排放</w:t>
                  </w:r>
                </w:p>
                <w:p w14:paraId="10D8AFDF">
                  <w:pPr>
                    <w:pStyle w:val="6"/>
                    <w:spacing w:before="23" w:line="259" w:lineRule="auto"/>
                    <w:ind w:left="144" w:right="70" w:hanging="59"/>
                    <w:rPr>
                      <w:rFonts w:ascii="Times New Roman" w:hAnsi="Times New Roman" w:eastAsia="Times New Roman" w:cs="Times New Roman"/>
                      <w:sz w:val="20"/>
                      <w:szCs w:val="20"/>
                    </w:rPr>
                  </w:pPr>
                  <w:r>
                    <w:rPr>
                      <w:spacing w:val="-1"/>
                      <w:sz w:val="20"/>
                      <w:szCs w:val="20"/>
                    </w:rPr>
                    <w:t>时间</w:t>
                  </w:r>
                  <w:r>
                    <w:rPr>
                      <w:sz w:val="20"/>
                      <w:szCs w:val="20"/>
                    </w:rPr>
                    <w:t xml:space="preserve"> </w:t>
                  </w:r>
                  <w:r>
                    <w:rPr>
                      <w:rFonts w:ascii="Times New Roman" w:hAnsi="Times New Roman" w:eastAsia="Times New Roman" w:cs="Times New Roman"/>
                      <w:spacing w:val="3"/>
                      <w:sz w:val="20"/>
                      <w:szCs w:val="20"/>
                    </w:rPr>
                    <w:t>/h*</w:t>
                  </w:r>
                </w:p>
              </w:tc>
            </w:tr>
            <w:tr w14:paraId="253E0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1" w:hRule="atLeast"/>
              </w:trPr>
              <w:tc>
                <w:tcPr>
                  <w:tcW w:w="464" w:type="dxa"/>
                  <w:vMerge w:val="continue"/>
                  <w:tcBorders>
                    <w:top w:val="nil"/>
                  </w:tcBorders>
                  <w:vAlign w:val="top"/>
                </w:tcPr>
                <w:p w14:paraId="446FD2C1">
                  <w:pPr>
                    <w:rPr>
                      <w:rFonts w:ascii="Arial"/>
                      <w:sz w:val="21"/>
                    </w:rPr>
                  </w:pPr>
                </w:p>
              </w:tc>
              <w:tc>
                <w:tcPr>
                  <w:tcW w:w="410" w:type="dxa"/>
                  <w:vMerge w:val="continue"/>
                  <w:tcBorders>
                    <w:top w:val="nil"/>
                  </w:tcBorders>
                  <w:textDirection w:val="tbRlV"/>
                  <w:vAlign w:val="top"/>
                </w:tcPr>
                <w:p w14:paraId="4974F76C">
                  <w:pPr>
                    <w:rPr>
                      <w:rFonts w:ascii="Arial"/>
                      <w:sz w:val="21"/>
                    </w:rPr>
                  </w:pPr>
                </w:p>
              </w:tc>
              <w:tc>
                <w:tcPr>
                  <w:tcW w:w="536" w:type="dxa"/>
                  <w:vMerge w:val="continue"/>
                  <w:tcBorders>
                    <w:top w:val="nil"/>
                  </w:tcBorders>
                  <w:textDirection w:val="tbRlV"/>
                  <w:vAlign w:val="top"/>
                </w:tcPr>
                <w:p w14:paraId="3A457B4F">
                  <w:pPr>
                    <w:rPr>
                      <w:rFonts w:ascii="Arial"/>
                      <w:sz w:val="21"/>
                    </w:rPr>
                  </w:pPr>
                </w:p>
              </w:tc>
              <w:tc>
                <w:tcPr>
                  <w:tcW w:w="379" w:type="dxa"/>
                  <w:vMerge w:val="continue"/>
                  <w:tcBorders>
                    <w:top w:val="nil"/>
                  </w:tcBorders>
                  <w:textDirection w:val="tbRlV"/>
                  <w:vAlign w:val="top"/>
                </w:tcPr>
                <w:p w14:paraId="4CE0D423">
                  <w:pPr>
                    <w:rPr>
                      <w:rFonts w:ascii="Arial"/>
                      <w:sz w:val="21"/>
                    </w:rPr>
                  </w:pPr>
                </w:p>
              </w:tc>
              <w:tc>
                <w:tcPr>
                  <w:tcW w:w="516" w:type="dxa"/>
                  <w:vAlign w:val="top"/>
                </w:tcPr>
                <w:p w14:paraId="7EE45690">
                  <w:pPr>
                    <w:pStyle w:val="6"/>
                    <w:spacing w:before="287" w:line="228" w:lineRule="auto"/>
                    <w:ind w:left="53"/>
                    <w:rPr>
                      <w:sz w:val="20"/>
                      <w:szCs w:val="20"/>
                    </w:rPr>
                  </w:pPr>
                  <w:r>
                    <w:rPr>
                      <w:spacing w:val="3"/>
                      <w:sz w:val="20"/>
                      <w:szCs w:val="20"/>
                    </w:rPr>
                    <w:t>核算</w:t>
                  </w:r>
                </w:p>
                <w:p w14:paraId="7410B655">
                  <w:pPr>
                    <w:pStyle w:val="6"/>
                    <w:spacing w:before="24" w:line="229" w:lineRule="auto"/>
                    <w:ind w:left="51"/>
                    <w:rPr>
                      <w:sz w:val="20"/>
                      <w:szCs w:val="20"/>
                    </w:rPr>
                  </w:pPr>
                  <w:r>
                    <w:rPr>
                      <w:spacing w:val="4"/>
                      <w:sz w:val="20"/>
                      <w:szCs w:val="20"/>
                    </w:rPr>
                    <w:t>方法</w:t>
                  </w:r>
                </w:p>
              </w:tc>
              <w:tc>
                <w:tcPr>
                  <w:tcW w:w="609" w:type="dxa"/>
                  <w:vAlign w:val="top"/>
                </w:tcPr>
                <w:p w14:paraId="11C6B66E">
                  <w:pPr>
                    <w:pStyle w:val="6"/>
                    <w:spacing w:before="31" w:line="228" w:lineRule="auto"/>
                    <w:ind w:left="97"/>
                    <w:rPr>
                      <w:sz w:val="20"/>
                      <w:szCs w:val="20"/>
                    </w:rPr>
                  </w:pPr>
                  <w:r>
                    <w:rPr>
                      <w:spacing w:val="5"/>
                      <w:sz w:val="20"/>
                      <w:szCs w:val="20"/>
                    </w:rPr>
                    <w:t>废气</w:t>
                  </w:r>
                </w:p>
                <w:p w14:paraId="7DA42504">
                  <w:pPr>
                    <w:pStyle w:val="6"/>
                    <w:spacing w:before="23" w:line="228" w:lineRule="auto"/>
                    <w:ind w:left="98"/>
                    <w:rPr>
                      <w:sz w:val="20"/>
                      <w:szCs w:val="20"/>
                    </w:rPr>
                  </w:pPr>
                  <w:r>
                    <w:rPr>
                      <w:spacing w:val="4"/>
                      <w:sz w:val="20"/>
                      <w:szCs w:val="20"/>
                    </w:rPr>
                    <w:t>产生</w:t>
                  </w:r>
                </w:p>
                <w:p w14:paraId="0E175664">
                  <w:pPr>
                    <w:pStyle w:val="6"/>
                    <w:spacing w:before="27" w:line="233" w:lineRule="auto"/>
                    <w:ind w:left="230"/>
                    <w:rPr>
                      <w:sz w:val="20"/>
                      <w:szCs w:val="20"/>
                    </w:rPr>
                  </w:pPr>
                  <w:r>
                    <w:rPr>
                      <w:sz w:val="20"/>
                      <w:szCs w:val="20"/>
                    </w:rPr>
                    <w:t>量</w:t>
                  </w:r>
                </w:p>
                <w:p w14:paraId="72AAD916">
                  <w:pPr>
                    <w:spacing w:before="35" w:line="194"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m³/h</w:t>
                  </w:r>
                </w:p>
              </w:tc>
              <w:tc>
                <w:tcPr>
                  <w:tcW w:w="609" w:type="dxa"/>
                  <w:vAlign w:val="top"/>
                </w:tcPr>
                <w:p w14:paraId="15278452">
                  <w:pPr>
                    <w:pStyle w:val="6"/>
                    <w:spacing w:before="165" w:line="228" w:lineRule="auto"/>
                    <w:ind w:left="99"/>
                    <w:rPr>
                      <w:sz w:val="20"/>
                      <w:szCs w:val="20"/>
                    </w:rPr>
                  </w:pPr>
                  <w:r>
                    <w:rPr>
                      <w:spacing w:val="4"/>
                      <w:sz w:val="20"/>
                      <w:szCs w:val="20"/>
                    </w:rPr>
                    <w:t>产生</w:t>
                  </w:r>
                </w:p>
                <w:p w14:paraId="7018F787">
                  <w:pPr>
                    <w:pStyle w:val="6"/>
                    <w:spacing w:before="26" w:line="259" w:lineRule="auto"/>
                    <w:ind w:left="25" w:right="27" w:firstLine="73"/>
                    <w:rPr>
                      <w:rFonts w:ascii="Times New Roman" w:hAnsi="Times New Roman" w:eastAsia="Times New Roman" w:cs="Times New Roman"/>
                      <w:sz w:val="20"/>
                      <w:szCs w:val="20"/>
                    </w:rPr>
                  </w:pPr>
                  <w:r>
                    <w:rPr>
                      <w:spacing w:val="6"/>
                      <w:sz w:val="20"/>
                      <w:szCs w:val="20"/>
                    </w:rPr>
                    <w:t>浓度</w:t>
                  </w:r>
                  <w:r>
                    <w:rPr>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/m³</w:t>
                  </w:r>
                </w:p>
              </w:tc>
              <w:tc>
                <w:tcPr>
                  <w:tcW w:w="572" w:type="dxa"/>
                  <w:vAlign w:val="top"/>
                </w:tcPr>
                <w:p w14:paraId="7D97434B">
                  <w:pPr>
                    <w:pStyle w:val="6"/>
                    <w:spacing w:before="165" w:line="228" w:lineRule="auto"/>
                    <w:ind w:left="80"/>
                    <w:rPr>
                      <w:sz w:val="20"/>
                      <w:szCs w:val="20"/>
                    </w:rPr>
                  </w:pPr>
                  <w:r>
                    <w:rPr>
                      <w:spacing w:val="4"/>
                      <w:sz w:val="20"/>
                      <w:szCs w:val="20"/>
                    </w:rPr>
                    <w:t>产生</w:t>
                  </w:r>
                </w:p>
                <w:p w14:paraId="1A9DE093">
                  <w:pPr>
                    <w:pStyle w:val="6"/>
                    <w:spacing w:before="27" w:line="233" w:lineRule="auto"/>
                    <w:ind w:left="212"/>
                    <w:rPr>
                      <w:sz w:val="20"/>
                      <w:szCs w:val="20"/>
                    </w:rPr>
                  </w:pPr>
                  <w:r>
                    <w:rPr>
                      <w:sz w:val="20"/>
                      <w:szCs w:val="20"/>
                    </w:rPr>
                    <w:t>量</w:t>
                  </w:r>
                </w:p>
                <w:p w14:paraId="628B6176">
                  <w:pPr>
                    <w:spacing w:before="35" w:line="201" w:lineRule="auto"/>
                    <w:ind w:left="98"/>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522" w:type="dxa"/>
                  <w:textDirection w:val="tbRlV"/>
                  <w:vAlign w:val="top"/>
                </w:tcPr>
                <w:p w14:paraId="4D9F1049">
                  <w:pPr>
                    <w:pStyle w:val="6"/>
                    <w:spacing w:before="154" w:line="223" w:lineRule="auto"/>
                    <w:ind w:left="288"/>
                    <w:rPr>
                      <w:sz w:val="20"/>
                      <w:szCs w:val="20"/>
                    </w:rPr>
                  </w:pPr>
                  <w:r>
                    <w:rPr>
                      <w:spacing w:val="8"/>
                      <w:sz w:val="20"/>
                      <w:szCs w:val="20"/>
                    </w:rPr>
                    <w:t>工</w:t>
                  </w:r>
                  <w:r>
                    <w:rPr>
                      <w:spacing w:val="-38"/>
                      <w:sz w:val="20"/>
                      <w:szCs w:val="20"/>
                    </w:rPr>
                    <w:t xml:space="preserve"> </w:t>
                  </w:r>
                  <w:r>
                    <w:rPr>
                      <w:spacing w:val="8"/>
                      <w:sz w:val="20"/>
                      <w:szCs w:val="20"/>
                    </w:rPr>
                    <w:t>艺</w:t>
                  </w:r>
                </w:p>
              </w:tc>
              <w:tc>
                <w:tcPr>
                  <w:tcW w:w="499" w:type="dxa"/>
                  <w:vAlign w:val="top"/>
                </w:tcPr>
                <w:p w14:paraId="66DAB8D2">
                  <w:pPr>
                    <w:pStyle w:val="6"/>
                    <w:spacing w:before="302" w:line="228" w:lineRule="auto"/>
                    <w:ind w:left="50"/>
                    <w:rPr>
                      <w:sz w:val="20"/>
                      <w:szCs w:val="20"/>
                    </w:rPr>
                  </w:pPr>
                  <w:r>
                    <w:rPr>
                      <w:spacing w:val="2"/>
                      <w:sz w:val="20"/>
                      <w:szCs w:val="20"/>
                    </w:rPr>
                    <w:t>效率</w:t>
                  </w:r>
                </w:p>
                <w:p w14:paraId="4E06BCA9">
                  <w:pPr>
                    <w:spacing w:before="42" w:line="199"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p>
              </w:tc>
              <w:tc>
                <w:tcPr>
                  <w:tcW w:w="574" w:type="dxa"/>
                  <w:vAlign w:val="top"/>
                </w:tcPr>
                <w:p w14:paraId="205BDDD9">
                  <w:pPr>
                    <w:pStyle w:val="6"/>
                    <w:spacing w:before="287" w:line="228" w:lineRule="auto"/>
                    <w:ind w:left="86"/>
                    <w:rPr>
                      <w:sz w:val="20"/>
                      <w:szCs w:val="20"/>
                    </w:rPr>
                  </w:pPr>
                  <w:r>
                    <w:rPr>
                      <w:spacing w:val="3"/>
                      <w:sz w:val="20"/>
                      <w:szCs w:val="20"/>
                    </w:rPr>
                    <w:t>核算</w:t>
                  </w:r>
                </w:p>
                <w:p w14:paraId="21979CB6">
                  <w:pPr>
                    <w:pStyle w:val="6"/>
                    <w:spacing w:before="24" w:line="229" w:lineRule="auto"/>
                    <w:ind w:left="84"/>
                    <w:rPr>
                      <w:sz w:val="20"/>
                      <w:szCs w:val="20"/>
                    </w:rPr>
                  </w:pPr>
                  <w:r>
                    <w:rPr>
                      <w:spacing w:val="4"/>
                      <w:sz w:val="20"/>
                      <w:szCs w:val="20"/>
                    </w:rPr>
                    <w:t>方法</w:t>
                  </w:r>
                </w:p>
              </w:tc>
              <w:tc>
                <w:tcPr>
                  <w:tcW w:w="647" w:type="dxa"/>
                  <w:vAlign w:val="top"/>
                </w:tcPr>
                <w:p w14:paraId="4C92AEEA">
                  <w:pPr>
                    <w:pStyle w:val="6"/>
                    <w:spacing w:before="165" w:line="254" w:lineRule="auto"/>
                    <w:ind w:left="121" w:right="5" w:hanging="106"/>
                    <w:rPr>
                      <w:rFonts w:ascii="Times New Roman" w:hAnsi="Times New Roman" w:eastAsia="Times New Roman" w:cs="Times New Roman"/>
                      <w:sz w:val="20"/>
                      <w:szCs w:val="20"/>
                    </w:rPr>
                  </w:pPr>
                  <w:r>
                    <w:rPr>
                      <w:spacing w:val="7"/>
                      <w:sz w:val="20"/>
                      <w:szCs w:val="20"/>
                    </w:rPr>
                    <w:t>废气排</w:t>
                  </w:r>
                  <w:r>
                    <w:rPr>
                      <w:sz w:val="20"/>
                      <w:szCs w:val="20"/>
                    </w:rPr>
                    <w:t xml:space="preserve"> </w:t>
                  </w:r>
                  <w:r>
                    <w:rPr>
                      <w:spacing w:val="4"/>
                      <w:sz w:val="20"/>
                      <w:szCs w:val="20"/>
                    </w:rPr>
                    <w:t>放量</w:t>
                  </w:r>
                  <w:r>
                    <w:rPr>
                      <w:sz w:val="20"/>
                      <w:szCs w:val="20"/>
                    </w:rPr>
                    <w:t xml:space="preserve">  </w:t>
                  </w:r>
                  <w:r>
                    <w:rPr>
                      <w:rFonts w:ascii="Times New Roman" w:hAnsi="Times New Roman" w:eastAsia="Times New Roman" w:cs="Times New Roman"/>
                      <w:spacing w:val="5"/>
                      <w:sz w:val="20"/>
                      <w:szCs w:val="20"/>
                    </w:rPr>
                    <w:t>m³/h</w:t>
                  </w:r>
                </w:p>
              </w:tc>
              <w:tc>
                <w:tcPr>
                  <w:tcW w:w="490" w:type="dxa"/>
                  <w:vAlign w:val="top"/>
                </w:tcPr>
                <w:p w14:paraId="2AED1FFC">
                  <w:pPr>
                    <w:pStyle w:val="6"/>
                    <w:spacing w:before="182" w:line="259" w:lineRule="auto"/>
                    <w:ind w:left="82" w:right="31" w:hanging="39"/>
                    <w:rPr>
                      <w:rFonts w:ascii="Times New Roman" w:hAnsi="Times New Roman" w:eastAsia="Times New Roman" w:cs="Times New Roman"/>
                      <w:sz w:val="20"/>
                      <w:szCs w:val="20"/>
                    </w:rPr>
                  </w:pPr>
                  <w:r>
                    <w:rPr>
                      <w:spacing w:val="4"/>
                      <w:sz w:val="20"/>
                      <w:szCs w:val="20"/>
                    </w:rPr>
                    <w:t>浓度</w:t>
                  </w:r>
                  <w:r>
                    <w:rPr>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w:t>
                  </w:r>
                </w:p>
                <w:p w14:paraId="6CB758F5">
                  <w:pPr>
                    <w:spacing w:before="4"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m³</w:t>
                  </w:r>
                </w:p>
              </w:tc>
              <w:tc>
                <w:tcPr>
                  <w:tcW w:w="572" w:type="dxa"/>
                  <w:vAlign w:val="top"/>
                </w:tcPr>
                <w:p w14:paraId="380567DD">
                  <w:pPr>
                    <w:pStyle w:val="6"/>
                    <w:spacing w:before="165" w:line="229" w:lineRule="auto"/>
                    <w:ind w:left="83"/>
                    <w:rPr>
                      <w:sz w:val="20"/>
                      <w:szCs w:val="20"/>
                    </w:rPr>
                  </w:pPr>
                  <w:r>
                    <w:rPr>
                      <w:spacing w:val="4"/>
                      <w:sz w:val="20"/>
                      <w:szCs w:val="20"/>
                    </w:rPr>
                    <w:t>排放</w:t>
                  </w:r>
                </w:p>
                <w:p w14:paraId="52994BC6">
                  <w:pPr>
                    <w:pStyle w:val="6"/>
                    <w:spacing w:before="25" w:line="233" w:lineRule="auto"/>
                    <w:ind w:left="215"/>
                    <w:rPr>
                      <w:sz w:val="20"/>
                      <w:szCs w:val="20"/>
                    </w:rPr>
                  </w:pPr>
                  <w:r>
                    <w:rPr>
                      <w:sz w:val="20"/>
                      <w:szCs w:val="20"/>
                    </w:rPr>
                    <w:t>量</w:t>
                  </w:r>
                </w:p>
                <w:p w14:paraId="372200FD">
                  <w:pPr>
                    <w:spacing w:before="35" w:line="201" w:lineRule="auto"/>
                    <w:ind w:left="101"/>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561" w:type="dxa"/>
                  <w:vMerge w:val="continue"/>
                  <w:tcBorders>
                    <w:top w:val="nil"/>
                  </w:tcBorders>
                  <w:vAlign w:val="top"/>
                </w:tcPr>
                <w:p w14:paraId="5CBD66B0">
                  <w:pPr>
                    <w:rPr>
                      <w:rFonts w:ascii="Arial"/>
                      <w:sz w:val="21"/>
                    </w:rPr>
                  </w:pPr>
                </w:p>
              </w:tc>
            </w:tr>
            <w:tr w14:paraId="15D48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464" w:type="dxa"/>
                  <w:vAlign w:val="top"/>
                </w:tcPr>
                <w:p w14:paraId="732A1442">
                  <w:pPr>
                    <w:pStyle w:val="6"/>
                    <w:spacing w:before="170" w:line="228" w:lineRule="auto"/>
                    <w:ind w:left="32"/>
                    <w:rPr>
                      <w:sz w:val="20"/>
                      <w:szCs w:val="20"/>
                    </w:rPr>
                  </w:pPr>
                  <w:r>
                    <w:rPr>
                      <w:spacing w:val="2"/>
                      <w:sz w:val="20"/>
                      <w:szCs w:val="20"/>
                    </w:rPr>
                    <w:t>常规</w:t>
                  </w:r>
                </w:p>
                <w:p w14:paraId="49786B48">
                  <w:pPr>
                    <w:pStyle w:val="6"/>
                    <w:spacing w:before="23" w:line="229" w:lineRule="auto"/>
                    <w:ind w:left="30"/>
                    <w:rPr>
                      <w:sz w:val="20"/>
                      <w:szCs w:val="20"/>
                    </w:rPr>
                  </w:pPr>
                  <w:r>
                    <w:rPr>
                      <w:spacing w:val="3"/>
                      <w:sz w:val="20"/>
                      <w:szCs w:val="20"/>
                    </w:rPr>
                    <w:t>工序</w:t>
                  </w:r>
                </w:p>
                <w:p w14:paraId="57D20BDF">
                  <w:pPr>
                    <w:pStyle w:val="6"/>
                    <w:spacing w:before="22" w:line="228" w:lineRule="auto"/>
                    <w:ind w:left="29"/>
                    <w:rPr>
                      <w:sz w:val="20"/>
                      <w:szCs w:val="20"/>
                    </w:rPr>
                  </w:pPr>
                  <w:r>
                    <w:rPr>
                      <w:spacing w:val="3"/>
                      <w:sz w:val="20"/>
                      <w:szCs w:val="20"/>
                    </w:rPr>
                    <w:t>车间</w:t>
                  </w:r>
                </w:p>
              </w:tc>
              <w:tc>
                <w:tcPr>
                  <w:tcW w:w="410" w:type="dxa"/>
                  <w:vAlign w:val="top"/>
                </w:tcPr>
                <w:p w14:paraId="3BC0BA07">
                  <w:pPr>
                    <w:pStyle w:val="6"/>
                    <w:spacing w:before="32" w:line="252" w:lineRule="auto"/>
                    <w:ind w:left="8" w:right="20" w:firstLine="94"/>
                    <w:jc w:val="both"/>
                    <w:rPr>
                      <w:sz w:val="20"/>
                      <w:szCs w:val="20"/>
                    </w:rPr>
                  </w:pPr>
                  <w:r>
                    <w:rPr>
                      <w:spacing w:val="1"/>
                      <w:sz w:val="20"/>
                      <w:szCs w:val="20"/>
                    </w:rPr>
                    <w:t>切</w:t>
                  </w:r>
                  <w:r>
                    <w:rPr>
                      <w:sz w:val="20"/>
                      <w:szCs w:val="20"/>
                    </w:rPr>
                    <w:t xml:space="preserve">  </w:t>
                  </w:r>
                  <w:r>
                    <w:rPr>
                      <w:spacing w:val="-12"/>
                      <w:sz w:val="20"/>
                      <w:szCs w:val="20"/>
                    </w:rPr>
                    <w:t>石、</w:t>
                  </w:r>
                  <w:r>
                    <w:rPr>
                      <w:sz w:val="20"/>
                      <w:szCs w:val="20"/>
                    </w:rPr>
                    <w:t xml:space="preserve"> </w:t>
                  </w:r>
                  <w:r>
                    <w:rPr>
                      <w:spacing w:val="46"/>
                      <w:w w:val="125"/>
                      <w:sz w:val="20"/>
                      <w:szCs w:val="20"/>
                    </w:rPr>
                    <w:t>定</w:t>
                  </w:r>
                </w:p>
                <w:p w14:paraId="0346C7B8">
                  <w:pPr>
                    <w:pStyle w:val="6"/>
                    <w:spacing w:line="217" w:lineRule="auto"/>
                    <w:ind w:left="106"/>
                    <w:rPr>
                      <w:sz w:val="20"/>
                      <w:szCs w:val="20"/>
                    </w:rPr>
                  </w:pPr>
                  <w:r>
                    <w:rPr>
                      <w:sz w:val="20"/>
                      <w:szCs w:val="20"/>
                    </w:rPr>
                    <w:t>形</w:t>
                  </w:r>
                </w:p>
              </w:tc>
              <w:tc>
                <w:tcPr>
                  <w:tcW w:w="536" w:type="dxa"/>
                  <w:vAlign w:val="top"/>
                </w:tcPr>
                <w:p w14:paraId="68647568">
                  <w:pPr>
                    <w:pStyle w:val="6"/>
                    <w:spacing w:before="170" w:line="228" w:lineRule="auto"/>
                    <w:ind w:left="62"/>
                    <w:rPr>
                      <w:sz w:val="20"/>
                      <w:szCs w:val="20"/>
                    </w:rPr>
                  </w:pPr>
                  <w:r>
                    <w:rPr>
                      <w:spacing w:val="5"/>
                      <w:sz w:val="20"/>
                      <w:szCs w:val="20"/>
                    </w:rPr>
                    <w:t>无组</w:t>
                  </w:r>
                </w:p>
                <w:p w14:paraId="12F3CBFA">
                  <w:pPr>
                    <w:pStyle w:val="6"/>
                    <w:spacing w:before="23" w:line="230" w:lineRule="auto"/>
                    <w:ind w:left="64"/>
                    <w:rPr>
                      <w:sz w:val="20"/>
                      <w:szCs w:val="20"/>
                    </w:rPr>
                  </w:pPr>
                  <w:r>
                    <w:rPr>
                      <w:spacing w:val="3"/>
                      <w:sz w:val="20"/>
                      <w:szCs w:val="20"/>
                    </w:rPr>
                    <w:t>织排</w:t>
                  </w:r>
                </w:p>
                <w:p w14:paraId="1151A995">
                  <w:pPr>
                    <w:pStyle w:val="6"/>
                    <w:spacing w:before="22" w:line="229" w:lineRule="auto"/>
                    <w:ind w:left="60"/>
                    <w:rPr>
                      <w:sz w:val="20"/>
                      <w:szCs w:val="20"/>
                    </w:rPr>
                  </w:pPr>
                  <w:r>
                    <w:rPr>
                      <w:spacing w:val="6"/>
                      <w:sz w:val="20"/>
                      <w:szCs w:val="20"/>
                    </w:rPr>
                    <w:t>放源</w:t>
                  </w:r>
                </w:p>
              </w:tc>
              <w:tc>
                <w:tcPr>
                  <w:tcW w:w="379" w:type="dxa"/>
                  <w:textDirection w:val="tbRlV"/>
                  <w:vAlign w:val="top"/>
                </w:tcPr>
                <w:p w14:paraId="7BA24E9F">
                  <w:pPr>
                    <w:pStyle w:val="6"/>
                    <w:spacing w:before="84" w:line="217" w:lineRule="auto"/>
                    <w:ind w:left="170"/>
                    <w:rPr>
                      <w:sz w:val="20"/>
                      <w:szCs w:val="20"/>
                    </w:rPr>
                  </w:pPr>
                  <w:r>
                    <w:rPr>
                      <w:spacing w:val="8"/>
                      <w:sz w:val="20"/>
                      <w:szCs w:val="20"/>
                    </w:rPr>
                    <w:t>颗</w:t>
                  </w:r>
                  <w:r>
                    <w:rPr>
                      <w:spacing w:val="-37"/>
                      <w:sz w:val="20"/>
                      <w:szCs w:val="20"/>
                    </w:rPr>
                    <w:t xml:space="preserve"> </w:t>
                  </w:r>
                  <w:r>
                    <w:rPr>
                      <w:spacing w:val="8"/>
                      <w:sz w:val="20"/>
                      <w:szCs w:val="20"/>
                    </w:rPr>
                    <w:t>粒</w:t>
                  </w:r>
                  <w:r>
                    <w:rPr>
                      <w:spacing w:val="-37"/>
                      <w:sz w:val="20"/>
                      <w:szCs w:val="20"/>
                    </w:rPr>
                    <w:t xml:space="preserve"> </w:t>
                  </w:r>
                  <w:r>
                    <w:rPr>
                      <w:spacing w:val="8"/>
                      <w:sz w:val="20"/>
                      <w:szCs w:val="20"/>
                    </w:rPr>
                    <w:t>物</w:t>
                  </w:r>
                </w:p>
              </w:tc>
              <w:tc>
                <w:tcPr>
                  <w:tcW w:w="516" w:type="dxa"/>
                  <w:vAlign w:val="top"/>
                </w:tcPr>
                <w:p w14:paraId="0DA99652">
                  <w:pPr>
                    <w:pStyle w:val="6"/>
                    <w:spacing w:before="169" w:line="228" w:lineRule="auto"/>
                    <w:ind w:left="50"/>
                    <w:rPr>
                      <w:sz w:val="20"/>
                      <w:szCs w:val="20"/>
                    </w:rPr>
                  </w:pPr>
                  <w:r>
                    <w:rPr>
                      <w:spacing w:val="4"/>
                      <w:sz w:val="20"/>
                      <w:szCs w:val="20"/>
                    </w:rPr>
                    <w:t>产污</w:t>
                  </w:r>
                </w:p>
                <w:p w14:paraId="3CAC8386">
                  <w:pPr>
                    <w:pStyle w:val="6"/>
                    <w:spacing w:before="23" w:line="255" w:lineRule="auto"/>
                    <w:ind w:left="156" w:right="50" w:hanging="102"/>
                    <w:rPr>
                      <w:sz w:val="20"/>
                      <w:szCs w:val="20"/>
                    </w:rPr>
                  </w:pPr>
                  <w:r>
                    <w:rPr>
                      <w:spacing w:val="2"/>
                      <w:sz w:val="20"/>
                      <w:szCs w:val="20"/>
                    </w:rPr>
                    <w:t>系数</w:t>
                  </w:r>
                  <w:r>
                    <w:rPr>
                      <w:sz w:val="20"/>
                      <w:szCs w:val="20"/>
                    </w:rPr>
                    <w:t xml:space="preserve"> 法</w:t>
                  </w:r>
                </w:p>
              </w:tc>
              <w:tc>
                <w:tcPr>
                  <w:tcW w:w="609" w:type="dxa"/>
                  <w:vAlign w:val="top"/>
                </w:tcPr>
                <w:p w14:paraId="569243D6">
                  <w:pPr>
                    <w:spacing w:line="413" w:lineRule="auto"/>
                    <w:rPr>
                      <w:rFonts w:ascii="Arial"/>
                      <w:sz w:val="21"/>
                    </w:rPr>
                  </w:pPr>
                </w:p>
                <w:p w14:paraId="4BCA4E47">
                  <w:pPr>
                    <w:spacing w:before="58" w:line="199"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09" w:type="dxa"/>
                  <w:vAlign w:val="top"/>
                </w:tcPr>
                <w:p w14:paraId="0199C565">
                  <w:pPr>
                    <w:spacing w:line="413" w:lineRule="auto"/>
                    <w:rPr>
                      <w:rFonts w:ascii="Arial"/>
                      <w:sz w:val="21"/>
                    </w:rPr>
                  </w:pPr>
                </w:p>
                <w:p w14:paraId="4D4D2252">
                  <w:pPr>
                    <w:spacing w:before="58" w:line="199"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72" w:type="dxa"/>
                  <w:vAlign w:val="top"/>
                </w:tcPr>
                <w:p w14:paraId="66597EBD">
                  <w:pPr>
                    <w:spacing w:line="283" w:lineRule="auto"/>
                    <w:rPr>
                      <w:rFonts w:ascii="Arial"/>
                      <w:sz w:val="21"/>
                    </w:rPr>
                  </w:pPr>
                </w:p>
                <w:p w14:paraId="24515577">
                  <w:pPr>
                    <w:spacing w:before="58" w:line="195" w:lineRule="auto"/>
                    <w:ind w:left="1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1.62</w:t>
                  </w:r>
                </w:p>
                <w:p w14:paraId="21E1B116">
                  <w:pPr>
                    <w:pStyle w:val="6"/>
                    <w:spacing w:before="31" w:line="265" w:lineRule="exact"/>
                    <w:ind w:left="55"/>
                    <w:rPr>
                      <w:rFonts w:ascii="Times New Roman" w:hAnsi="Times New Roman" w:eastAsia="Times New Roman" w:cs="Times New Roman"/>
                      <w:sz w:val="13"/>
                      <w:szCs w:val="13"/>
                    </w:rPr>
                  </w:pPr>
                  <w:r>
                    <w:rPr>
                      <w:spacing w:val="-15"/>
                      <w:position w:val="1"/>
                      <w:sz w:val="20"/>
                      <w:szCs w:val="20"/>
                    </w:rPr>
                    <w:t>×</w:t>
                  </w:r>
                  <w:r>
                    <w:rPr>
                      <w:spacing w:val="-75"/>
                      <w:position w:val="1"/>
                      <w:sz w:val="20"/>
                      <w:szCs w:val="20"/>
                    </w:rPr>
                    <w:t xml:space="preserve"> </w:t>
                  </w:r>
                  <w:r>
                    <w:rPr>
                      <w:rFonts w:ascii="Times New Roman" w:hAnsi="Times New Roman" w:eastAsia="Times New Roman" w:cs="Times New Roman"/>
                      <w:spacing w:val="-15"/>
                      <w:position w:val="1"/>
                      <w:sz w:val="20"/>
                      <w:szCs w:val="20"/>
                    </w:rPr>
                    <w:t>10</w:t>
                  </w:r>
                  <w:r>
                    <w:rPr>
                      <w:rFonts w:ascii="Times New Roman" w:hAnsi="Times New Roman" w:eastAsia="Times New Roman" w:cs="Times New Roman"/>
                      <w:spacing w:val="2"/>
                      <w:position w:val="7"/>
                      <w:sz w:val="13"/>
                      <w:szCs w:val="13"/>
                    </w:rPr>
                    <w:t>-3</w:t>
                  </w:r>
                </w:p>
              </w:tc>
              <w:tc>
                <w:tcPr>
                  <w:tcW w:w="522" w:type="dxa"/>
                  <w:vAlign w:val="top"/>
                </w:tcPr>
                <w:p w14:paraId="38A1C1CC">
                  <w:pPr>
                    <w:spacing w:line="374" w:lineRule="auto"/>
                    <w:rPr>
                      <w:rFonts w:ascii="Arial"/>
                      <w:sz w:val="21"/>
                    </w:rPr>
                  </w:pPr>
                </w:p>
                <w:p w14:paraId="1B8A5E68">
                  <w:pPr>
                    <w:pStyle w:val="6"/>
                    <w:spacing w:before="65" w:line="233" w:lineRule="auto"/>
                    <w:ind w:left="55"/>
                    <w:rPr>
                      <w:sz w:val="20"/>
                      <w:szCs w:val="20"/>
                    </w:rPr>
                  </w:pPr>
                  <w:r>
                    <w:rPr>
                      <w:spacing w:val="4"/>
                      <w:sz w:val="20"/>
                      <w:szCs w:val="20"/>
                    </w:rPr>
                    <w:t>湿法</w:t>
                  </w:r>
                </w:p>
              </w:tc>
              <w:tc>
                <w:tcPr>
                  <w:tcW w:w="499" w:type="dxa"/>
                  <w:vAlign w:val="top"/>
                </w:tcPr>
                <w:p w14:paraId="5D82848F">
                  <w:pPr>
                    <w:spacing w:line="417" w:lineRule="auto"/>
                    <w:rPr>
                      <w:rFonts w:ascii="Arial"/>
                      <w:sz w:val="21"/>
                    </w:rPr>
                  </w:pPr>
                </w:p>
                <w:p w14:paraId="6009F254">
                  <w:pPr>
                    <w:spacing w:before="57" w:line="195" w:lineRule="auto"/>
                    <w:ind w:left="150"/>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574" w:type="dxa"/>
                  <w:vAlign w:val="top"/>
                </w:tcPr>
                <w:p w14:paraId="0C45A00C">
                  <w:pPr>
                    <w:pStyle w:val="6"/>
                    <w:spacing w:before="169" w:line="228" w:lineRule="auto"/>
                    <w:ind w:left="83"/>
                    <w:rPr>
                      <w:sz w:val="20"/>
                      <w:szCs w:val="20"/>
                    </w:rPr>
                  </w:pPr>
                  <w:r>
                    <w:rPr>
                      <w:spacing w:val="4"/>
                      <w:sz w:val="20"/>
                      <w:szCs w:val="20"/>
                    </w:rPr>
                    <w:t>产污</w:t>
                  </w:r>
                </w:p>
                <w:p w14:paraId="05B33232">
                  <w:pPr>
                    <w:pStyle w:val="6"/>
                    <w:spacing w:before="23" w:line="255" w:lineRule="auto"/>
                    <w:ind w:left="186" w:right="75" w:hanging="99"/>
                    <w:rPr>
                      <w:sz w:val="20"/>
                      <w:szCs w:val="20"/>
                    </w:rPr>
                  </w:pPr>
                  <w:r>
                    <w:rPr>
                      <w:spacing w:val="2"/>
                      <w:sz w:val="20"/>
                      <w:szCs w:val="20"/>
                    </w:rPr>
                    <w:t>系数</w:t>
                  </w:r>
                  <w:r>
                    <w:rPr>
                      <w:sz w:val="20"/>
                      <w:szCs w:val="20"/>
                    </w:rPr>
                    <w:t xml:space="preserve"> 法</w:t>
                  </w:r>
                </w:p>
              </w:tc>
              <w:tc>
                <w:tcPr>
                  <w:tcW w:w="647" w:type="dxa"/>
                  <w:vAlign w:val="top"/>
                </w:tcPr>
                <w:p w14:paraId="5B414506">
                  <w:pPr>
                    <w:spacing w:line="413" w:lineRule="auto"/>
                    <w:rPr>
                      <w:rFonts w:ascii="Arial"/>
                      <w:sz w:val="21"/>
                    </w:rPr>
                  </w:pPr>
                </w:p>
                <w:p w14:paraId="375252F2">
                  <w:pPr>
                    <w:spacing w:before="58" w:line="199"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90" w:type="dxa"/>
                  <w:vAlign w:val="top"/>
                </w:tcPr>
                <w:p w14:paraId="4ECBCCCD">
                  <w:pPr>
                    <w:spacing w:line="413" w:lineRule="auto"/>
                    <w:rPr>
                      <w:rFonts w:ascii="Arial"/>
                      <w:sz w:val="21"/>
                    </w:rPr>
                  </w:pPr>
                </w:p>
                <w:p w14:paraId="32ED0ECC">
                  <w:pPr>
                    <w:spacing w:before="58" w:line="199"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72" w:type="dxa"/>
                  <w:vAlign w:val="top"/>
                </w:tcPr>
                <w:p w14:paraId="3E56C279">
                  <w:pPr>
                    <w:spacing w:line="283" w:lineRule="auto"/>
                    <w:rPr>
                      <w:rFonts w:ascii="Arial"/>
                      <w:sz w:val="21"/>
                    </w:rPr>
                  </w:pPr>
                </w:p>
                <w:p w14:paraId="7DD4F648">
                  <w:pPr>
                    <w:spacing w:before="58"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1.62</w:t>
                  </w:r>
                </w:p>
                <w:p w14:paraId="0334CA4F">
                  <w:pPr>
                    <w:pStyle w:val="6"/>
                    <w:spacing w:before="31" w:line="265" w:lineRule="exact"/>
                    <w:ind w:left="55"/>
                    <w:rPr>
                      <w:rFonts w:ascii="Times New Roman" w:hAnsi="Times New Roman" w:eastAsia="Times New Roman" w:cs="Times New Roman"/>
                      <w:sz w:val="13"/>
                      <w:szCs w:val="13"/>
                    </w:rPr>
                  </w:pPr>
                  <w:r>
                    <w:rPr>
                      <w:spacing w:val="-15"/>
                      <w:position w:val="1"/>
                      <w:sz w:val="20"/>
                      <w:szCs w:val="20"/>
                    </w:rPr>
                    <w:t>×</w:t>
                  </w:r>
                  <w:r>
                    <w:rPr>
                      <w:spacing w:val="-73"/>
                      <w:position w:val="1"/>
                      <w:sz w:val="20"/>
                      <w:szCs w:val="20"/>
                    </w:rPr>
                    <w:t xml:space="preserve"> </w:t>
                  </w:r>
                  <w:r>
                    <w:rPr>
                      <w:rFonts w:ascii="Times New Roman" w:hAnsi="Times New Roman" w:eastAsia="Times New Roman" w:cs="Times New Roman"/>
                      <w:spacing w:val="-15"/>
                      <w:position w:val="1"/>
                      <w:sz w:val="20"/>
                      <w:szCs w:val="20"/>
                    </w:rPr>
                    <w:t>10</w:t>
                  </w:r>
                  <w:r>
                    <w:rPr>
                      <w:rFonts w:ascii="Times New Roman" w:hAnsi="Times New Roman" w:eastAsia="Times New Roman" w:cs="Times New Roman"/>
                      <w:spacing w:val="1"/>
                      <w:position w:val="7"/>
                      <w:sz w:val="13"/>
                      <w:szCs w:val="13"/>
                    </w:rPr>
                    <w:t>-4</w:t>
                  </w:r>
                </w:p>
              </w:tc>
              <w:tc>
                <w:tcPr>
                  <w:tcW w:w="561" w:type="dxa"/>
                  <w:vAlign w:val="top"/>
                </w:tcPr>
                <w:p w14:paraId="59747975">
                  <w:pPr>
                    <w:spacing w:line="417" w:lineRule="auto"/>
                    <w:rPr>
                      <w:rFonts w:ascii="Arial"/>
                      <w:sz w:val="21"/>
                    </w:rPr>
                  </w:pPr>
                </w:p>
                <w:p w14:paraId="7197B6E4">
                  <w:pPr>
                    <w:spacing w:before="57" w:line="195" w:lineRule="auto"/>
                    <w:ind w:left="7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2400</w:t>
                  </w:r>
                </w:p>
              </w:tc>
            </w:tr>
          </w:tbl>
          <w:p w14:paraId="3E226D7F">
            <w:pPr>
              <w:spacing w:before="31" w:line="314" w:lineRule="auto"/>
              <w:ind w:left="109" w:right="103" w:firstLine="429"/>
              <w:jc w:val="both"/>
              <w:rPr>
                <w:rFonts w:ascii="楷体" w:hAnsi="楷体" w:eastAsia="楷体" w:cs="楷体"/>
                <w:sz w:val="20"/>
                <w:szCs w:val="20"/>
              </w:rPr>
            </w:pPr>
            <w:r>
              <w:rPr>
                <w:rFonts w:ascii="楷体" w:hAnsi="楷体" w:eastAsia="楷体" w:cs="楷体"/>
                <w:spacing w:val="7"/>
                <w:sz w:val="20"/>
                <w:szCs w:val="20"/>
              </w:rPr>
              <w:t>注：*项</w:t>
            </w:r>
            <w:r>
              <w:rPr>
                <w:rFonts w:ascii="楷体" w:hAnsi="楷体" w:eastAsia="楷体" w:cs="楷体"/>
                <w:spacing w:val="-46"/>
                <w:sz w:val="20"/>
                <w:szCs w:val="20"/>
              </w:rPr>
              <w:t xml:space="preserve"> </w:t>
            </w:r>
            <w:r>
              <w:rPr>
                <w:rFonts w:ascii="楷体" w:hAnsi="楷体" w:eastAsia="楷体" w:cs="楷体"/>
                <w:spacing w:val="7"/>
                <w:sz w:val="20"/>
                <w:szCs w:val="20"/>
              </w:rPr>
              <w:t>目的宝石切石、定形等常规工序的生产时间为8</w:t>
            </w:r>
            <w:r>
              <w:rPr>
                <w:rFonts w:ascii="楷体" w:hAnsi="楷体" w:eastAsia="楷体" w:cs="楷体"/>
                <w:spacing w:val="-23"/>
                <w:sz w:val="20"/>
                <w:szCs w:val="20"/>
              </w:rPr>
              <w:t xml:space="preserve"> </w:t>
            </w:r>
            <w:r>
              <w:rPr>
                <w:rFonts w:ascii="楷体" w:hAnsi="楷体" w:eastAsia="楷体" w:cs="楷体"/>
                <w:spacing w:val="7"/>
                <w:sz w:val="20"/>
                <w:szCs w:val="20"/>
              </w:rPr>
              <w:t>小时/天；项目</w:t>
            </w:r>
            <w:r>
              <w:rPr>
                <w:rFonts w:ascii="楷体" w:hAnsi="楷体" w:eastAsia="楷体" w:cs="楷体"/>
                <w:spacing w:val="6"/>
                <w:sz w:val="20"/>
                <w:szCs w:val="20"/>
              </w:rPr>
              <w:t>粉尘在产生</w:t>
            </w:r>
            <w:r>
              <w:rPr>
                <w:rFonts w:ascii="楷体" w:hAnsi="楷体" w:eastAsia="楷体" w:cs="楷体"/>
                <w:sz w:val="20"/>
                <w:szCs w:val="20"/>
              </w:rPr>
              <w:t xml:space="preserve"> </w:t>
            </w:r>
            <w:r>
              <w:rPr>
                <w:rFonts w:ascii="楷体" w:hAnsi="楷体" w:eastAsia="楷体" w:cs="楷体"/>
                <w:spacing w:val="8"/>
                <w:sz w:val="20"/>
                <w:szCs w:val="20"/>
              </w:rPr>
              <w:t>工序经湿法作业已经得到抑制，已经有效降低了粉尘的排放量，经车间的排风换气排入</w:t>
            </w:r>
            <w:r>
              <w:rPr>
                <w:rFonts w:ascii="楷体" w:hAnsi="楷体" w:eastAsia="楷体" w:cs="楷体"/>
                <w:spacing w:val="10"/>
                <w:sz w:val="20"/>
                <w:szCs w:val="20"/>
              </w:rPr>
              <w:t xml:space="preserve"> </w:t>
            </w:r>
            <w:r>
              <w:rPr>
                <w:rFonts w:ascii="楷体" w:hAnsi="楷体" w:eastAsia="楷体" w:cs="楷体"/>
                <w:spacing w:val="4"/>
                <w:sz w:val="20"/>
                <w:szCs w:val="20"/>
              </w:rPr>
              <w:t>外环境。</w:t>
            </w:r>
          </w:p>
          <w:p w14:paraId="4C3BD437">
            <w:pPr>
              <w:pStyle w:val="6"/>
              <w:spacing w:before="245" w:line="219" w:lineRule="auto"/>
              <w:ind w:left="601"/>
            </w:pPr>
            <w:r>
              <w:rPr>
                <w:spacing w:val="-3"/>
              </w:rPr>
              <w:t>（</w:t>
            </w:r>
            <w:r>
              <w:rPr>
                <w:rFonts w:ascii="Times New Roman" w:hAnsi="Times New Roman" w:eastAsia="Times New Roman" w:cs="Times New Roman"/>
                <w:spacing w:val="-3"/>
              </w:rPr>
              <w:t>2</w:t>
            </w:r>
            <w:r>
              <w:rPr>
                <w:spacing w:val="-3"/>
              </w:rPr>
              <w:t>）有机废气</w:t>
            </w:r>
          </w:p>
          <w:p w14:paraId="3C93982A">
            <w:pPr>
              <w:pStyle w:val="6"/>
              <w:spacing w:before="181" w:line="219" w:lineRule="auto"/>
              <w:ind w:left="593"/>
            </w:pPr>
            <w:r>
              <w:t>项目注胶工序主要包括前烘干、配胶、注胶、抽真空</w:t>
            </w:r>
            <w:r>
              <w:rPr>
                <w:spacing w:val="-1"/>
              </w:rPr>
              <w:t>、甩胶、后烘干等</w:t>
            </w:r>
          </w:p>
        </w:tc>
      </w:tr>
    </w:tbl>
    <w:p w14:paraId="55E65981">
      <w:pPr>
        <w:rPr>
          <w:rFonts w:ascii="Arial"/>
          <w:sz w:val="21"/>
        </w:rPr>
      </w:pPr>
    </w:p>
    <w:p w14:paraId="2CACE41A">
      <w:pPr>
        <w:rPr>
          <w:rFonts w:ascii="Arial" w:hAnsi="Arial" w:eastAsia="Arial" w:cs="Arial"/>
          <w:sz w:val="21"/>
          <w:szCs w:val="21"/>
        </w:rPr>
        <w:sectPr>
          <w:footerReference r:id="rId59" w:type="default"/>
          <w:pgSz w:w="11907" w:h="16840"/>
          <w:pgMar w:top="400" w:right="1499" w:bottom="1240" w:left="1499" w:header="0" w:footer="1077" w:gutter="0"/>
          <w:cols w:space="720" w:num="1"/>
        </w:sectPr>
      </w:pPr>
    </w:p>
    <w:p w14:paraId="2F4A0ED7">
      <w:pPr>
        <w:spacing w:before="19"/>
      </w:pPr>
    </w:p>
    <w:p w14:paraId="2AFCF966">
      <w:pPr>
        <w:spacing w:before="19"/>
      </w:pPr>
    </w:p>
    <w:p w14:paraId="06C7D982">
      <w:pPr>
        <w:spacing w:before="19"/>
      </w:pPr>
    </w:p>
    <w:p w14:paraId="65B30A79">
      <w:pPr>
        <w:spacing w:before="18"/>
      </w:pPr>
    </w:p>
    <w:p w14:paraId="556CDB9C">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5DC81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11" w:hRule="atLeast"/>
        </w:trPr>
        <w:tc>
          <w:tcPr>
            <w:tcW w:w="754" w:type="dxa"/>
            <w:tcBorders>
              <w:right w:val="single" w:color="000000" w:sz="2" w:space="0"/>
            </w:tcBorders>
            <w:vAlign w:val="top"/>
          </w:tcPr>
          <w:p w14:paraId="3F1D9E36">
            <w:pPr>
              <w:rPr>
                <w:rFonts w:ascii="Arial"/>
                <w:sz w:val="21"/>
              </w:rPr>
            </w:pPr>
          </w:p>
        </w:tc>
        <w:tc>
          <w:tcPr>
            <w:tcW w:w="8139" w:type="dxa"/>
            <w:tcBorders>
              <w:left w:val="single" w:color="000000" w:sz="2" w:space="0"/>
            </w:tcBorders>
            <w:vAlign w:val="top"/>
          </w:tcPr>
          <w:p w14:paraId="2F445921">
            <w:pPr>
              <w:pStyle w:val="6"/>
              <w:spacing w:before="39" w:line="219" w:lineRule="auto"/>
              <w:ind w:left="108"/>
            </w:pPr>
            <w:r>
              <w:t>操作，产生的有机废气主要包括配胶废气、抽</w:t>
            </w:r>
            <w:r>
              <w:rPr>
                <w:spacing w:val="-1"/>
              </w:rPr>
              <w:t>真空废气和烘干废气。</w:t>
            </w:r>
          </w:p>
          <w:p w14:paraId="3C410661">
            <w:pPr>
              <w:pStyle w:val="6"/>
              <w:spacing w:before="182" w:line="359" w:lineRule="auto"/>
              <w:ind w:left="112" w:right="101" w:firstLine="477"/>
              <w:jc w:val="both"/>
            </w:pPr>
            <w:r>
              <w:t>根据原料清单分析，项目使用环氧树脂、稀释剂（乙醇和丙酮</w:t>
            </w:r>
            <w:r>
              <w:rPr>
                <w:spacing w:val="-1"/>
              </w:rPr>
              <w:t>）、三乙</w:t>
            </w:r>
            <w:r>
              <w:t xml:space="preserve"> 醇胺，按比例和顺序融合在一起，形成胶粘剂。经过分</w:t>
            </w:r>
            <w:r>
              <w:rPr>
                <w:spacing w:val="-1"/>
              </w:rPr>
              <w:t>析、计算，项目配胶</w:t>
            </w:r>
            <w:r>
              <w:t xml:space="preserve"> </w:t>
            </w:r>
            <w:r>
              <w:rPr>
                <w:spacing w:val="-1"/>
              </w:rPr>
              <w:t>工序形成的胶粘剂中挥发性有机物</w:t>
            </w:r>
            <w:r>
              <w:rPr>
                <w:rFonts w:ascii="Times New Roman" w:hAnsi="Times New Roman" w:eastAsia="Times New Roman" w:cs="Times New Roman"/>
                <w:spacing w:val="-1"/>
              </w:rPr>
              <w:t>(</w:t>
            </w:r>
            <w:r>
              <w:rPr>
                <w:spacing w:val="-1"/>
              </w:rPr>
              <w:t>以</w:t>
            </w:r>
            <w:r>
              <w:rPr>
                <w:spacing w:val="-45"/>
              </w:rPr>
              <w:t xml:space="preserve"> </w:t>
            </w:r>
            <w:r>
              <w:rPr>
                <w:rFonts w:ascii="Times New Roman" w:hAnsi="Times New Roman" w:eastAsia="Times New Roman" w:cs="Times New Roman"/>
                <w:spacing w:val="-1"/>
              </w:rPr>
              <w:t xml:space="preserve">TVOC </w:t>
            </w:r>
            <w:r>
              <w:rPr>
                <w:spacing w:val="-1"/>
              </w:rPr>
              <w:t>计</w:t>
            </w:r>
            <w:r>
              <w:rPr>
                <w:rFonts w:ascii="Times New Roman" w:hAnsi="Times New Roman" w:eastAsia="Times New Roman" w:cs="Times New Roman"/>
                <w:spacing w:val="-1"/>
              </w:rPr>
              <w:t>)</w:t>
            </w:r>
            <w:r>
              <w:rPr>
                <w:spacing w:val="-1"/>
              </w:rPr>
              <w:t>的含量为</w:t>
            </w:r>
            <w:r>
              <w:rPr>
                <w:spacing w:val="-51"/>
              </w:rPr>
              <w:t xml:space="preserve"> </w:t>
            </w:r>
            <w:r>
              <w:rPr>
                <w:rFonts w:ascii="Times New Roman" w:hAnsi="Times New Roman" w:eastAsia="Times New Roman" w:cs="Times New Roman"/>
                <w:spacing w:val="-1"/>
              </w:rPr>
              <w:t>0.01632t/a</w:t>
            </w:r>
            <w:r>
              <w:rPr>
                <w:spacing w:val="-1"/>
              </w:rPr>
              <w:t>。</w:t>
            </w:r>
          </w:p>
          <w:p w14:paraId="070D196E">
            <w:pPr>
              <w:pStyle w:val="6"/>
              <w:spacing w:line="217" w:lineRule="auto"/>
              <w:ind w:left="588"/>
            </w:pPr>
            <w:r>
              <w:rPr>
                <w:spacing w:val="-2"/>
              </w:rPr>
              <w:t>①配胶废气</w:t>
            </w:r>
          </w:p>
          <w:p w14:paraId="48BF46B7">
            <w:pPr>
              <w:pStyle w:val="6"/>
              <w:spacing w:before="184" w:line="356" w:lineRule="auto"/>
              <w:ind w:left="107" w:right="102" w:firstLine="486"/>
              <w:rPr>
                <w:rFonts w:ascii="Times New Roman" w:hAnsi="Times New Roman" w:eastAsia="Times New Roman" w:cs="Times New Roman"/>
              </w:rPr>
            </w:pPr>
            <w:r>
              <w:rPr>
                <w:spacing w:val="4"/>
              </w:rPr>
              <w:t>项目配胶工序是在铁桶中进行，配制过程中有时需要稍微加热（</w:t>
            </w:r>
            <w:r>
              <w:rPr>
                <w:rFonts w:ascii="Times New Roman" w:hAnsi="Times New Roman" w:eastAsia="Times New Roman" w:cs="Times New Roman"/>
                <w:spacing w:val="4"/>
              </w:rPr>
              <w:t>60-80</w:t>
            </w:r>
            <w:r>
              <w:rPr>
                <w:rFonts w:ascii="Times New Roman" w:hAnsi="Times New Roman" w:eastAsia="Times New Roman" w:cs="Times New Roman"/>
                <w:spacing w:val="18"/>
                <w:w w:val="101"/>
              </w:rPr>
              <w:t xml:space="preserve"> </w:t>
            </w:r>
            <w:r>
              <w:rPr>
                <w:spacing w:val="3"/>
              </w:rPr>
              <w:t>℃)</w:t>
            </w:r>
            <w:r>
              <w:rPr>
                <w:spacing w:val="57"/>
              </w:rPr>
              <w:t xml:space="preserve"> </w:t>
            </w:r>
            <w:r>
              <w:rPr>
                <w:spacing w:val="3"/>
              </w:rPr>
              <w:t>以使树脂有更好的流态，此过程中会有部分胶粘剂中挥发性有机物</w:t>
            </w:r>
            <w:r>
              <w:rPr>
                <w:rFonts w:ascii="Times New Roman" w:hAnsi="Times New Roman" w:eastAsia="Times New Roman" w:cs="Times New Roman"/>
                <w:spacing w:val="3"/>
              </w:rPr>
              <w:t>(</w:t>
            </w:r>
            <w:r>
              <w:rPr>
                <w:spacing w:val="3"/>
              </w:rPr>
              <w:t>以</w:t>
            </w:r>
            <w:r>
              <w:t xml:space="preserve"> </w:t>
            </w:r>
            <w:r>
              <w:rPr>
                <w:rFonts w:ascii="Times New Roman" w:hAnsi="Times New Roman" w:eastAsia="Times New Roman" w:cs="Times New Roman"/>
                <w:spacing w:val="-2"/>
              </w:rPr>
              <w:t xml:space="preserve">TVOC </w:t>
            </w:r>
            <w:r>
              <w:rPr>
                <w:spacing w:val="-2"/>
              </w:rPr>
              <w:t>计</w:t>
            </w:r>
            <w:r>
              <w:rPr>
                <w:rFonts w:ascii="Times New Roman" w:hAnsi="Times New Roman" w:eastAsia="Times New Roman" w:cs="Times New Roman"/>
                <w:spacing w:val="-2"/>
              </w:rPr>
              <w:t>)</w:t>
            </w:r>
            <w:r>
              <w:rPr>
                <w:spacing w:val="-2"/>
              </w:rPr>
              <w:t>释放出来。配胶时只是稍微加热使胶粘剂有流态即可，</w:t>
            </w:r>
            <w:r>
              <w:rPr>
                <w:spacing w:val="-3"/>
              </w:rPr>
              <w:t>且配胶工序</w:t>
            </w:r>
            <w:r>
              <w:t xml:space="preserve"> </w:t>
            </w:r>
            <w:r>
              <w:rPr>
                <w:spacing w:val="5"/>
              </w:rPr>
              <w:t>持续时间短，过程中加热的时间也短，因此产生的挥发性有机物</w:t>
            </w:r>
            <w:r>
              <w:rPr>
                <w:rFonts w:ascii="Times New Roman" w:hAnsi="Times New Roman" w:eastAsia="Times New Roman" w:cs="Times New Roman"/>
                <w:spacing w:val="5"/>
              </w:rPr>
              <w:t>(</w:t>
            </w:r>
            <w:r>
              <w:rPr>
                <w:spacing w:val="5"/>
              </w:rPr>
              <w:t>以</w:t>
            </w:r>
            <w:r>
              <w:rPr>
                <w:spacing w:val="-46"/>
              </w:rPr>
              <w:t xml:space="preserve"> </w:t>
            </w:r>
            <w:r>
              <w:rPr>
                <w:rFonts w:ascii="Times New Roman" w:hAnsi="Times New Roman" w:eastAsia="Times New Roman" w:cs="Times New Roman"/>
              </w:rPr>
              <w:t>TVOC</w:t>
            </w:r>
          </w:p>
          <w:p w14:paraId="2517EE91">
            <w:pPr>
              <w:pStyle w:val="6"/>
              <w:spacing w:before="18" w:line="353" w:lineRule="auto"/>
              <w:ind w:left="109" w:right="103"/>
              <w:jc w:val="both"/>
            </w:pPr>
            <w:r>
              <w:rPr>
                <w:spacing w:val="-1"/>
              </w:rPr>
              <w:t>计</w:t>
            </w:r>
            <w:r>
              <w:rPr>
                <w:rFonts w:ascii="Times New Roman" w:hAnsi="Times New Roman" w:eastAsia="Times New Roman" w:cs="Times New Roman"/>
                <w:spacing w:val="-1"/>
              </w:rPr>
              <w:t>)</w:t>
            </w:r>
            <w:r>
              <w:rPr>
                <w:spacing w:val="-1"/>
              </w:rPr>
              <w:t>按胶粘剂中挥发性有机物</w:t>
            </w:r>
            <w:r>
              <w:rPr>
                <w:rFonts w:ascii="Times New Roman" w:hAnsi="Times New Roman" w:eastAsia="Times New Roman" w:cs="Times New Roman"/>
                <w:spacing w:val="-1"/>
              </w:rPr>
              <w:t>(</w:t>
            </w:r>
            <w:r>
              <w:rPr>
                <w:spacing w:val="-1"/>
              </w:rPr>
              <w:t>以</w:t>
            </w:r>
            <w:r>
              <w:rPr>
                <w:spacing w:val="-41"/>
              </w:rPr>
              <w:t xml:space="preserve"> </w:t>
            </w:r>
            <w:r>
              <w:rPr>
                <w:rFonts w:ascii="Times New Roman" w:hAnsi="Times New Roman" w:eastAsia="Times New Roman" w:cs="Times New Roman"/>
                <w:spacing w:val="-1"/>
              </w:rPr>
              <w:t xml:space="preserve">TVOC </w:t>
            </w:r>
            <w:r>
              <w:rPr>
                <w:spacing w:val="-1"/>
              </w:rPr>
              <w:t>计</w:t>
            </w:r>
            <w:r>
              <w:rPr>
                <w:rFonts w:ascii="Times New Roman" w:hAnsi="Times New Roman" w:eastAsia="Times New Roman" w:cs="Times New Roman"/>
                <w:spacing w:val="-1"/>
              </w:rPr>
              <w:t>)</w:t>
            </w:r>
            <w:r>
              <w:rPr>
                <w:spacing w:val="-1"/>
              </w:rPr>
              <w:t>含量的</w:t>
            </w:r>
            <w:r>
              <w:rPr>
                <w:rFonts w:ascii="Times New Roman" w:hAnsi="Times New Roman" w:eastAsia="Times New Roman" w:cs="Times New Roman"/>
                <w:spacing w:val="-1"/>
              </w:rPr>
              <w:t>30%</w:t>
            </w:r>
            <w:r>
              <w:rPr>
                <w:spacing w:val="-1"/>
              </w:rPr>
              <w:t>估算，配胶持续时间为</w:t>
            </w:r>
            <w:r>
              <w:t xml:space="preserve"> </w:t>
            </w:r>
            <w:r>
              <w:rPr>
                <w:rFonts w:ascii="Times New Roman" w:hAnsi="Times New Roman" w:eastAsia="Times New Roman" w:cs="Times New Roman"/>
                <w:spacing w:val="-6"/>
              </w:rPr>
              <w:t>1</w:t>
            </w:r>
            <w:r>
              <w:rPr>
                <w:rFonts w:ascii="Times New Roman" w:hAnsi="Times New Roman" w:eastAsia="Times New Roman" w:cs="Times New Roman"/>
                <w:spacing w:val="-13"/>
              </w:rPr>
              <w:t xml:space="preserve"> </w:t>
            </w:r>
            <w:r>
              <w:rPr>
                <w:spacing w:val="-6"/>
              </w:rPr>
              <w:t>小时</w:t>
            </w:r>
            <w:r>
              <w:rPr>
                <w:rFonts w:ascii="Times New Roman" w:hAnsi="Times New Roman" w:eastAsia="Times New Roman" w:cs="Times New Roman"/>
                <w:spacing w:val="-6"/>
              </w:rPr>
              <w:t>/</w:t>
            </w:r>
            <w:r>
              <w:rPr>
                <w:spacing w:val="-6"/>
              </w:rPr>
              <w:t>天，</w:t>
            </w:r>
            <w:r>
              <w:rPr>
                <w:rFonts w:ascii="Times New Roman" w:hAnsi="Times New Roman" w:eastAsia="Times New Roman" w:cs="Times New Roman"/>
                <w:spacing w:val="-6"/>
              </w:rPr>
              <w:t>300</w:t>
            </w:r>
            <w:r>
              <w:rPr>
                <w:rFonts w:ascii="Times New Roman" w:hAnsi="Times New Roman" w:eastAsia="Times New Roman" w:cs="Times New Roman"/>
                <w:spacing w:val="-13"/>
              </w:rPr>
              <w:t xml:space="preserve"> </w:t>
            </w:r>
            <w:r>
              <w:rPr>
                <w:spacing w:val="-6"/>
              </w:rPr>
              <w:t>天</w:t>
            </w:r>
            <w:r>
              <w:rPr>
                <w:rFonts w:ascii="Times New Roman" w:hAnsi="Times New Roman" w:eastAsia="Times New Roman" w:cs="Times New Roman"/>
                <w:spacing w:val="-6"/>
              </w:rPr>
              <w:t>/</w:t>
            </w:r>
            <w:r>
              <w:rPr>
                <w:spacing w:val="-6"/>
              </w:rPr>
              <w:t>年，据此核算出项目配胶工序产</w:t>
            </w:r>
            <w:r>
              <w:rPr>
                <w:spacing w:val="-7"/>
              </w:rPr>
              <w:t>生的挥发性有机物</w:t>
            </w:r>
            <w:r>
              <w:rPr>
                <w:rFonts w:ascii="Times New Roman" w:hAnsi="Times New Roman" w:eastAsia="Times New Roman" w:cs="Times New Roman"/>
                <w:spacing w:val="-7"/>
              </w:rPr>
              <w:t>(</w:t>
            </w:r>
            <w:r>
              <w:rPr>
                <w:spacing w:val="-7"/>
              </w:rPr>
              <w:t>以</w:t>
            </w:r>
            <w:r>
              <w:rPr>
                <w:rFonts w:ascii="Times New Roman" w:hAnsi="Times New Roman" w:eastAsia="Times New Roman" w:cs="Times New Roman"/>
                <w:spacing w:val="-7"/>
              </w:rPr>
              <w:t>TVOC</w:t>
            </w:r>
            <w:r>
              <w:rPr>
                <w:rFonts w:ascii="Times New Roman" w:hAnsi="Times New Roman" w:eastAsia="Times New Roman" w:cs="Times New Roman"/>
              </w:rPr>
              <w:t xml:space="preserve"> </w:t>
            </w:r>
            <w:r>
              <w:rPr>
                <w:spacing w:val="-1"/>
              </w:rPr>
              <w:t>计</w:t>
            </w:r>
            <w:r>
              <w:rPr>
                <w:rFonts w:ascii="Times New Roman" w:hAnsi="Times New Roman" w:eastAsia="Times New Roman" w:cs="Times New Roman"/>
                <w:spacing w:val="-1"/>
              </w:rPr>
              <w:t>)</w:t>
            </w:r>
            <w:r>
              <w:rPr>
                <w:spacing w:val="-1"/>
              </w:rPr>
              <w:t>的污染源强，详见下表：</w:t>
            </w:r>
          </w:p>
          <w:p w14:paraId="79242F1A">
            <w:pPr>
              <w:pStyle w:val="6"/>
              <w:spacing w:before="144" w:line="219" w:lineRule="auto"/>
              <w:ind w:left="2148"/>
            </w:pPr>
            <w:r>
              <w:rPr>
                <w:b/>
                <w:bCs/>
                <w:spacing w:val="-2"/>
              </w:rPr>
              <w:t>表</w:t>
            </w:r>
            <w:r>
              <w:rPr>
                <w:spacing w:val="-48"/>
              </w:rPr>
              <w:t xml:space="preserve"> </w:t>
            </w:r>
            <w:r>
              <w:rPr>
                <w:rFonts w:ascii="Times New Roman" w:hAnsi="Times New Roman" w:eastAsia="Times New Roman" w:cs="Times New Roman"/>
                <w:b/>
                <w:bCs/>
                <w:spacing w:val="-2"/>
              </w:rPr>
              <w:t xml:space="preserve">4-2    </w:t>
            </w:r>
            <w:r>
              <w:rPr>
                <w:b/>
                <w:bCs/>
                <w:spacing w:val="-2"/>
              </w:rPr>
              <w:t>配胶工序</w:t>
            </w:r>
            <w:r>
              <w:rPr>
                <w:spacing w:val="-52"/>
              </w:rPr>
              <w:t xml:space="preserve"> </w:t>
            </w:r>
            <w:r>
              <w:rPr>
                <w:rFonts w:ascii="Times New Roman" w:hAnsi="Times New Roman" w:eastAsia="Times New Roman" w:cs="Times New Roman"/>
                <w:b/>
                <w:bCs/>
                <w:spacing w:val="-2"/>
              </w:rPr>
              <w:t xml:space="preserve">TVOC </w:t>
            </w:r>
            <w:r>
              <w:rPr>
                <w:b/>
                <w:bCs/>
                <w:spacing w:val="-2"/>
              </w:rPr>
              <w:t>源强核算表</w:t>
            </w:r>
          </w:p>
          <w:p w14:paraId="2281DBAE">
            <w:pPr>
              <w:spacing w:line="145" w:lineRule="exact"/>
            </w:pPr>
          </w:p>
          <w:tbl>
            <w:tblPr>
              <w:tblStyle w:val="5"/>
              <w:tblW w:w="7921"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4"/>
              <w:gridCol w:w="1424"/>
              <w:gridCol w:w="1222"/>
              <w:gridCol w:w="966"/>
              <w:gridCol w:w="1060"/>
              <w:gridCol w:w="1255"/>
            </w:tblGrid>
            <w:tr w14:paraId="51F73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1994" w:type="dxa"/>
                  <w:vAlign w:val="top"/>
                </w:tcPr>
                <w:p w14:paraId="0F996CEB">
                  <w:pPr>
                    <w:pStyle w:val="6"/>
                    <w:spacing w:before="128" w:line="227" w:lineRule="auto"/>
                    <w:ind w:left="161"/>
                    <w:rPr>
                      <w:sz w:val="20"/>
                      <w:szCs w:val="20"/>
                    </w:rPr>
                  </w:pPr>
                  <w:r>
                    <w:rPr>
                      <w:spacing w:val="8"/>
                      <w:sz w:val="20"/>
                      <w:szCs w:val="20"/>
                    </w:rPr>
                    <w:t>胶粘剂中挥发性有</w:t>
                  </w:r>
                </w:p>
                <w:p w14:paraId="2A84B8DA">
                  <w:pPr>
                    <w:pStyle w:val="6"/>
                    <w:spacing w:before="25" w:line="221" w:lineRule="auto"/>
                    <w:ind w:left="173"/>
                    <w:rPr>
                      <w:rFonts w:ascii="Times New Roman" w:hAnsi="Times New Roman" w:eastAsia="Times New Roman" w:cs="Times New Roman"/>
                      <w:sz w:val="20"/>
                      <w:szCs w:val="20"/>
                    </w:rPr>
                  </w:pPr>
                  <w:r>
                    <w:rPr>
                      <w:spacing w:val="8"/>
                      <w:sz w:val="20"/>
                      <w:szCs w:val="20"/>
                    </w:rPr>
                    <w:t>机物</w:t>
                  </w:r>
                  <w:r>
                    <w:rPr>
                      <w:rFonts w:ascii="Times New Roman" w:hAnsi="Times New Roman" w:eastAsia="Times New Roman" w:cs="Times New Roman"/>
                      <w:spacing w:val="8"/>
                      <w:sz w:val="20"/>
                      <w:szCs w:val="20"/>
                    </w:rPr>
                    <w:t>(</w:t>
                  </w:r>
                  <w:r>
                    <w:rPr>
                      <w:spacing w:val="8"/>
                      <w:sz w:val="20"/>
                      <w:szCs w:val="20"/>
                    </w:rPr>
                    <w:t>以</w:t>
                  </w:r>
                  <w:r>
                    <w:rPr>
                      <w:spacing w:val="-36"/>
                      <w:sz w:val="20"/>
                      <w:szCs w:val="20"/>
                    </w:rPr>
                    <w:t xml:space="preserve"> </w:t>
                  </w:r>
                  <w:r>
                    <w:rPr>
                      <w:rFonts w:ascii="Times New Roman" w:hAnsi="Times New Roman" w:eastAsia="Times New Roman" w:cs="Times New Roman"/>
                      <w:sz w:val="20"/>
                      <w:szCs w:val="20"/>
                    </w:rPr>
                    <w:t>TVOC</w:t>
                  </w:r>
                  <w:r>
                    <w:rPr>
                      <w:rFonts w:ascii="Times New Roman" w:hAnsi="Times New Roman" w:eastAsia="Times New Roman" w:cs="Times New Roman"/>
                      <w:spacing w:val="8"/>
                      <w:sz w:val="20"/>
                      <w:szCs w:val="20"/>
                    </w:rPr>
                    <w:t xml:space="preserve"> </w:t>
                  </w:r>
                  <w:r>
                    <w:rPr>
                      <w:spacing w:val="8"/>
                      <w:sz w:val="20"/>
                      <w:szCs w:val="20"/>
                    </w:rPr>
                    <w:t>计</w:t>
                  </w:r>
                  <w:r>
                    <w:rPr>
                      <w:rFonts w:ascii="Times New Roman" w:hAnsi="Times New Roman" w:eastAsia="Times New Roman" w:cs="Times New Roman"/>
                      <w:spacing w:val="8"/>
                      <w:sz w:val="20"/>
                      <w:szCs w:val="20"/>
                    </w:rPr>
                    <w:t>)</w:t>
                  </w:r>
                </w:p>
                <w:p w14:paraId="2D280727">
                  <w:pPr>
                    <w:pStyle w:val="6"/>
                    <w:spacing w:before="31" w:line="228" w:lineRule="auto"/>
                    <w:ind w:left="573"/>
                    <w:rPr>
                      <w:rFonts w:ascii="Times New Roman" w:hAnsi="Times New Roman" w:eastAsia="Times New Roman" w:cs="Times New Roman"/>
                      <w:sz w:val="20"/>
                      <w:szCs w:val="20"/>
                    </w:rPr>
                  </w:pPr>
                  <w:r>
                    <w:rPr>
                      <w:spacing w:val="1"/>
                      <w:sz w:val="20"/>
                      <w:szCs w:val="20"/>
                    </w:rPr>
                    <w:t>的含量</w:t>
                  </w:r>
                  <w:r>
                    <w:rPr>
                      <w:spacing w:val="-41"/>
                      <w:sz w:val="20"/>
                      <w:szCs w:val="20"/>
                    </w:rPr>
                    <w:t xml:space="preserve"> </w:t>
                  </w:r>
                  <w:r>
                    <w:rPr>
                      <w:rFonts w:ascii="Times New Roman" w:hAnsi="Times New Roman" w:eastAsia="Times New Roman" w:cs="Times New Roman"/>
                      <w:spacing w:val="1"/>
                      <w:sz w:val="20"/>
                      <w:szCs w:val="20"/>
                    </w:rPr>
                    <w:t>t/a</w:t>
                  </w:r>
                </w:p>
              </w:tc>
              <w:tc>
                <w:tcPr>
                  <w:tcW w:w="1424" w:type="dxa"/>
                  <w:vAlign w:val="top"/>
                </w:tcPr>
                <w:p w14:paraId="463F3303">
                  <w:pPr>
                    <w:pStyle w:val="6"/>
                    <w:spacing w:before="129" w:line="250" w:lineRule="auto"/>
                    <w:ind w:left="192" w:right="191" w:firstLine="102"/>
                    <w:rPr>
                      <w:sz w:val="20"/>
                      <w:szCs w:val="20"/>
                    </w:rPr>
                  </w:pPr>
                  <w:r>
                    <w:rPr>
                      <w:spacing w:val="8"/>
                      <w:sz w:val="20"/>
                      <w:szCs w:val="20"/>
                    </w:rPr>
                    <w:t>配胶操作</w:t>
                  </w:r>
                  <w:r>
                    <w:rPr>
                      <w:sz w:val="20"/>
                      <w:szCs w:val="20"/>
                    </w:rPr>
                    <w:t xml:space="preserve">  </w:t>
                  </w:r>
                  <w:r>
                    <w:rPr>
                      <w:rFonts w:ascii="Times New Roman" w:hAnsi="Times New Roman" w:eastAsia="Times New Roman" w:cs="Times New Roman"/>
                      <w:sz w:val="20"/>
                      <w:szCs w:val="20"/>
                    </w:rPr>
                    <w:t>TVOC</w:t>
                  </w:r>
                  <w:r>
                    <w:rPr>
                      <w:rFonts w:ascii="Times New Roman" w:hAnsi="Times New Roman" w:eastAsia="Times New Roman" w:cs="Times New Roman"/>
                      <w:spacing w:val="12"/>
                      <w:w w:val="101"/>
                      <w:sz w:val="20"/>
                      <w:szCs w:val="20"/>
                    </w:rPr>
                    <w:t xml:space="preserve"> </w:t>
                  </w:r>
                  <w:r>
                    <w:rPr>
                      <w:spacing w:val="14"/>
                      <w:sz w:val="20"/>
                      <w:szCs w:val="20"/>
                    </w:rPr>
                    <w:t>挥发</w:t>
                  </w:r>
                </w:p>
                <w:p w14:paraId="00F503C2">
                  <w:pPr>
                    <w:pStyle w:val="6"/>
                    <w:spacing w:line="227" w:lineRule="auto"/>
                    <w:ind w:left="524"/>
                    <w:rPr>
                      <w:rFonts w:ascii="Times New Roman" w:hAnsi="Times New Roman" w:eastAsia="Times New Roman" w:cs="Times New Roman"/>
                      <w:sz w:val="20"/>
                      <w:szCs w:val="20"/>
                    </w:rPr>
                  </w:pPr>
                  <w:r>
                    <w:rPr>
                      <w:spacing w:val="4"/>
                      <w:sz w:val="20"/>
                      <w:szCs w:val="20"/>
                    </w:rPr>
                    <w:t>率</w:t>
                  </w:r>
                  <w:r>
                    <w:rPr>
                      <w:rFonts w:ascii="Times New Roman" w:hAnsi="Times New Roman" w:eastAsia="Times New Roman" w:cs="Times New Roman"/>
                      <w:spacing w:val="4"/>
                      <w:sz w:val="20"/>
                      <w:szCs w:val="20"/>
                    </w:rPr>
                    <w:t>%</w:t>
                  </w:r>
                </w:p>
              </w:tc>
              <w:tc>
                <w:tcPr>
                  <w:tcW w:w="1222" w:type="dxa"/>
                  <w:vAlign w:val="top"/>
                </w:tcPr>
                <w:p w14:paraId="4413519B">
                  <w:pPr>
                    <w:pStyle w:val="6"/>
                    <w:spacing w:before="265" w:line="228" w:lineRule="auto"/>
                    <w:ind w:left="196"/>
                    <w:rPr>
                      <w:sz w:val="20"/>
                      <w:szCs w:val="20"/>
                    </w:rPr>
                  </w:pPr>
                  <w:r>
                    <w:rPr>
                      <w:rFonts w:ascii="Times New Roman" w:hAnsi="Times New Roman" w:eastAsia="Times New Roman" w:cs="Times New Roman"/>
                      <w:sz w:val="20"/>
                      <w:szCs w:val="20"/>
                    </w:rPr>
                    <w:t>TVOC</w:t>
                  </w:r>
                  <w:r>
                    <w:rPr>
                      <w:rFonts w:ascii="Times New Roman" w:hAnsi="Times New Roman" w:eastAsia="Times New Roman" w:cs="Times New Roman"/>
                      <w:spacing w:val="13"/>
                      <w:sz w:val="20"/>
                      <w:szCs w:val="20"/>
                    </w:rPr>
                    <w:t xml:space="preserve"> </w:t>
                  </w:r>
                  <w:r>
                    <w:rPr>
                      <w:spacing w:val="18"/>
                      <w:sz w:val="20"/>
                      <w:szCs w:val="20"/>
                    </w:rPr>
                    <w:t>产</w:t>
                  </w:r>
                </w:p>
                <w:p w14:paraId="31A52A38">
                  <w:pPr>
                    <w:pStyle w:val="6"/>
                    <w:spacing w:before="25" w:line="233" w:lineRule="auto"/>
                    <w:ind w:left="276"/>
                    <w:rPr>
                      <w:rFonts w:ascii="Times New Roman" w:hAnsi="Times New Roman" w:eastAsia="Times New Roman" w:cs="Times New Roman"/>
                      <w:sz w:val="20"/>
                      <w:szCs w:val="20"/>
                    </w:rPr>
                  </w:pPr>
                  <w:r>
                    <w:rPr>
                      <w:spacing w:val="2"/>
                      <w:sz w:val="20"/>
                      <w:szCs w:val="20"/>
                    </w:rPr>
                    <w:t>生量</w:t>
                  </w:r>
                  <w:r>
                    <w:rPr>
                      <w:spacing w:val="-41"/>
                      <w:sz w:val="20"/>
                      <w:szCs w:val="20"/>
                    </w:rPr>
                    <w:t xml:space="preserve"> </w:t>
                  </w:r>
                  <w:r>
                    <w:rPr>
                      <w:rFonts w:ascii="Times New Roman" w:hAnsi="Times New Roman" w:eastAsia="Times New Roman" w:cs="Times New Roman"/>
                      <w:spacing w:val="2"/>
                      <w:sz w:val="20"/>
                      <w:szCs w:val="20"/>
                    </w:rPr>
                    <w:t>t/a</w:t>
                  </w:r>
                </w:p>
              </w:tc>
              <w:tc>
                <w:tcPr>
                  <w:tcW w:w="966" w:type="dxa"/>
                  <w:vAlign w:val="top"/>
                </w:tcPr>
                <w:p w14:paraId="246F3A04">
                  <w:pPr>
                    <w:pStyle w:val="6"/>
                    <w:spacing w:before="265" w:line="228" w:lineRule="auto"/>
                    <w:ind w:left="174"/>
                    <w:rPr>
                      <w:sz w:val="20"/>
                      <w:szCs w:val="20"/>
                    </w:rPr>
                  </w:pPr>
                  <w:r>
                    <w:rPr>
                      <w:spacing w:val="6"/>
                      <w:sz w:val="20"/>
                      <w:szCs w:val="20"/>
                    </w:rPr>
                    <w:t>年作业</w:t>
                  </w:r>
                </w:p>
                <w:p w14:paraId="41C1D55F">
                  <w:pPr>
                    <w:pStyle w:val="6"/>
                    <w:spacing w:before="24" w:line="228" w:lineRule="auto"/>
                    <w:ind w:left="204"/>
                    <w:rPr>
                      <w:rFonts w:ascii="Times New Roman" w:hAnsi="Times New Roman" w:eastAsia="Times New Roman" w:cs="Times New Roman"/>
                      <w:sz w:val="20"/>
                      <w:szCs w:val="20"/>
                    </w:rPr>
                  </w:pPr>
                  <w:r>
                    <w:rPr>
                      <w:spacing w:val="1"/>
                      <w:sz w:val="20"/>
                      <w:szCs w:val="20"/>
                    </w:rPr>
                    <w:t>天数</w:t>
                  </w:r>
                  <w:r>
                    <w:rPr>
                      <w:spacing w:val="-37"/>
                      <w:sz w:val="20"/>
                      <w:szCs w:val="20"/>
                    </w:rPr>
                    <w:t xml:space="preserve"> </w:t>
                  </w:r>
                  <w:r>
                    <w:rPr>
                      <w:rFonts w:ascii="Times New Roman" w:hAnsi="Times New Roman" w:eastAsia="Times New Roman" w:cs="Times New Roman"/>
                      <w:spacing w:val="1"/>
                      <w:sz w:val="20"/>
                      <w:szCs w:val="20"/>
                    </w:rPr>
                    <w:t>d</w:t>
                  </w:r>
                </w:p>
              </w:tc>
              <w:tc>
                <w:tcPr>
                  <w:tcW w:w="1060" w:type="dxa"/>
                  <w:vAlign w:val="top"/>
                </w:tcPr>
                <w:p w14:paraId="3CA2F6D6">
                  <w:pPr>
                    <w:pStyle w:val="6"/>
                    <w:spacing w:before="265" w:line="253" w:lineRule="auto"/>
                    <w:ind w:left="124" w:right="104" w:hanging="7"/>
                    <w:rPr>
                      <w:rFonts w:ascii="楷体" w:hAnsi="楷体" w:eastAsia="楷体" w:cs="楷体"/>
                      <w:sz w:val="20"/>
                      <w:szCs w:val="20"/>
                    </w:rPr>
                  </w:pPr>
                  <w:r>
                    <w:rPr>
                      <w:spacing w:val="7"/>
                      <w:sz w:val="20"/>
                      <w:szCs w:val="20"/>
                    </w:rPr>
                    <w:t>配胶作业</w:t>
                  </w:r>
                  <w:r>
                    <w:rPr>
                      <w:sz w:val="20"/>
                      <w:szCs w:val="20"/>
                    </w:rPr>
                    <w:t xml:space="preserve"> </w:t>
                  </w:r>
                  <w:r>
                    <w:rPr>
                      <w:spacing w:val="3"/>
                      <w:sz w:val="20"/>
                      <w:szCs w:val="20"/>
                    </w:rPr>
                    <w:t>时间</w:t>
                  </w:r>
                  <w:r>
                    <w:rPr>
                      <w:spacing w:val="-49"/>
                      <w:sz w:val="20"/>
                      <w:szCs w:val="20"/>
                    </w:rPr>
                    <w:t xml:space="preserve"> </w:t>
                  </w:r>
                  <w:r>
                    <w:rPr>
                      <w:rFonts w:ascii="Times New Roman" w:hAnsi="Times New Roman" w:eastAsia="Times New Roman" w:cs="Times New Roman"/>
                      <w:spacing w:val="3"/>
                      <w:sz w:val="20"/>
                      <w:szCs w:val="20"/>
                    </w:rPr>
                    <w:t>h/d</w:t>
                  </w:r>
                  <w:r>
                    <w:rPr>
                      <w:rFonts w:ascii="楷体" w:hAnsi="楷体" w:eastAsia="楷体" w:cs="楷体"/>
                      <w:spacing w:val="3"/>
                      <w:sz w:val="20"/>
                      <w:szCs w:val="20"/>
                    </w:rPr>
                    <w:t>*</w:t>
                  </w:r>
                </w:p>
              </w:tc>
              <w:tc>
                <w:tcPr>
                  <w:tcW w:w="1255" w:type="dxa"/>
                  <w:vAlign w:val="top"/>
                </w:tcPr>
                <w:p w14:paraId="487CAFAE">
                  <w:pPr>
                    <w:pStyle w:val="6"/>
                    <w:spacing w:before="265" w:line="228" w:lineRule="auto"/>
                    <w:ind w:left="113"/>
                    <w:rPr>
                      <w:sz w:val="20"/>
                      <w:szCs w:val="20"/>
                    </w:rPr>
                  </w:pPr>
                  <w:r>
                    <w:rPr>
                      <w:rFonts w:ascii="Times New Roman" w:hAnsi="Times New Roman" w:eastAsia="Times New Roman" w:cs="Times New Roman"/>
                      <w:sz w:val="20"/>
                      <w:szCs w:val="20"/>
                    </w:rPr>
                    <w:t>TVOC</w:t>
                  </w:r>
                  <w:r>
                    <w:rPr>
                      <w:rFonts w:ascii="Times New Roman" w:hAnsi="Times New Roman" w:eastAsia="Times New Roman" w:cs="Times New Roman"/>
                      <w:spacing w:val="10"/>
                      <w:sz w:val="20"/>
                      <w:szCs w:val="20"/>
                    </w:rPr>
                    <w:t xml:space="preserve"> </w:t>
                  </w:r>
                  <w:r>
                    <w:rPr>
                      <w:spacing w:val="10"/>
                      <w:sz w:val="20"/>
                      <w:szCs w:val="20"/>
                    </w:rPr>
                    <w:t>产生</w:t>
                  </w:r>
                </w:p>
                <w:p w14:paraId="54890A41">
                  <w:pPr>
                    <w:pStyle w:val="6"/>
                    <w:spacing w:before="24" w:line="221" w:lineRule="auto"/>
                    <w:ind w:left="208"/>
                    <w:rPr>
                      <w:rFonts w:ascii="Times New Roman" w:hAnsi="Times New Roman" w:eastAsia="Times New Roman" w:cs="Times New Roman"/>
                      <w:sz w:val="20"/>
                      <w:szCs w:val="20"/>
                    </w:rPr>
                  </w:pPr>
                  <w:r>
                    <w:rPr>
                      <w:spacing w:val="6"/>
                      <w:sz w:val="20"/>
                      <w:szCs w:val="20"/>
                    </w:rPr>
                    <w:t>速率</w:t>
                  </w:r>
                  <w:r>
                    <w:rPr>
                      <w:spacing w:val="-44"/>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r>
            <w:tr w14:paraId="3A29C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994" w:type="dxa"/>
                  <w:vAlign w:val="top"/>
                </w:tcPr>
                <w:p w14:paraId="753A232D">
                  <w:pPr>
                    <w:spacing w:before="206" w:line="195" w:lineRule="auto"/>
                    <w:ind w:left="6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0.01632</w:t>
                  </w:r>
                </w:p>
              </w:tc>
              <w:tc>
                <w:tcPr>
                  <w:tcW w:w="1424" w:type="dxa"/>
                  <w:vAlign w:val="top"/>
                </w:tcPr>
                <w:p w14:paraId="5F0B794F">
                  <w:pPr>
                    <w:spacing w:before="206" w:line="195" w:lineRule="auto"/>
                    <w:ind w:left="5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w:t>
                  </w:r>
                </w:p>
              </w:tc>
              <w:tc>
                <w:tcPr>
                  <w:tcW w:w="1222" w:type="dxa"/>
                  <w:vAlign w:val="top"/>
                </w:tcPr>
                <w:p w14:paraId="04400684">
                  <w:pPr>
                    <w:spacing w:before="206"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0.004896</w:t>
                  </w:r>
                </w:p>
              </w:tc>
              <w:tc>
                <w:tcPr>
                  <w:tcW w:w="966" w:type="dxa"/>
                  <w:vAlign w:val="top"/>
                </w:tcPr>
                <w:p w14:paraId="2FE49BBC">
                  <w:pPr>
                    <w:spacing w:before="206"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060" w:type="dxa"/>
                  <w:vAlign w:val="top"/>
                </w:tcPr>
                <w:p w14:paraId="7FE3BCFA">
                  <w:pPr>
                    <w:spacing w:before="206" w:line="195" w:lineRule="auto"/>
                    <w:ind w:left="50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5" w:type="dxa"/>
                  <w:vAlign w:val="top"/>
                </w:tcPr>
                <w:p w14:paraId="061F8A40">
                  <w:pPr>
                    <w:spacing w:before="206"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0.01632</w:t>
                  </w:r>
                </w:p>
              </w:tc>
            </w:tr>
          </w:tbl>
          <w:p w14:paraId="51254555">
            <w:pPr>
              <w:spacing w:before="151" w:line="229" w:lineRule="auto"/>
              <w:ind w:left="539"/>
              <w:rPr>
                <w:rFonts w:ascii="楷体" w:hAnsi="楷体" w:eastAsia="楷体" w:cs="楷体"/>
                <w:sz w:val="20"/>
                <w:szCs w:val="20"/>
              </w:rPr>
            </w:pPr>
            <w:r>
              <w:rPr>
                <w:rFonts w:ascii="楷体" w:hAnsi="楷体" w:eastAsia="楷体" w:cs="楷体"/>
                <w:spacing w:val="7"/>
                <w:sz w:val="20"/>
                <w:szCs w:val="20"/>
              </w:rPr>
              <w:t>注：*项目的注胶加工中，配胶工序的生产</w:t>
            </w:r>
            <w:r>
              <w:rPr>
                <w:rFonts w:ascii="楷体" w:hAnsi="楷体" w:eastAsia="楷体" w:cs="楷体"/>
                <w:spacing w:val="6"/>
                <w:sz w:val="20"/>
                <w:szCs w:val="20"/>
              </w:rPr>
              <w:t>时间为</w:t>
            </w:r>
            <w:r>
              <w:rPr>
                <w:rFonts w:ascii="楷体" w:hAnsi="楷体" w:eastAsia="楷体" w:cs="楷体"/>
                <w:spacing w:val="-29"/>
                <w:sz w:val="20"/>
                <w:szCs w:val="20"/>
              </w:rPr>
              <w:t xml:space="preserve"> </w:t>
            </w:r>
            <w:r>
              <w:rPr>
                <w:rFonts w:ascii="楷体" w:hAnsi="楷体" w:eastAsia="楷体" w:cs="楷体"/>
                <w:spacing w:val="6"/>
                <w:sz w:val="20"/>
                <w:szCs w:val="20"/>
              </w:rPr>
              <w:t>1</w:t>
            </w:r>
            <w:r>
              <w:rPr>
                <w:rFonts w:ascii="楷体" w:hAnsi="楷体" w:eastAsia="楷体" w:cs="楷体"/>
                <w:spacing w:val="-21"/>
                <w:sz w:val="20"/>
                <w:szCs w:val="20"/>
              </w:rPr>
              <w:t xml:space="preserve"> </w:t>
            </w:r>
            <w:r>
              <w:rPr>
                <w:rFonts w:ascii="楷体" w:hAnsi="楷体" w:eastAsia="楷体" w:cs="楷体"/>
                <w:spacing w:val="6"/>
                <w:sz w:val="20"/>
                <w:szCs w:val="20"/>
              </w:rPr>
              <w:t>小时/天。</w:t>
            </w:r>
          </w:p>
          <w:p w14:paraId="3CC655E1">
            <w:pPr>
              <w:pStyle w:val="6"/>
              <w:spacing w:before="285" w:line="359" w:lineRule="auto"/>
              <w:ind w:left="109" w:right="103" w:firstLine="480"/>
            </w:pPr>
            <w:r>
              <w:rPr>
                <w:spacing w:val="13"/>
              </w:rPr>
              <w:t>根据上表的核算，项目配胶工序有机废气污染物</w:t>
            </w:r>
            <w:r>
              <w:rPr>
                <w:spacing w:val="-27"/>
              </w:rPr>
              <w:t xml:space="preserve"> </w:t>
            </w:r>
            <w:r>
              <w:rPr>
                <w:rFonts w:ascii="Times New Roman" w:hAnsi="Times New Roman" w:eastAsia="Times New Roman" w:cs="Times New Roman"/>
              </w:rPr>
              <w:t>TVOC</w:t>
            </w:r>
            <w:r>
              <w:rPr>
                <w:rFonts w:ascii="Times New Roman" w:hAnsi="Times New Roman" w:eastAsia="Times New Roman" w:cs="Times New Roman"/>
                <w:spacing w:val="50"/>
              </w:rPr>
              <w:t xml:space="preserve"> </w:t>
            </w:r>
            <w:r>
              <w:rPr>
                <w:spacing w:val="13"/>
              </w:rPr>
              <w:t>的产生量为</w:t>
            </w:r>
            <w:r>
              <w:t xml:space="preserve"> </w:t>
            </w:r>
            <w:r>
              <w:rPr>
                <w:rFonts w:ascii="Times New Roman" w:hAnsi="Times New Roman" w:eastAsia="Times New Roman" w:cs="Times New Roman"/>
                <w:spacing w:val="-2"/>
              </w:rPr>
              <w:t>0.004896</w:t>
            </w:r>
            <w:r>
              <w:rPr>
                <w:rFonts w:ascii="Times New Roman" w:hAnsi="Times New Roman" w:eastAsia="Times New Roman" w:cs="Times New Roman"/>
                <w:spacing w:val="-2"/>
                <w:sz w:val="20"/>
                <w:szCs w:val="20"/>
              </w:rPr>
              <w:t>t/a</w:t>
            </w:r>
            <w:r>
              <w:rPr>
                <w:rFonts w:ascii="Times New Roman" w:hAnsi="Times New Roman" w:eastAsia="Times New Roman" w:cs="Times New Roman"/>
                <w:spacing w:val="-4"/>
                <w:sz w:val="20"/>
                <w:szCs w:val="20"/>
              </w:rPr>
              <w:t xml:space="preserve"> </w:t>
            </w:r>
            <w:r>
              <w:rPr>
                <w:spacing w:val="-2"/>
              </w:rPr>
              <w:t>，产生速率为</w:t>
            </w:r>
            <w:r>
              <w:rPr>
                <w:spacing w:val="-51"/>
              </w:rPr>
              <w:t xml:space="preserve"> </w:t>
            </w:r>
            <w:r>
              <w:rPr>
                <w:rFonts w:ascii="Times New Roman" w:hAnsi="Times New Roman" w:eastAsia="Times New Roman" w:cs="Times New Roman"/>
                <w:spacing w:val="-2"/>
              </w:rPr>
              <w:t>0.01632kg/h</w:t>
            </w:r>
            <w:r>
              <w:rPr>
                <w:spacing w:val="-2"/>
              </w:rPr>
              <w:t>。</w:t>
            </w:r>
          </w:p>
          <w:p w14:paraId="461B9F6E">
            <w:pPr>
              <w:pStyle w:val="6"/>
              <w:spacing w:line="217" w:lineRule="auto"/>
              <w:ind w:left="588"/>
            </w:pPr>
            <w:r>
              <w:rPr>
                <w:spacing w:val="-2"/>
              </w:rPr>
              <w:t>②抽真空废气</w:t>
            </w:r>
          </w:p>
          <w:p w14:paraId="6C449828">
            <w:pPr>
              <w:pStyle w:val="6"/>
              <w:spacing w:before="187" w:line="359" w:lineRule="auto"/>
              <w:ind w:left="108" w:right="42" w:firstLine="484"/>
            </w:pPr>
            <w:r>
              <w:rPr>
                <w:spacing w:val="-4"/>
              </w:rPr>
              <w:t>项目所用的真空机容积约为</w:t>
            </w:r>
            <w:r>
              <w:rPr>
                <w:spacing w:val="-25"/>
              </w:rPr>
              <w:t xml:space="preserve"> </w:t>
            </w:r>
            <w:r>
              <w:rPr>
                <w:rFonts w:ascii="Times New Roman" w:hAnsi="Times New Roman" w:eastAsia="Times New Roman" w:cs="Times New Roman"/>
                <w:spacing w:val="-4"/>
              </w:rPr>
              <w:t>100L</w:t>
            </w:r>
            <w:r>
              <w:rPr>
                <w:spacing w:val="-4"/>
              </w:rPr>
              <w:t>，在投加宝石和配制好的胶后，启动抽</w:t>
            </w:r>
            <w:r>
              <w:t xml:space="preserve"> </w:t>
            </w:r>
            <w:r>
              <w:rPr>
                <w:spacing w:val="-5"/>
              </w:rPr>
              <w:t>气泵，将内部空气抽出，同时带出少量的有机</w:t>
            </w:r>
            <w:r>
              <w:rPr>
                <w:spacing w:val="-6"/>
              </w:rPr>
              <w:t>废气。因真空机内部空间较小，</w:t>
            </w:r>
            <w:r>
              <w:t xml:space="preserve"> 抽离的气体也很少，抽气时间很短，产生的有机废气量极少，并且抽</w:t>
            </w:r>
            <w:r>
              <w:rPr>
                <w:spacing w:val="-1"/>
              </w:rPr>
              <w:t>离的气</w:t>
            </w:r>
            <w:r>
              <w:t xml:space="preserve"> 体同步接入项目有机废气收集管道，与配胶废气和烘干废气一并进行</w:t>
            </w:r>
            <w:r>
              <w:rPr>
                <w:spacing w:val="-1"/>
              </w:rPr>
              <w:t>有效处</w:t>
            </w:r>
            <w:r>
              <w:t xml:space="preserve"> </w:t>
            </w:r>
            <w:r>
              <w:rPr>
                <w:spacing w:val="-1"/>
              </w:rPr>
              <w:t>理，因此不再单独分析、核算抽真空产生的有机废气。</w:t>
            </w:r>
          </w:p>
          <w:p w14:paraId="274CE1B4">
            <w:pPr>
              <w:pStyle w:val="6"/>
              <w:spacing w:line="217" w:lineRule="auto"/>
              <w:ind w:left="588"/>
            </w:pPr>
            <w:r>
              <w:rPr>
                <w:spacing w:val="-2"/>
              </w:rPr>
              <w:t>③烘干废气</w:t>
            </w:r>
          </w:p>
          <w:p w14:paraId="42155752">
            <w:pPr>
              <w:pStyle w:val="6"/>
              <w:spacing w:before="183" w:line="219" w:lineRule="auto"/>
              <w:ind w:left="589"/>
            </w:pPr>
            <w:r>
              <w:t>注胶结束后需要烘干，烘干机使用的是电能。烘干过程中</w:t>
            </w:r>
            <w:r>
              <w:rPr>
                <w:spacing w:val="-1"/>
              </w:rPr>
              <w:t>剩余的胶粘剂</w:t>
            </w:r>
          </w:p>
        </w:tc>
      </w:tr>
    </w:tbl>
    <w:p w14:paraId="3C308B0F">
      <w:pPr>
        <w:rPr>
          <w:rFonts w:ascii="Arial"/>
          <w:sz w:val="21"/>
        </w:rPr>
      </w:pPr>
    </w:p>
    <w:p w14:paraId="2BE80FEE">
      <w:pPr>
        <w:rPr>
          <w:rFonts w:ascii="Arial" w:hAnsi="Arial" w:eastAsia="Arial" w:cs="Arial"/>
          <w:sz w:val="21"/>
          <w:szCs w:val="21"/>
        </w:rPr>
        <w:sectPr>
          <w:footerReference r:id="rId60" w:type="default"/>
          <w:pgSz w:w="11907" w:h="16840"/>
          <w:pgMar w:top="400" w:right="1499" w:bottom="1240" w:left="1499" w:header="0" w:footer="1077" w:gutter="0"/>
          <w:cols w:space="720" w:num="1"/>
        </w:sectPr>
      </w:pPr>
    </w:p>
    <w:p w14:paraId="6C325CFE">
      <w:pPr>
        <w:spacing w:before="19"/>
      </w:pPr>
    </w:p>
    <w:p w14:paraId="5A73BA18">
      <w:pPr>
        <w:spacing w:before="19"/>
      </w:pPr>
    </w:p>
    <w:p w14:paraId="3362982A">
      <w:pPr>
        <w:spacing w:before="19"/>
      </w:pPr>
    </w:p>
    <w:p w14:paraId="7D021126">
      <w:pPr>
        <w:spacing w:before="18"/>
      </w:pPr>
    </w:p>
    <w:p w14:paraId="2B0AD379">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122F8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47" w:hRule="atLeast"/>
        </w:trPr>
        <w:tc>
          <w:tcPr>
            <w:tcW w:w="754" w:type="dxa"/>
            <w:tcBorders>
              <w:right w:val="single" w:color="000000" w:sz="2" w:space="0"/>
            </w:tcBorders>
            <w:vAlign w:val="top"/>
          </w:tcPr>
          <w:p w14:paraId="79A30B49">
            <w:pPr>
              <w:rPr>
                <w:rFonts w:ascii="Arial"/>
                <w:sz w:val="21"/>
              </w:rPr>
            </w:pPr>
          </w:p>
        </w:tc>
        <w:tc>
          <w:tcPr>
            <w:tcW w:w="8139" w:type="dxa"/>
            <w:tcBorders>
              <w:left w:val="single" w:color="000000" w:sz="2" w:space="0"/>
            </w:tcBorders>
            <w:vAlign w:val="top"/>
          </w:tcPr>
          <w:p w14:paraId="4AAFEBA5">
            <w:pPr>
              <w:pStyle w:val="6"/>
              <w:spacing w:before="41" w:line="357" w:lineRule="auto"/>
              <w:ind w:left="110" w:right="42" w:firstLine="21"/>
              <w:jc w:val="both"/>
            </w:pPr>
            <w:r>
              <w:t>中挥发性有机物</w:t>
            </w:r>
            <w:r>
              <w:rPr>
                <w:rFonts w:ascii="Times New Roman" w:hAnsi="Times New Roman" w:eastAsia="Times New Roman" w:cs="Times New Roman"/>
              </w:rPr>
              <w:t>(</w:t>
            </w:r>
            <w:r>
              <w:t>以</w:t>
            </w:r>
            <w:r>
              <w:rPr>
                <w:spacing w:val="-50"/>
              </w:rPr>
              <w:t xml:space="preserve"> </w:t>
            </w:r>
            <w:r>
              <w:rPr>
                <w:rFonts w:ascii="Times New Roman" w:hAnsi="Times New Roman" w:eastAsia="Times New Roman" w:cs="Times New Roman"/>
              </w:rPr>
              <w:t xml:space="preserve">TVOC </w:t>
            </w:r>
            <w:r>
              <w:t>计</w:t>
            </w:r>
            <w:r>
              <w:rPr>
                <w:rFonts w:ascii="Times New Roman" w:hAnsi="Times New Roman" w:eastAsia="Times New Roman" w:cs="Times New Roman"/>
              </w:rPr>
              <w:t>)</w:t>
            </w:r>
            <w:r>
              <w:t>会全部挥发产生释放出来</w:t>
            </w:r>
            <w:r>
              <w:rPr>
                <w:spacing w:val="-1"/>
              </w:rPr>
              <w:t>，即挥发系数按胶粘</w:t>
            </w:r>
            <w:r>
              <w:t xml:space="preserve"> </w:t>
            </w:r>
            <w:r>
              <w:rPr>
                <w:spacing w:val="3"/>
              </w:rPr>
              <w:t>剂中挥发性有机物</w:t>
            </w:r>
            <w:r>
              <w:rPr>
                <w:rFonts w:ascii="Times New Roman" w:hAnsi="Times New Roman" w:eastAsia="Times New Roman" w:cs="Times New Roman"/>
                <w:spacing w:val="3"/>
              </w:rPr>
              <w:t>(</w:t>
            </w:r>
            <w:r>
              <w:rPr>
                <w:spacing w:val="3"/>
              </w:rPr>
              <w:t>以</w:t>
            </w:r>
            <w:r>
              <w:rPr>
                <w:spacing w:val="-50"/>
              </w:rPr>
              <w:t xml:space="preserve"> </w:t>
            </w:r>
            <w:r>
              <w:rPr>
                <w:rFonts w:ascii="Times New Roman" w:hAnsi="Times New Roman" w:eastAsia="Times New Roman" w:cs="Times New Roman"/>
              </w:rPr>
              <w:t>TVOC</w:t>
            </w:r>
            <w:r>
              <w:rPr>
                <w:rFonts w:ascii="Times New Roman" w:hAnsi="Times New Roman" w:eastAsia="Times New Roman" w:cs="Times New Roman"/>
                <w:spacing w:val="3"/>
              </w:rPr>
              <w:t xml:space="preserve"> </w:t>
            </w:r>
            <w:r>
              <w:rPr>
                <w:spacing w:val="3"/>
              </w:rPr>
              <w:t>计</w:t>
            </w:r>
            <w:r>
              <w:rPr>
                <w:rFonts w:ascii="Times New Roman" w:hAnsi="Times New Roman" w:eastAsia="Times New Roman" w:cs="Times New Roman"/>
                <w:spacing w:val="3"/>
              </w:rPr>
              <w:t>)</w:t>
            </w:r>
            <w:r>
              <w:rPr>
                <w:spacing w:val="3"/>
              </w:rPr>
              <w:t>含量的</w:t>
            </w:r>
            <w:r>
              <w:rPr>
                <w:rFonts w:ascii="Times New Roman" w:hAnsi="Times New Roman" w:eastAsia="Times New Roman" w:cs="Times New Roman"/>
                <w:spacing w:val="3"/>
              </w:rPr>
              <w:t>70%</w:t>
            </w:r>
            <w:r>
              <w:rPr>
                <w:spacing w:val="3"/>
              </w:rPr>
              <w:t>估算。项目后烘干</w:t>
            </w:r>
            <w:r>
              <w:rPr>
                <w:spacing w:val="2"/>
              </w:rPr>
              <w:t>持续时间为</w:t>
            </w:r>
            <w:r>
              <w:rPr>
                <w:spacing w:val="-43"/>
              </w:rPr>
              <w:t xml:space="preserve"> </w:t>
            </w:r>
            <w:r>
              <w:rPr>
                <w:rFonts w:ascii="Times New Roman" w:hAnsi="Times New Roman" w:eastAsia="Times New Roman" w:cs="Times New Roman"/>
                <w:spacing w:val="2"/>
              </w:rPr>
              <w:t>8</w:t>
            </w:r>
            <w:r>
              <w:rPr>
                <w:rFonts w:ascii="Times New Roman" w:hAnsi="Times New Roman" w:eastAsia="Times New Roman" w:cs="Times New Roman"/>
              </w:rPr>
              <w:t xml:space="preserve">  </w:t>
            </w:r>
            <w:r>
              <w:rPr>
                <w:spacing w:val="-3"/>
              </w:rPr>
              <w:t>小时</w:t>
            </w:r>
            <w:r>
              <w:rPr>
                <w:rFonts w:ascii="Times New Roman" w:hAnsi="Times New Roman" w:eastAsia="Times New Roman" w:cs="Times New Roman"/>
                <w:spacing w:val="-3"/>
              </w:rPr>
              <w:t>/</w:t>
            </w:r>
            <w:r>
              <w:rPr>
                <w:spacing w:val="-3"/>
              </w:rPr>
              <w:t>天，</w:t>
            </w:r>
            <w:r>
              <w:rPr>
                <w:rFonts w:ascii="Times New Roman" w:hAnsi="Times New Roman" w:eastAsia="Times New Roman" w:cs="Times New Roman"/>
                <w:spacing w:val="-3"/>
              </w:rPr>
              <w:t>300</w:t>
            </w:r>
            <w:r>
              <w:rPr>
                <w:rFonts w:ascii="Times New Roman" w:hAnsi="Times New Roman" w:eastAsia="Times New Roman" w:cs="Times New Roman"/>
                <w:spacing w:val="15"/>
              </w:rPr>
              <w:t xml:space="preserve"> </w:t>
            </w:r>
            <w:r>
              <w:rPr>
                <w:spacing w:val="-3"/>
              </w:rPr>
              <w:t>天</w:t>
            </w:r>
            <w:r>
              <w:rPr>
                <w:rFonts w:ascii="Times New Roman" w:hAnsi="Times New Roman" w:eastAsia="Times New Roman" w:cs="Times New Roman"/>
                <w:spacing w:val="-3"/>
              </w:rPr>
              <w:t>/</w:t>
            </w:r>
            <w:r>
              <w:rPr>
                <w:spacing w:val="-3"/>
              </w:rPr>
              <w:t>年，据此核算出项目后烘干工序</w:t>
            </w:r>
            <w:r>
              <w:rPr>
                <w:spacing w:val="-4"/>
              </w:rPr>
              <w:t>产生的</w:t>
            </w:r>
            <w:r>
              <w:rPr>
                <w:spacing w:val="-53"/>
              </w:rPr>
              <w:t xml:space="preserve"> </w:t>
            </w:r>
            <w:r>
              <w:rPr>
                <w:rFonts w:ascii="Times New Roman" w:hAnsi="Times New Roman" w:eastAsia="Times New Roman" w:cs="Times New Roman"/>
                <w:spacing w:val="-4"/>
              </w:rPr>
              <w:t>TVOC</w:t>
            </w:r>
            <w:r>
              <w:rPr>
                <w:rFonts w:ascii="Times New Roman" w:hAnsi="Times New Roman" w:eastAsia="Times New Roman" w:cs="Times New Roman"/>
                <w:spacing w:val="30"/>
              </w:rPr>
              <w:t xml:space="preserve"> </w:t>
            </w:r>
            <w:r>
              <w:rPr>
                <w:spacing w:val="-4"/>
              </w:rPr>
              <w:t>的污染源强，</w:t>
            </w:r>
            <w:r>
              <w:t xml:space="preserve"> </w:t>
            </w:r>
            <w:r>
              <w:rPr>
                <w:spacing w:val="-3"/>
              </w:rPr>
              <w:t>详见下表：</w:t>
            </w:r>
          </w:p>
          <w:p w14:paraId="42326008">
            <w:pPr>
              <w:pStyle w:val="6"/>
              <w:spacing w:before="128" w:line="219" w:lineRule="auto"/>
              <w:ind w:left="2028"/>
            </w:pPr>
            <w:r>
              <w:rPr>
                <w:b/>
                <w:bCs/>
                <w:spacing w:val="-2"/>
              </w:rPr>
              <w:t>表</w:t>
            </w:r>
            <w:r>
              <w:rPr>
                <w:spacing w:val="-51"/>
              </w:rPr>
              <w:t xml:space="preserve"> </w:t>
            </w:r>
            <w:r>
              <w:rPr>
                <w:rFonts w:ascii="Times New Roman" w:hAnsi="Times New Roman" w:eastAsia="Times New Roman" w:cs="Times New Roman"/>
                <w:b/>
                <w:bCs/>
                <w:spacing w:val="-2"/>
              </w:rPr>
              <w:t xml:space="preserve">4-3    </w:t>
            </w:r>
            <w:r>
              <w:rPr>
                <w:b/>
                <w:bCs/>
                <w:spacing w:val="-2"/>
              </w:rPr>
              <w:t>后烘干工序</w:t>
            </w:r>
            <w:r>
              <w:rPr>
                <w:spacing w:val="-52"/>
              </w:rPr>
              <w:t xml:space="preserve"> </w:t>
            </w:r>
            <w:r>
              <w:rPr>
                <w:rFonts w:ascii="Times New Roman" w:hAnsi="Times New Roman" w:eastAsia="Times New Roman" w:cs="Times New Roman"/>
                <w:b/>
                <w:bCs/>
                <w:spacing w:val="-2"/>
              </w:rPr>
              <w:t xml:space="preserve">TVOC </w:t>
            </w:r>
            <w:r>
              <w:rPr>
                <w:b/>
                <w:bCs/>
                <w:spacing w:val="-2"/>
              </w:rPr>
              <w:t>源强核算表</w:t>
            </w:r>
          </w:p>
          <w:p w14:paraId="1FBC8235">
            <w:pPr>
              <w:spacing w:line="147" w:lineRule="exact"/>
            </w:pPr>
          </w:p>
          <w:tbl>
            <w:tblPr>
              <w:tblStyle w:val="5"/>
              <w:tblW w:w="7861" w:type="dxa"/>
              <w:tblInd w:w="1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69"/>
              <w:gridCol w:w="1390"/>
              <w:gridCol w:w="1059"/>
              <w:gridCol w:w="1085"/>
              <w:gridCol w:w="956"/>
              <w:gridCol w:w="1302"/>
            </w:tblGrid>
            <w:tr w14:paraId="3F1FE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2" w:hRule="atLeast"/>
              </w:trPr>
              <w:tc>
                <w:tcPr>
                  <w:tcW w:w="2069" w:type="dxa"/>
                  <w:vAlign w:val="top"/>
                </w:tcPr>
                <w:p w14:paraId="0DBB15FE">
                  <w:pPr>
                    <w:pStyle w:val="6"/>
                    <w:spacing w:before="119" w:line="227" w:lineRule="auto"/>
                    <w:ind w:left="198"/>
                    <w:rPr>
                      <w:sz w:val="20"/>
                      <w:szCs w:val="20"/>
                    </w:rPr>
                  </w:pPr>
                  <w:r>
                    <w:rPr>
                      <w:spacing w:val="8"/>
                      <w:sz w:val="20"/>
                      <w:szCs w:val="20"/>
                    </w:rPr>
                    <w:t>胶粘剂中挥发性有</w:t>
                  </w:r>
                </w:p>
                <w:p w14:paraId="403DCDED">
                  <w:pPr>
                    <w:pStyle w:val="6"/>
                    <w:spacing w:before="27" w:line="221" w:lineRule="auto"/>
                    <w:ind w:left="114"/>
                    <w:rPr>
                      <w:sz w:val="20"/>
                      <w:szCs w:val="20"/>
                    </w:rPr>
                  </w:pPr>
                  <w:r>
                    <w:rPr>
                      <w:spacing w:val="7"/>
                      <w:sz w:val="20"/>
                      <w:szCs w:val="20"/>
                    </w:rPr>
                    <w:t>机物</w:t>
                  </w:r>
                  <w:r>
                    <w:rPr>
                      <w:rFonts w:ascii="Times New Roman" w:hAnsi="Times New Roman" w:eastAsia="Times New Roman" w:cs="Times New Roman"/>
                      <w:spacing w:val="7"/>
                      <w:sz w:val="20"/>
                      <w:szCs w:val="20"/>
                    </w:rPr>
                    <w:t>(</w:t>
                  </w:r>
                  <w:r>
                    <w:rPr>
                      <w:spacing w:val="7"/>
                      <w:sz w:val="20"/>
                      <w:szCs w:val="20"/>
                    </w:rPr>
                    <w:t>以</w:t>
                  </w:r>
                  <w:r>
                    <w:rPr>
                      <w:spacing w:val="-44"/>
                      <w:sz w:val="20"/>
                      <w:szCs w:val="20"/>
                    </w:rPr>
                    <w:t xml:space="preserve"> </w:t>
                  </w:r>
                  <w:r>
                    <w:rPr>
                      <w:rFonts w:ascii="Times New Roman" w:hAnsi="Times New Roman" w:eastAsia="Times New Roman" w:cs="Times New Roman"/>
                      <w:sz w:val="20"/>
                      <w:szCs w:val="20"/>
                    </w:rPr>
                    <w:t>TVOC</w:t>
                  </w:r>
                  <w:r>
                    <w:rPr>
                      <w:rFonts w:ascii="Times New Roman" w:hAnsi="Times New Roman" w:eastAsia="Times New Roman" w:cs="Times New Roman"/>
                      <w:spacing w:val="7"/>
                      <w:sz w:val="20"/>
                      <w:szCs w:val="20"/>
                    </w:rPr>
                    <w:t xml:space="preserve"> </w:t>
                  </w:r>
                  <w:r>
                    <w:rPr>
                      <w:spacing w:val="7"/>
                      <w:sz w:val="20"/>
                      <w:szCs w:val="20"/>
                    </w:rPr>
                    <w:t>计</w:t>
                  </w:r>
                  <w:r>
                    <w:rPr>
                      <w:rFonts w:ascii="Times New Roman" w:hAnsi="Times New Roman" w:eastAsia="Times New Roman" w:cs="Times New Roman"/>
                      <w:spacing w:val="7"/>
                      <w:sz w:val="20"/>
                      <w:szCs w:val="20"/>
                    </w:rPr>
                    <w:t>)</w:t>
                  </w:r>
                  <w:r>
                    <w:rPr>
                      <w:spacing w:val="7"/>
                      <w:sz w:val="20"/>
                      <w:szCs w:val="20"/>
                    </w:rPr>
                    <w:t>的</w:t>
                  </w:r>
                </w:p>
                <w:p w14:paraId="2CC060A7">
                  <w:pPr>
                    <w:pStyle w:val="6"/>
                    <w:spacing w:before="31" w:line="228" w:lineRule="auto"/>
                    <w:ind w:left="698"/>
                    <w:rPr>
                      <w:rFonts w:ascii="Times New Roman" w:hAnsi="Times New Roman" w:eastAsia="Times New Roman" w:cs="Times New Roman"/>
                      <w:sz w:val="20"/>
                      <w:szCs w:val="20"/>
                    </w:rPr>
                  </w:pPr>
                  <w:r>
                    <w:rPr>
                      <w:spacing w:val="3"/>
                      <w:sz w:val="20"/>
                      <w:szCs w:val="20"/>
                    </w:rPr>
                    <w:t>含量</w:t>
                  </w:r>
                  <w:r>
                    <w:rPr>
                      <w:spacing w:val="-43"/>
                      <w:sz w:val="20"/>
                      <w:szCs w:val="20"/>
                    </w:rPr>
                    <w:t xml:space="preserve"> </w:t>
                  </w:r>
                  <w:r>
                    <w:rPr>
                      <w:rFonts w:ascii="Times New Roman" w:hAnsi="Times New Roman" w:eastAsia="Times New Roman" w:cs="Times New Roman"/>
                      <w:spacing w:val="3"/>
                      <w:sz w:val="20"/>
                      <w:szCs w:val="20"/>
                    </w:rPr>
                    <w:t>t/a</w:t>
                  </w:r>
                </w:p>
              </w:tc>
              <w:tc>
                <w:tcPr>
                  <w:tcW w:w="1390" w:type="dxa"/>
                  <w:vAlign w:val="top"/>
                </w:tcPr>
                <w:p w14:paraId="5684E60F">
                  <w:pPr>
                    <w:pStyle w:val="6"/>
                    <w:spacing w:before="120" w:line="251" w:lineRule="auto"/>
                    <w:ind w:left="175" w:right="171" w:hanging="1"/>
                    <w:rPr>
                      <w:sz w:val="20"/>
                      <w:szCs w:val="20"/>
                    </w:rPr>
                  </w:pPr>
                  <w:r>
                    <w:rPr>
                      <w:spacing w:val="7"/>
                      <w:sz w:val="20"/>
                      <w:szCs w:val="20"/>
                    </w:rPr>
                    <w:t>后烘干操作</w:t>
                  </w:r>
                  <w:r>
                    <w:rPr>
                      <w:spacing w:val="3"/>
                      <w:sz w:val="20"/>
                      <w:szCs w:val="20"/>
                    </w:rPr>
                    <w:t xml:space="preserve"> </w:t>
                  </w:r>
                  <w:r>
                    <w:rPr>
                      <w:rFonts w:ascii="Times New Roman" w:hAnsi="Times New Roman" w:eastAsia="Times New Roman" w:cs="Times New Roman"/>
                      <w:sz w:val="20"/>
                      <w:szCs w:val="20"/>
                    </w:rPr>
                    <w:t>TVOC</w:t>
                  </w:r>
                  <w:r>
                    <w:rPr>
                      <w:rFonts w:ascii="Times New Roman" w:hAnsi="Times New Roman" w:eastAsia="Times New Roman" w:cs="Times New Roman"/>
                      <w:spacing w:val="12"/>
                      <w:w w:val="101"/>
                      <w:sz w:val="20"/>
                      <w:szCs w:val="20"/>
                    </w:rPr>
                    <w:t xml:space="preserve"> </w:t>
                  </w:r>
                  <w:r>
                    <w:rPr>
                      <w:spacing w:val="14"/>
                      <w:sz w:val="20"/>
                      <w:szCs w:val="20"/>
                    </w:rPr>
                    <w:t>挥发</w:t>
                  </w:r>
                </w:p>
                <w:p w14:paraId="5D82CF4B">
                  <w:pPr>
                    <w:pStyle w:val="6"/>
                    <w:spacing w:line="227" w:lineRule="auto"/>
                    <w:ind w:left="508"/>
                    <w:rPr>
                      <w:rFonts w:ascii="Times New Roman" w:hAnsi="Times New Roman" w:eastAsia="Times New Roman" w:cs="Times New Roman"/>
                      <w:sz w:val="20"/>
                      <w:szCs w:val="20"/>
                    </w:rPr>
                  </w:pPr>
                  <w:r>
                    <w:rPr>
                      <w:spacing w:val="4"/>
                      <w:sz w:val="20"/>
                      <w:szCs w:val="20"/>
                    </w:rPr>
                    <w:t>率</w:t>
                  </w:r>
                  <w:r>
                    <w:rPr>
                      <w:rFonts w:ascii="Times New Roman" w:hAnsi="Times New Roman" w:eastAsia="Times New Roman" w:cs="Times New Roman"/>
                      <w:spacing w:val="4"/>
                      <w:sz w:val="20"/>
                      <w:szCs w:val="20"/>
                    </w:rPr>
                    <w:t>%</w:t>
                  </w:r>
                </w:p>
              </w:tc>
              <w:tc>
                <w:tcPr>
                  <w:tcW w:w="1059" w:type="dxa"/>
                  <w:vAlign w:val="top"/>
                </w:tcPr>
                <w:p w14:paraId="1A483313">
                  <w:pPr>
                    <w:pStyle w:val="6"/>
                    <w:spacing w:before="256" w:line="228" w:lineRule="auto"/>
                    <w:ind w:left="115"/>
                    <w:rPr>
                      <w:sz w:val="20"/>
                      <w:szCs w:val="20"/>
                    </w:rPr>
                  </w:pPr>
                  <w:r>
                    <w:rPr>
                      <w:rFonts w:ascii="Times New Roman" w:hAnsi="Times New Roman" w:eastAsia="Times New Roman" w:cs="Times New Roman"/>
                      <w:sz w:val="20"/>
                      <w:szCs w:val="20"/>
                    </w:rPr>
                    <w:t>TVOC</w:t>
                  </w:r>
                  <w:r>
                    <w:rPr>
                      <w:rFonts w:ascii="Times New Roman" w:hAnsi="Times New Roman" w:eastAsia="Times New Roman" w:cs="Times New Roman"/>
                      <w:spacing w:val="13"/>
                      <w:sz w:val="20"/>
                      <w:szCs w:val="20"/>
                    </w:rPr>
                    <w:t xml:space="preserve"> </w:t>
                  </w:r>
                  <w:r>
                    <w:rPr>
                      <w:spacing w:val="18"/>
                      <w:sz w:val="20"/>
                      <w:szCs w:val="20"/>
                    </w:rPr>
                    <w:t>产</w:t>
                  </w:r>
                </w:p>
                <w:p w14:paraId="6B18920E">
                  <w:pPr>
                    <w:pStyle w:val="6"/>
                    <w:spacing w:before="25" w:line="233" w:lineRule="auto"/>
                    <w:ind w:left="195"/>
                    <w:rPr>
                      <w:rFonts w:ascii="Times New Roman" w:hAnsi="Times New Roman" w:eastAsia="Times New Roman" w:cs="Times New Roman"/>
                      <w:sz w:val="20"/>
                      <w:szCs w:val="20"/>
                    </w:rPr>
                  </w:pPr>
                  <w:r>
                    <w:rPr>
                      <w:spacing w:val="2"/>
                      <w:sz w:val="20"/>
                      <w:szCs w:val="20"/>
                    </w:rPr>
                    <w:t>生量</w:t>
                  </w:r>
                  <w:r>
                    <w:rPr>
                      <w:spacing w:val="-41"/>
                      <w:sz w:val="20"/>
                      <w:szCs w:val="20"/>
                    </w:rPr>
                    <w:t xml:space="preserve"> </w:t>
                  </w:r>
                  <w:r>
                    <w:rPr>
                      <w:rFonts w:ascii="Times New Roman" w:hAnsi="Times New Roman" w:eastAsia="Times New Roman" w:cs="Times New Roman"/>
                      <w:spacing w:val="2"/>
                      <w:sz w:val="20"/>
                      <w:szCs w:val="20"/>
                    </w:rPr>
                    <w:t>t/a</w:t>
                  </w:r>
                </w:p>
              </w:tc>
              <w:tc>
                <w:tcPr>
                  <w:tcW w:w="1085" w:type="dxa"/>
                  <w:vAlign w:val="top"/>
                </w:tcPr>
                <w:p w14:paraId="267C788E">
                  <w:pPr>
                    <w:pStyle w:val="6"/>
                    <w:spacing w:before="256" w:line="228" w:lineRule="auto"/>
                    <w:ind w:left="235"/>
                    <w:rPr>
                      <w:sz w:val="20"/>
                      <w:szCs w:val="20"/>
                    </w:rPr>
                  </w:pPr>
                  <w:r>
                    <w:rPr>
                      <w:spacing w:val="6"/>
                      <w:sz w:val="20"/>
                      <w:szCs w:val="20"/>
                    </w:rPr>
                    <w:t>年作业</w:t>
                  </w:r>
                </w:p>
                <w:p w14:paraId="6EAC5F66">
                  <w:pPr>
                    <w:pStyle w:val="6"/>
                    <w:spacing w:before="24" w:line="228" w:lineRule="auto"/>
                    <w:ind w:left="264"/>
                    <w:rPr>
                      <w:rFonts w:ascii="Times New Roman" w:hAnsi="Times New Roman" w:eastAsia="Times New Roman" w:cs="Times New Roman"/>
                      <w:sz w:val="20"/>
                      <w:szCs w:val="20"/>
                    </w:rPr>
                  </w:pPr>
                  <w:r>
                    <w:rPr>
                      <w:spacing w:val="1"/>
                      <w:sz w:val="20"/>
                      <w:szCs w:val="20"/>
                    </w:rPr>
                    <w:t>天数</w:t>
                  </w:r>
                  <w:r>
                    <w:rPr>
                      <w:spacing w:val="-40"/>
                      <w:sz w:val="20"/>
                      <w:szCs w:val="20"/>
                    </w:rPr>
                    <w:t xml:space="preserve"> </w:t>
                  </w:r>
                  <w:r>
                    <w:rPr>
                      <w:rFonts w:ascii="Times New Roman" w:hAnsi="Times New Roman" w:eastAsia="Times New Roman" w:cs="Times New Roman"/>
                      <w:spacing w:val="1"/>
                      <w:sz w:val="20"/>
                      <w:szCs w:val="20"/>
                    </w:rPr>
                    <w:t>d</w:t>
                  </w:r>
                </w:p>
              </w:tc>
              <w:tc>
                <w:tcPr>
                  <w:tcW w:w="956" w:type="dxa"/>
                  <w:vAlign w:val="top"/>
                </w:tcPr>
                <w:p w14:paraId="60F657E9">
                  <w:pPr>
                    <w:pStyle w:val="6"/>
                    <w:spacing w:before="119" w:line="227" w:lineRule="auto"/>
                    <w:ind w:left="171"/>
                    <w:rPr>
                      <w:sz w:val="20"/>
                      <w:szCs w:val="20"/>
                    </w:rPr>
                  </w:pPr>
                  <w:r>
                    <w:rPr>
                      <w:spacing w:val="6"/>
                      <w:sz w:val="20"/>
                      <w:szCs w:val="20"/>
                    </w:rPr>
                    <w:t>后烘干</w:t>
                  </w:r>
                </w:p>
                <w:p w14:paraId="6E411A04">
                  <w:pPr>
                    <w:pStyle w:val="6"/>
                    <w:spacing w:before="28" w:line="253" w:lineRule="auto"/>
                    <w:ind w:left="183" w:right="157" w:hanging="13"/>
                    <w:rPr>
                      <w:rFonts w:ascii="楷体" w:hAnsi="楷体" w:eastAsia="楷体" w:cs="楷体"/>
                      <w:sz w:val="20"/>
                      <w:szCs w:val="20"/>
                    </w:rPr>
                  </w:pPr>
                  <w:r>
                    <w:rPr>
                      <w:spacing w:val="6"/>
                      <w:sz w:val="20"/>
                      <w:szCs w:val="20"/>
                    </w:rPr>
                    <w:t>作业时</w:t>
                  </w:r>
                  <w:r>
                    <w:rPr>
                      <w:sz w:val="20"/>
                      <w:szCs w:val="20"/>
                    </w:rPr>
                    <w:t xml:space="preserve"> 间</w:t>
                  </w:r>
                  <w:r>
                    <w:rPr>
                      <w:spacing w:val="-47"/>
                      <w:sz w:val="20"/>
                      <w:szCs w:val="20"/>
                    </w:rPr>
                    <w:t xml:space="preserve"> </w:t>
                  </w:r>
                  <w:r>
                    <w:rPr>
                      <w:rFonts w:ascii="Times New Roman" w:hAnsi="Times New Roman" w:eastAsia="Times New Roman" w:cs="Times New Roman"/>
                      <w:sz w:val="20"/>
                      <w:szCs w:val="20"/>
                    </w:rPr>
                    <w:t>h/d</w:t>
                  </w:r>
                  <w:r>
                    <w:rPr>
                      <w:rFonts w:ascii="楷体" w:hAnsi="楷体" w:eastAsia="楷体" w:cs="楷体"/>
                      <w:sz w:val="20"/>
                      <w:szCs w:val="20"/>
                    </w:rPr>
                    <w:t>*</w:t>
                  </w:r>
                </w:p>
              </w:tc>
              <w:tc>
                <w:tcPr>
                  <w:tcW w:w="1302" w:type="dxa"/>
                  <w:vAlign w:val="top"/>
                </w:tcPr>
                <w:p w14:paraId="4765B555">
                  <w:pPr>
                    <w:pStyle w:val="6"/>
                    <w:spacing w:before="256" w:line="228" w:lineRule="auto"/>
                    <w:ind w:left="133"/>
                    <w:rPr>
                      <w:sz w:val="20"/>
                      <w:szCs w:val="20"/>
                    </w:rPr>
                  </w:pPr>
                  <w:r>
                    <w:rPr>
                      <w:rFonts w:ascii="Times New Roman" w:hAnsi="Times New Roman" w:eastAsia="Times New Roman" w:cs="Times New Roman"/>
                      <w:sz w:val="20"/>
                      <w:szCs w:val="20"/>
                    </w:rPr>
                    <w:t>TVOC</w:t>
                  </w:r>
                  <w:r>
                    <w:rPr>
                      <w:rFonts w:ascii="Times New Roman" w:hAnsi="Times New Roman" w:eastAsia="Times New Roman" w:cs="Times New Roman"/>
                      <w:spacing w:val="14"/>
                      <w:sz w:val="20"/>
                      <w:szCs w:val="20"/>
                    </w:rPr>
                    <w:t xml:space="preserve"> </w:t>
                  </w:r>
                  <w:r>
                    <w:rPr>
                      <w:spacing w:val="13"/>
                      <w:sz w:val="20"/>
                      <w:szCs w:val="20"/>
                    </w:rPr>
                    <w:t>产生</w:t>
                  </w:r>
                </w:p>
                <w:p w14:paraId="79371D17">
                  <w:pPr>
                    <w:pStyle w:val="6"/>
                    <w:spacing w:before="24" w:line="221" w:lineRule="auto"/>
                    <w:ind w:left="232"/>
                    <w:rPr>
                      <w:rFonts w:ascii="Times New Roman" w:hAnsi="Times New Roman" w:eastAsia="Times New Roman" w:cs="Times New Roman"/>
                      <w:sz w:val="20"/>
                      <w:szCs w:val="20"/>
                    </w:rPr>
                  </w:pPr>
                  <w:r>
                    <w:rPr>
                      <w:spacing w:val="6"/>
                      <w:sz w:val="20"/>
                      <w:szCs w:val="20"/>
                    </w:rPr>
                    <w:t>速率</w:t>
                  </w:r>
                  <w:r>
                    <w:rPr>
                      <w:spacing w:val="-44"/>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r>
            <w:tr w14:paraId="33E18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069" w:type="dxa"/>
                  <w:vAlign w:val="top"/>
                </w:tcPr>
                <w:p w14:paraId="3AD1401A">
                  <w:pPr>
                    <w:spacing w:before="183" w:line="195" w:lineRule="auto"/>
                    <w:ind w:left="6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0.01632</w:t>
                  </w:r>
                </w:p>
              </w:tc>
              <w:tc>
                <w:tcPr>
                  <w:tcW w:w="1390" w:type="dxa"/>
                  <w:vAlign w:val="top"/>
                </w:tcPr>
                <w:p w14:paraId="3925BD8B">
                  <w:pPr>
                    <w:spacing w:before="183"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70%</w:t>
                  </w:r>
                </w:p>
              </w:tc>
              <w:tc>
                <w:tcPr>
                  <w:tcW w:w="1059" w:type="dxa"/>
                  <w:vAlign w:val="top"/>
                </w:tcPr>
                <w:p w14:paraId="6A23ED6A">
                  <w:pPr>
                    <w:spacing w:before="183"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0.011424</w:t>
                  </w:r>
                </w:p>
              </w:tc>
              <w:tc>
                <w:tcPr>
                  <w:tcW w:w="1085" w:type="dxa"/>
                  <w:vAlign w:val="top"/>
                </w:tcPr>
                <w:p w14:paraId="5102FA62">
                  <w:pPr>
                    <w:spacing w:before="183" w:line="195" w:lineRule="auto"/>
                    <w:ind w:left="3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956" w:type="dxa"/>
                  <w:vAlign w:val="top"/>
                </w:tcPr>
                <w:p w14:paraId="467E1347">
                  <w:pPr>
                    <w:spacing w:before="183" w:line="195"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302" w:type="dxa"/>
                  <w:vAlign w:val="top"/>
                </w:tcPr>
                <w:p w14:paraId="2542C59B">
                  <w:pPr>
                    <w:spacing w:before="183"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0.00476</w:t>
                  </w:r>
                </w:p>
              </w:tc>
            </w:tr>
          </w:tbl>
          <w:p w14:paraId="23C3DA49">
            <w:pPr>
              <w:spacing w:before="150" w:line="229" w:lineRule="auto"/>
              <w:ind w:left="539"/>
              <w:rPr>
                <w:rFonts w:ascii="楷体" w:hAnsi="楷体" w:eastAsia="楷体" w:cs="楷体"/>
                <w:sz w:val="20"/>
                <w:szCs w:val="20"/>
              </w:rPr>
            </w:pPr>
            <w:r>
              <w:rPr>
                <w:rFonts w:ascii="楷体" w:hAnsi="楷体" w:eastAsia="楷体" w:cs="楷体"/>
                <w:spacing w:val="9"/>
                <w:sz w:val="20"/>
                <w:szCs w:val="20"/>
              </w:rPr>
              <w:t>注：*项目的注胶加工中，后烘干工序的生产时间为8</w:t>
            </w:r>
            <w:r>
              <w:rPr>
                <w:rFonts w:ascii="楷体" w:hAnsi="楷体" w:eastAsia="楷体" w:cs="楷体"/>
                <w:spacing w:val="-12"/>
                <w:sz w:val="20"/>
                <w:szCs w:val="20"/>
              </w:rPr>
              <w:t xml:space="preserve"> </w:t>
            </w:r>
            <w:r>
              <w:rPr>
                <w:rFonts w:ascii="楷体" w:hAnsi="楷体" w:eastAsia="楷体" w:cs="楷体"/>
                <w:spacing w:val="9"/>
                <w:sz w:val="20"/>
                <w:szCs w:val="20"/>
              </w:rPr>
              <w:t>小时/天。</w:t>
            </w:r>
          </w:p>
          <w:p w14:paraId="79BE8EEB">
            <w:pPr>
              <w:pStyle w:val="6"/>
              <w:spacing w:before="285" w:line="360" w:lineRule="auto"/>
              <w:ind w:left="109" w:right="103" w:firstLine="480"/>
            </w:pPr>
            <w:r>
              <w:rPr>
                <w:spacing w:val="7"/>
              </w:rPr>
              <w:t>根据上表的核算，项目后烘干工序有机废气污染物</w:t>
            </w:r>
            <w:r>
              <w:rPr>
                <w:spacing w:val="-50"/>
              </w:rPr>
              <w:t xml:space="preserve"> </w:t>
            </w:r>
            <w:r>
              <w:rPr>
                <w:rFonts w:ascii="Times New Roman" w:hAnsi="Times New Roman" w:eastAsia="Times New Roman" w:cs="Times New Roman"/>
              </w:rPr>
              <w:t>VOCs</w:t>
            </w:r>
            <w:r>
              <w:rPr>
                <w:rFonts w:ascii="Times New Roman" w:hAnsi="Times New Roman" w:eastAsia="Times New Roman" w:cs="Times New Roman"/>
                <w:spacing w:val="39"/>
              </w:rPr>
              <w:t xml:space="preserve"> </w:t>
            </w:r>
            <w:r>
              <w:rPr>
                <w:spacing w:val="7"/>
              </w:rPr>
              <w:t>的</w:t>
            </w:r>
            <w:r>
              <w:rPr>
                <w:spacing w:val="6"/>
              </w:rPr>
              <w:t>产生量为</w:t>
            </w:r>
            <w:r>
              <w:t xml:space="preserve"> </w:t>
            </w:r>
            <w:r>
              <w:rPr>
                <w:rFonts w:ascii="Times New Roman" w:hAnsi="Times New Roman" w:eastAsia="Times New Roman" w:cs="Times New Roman"/>
                <w:spacing w:val="-2"/>
              </w:rPr>
              <w:t>0.011424t/a</w:t>
            </w:r>
            <w:r>
              <w:rPr>
                <w:rFonts w:ascii="Times New Roman" w:hAnsi="Times New Roman" w:eastAsia="Times New Roman" w:cs="Times New Roman"/>
                <w:spacing w:val="-35"/>
              </w:rPr>
              <w:t xml:space="preserve"> </w:t>
            </w:r>
            <w:r>
              <w:rPr>
                <w:spacing w:val="-2"/>
              </w:rPr>
              <w:t>，产生速率为</w:t>
            </w:r>
            <w:r>
              <w:rPr>
                <w:spacing w:val="-51"/>
              </w:rPr>
              <w:t xml:space="preserve"> </w:t>
            </w:r>
            <w:r>
              <w:rPr>
                <w:rFonts w:ascii="Times New Roman" w:hAnsi="Times New Roman" w:eastAsia="Times New Roman" w:cs="Times New Roman"/>
                <w:spacing w:val="-2"/>
              </w:rPr>
              <w:t>0.00476kg/h</w:t>
            </w:r>
            <w:r>
              <w:rPr>
                <w:spacing w:val="-2"/>
              </w:rPr>
              <w:t>。</w:t>
            </w:r>
          </w:p>
          <w:p w14:paraId="4E80A464">
            <w:pPr>
              <w:pStyle w:val="6"/>
              <w:spacing w:line="217" w:lineRule="auto"/>
              <w:ind w:left="588"/>
            </w:pPr>
            <w:r>
              <w:rPr>
                <w:spacing w:val="-2"/>
              </w:rPr>
              <w:t>③废气收集</w:t>
            </w:r>
          </w:p>
          <w:p w14:paraId="7D049767">
            <w:pPr>
              <w:pStyle w:val="6"/>
              <w:spacing w:before="183" w:line="359" w:lineRule="auto"/>
              <w:ind w:left="109" w:right="9" w:firstLine="481"/>
            </w:pPr>
            <w:r>
              <w:rPr>
                <w:spacing w:val="-1"/>
              </w:rPr>
              <w:t>本项目车间中有</w:t>
            </w:r>
            <w:r>
              <w:rPr>
                <w:spacing w:val="-35"/>
              </w:rPr>
              <w:t xml:space="preserve"> </w:t>
            </w:r>
            <w:r>
              <w:rPr>
                <w:rFonts w:ascii="Times New Roman" w:hAnsi="Times New Roman" w:eastAsia="Times New Roman" w:cs="Times New Roman"/>
                <w:spacing w:val="-1"/>
              </w:rPr>
              <w:t xml:space="preserve">5 </w:t>
            </w:r>
            <w:r>
              <w:rPr>
                <w:spacing w:val="-1"/>
              </w:rPr>
              <w:t>个车间有注胶加工，建设单位在每个注胶车间的烤箱</w:t>
            </w:r>
            <w:r>
              <w:t xml:space="preserve"> </w:t>
            </w:r>
            <w:r>
              <w:rPr>
                <w:spacing w:val="12"/>
              </w:rPr>
              <w:t>和石油气炉上分别安装集气罩</w:t>
            </w:r>
            <w:r>
              <w:rPr>
                <w:spacing w:val="-70"/>
              </w:rPr>
              <w:t xml:space="preserve"> </w:t>
            </w:r>
            <w:r>
              <w:rPr>
                <w:spacing w:val="12"/>
              </w:rPr>
              <w:t xml:space="preserve">，集气罩的尺寸分别约为 </w:t>
            </w:r>
            <w:r>
              <w:rPr>
                <w:rFonts w:ascii="Times New Roman" w:hAnsi="Times New Roman" w:eastAsia="Times New Roman" w:cs="Times New Roman"/>
                <w:spacing w:val="12"/>
              </w:rPr>
              <w:t>1.</w:t>
            </w:r>
            <w:r>
              <w:rPr>
                <w:rFonts w:ascii="Times New Roman" w:hAnsi="Times New Roman" w:eastAsia="Times New Roman" w:cs="Times New Roman"/>
                <w:spacing w:val="11"/>
              </w:rPr>
              <w:t>2m×0.80m</w:t>
            </w:r>
            <w:r>
              <w:rPr>
                <w:rFonts w:ascii="Times New Roman" w:hAnsi="Times New Roman" w:eastAsia="Times New Roman" w:cs="Times New Roman"/>
                <w:spacing w:val="33"/>
              </w:rPr>
              <w:t xml:space="preserve"> </w:t>
            </w:r>
            <w:r>
              <w:rPr>
                <w:spacing w:val="11"/>
              </w:rPr>
              <w:t>和</w:t>
            </w:r>
            <w:r>
              <w:t xml:space="preserve"> </w:t>
            </w:r>
            <w:r>
              <w:rPr>
                <w:rFonts w:ascii="Times New Roman" w:hAnsi="Times New Roman" w:eastAsia="Times New Roman" w:cs="Times New Roman"/>
                <w:spacing w:val="-1"/>
              </w:rPr>
              <w:t>0.3m×0.3m</w:t>
            </w:r>
            <w:r>
              <w:rPr>
                <w:rFonts w:ascii="Times New Roman" w:hAnsi="Times New Roman" w:eastAsia="Times New Roman" w:cs="Times New Roman"/>
                <w:spacing w:val="-33"/>
              </w:rPr>
              <w:t xml:space="preserve"> </w:t>
            </w:r>
            <w:r>
              <w:rPr>
                <w:spacing w:val="-1"/>
              </w:rPr>
              <w:t>，根据《挥发性有机物无组织排放控制</w:t>
            </w:r>
            <w:r>
              <w:rPr>
                <w:spacing w:val="-2"/>
              </w:rPr>
              <w:t>标准》（</w:t>
            </w:r>
            <w:r>
              <w:rPr>
                <w:rFonts w:ascii="Times New Roman" w:hAnsi="Times New Roman" w:eastAsia="Times New Roman" w:cs="Times New Roman"/>
                <w:spacing w:val="-2"/>
              </w:rPr>
              <w:t>GB37822—2019</w:t>
            </w:r>
            <w:r>
              <w:rPr>
                <w:spacing w:val="-2"/>
              </w:rPr>
              <w:t>）</w:t>
            </w:r>
            <w:r>
              <w:t xml:space="preserve"> </w:t>
            </w:r>
            <w:r>
              <w:rPr>
                <w:spacing w:val="-2"/>
              </w:rPr>
              <w:t>的要求，收集风速不得低于</w:t>
            </w:r>
            <w:r>
              <w:rPr>
                <w:spacing w:val="-42"/>
              </w:rPr>
              <w:t xml:space="preserve"> </w:t>
            </w:r>
            <w:r>
              <w:rPr>
                <w:rFonts w:ascii="Times New Roman" w:hAnsi="Times New Roman" w:eastAsia="Times New Roman" w:cs="Times New Roman"/>
                <w:spacing w:val="-2"/>
              </w:rPr>
              <w:t>0.3m/s</w:t>
            </w:r>
            <w:r>
              <w:rPr>
                <w:rFonts w:ascii="Times New Roman" w:hAnsi="Times New Roman" w:eastAsia="Times New Roman" w:cs="Times New Roman"/>
                <w:spacing w:val="-29"/>
              </w:rPr>
              <w:t xml:space="preserve"> </w:t>
            </w:r>
            <w:r>
              <w:rPr>
                <w:spacing w:val="-2"/>
              </w:rPr>
              <w:t>。风量按照如下式子计算：</w:t>
            </w:r>
          </w:p>
          <w:p w14:paraId="27896B68">
            <w:pPr>
              <w:pStyle w:val="6"/>
              <w:spacing w:before="1" w:line="219" w:lineRule="auto"/>
              <w:ind w:left="589"/>
            </w:pPr>
            <w:r>
              <w:rPr>
                <w:spacing w:val="-1"/>
              </w:rPr>
              <w:t>集气罩风量按照如下式子计算：</w:t>
            </w:r>
          </w:p>
          <w:p w14:paraId="0ED1F9EB">
            <w:pPr>
              <w:pStyle w:val="6"/>
              <w:spacing w:before="137" w:line="323" w:lineRule="exact"/>
              <w:ind w:left="585"/>
              <w:rPr>
                <w:rFonts w:ascii="Times New Roman" w:hAnsi="Times New Roman" w:eastAsia="Times New Roman" w:cs="Times New Roman"/>
              </w:rPr>
            </w:pPr>
            <w:r>
              <w:rPr>
                <w:rFonts w:ascii="Times New Roman" w:hAnsi="Times New Roman" w:eastAsia="Times New Roman" w:cs="Times New Roman"/>
                <w:spacing w:val="-1"/>
                <w:position w:val="1"/>
              </w:rPr>
              <w:t>L=3600</w:t>
            </w:r>
            <w:r>
              <w:rPr>
                <w:spacing w:val="-1"/>
                <w:position w:val="1"/>
              </w:rPr>
              <w:t>（</w:t>
            </w:r>
            <w:r>
              <w:rPr>
                <w:rFonts w:ascii="Times New Roman" w:hAnsi="Times New Roman" w:eastAsia="Times New Roman" w:cs="Times New Roman"/>
                <w:spacing w:val="-1"/>
                <w:position w:val="1"/>
              </w:rPr>
              <w:t>5X</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
                <w:position w:val="1"/>
              </w:rPr>
              <w:t>+F</w:t>
            </w:r>
            <w:r>
              <w:rPr>
                <w:spacing w:val="-1"/>
                <w:position w:val="1"/>
              </w:rPr>
              <w:t>）</w:t>
            </w:r>
            <w:r>
              <w:rPr>
                <w:rFonts w:ascii="Times New Roman" w:hAnsi="Times New Roman" w:eastAsia="Times New Roman" w:cs="Times New Roman"/>
                <w:spacing w:val="-1"/>
                <w:position w:val="1"/>
              </w:rPr>
              <w:t>×Vx</w:t>
            </w:r>
          </w:p>
          <w:p w14:paraId="062427F1">
            <w:pPr>
              <w:pStyle w:val="6"/>
              <w:spacing w:before="188" w:line="220" w:lineRule="auto"/>
              <w:ind w:left="590"/>
            </w:pPr>
            <w:r>
              <w:rPr>
                <w:spacing w:val="-4"/>
              </w:rPr>
              <w:t>其中：</w:t>
            </w:r>
          </w:p>
          <w:p w14:paraId="03649DA5">
            <w:pPr>
              <w:pStyle w:val="6"/>
              <w:spacing w:before="183" w:line="219" w:lineRule="auto"/>
              <w:ind w:left="582"/>
            </w:pPr>
            <w:r>
              <w:rPr>
                <w:rFonts w:ascii="Times New Roman" w:hAnsi="Times New Roman" w:eastAsia="Times New Roman" w:cs="Times New Roman"/>
                <w:spacing w:val="-1"/>
              </w:rPr>
              <w:t xml:space="preserve">X </w:t>
            </w:r>
            <w:r>
              <w:rPr>
                <w:spacing w:val="-1"/>
              </w:rPr>
              <w:t>为集气罩至污染源的距离，取</w:t>
            </w:r>
            <w:r>
              <w:rPr>
                <w:spacing w:val="-43"/>
              </w:rPr>
              <w:t xml:space="preserve"> </w:t>
            </w:r>
            <w:r>
              <w:rPr>
                <w:rFonts w:ascii="Times New Roman" w:hAnsi="Times New Roman" w:eastAsia="Times New Roman" w:cs="Times New Roman"/>
                <w:spacing w:val="-1"/>
              </w:rPr>
              <w:t>0.25m</w:t>
            </w:r>
            <w:r>
              <w:rPr>
                <w:spacing w:val="-1"/>
              </w:rPr>
              <w:t>；</w:t>
            </w:r>
          </w:p>
          <w:p w14:paraId="257435C2">
            <w:pPr>
              <w:pStyle w:val="6"/>
              <w:spacing w:before="181" w:line="219" w:lineRule="auto"/>
              <w:ind w:left="584"/>
            </w:pPr>
            <w:r>
              <w:rPr>
                <w:rFonts w:ascii="Times New Roman" w:hAnsi="Times New Roman" w:eastAsia="Times New Roman" w:cs="Times New Roman"/>
                <w:spacing w:val="-4"/>
              </w:rPr>
              <w:t xml:space="preserve">F </w:t>
            </w:r>
            <w:r>
              <w:rPr>
                <w:spacing w:val="-4"/>
              </w:rPr>
              <w:t>为集气罩口面积，烤箱约为</w:t>
            </w:r>
            <w:r>
              <w:rPr>
                <w:spacing w:val="-51"/>
              </w:rPr>
              <w:t xml:space="preserve"> </w:t>
            </w:r>
            <w:r>
              <w:rPr>
                <w:rFonts w:ascii="Times New Roman" w:hAnsi="Times New Roman" w:eastAsia="Times New Roman" w:cs="Times New Roman"/>
                <w:spacing w:val="-4"/>
              </w:rPr>
              <w:t>0.96</w:t>
            </w:r>
            <w:r>
              <w:rPr>
                <w:rFonts w:ascii="Times New Roman" w:hAnsi="Times New Roman" w:eastAsia="Times New Roman" w:cs="Times New Roman"/>
                <w:spacing w:val="19"/>
                <w:w w:val="101"/>
              </w:rPr>
              <w:t xml:space="preserve"> </w:t>
            </w:r>
            <w:r>
              <w:rPr>
                <w:spacing w:val="-4"/>
              </w:rPr>
              <w:t>㎡</w:t>
            </w:r>
            <w:r>
              <w:rPr>
                <w:spacing w:val="-71"/>
              </w:rPr>
              <w:t xml:space="preserve"> </w:t>
            </w:r>
            <w:r>
              <w:rPr>
                <w:spacing w:val="-4"/>
              </w:rPr>
              <w:t>，石油气炉约为</w:t>
            </w:r>
            <w:r>
              <w:rPr>
                <w:spacing w:val="-52"/>
              </w:rPr>
              <w:t xml:space="preserve"> </w:t>
            </w:r>
            <w:r>
              <w:rPr>
                <w:rFonts w:ascii="Times New Roman" w:hAnsi="Times New Roman" w:eastAsia="Times New Roman" w:cs="Times New Roman"/>
                <w:spacing w:val="-4"/>
              </w:rPr>
              <w:t>0.</w:t>
            </w:r>
            <w:r>
              <w:rPr>
                <w:rFonts w:ascii="Times New Roman" w:hAnsi="Times New Roman" w:eastAsia="Times New Roman" w:cs="Times New Roman"/>
                <w:spacing w:val="-5"/>
              </w:rPr>
              <w:t>09</w:t>
            </w:r>
            <w:r>
              <w:rPr>
                <w:rFonts w:ascii="Times New Roman" w:hAnsi="Times New Roman" w:eastAsia="Times New Roman" w:cs="Times New Roman"/>
                <w:spacing w:val="20"/>
              </w:rPr>
              <w:t xml:space="preserve"> </w:t>
            </w:r>
            <w:r>
              <w:rPr>
                <w:spacing w:val="-5"/>
              </w:rPr>
              <w:t>㎡；</w:t>
            </w:r>
          </w:p>
          <w:p w14:paraId="2254F24D">
            <w:pPr>
              <w:pStyle w:val="6"/>
              <w:spacing w:before="183" w:line="220" w:lineRule="auto"/>
              <w:ind w:left="582"/>
            </w:pPr>
            <w:r>
              <w:rPr>
                <w:rFonts w:ascii="Times New Roman" w:hAnsi="Times New Roman" w:eastAsia="Times New Roman" w:cs="Times New Roman"/>
                <w:spacing w:val="-1"/>
              </w:rPr>
              <w:t xml:space="preserve">v </w:t>
            </w:r>
            <w:r>
              <w:rPr>
                <w:spacing w:val="-1"/>
              </w:rPr>
              <w:t>为控制风速，取</w:t>
            </w:r>
            <w:r>
              <w:rPr>
                <w:spacing w:val="-46"/>
              </w:rPr>
              <w:t xml:space="preserve"> </w:t>
            </w:r>
            <w:r>
              <w:rPr>
                <w:rFonts w:ascii="Times New Roman" w:hAnsi="Times New Roman" w:eastAsia="Times New Roman" w:cs="Times New Roman"/>
                <w:spacing w:val="-1"/>
              </w:rPr>
              <w:t>0.5m/s</w:t>
            </w:r>
            <w:r>
              <w:rPr>
                <w:spacing w:val="-1"/>
              </w:rPr>
              <w:t>；</w:t>
            </w:r>
          </w:p>
          <w:p w14:paraId="2DFCB4AC">
            <w:pPr>
              <w:pStyle w:val="6"/>
              <w:spacing w:before="184" w:line="355" w:lineRule="auto"/>
              <w:ind w:left="105" w:right="101" w:firstLine="484"/>
              <w:jc w:val="both"/>
            </w:pPr>
            <w:r>
              <w:t>计算得烤箱单个集气罩的风量约为</w:t>
            </w:r>
            <w:r>
              <w:rPr>
                <w:spacing w:val="-53"/>
              </w:rPr>
              <w:t xml:space="preserve"> </w:t>
            </w:r>
            <w:r>
              <w:rPr>
                <w:rFonts w:ascii="Times New Roman" w:hAnsi="Times New Roman" w:eastAsia="Times New Roman" w:cs="Times New Roman"/>
              </w:rPr>
              <w:t>2290.5m³/h</w:t>
            </w:r>
            <w:r>
              <w:rPr>
                <w:rFonts w:ascii="Times New Roman" w:hAnsi="Times New Roman" w:eastAsia="Times New Roman" w:cs="Times New Roman"/>
                <w:spacing w:val="-28"/>
              </w:rPr>
              <w:t xml:space="preserve"> </w:t>
            </w:r>
            <w:r>
              <w:t>，</w:t>
            </w:r>
            <w:r>
              <w:rPr>
                <w:spacing w:val="-1"/>
              </w:rPr>
              <w:t>液化石油气炉单个集气</w:t>
            </w:r>
            <w:r>
              <w:t xml:space="preserve"> </w:t>
            </w:r>
            <w:r>
              <w:rPr>
                <w:spacing w:val="-1"/>
              </w:rPr>
              <w:t>罩的风量约为</w:t>
            </w:r>
            <w:r>
              <w:rPr>
                <w:spacing w:val="-52"/>
              </w:rPr>
              <w:t xml:space="preserve"> </w:t>
            </w:r>
            <w:r>
              <w:rPr>
                <w:rFonts w:ascii="Times New Roman" w:hAnsi="Times New Roman" w:eastAsia="Times New Roman" w:cs="Times New Roman"/>
                <w:spacing w:val="-1"/>
              </w:rPr>
              <w:t>724.5m³/h</w:t>
            </w:r>
            <w:r>
              <w:rPr>
                <w:spacing w:val="-1"/>
              </w:rPr>
              <w:t>。本项目共有</w:t>
            </w:r>
            <w:r>
              <w:rPr>
                <w:spacing w:val="-48"/>
              </w:rPr>
              <w:t xml:space="preserve"> </w:t>
            </w:r>
            <w:r>
              <w:rPr>
                <w:rFonts w:ascii="Times New Roman" w:hAnsi="Times New Roman" w:eastAsia="Times New Roman" w:cs="Times New Roman"/>
                <w:spacing w:val="-1"/>
              </w:rPr>
              <w:t xml:space="preserve">5 </w:t>
            </w:r>
            <w:r>
              <w:rPr>
                <w:spacing w:val="-1"/>
              </w:rPr>
              <w:t>个烤箱集气罩和</w:t>
            </w:r>
            <w:r>
              <w:rPr>
                <w:rFonts w:ascii="Times New Roman" w:hAnsi="Times New Roman" w:eastAsia="Times New Roman" w:cs="Times New Roman"/>
                <w:spacing w:val="-1"/>
              </w:rPr>
              <w:t xml:space="preserve">5 </w:t>
            </w:r>
            <w:r>
              <w:rPr>
                <w:spacing w:val="-1"/>
              </w:rPr>
              <w:t>个</w:t>
            </w:r>
            <w:r>
              <w:rPr>
                <w:spacing w:val="-2"/>
              </w:rPr>
              <w:t>石油气炉集气罩</w:t>
            </w:r>
            <w:r>
              <w:t xml:space="preserve"> </w:t>
            </w:r>
            <w:r>
              <w:rPr>
                <w:spacing w:val="5"/>
              </w:rPr>
              <w:t>,</w:t>
            </w:r>
            <w:r>
              <w:rPr>
                <w:spacing w:val="103"/>
              </w:rPr>
              <w:t xml:space="preserve"> </w:t>
            </w:r>
            <w:r>
              <w:rPr>
                <w:spacing w:val="5"/>
              </w:rPr>
              <w:t xml:space="preserve">收集废气量为 </w:t>
            </w:r>
            <w:r>
              <w:rPr>
                <w:rFonts w:ascii="Times New Roman" w:hAnsi="Times New Roman" w:eastAsia="Times New Roman" w:cs="Times New Roman"/>
                <w:spacing w:val="5"/>
              </w:rPr>
              <w:t xml:space="preserve">15075m³/h </w:t>
            </w:r>
            <w:r>
              <w:rPr>
                <w:spacing w:val="5"/>
              </w:rPr>
              <w:t>，考虑到设备选型和风压等因素</w:t>
            </w:r>
            <w:r>
              <w:rPr>
                <w:spacing w:val="-70"/>
              </w:rPr>
              <w:t xml:space="preserve"> </w:t>
            </w:r>
            <w:r>
              <w:rPr>
                <w:spacing w:val="5"/>
              </w:rPr>
              <w:t xml:space="preserve">，选用 </w:t>
            </w:r>
            <w:r>
              <w:rPr>
                <w:rFonts w:ascii="Times New Roman" w:hAnsi="Times New Roman" w:eastAsia="Times New Roman" w:cs="Times New Roman"/>
                <w:spacing w:val="5"/>
              </w:rPr>
              <w:t>1</w:t>
            </w:r>
            <w:r>
              <w:rPr>
                <w:rFonts w:ascii="Times New Roman" w:hAnsi="Times New Roman" w:eastAsia="Times New Roman" w:cs="Times New Roman"/>
                <w:spacing w:val="50"/>
              </w:rPr>
              <w:t xml:space="preserve"> </w:t>
            </w:r>
            <w:r>
              <w:rPr>
                <w:spacing w:val="5"/>
              </w:rPr>
              <w:t>台</w:t>
            </w:r>
            <w:r>
              <w:t xml:space="preserve"> </w:t>
            </w:r>
            <w:r>
              <w:rPr>
                <w:rFonts w:ascii="Times New Roman" w:hAnsi="Times New Roman" w:eastAsia="Times New Roman" w:cs="Times New Roman"/>
                <w:spacing w:val="-1"/>
              </w:rPr>
              <w:t xml:space="preserve">20000m³/h </w:t>
            </w:r>
            <w:r>
              <w:rPr>
                <w:spacing w:val="-1"/>
              </w:rPr>
              <w:t>风量的风机，</w:t>
            </w:r>
            <w:r>
              <w:rPr>
                <w:rFonts w:ascii="Times New Roman" w:hAnsi="Times New Roman" w:eastAsia="Times New Roman" w:cs="Times New Roman"/>
                <w:spacing w:val="-1"/>
              </w:rPr>
              <w:t>1</w:t>
            </w:r>
            <w:r>
              <w:rPr>
                <w:rFonts w:ascii="Times New Roman" w:hAnsi="Times New Roman" w:eastAsia="Times New Roman" w:cs="Times New Roman"/>
                <w:spacing w:val="16"/>
                <w:w w:val="101"/>
              </w:rPr>
              <w:t xml:space="preserve"> </w:t>
            </w:r>
            <w:r>
              <w:rPr>
                <w:spacing w:val="-1"/>
              </w:rPr>
              <w:t>小时</w:t>
            </w:r>
            <w:r>
              <w:rPr>
                <w:spacing w:val="-2"/>
              </w:rPr>
              <w:t>收集配胶废气，</w:t>
            </w:r>
            <w:r>
              <w:rPr>
                <w:rFonts w:ascii="Times New Roman" w:hAnsi="Times New Roman" w:eastAsia="Times New Roman" w:cs="Times New Roman"/>
                <w:spacing w:val="-2"/>
              </w:rPr>
              <w:t>8</w:t>
            </w:r>
            <w:r>
              <w:rPr>
                <w:rFonts w:ascii="Times New Roman" w:hAnsi="Times New Roman" w:eastAsia="Times New Roman" w:cs="Times New Roman"/>
                <w:spacing w:val="15"/>
                <w:w w:val="101"/>
              </w:rPr>
              <w:t xml:space="preserve"> </w:t>
            </w:r>
            <w:r>
              <w:rPr>
                <w:spacing w:val="-2"/>
              </w:rPr>
              <w:t>小时收集烘干废气。另外本</w:t>
            </w:r>
            <w:r>
              <w:t xml:space="preserve"> 项目模具加工产生的氯化氢废气，收集后废气接入有机废气收集管道，汇合</w:t>
            </w:r>
          </w:p>
        </w:tc>
      </w:tr>
    </w:tbl>
    <w:p w14:paraId="755269E3">
      <w:pPr>
        <w:rPr>
          <w:rFonts w:ascii="Arial"/>
          <w:sz w:val="21"/>
        </w:rPr>
      </w:pPr>
    </w:p>
    <w:p w14:paraId="3255670E">
      <w:pPr>
        <w:rPr>
          <w:rFonts w:ascii="Arial" w:hAnsi="Arial" w:eastAsia="Arial" w:cs="Arial"/>
          <w:sz w:val="21"/>
          <w:szCs w:val="21"/>
        </w:rPr>
        <w:sectPr>
          <w:footerReference r:id="rId61" w:type="default"/>
          <w:pgSz w:w="11907" w:h="16840"/>
          <w:pgMar w:top="400" w:right="1499" w:bottom="1240" w:left="1499" w:header="0" w:footer="1077" w:gutter="0"/>
          <w:cols w:space="720" w:num="1"/>
        </w:sectPr>
      </w:pPr>
    </w:p>
    <w:p w14:paraId="71928315">
      <w:pPr>
        <w:spacing w:before="19"/>
      </w:pPr>
    </w:p>
    <w:p w14:paraId="18150385">
      <w:pPr>
        <w:spacing w:before="19"/>
      </w:pPr>
    </w:p>
    <w:p w14:paraId="00B36FB4">
      <w:pPr>
        <w:spacing w:before="19"/>
      </w:pPr>
    </w:p>
    <w:p w14:paraId="22854202">
      <w:pPr>
        <w:spacing w:before="18"/>
      </w:pPr>
    </w:p>
    <w:p w14:paraId="7EB32DEA">
      <w:pPr>
        <w:spacing w:before="18"/>
      </w:pPr>
    </w:p>
    <w:tbl>
      <w:tblPr>
        <w:tblStyle w:val="5"/>
        <w:tblW w:w="889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186"/>
        <w:gridCol w:w="1129"/>
        <w:gridCol w:w="1987"/>
        <w:gridCol w:w="3703"/>
        <w:gridCol w:w="939"/>
        <w:gridCol w:w="195"/>
      </w:tblGrid>
      <w:tr w14:paraId="2F94C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7" w:hRule="atLeast"/>
        </w:trPr>
        <w:tc>
          <w:tcPr>
            <w:tcW w:w="754" w:type="dxa"/>
            <w:vMerge w:val="restart"/>
            <w:tcBorders>
              <w:top w:val="single" w:color="000000" w:sz="6" w:space="0"/>
              <w:left w:val="single" w:color="000000" w:sz="6" w:space="0"/>
              <w:bottom w:val="nil"/>
            </w:tcBorders>
            <w:vAlign w:val="top"/>
          </w:tcPr>
          <w:p w14:paraId="42A914B6">
            <w:pPr>
              <w:rPr>
                <w:rFonts w:ascii="Arial"/>
                <w:sz w:val="21"/>
              </w:rPr>
            </w:pPr>
          </w:p>
        </w:tc>
        <w:tc>
          <w:tcPr>
            <w:tcW w:w="8139" w:type="dxa"/>
            <w:gridSpan w:val="6"/>
            <w:tcBorders>
              <w:top w:val="single" w:color="000000" w:sz="6" w:space="0"/>
              <w:right w:val="single" w:color="000000" w:sz="6" w:space="0"/>
            </w:tcBorders>
            <w:vAlign w:val="top"/>
          </w:tcPr>
          <w:p w14:paraId="4C6E7B6E">
            <w:pPr>
              <w:pStyle w:val="6"/>
              <w:spacing w:before="39" w:line="220" w:lineRule="auto"/>
              <w:ind w:left="111"/>
            </w:pPr>
            <w:r>
              <w:rPr>
                <w:spacing w:val="-4"/>
              </w:rPr>
              <w:t>后的废气总量为</w:t>
            </w:r>
            <w:r>
              <w:rPr>
                <w:spacing w:val="-54"/>
              </w:rPr>
              <w:t xml:space="preserve"> </w:t>
            </w:r>
            <w:r>
              <w:rPr>
                <w:rFonts w:ascii="Times New Roman" w:hAnsi="Times New Roman" w:eastAsia="Times New Roman" w:cs="Times New Roman"/>
                <w:spacing w:val="-4"/>
              </w:rPr>
              <w:t>28000m3/h</w:t>
            </w:r>
            <w:r>
              <w:rPr>
                <w:spacing w:val="-4"/>
              </w:rPr>
              <w:t>。</w:t>
            </w:r>
          </w:p>
          <w:p w14:paraId="4C067D3A">
            <w:pPr>
              <w:pStyle w:val="6"/>
              <w:spacing w:before="180" w:line="360" w:lineRule="auto"/>
              <w:ind w:left="109" w:right="103" w:firstLine="483"/>
              <w:jc w:val="both"/>
            </w:pPr>
            <w:r>
              <w:t>项目烤箱和液化石油气炉上安装的集气罩，四周</w:t>
            </w:r>
            <w:r>
              <w:rPr>
                <w:spacing w:val="-1"/>
              </w:rPr>
              <w:t>做围挡，做成包围型集</w:t>
            </w:r>
            <w:r>
              <w:t xml:space="preserve"> </w:t>
            </w:r>
            <w:r>
              <w:rPr>
                <w:spacing w:val="-2"/>
              </w:rPr>
              <w:t>气设备，仅保留</w:t>
            </w:r>
            <w:r>
              <w:rPr>
                <w:spacing w:val="-32"/>
              </w:rPr>
              <w:t xml:space="preserve"> </w:t>
            </w:r>
            <w:r>
              <w:rPr>
                <w:rFonts w:ascii="Times New Roman" w:hAnsi="Times New Roman" w:eastAsia="Times New Roman" w:cs="Times New Roman"/>
                <w:spacing w:val="-2"/>
              </w:rPr>
              <w:t xml:space="preserve">1 </w:t>
            </w:r>
            <w:r>
              <w:rPr>
                <w:spacing w:val="-2"/>
              </w:rPr>
              <w:t>个操作工位面，操作面控制风速大于</w:t>
            </w:r>
            <w:r>
              <w:rPr>
                <w:spacing w:val="-52"/>
              </w:rPr>
              <w:t xml:space="preserve"> </w:t>
            </w:r>
            <w:r>
              <w:rPr>
                <w:rFonts w:ascii="Times New Roman" w:hAnsi="Times New Roman" w:eastAsia="Times New Roman" w:cs="Times New Roman"/>
                <w:spacing w:val="-3"/>
              </w:rPr>
              <w:t>0.5m/s</w:t>
            </w:r>
            <w:r>
              <w:rPr>
                <w:rFonts w:ascii="Times New Roman" w:hAnsi="Times New Roman" w:eastAsia="Times New Roman" w:cs="Times New Roman"/>
                <w:spacing w:val="-26"/>
              </w:rPr>
              <w:t xml:space="preserve"> </w:t>
            </w:r>
            <w:r>
              <w:rPr>
                <w:spacing w:val="-3"/>
              </w:rPr>
              <w:t>。对照参考《</w:t>
            </w:r>
            <w:r>
              <w:t xml:space="preserve"> 广东省工业源挥发性有机物减排量核算方法（</w:t>
            </w:r>
            <w:r>
              <w:rPr>
                <w:rFonts w:ascii="Times New Roman" w:hAnsi="Times New Roman" w:eastAsia="Times New Roman" w:cs="Times New Roman"/>
              </w:rPr>
              <w:t>2023</w:t>
            </w:r>
            <w:r>
              <w:t>年修订版）</w:t>
            </w:r>
            <w:r>
              <w:rPr>
                <w:spacing w:val="-1"/>
              </w:rPr>
              <w:t>》，废气收集</w:t>
            </w:r>
            <w:r>
              <w:t xml:space="preserve"> </w:t>
            </w:r>
            <w:r>
              <w:rPr>
                <w:spacing w:val="-3"/>
              </w:rPr>
              <w:t>集气效率参考值为</w:t>
            </w:r>
            <w:r>
              <w:rPr>
                <w:spacing w:val="-41"/>
              </w:rPr>
              <w:t xml:space="preserve"> </w:t>
            </w:r>
            <w:r>
              <w:rPr>
                <w:rFonts w:ascii="Times New Roman" w:hAnsi="Times New Roman" w:eastAsia="Times New Roman" w:cs="Times New Roman"/>
                <w:spacing w:val="-3"/>
              </w:rPr>
              <w:t>65%</w:t>
            </w:r>
            <w:r>
              <w:rPr>
                <w:rFonts w:ascii="Times New Roman" w:hAnsi="Times New Roman" w:eastAsia="Times New Roman" w:cs="Times New Roman"/>
                <w:spacing w:val="-30"/>
              </w:rPr>
              <w:t xml:space="preserve"> </w:t>
            </w:r>
            <w:r>
              <w:rPr>
                <w:spacing w:val="-3"/>
              </w:rPr>
              <w:t>。参考依据详见下表：</w:t>
            </w:r>
          </w:p>
          <w:p w14:paraId="1E620D04">
            <w:pPr>
              <w:pStyle w:val="6"/>
              <w:spacing w:before="117" w:line="219" w:lineRule="auto"/>
              <w:ind w:left="2317"/>
            </w:pPr>
            <w:r>
              <w:rPr>
                <w:b/>
                <w:bCs/>
                <w:spacing w:val="-2"/>
              </w:rPr>
              <w:t>表</w:t>
            </w:r>
            <w:r>
              <w:rPr>
                <w:spacing w:val="-53"/>
              </w:rPr>
              <w:t xml:space="preserve"> </w:t>
            </w:r>
            <w:r>
              <w:rPr>
                <w:rFonts w:ascii="Times New Roman" w:hAnsi="Times New Roman" w:eastAsia="Times New Roman" w:cs="Times New Roman"/>
                <w:b/>
                <w:bCs/>
                <w:spacing w:val="-2"/>
              </w:rPr>
              <w:t xml:space="preserve">4-4    </w:t>
            </w:r>
            <w:r>
              <w:rPr>
                <w:b/>
                <w:bCs/>
                <w:spacing w:val="-2"/>
              </w:rPr>
              <w:t>废气收集集气效率参值表</w:t>
            </w:r>
          </w:p>
        </w:tc>
      </w:tr>
      <w:tr w14:paraId="7AC54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54" w:type="dxa"/>
            <w:vMerge w:val="continue"/>
            <w:tcBorders>
              <w:top w:val="nil"/>
              <w:left w:val="single" w:color="000000" w:sz="6" w:space="0"/>
              <w:bottom w:val="nil"/>
            </w:tcBorders>
            <w:vAlign w:val="top"/>
          </w:tcPr>
          <w:p w14:paraId="7542400F">
            <w:pPr>
              <w:rPr>
                <w:rFonts w:ascii="Arial"/>
                <w:sz w:val="21"/>
              </w:rPr>
            </w:pPr>
          </w:p>
        </w:tc>
        <w:tc>
          <w:tcPr>
            <w:tcW w:w="186" w:type="dxa"/>
            <w:tcBorders>
              <w:top w:val="nil"/>
              <w:bottom w:val="nil"/>
            </w:tcBorders>
            <w:vAlign w:val="top"/>
          </w:tcPr>
          <w:p w14:paraId="16451A9C">
            <w:pPr>
              <w:rPr>
                <w:rFonts w:ascii="Arial"/>
                <w:sz w:val="21"/>
              </w:rPr>
            </w:pPr>
          </w:p>
        </w:tc>
        <w:tc>
          <w:tcPr>
            <w:tcW w:w="1129" w:type="dxa"/>
            <w:vAlign w:val="top"/>
          </w:tcPr>
          <w:p w14:paraId="1C848554">
            <w:pPr>
              <w:pStyle w:val="6"/>
              <w:spacing w:before="35" w:line="228" w:lineRule="auto"/>
              <w:ind w:left="142"/>
              <w:rPr>
                <w:sz w:val="20"/>
                <w:szCs w:val="20"/>
              </w:rPr>
            </w:pPr>
            <w:r>
              <w:rPr>
                <w:b/>
                <w:bCs/>
                <w:spacing w:val="6"/>
                <w:sz w:val="20"/>
                <w:szCs w:val="20"/>
              </w:rPr>
              <w:t>废气收集</w:t>
            </w:r>
          </w:p>
          <w:p w14:paraId="54B1968E">
            <w:pPr>
              <w:pStyle w:val="6"/>
              <w:spacing w:before="24" w:line="214" w:lineRule="auto"/>
              <w:ind w:left="354"/>
              <w:rPr>
                <w:sz w:val="20"/>
                <w:szCs w:val="20"/>
              </w:rPr>
            </w:pPr>
            <w:r>
              <w:rPr>
                <w:b/>
                <w:bCs/>
                <w:spacing w:val="3"/>
                <w:sz w:val="20"/>
                <w:szCs w:val="20"/>
              </w:rPr>
              <w:t>类型</w:t>
            </w:r>
          </w:p>
        </w:tc>
        <w:tc>
          <w:tcPr>
            <w:tcW w:w="1987" w:type="dxa"/>
            <w:vAlign w:val="top"/>
          </w:tcPr>
          <w:p w14:paraId="673B22EB">
            <w:pPr>
              <w:pStyle w:val="6"/>
              <w:spacing w:before="169" w:line="228" w:lineRule="auto"/>
              <w:ind w:left="362"/>
              <w:rPr>
                <w:sz w:val="20"/>
                <w:szCs w:val="20"/>
              </w:rPr>
            </w:pPr>
            <w:r>
              <w:rPr>
                <w:b/>
                <w:bCs/>
                <w:spacing w:val="7"/>
                <w:sz w:val="20"/>
                <w:szCs w:val="20"/>
              </w:rPr>
              <w:t>废气收集方式</w:t>
            </w:r>
          </w:p>
        </w:tc>
        <w:tc>
          <w:tcPr>
            <w:tcW w:w="3703" w:type="dxa"/>
            <w:vAlign w:val="top"/>
          </w:tcPr>
          <w:p w14:paraId="03AFD6E3">
            <w:pPr>
              <w:pStyle w:val="6"/>
              <w:spacing w:before="169" w:line="228" w:lineRule="auto"/>
              <w:ind w:left="1439"/>
              <w:rPr>
                <w:sz w:val="20"/>
                <w:szCs w:val="20"/>
              </w:rPr>
            </w:pPr>
            <w:r>
              <w:rPr>
                <w:b/>
                <w:bCs/>
                <w:spacing w:val="6"/>
                <w:sz w:val="20"/>
                <w:szCs w:val="20"/>
              </w:rPr>
              <w:t>情况说明</w:t>
            </w:r>
          </w:p>
        </w:tc>
        <w:tc>
          <w:tcPr>
            <w:tcW w:w="939" w:type="dxa"/>
            <w:vAlign w:val="top"/>
          </w:tcPr>
          <w:p w14:paraId="3B3D3F73">
            <w:pPr>
              <w:pStyle w:val="6"/>
              <w:spacing w:before="36" w:line="232" w:lineRule="auto"/>
              <w:ind w:left="120" w:right="13" w:firstLine="43"/>
              <w:rPr>
                <w:sz w:val="20"/>
                <w:szCs w:val="20"/>
              </w:rPr>
            </w:pPr>
            <w:r>
              <w:rPr>
                <w:b/>
                <w:bCs/>
                <w:spacing w:val="5"/>
                <w:sz w:val="20"/>
                <w:szCs w:val="20"/>
              </w:rPr>
              <w:t>集气效</w:t>
            </w:r>
            <w:r>
              <w:rPr>
                <w:sz w:val="20"/>
                <w:szCs w:val="20"/>
              </w:rPr>
              <w:t xml:space="preserve">  </w:t>
            </w:r>
            <w:r>
              <w:rPr>
                <w:b/>
                <w:bCs/>
                <w:spacing w:val="-2"/>
                <w:sz w:val="20"/>
                <w:szCs w:val="20"/>
              </w:rPr>
              <w:t>率（</w:t>
            </w:r>
            <w:r>
              <w:rPr>
                <w:rFonts w:ascii="Times New Roman" w:hAnsi="Times New Roman" w:eastAsia="Times New Roman" w:cs="Times New Roman"/>
                <w:b/>
                <w:bCs/>
                <w:spacing w:val="-2"/>
                <w:sz w:val="20"/>
                <w:szCs w:val="20"/>
              </w:rPr>
              <w:t>%</w:t>
            </w:r>
            <w:r>
              <w:rPr>
                <w:b/>
                <w:bCs/>
                <w:spacing w:val="-2"/>
                <w:sz w:val="20"/>
                <w:szCs w:val="20"/>
              </w:rPr>
              <w:t>）</w:t>
            </w:r>
          </w:p>
        </w:tc>
        <w:tc>
          <w:tcPr>
            <w:tcW w:w="195" w:type="dxa"/>
            <w:vMerge w:val="restart"/>
            <w:tcBorders>
              <w:top w:val="nil"/>
              <w:bottom w:val="nil"/>
              <w:right w:val="single" w:color="000000" w:sz="6" w:space="0"/>
            </w:tcBorders>
            <w:vAlign w:val="top"/>
          </w:tcPr>
          <w:p w14:paraId="272CDFB0">
            <w:pPr>
              <w:rPr>
                <w:rFonts w:ascii="Arial"/>
                <w:sz w:val="21"/>
              </w:rPr>
            </w:pPr>
          </w:p>
        </w:tc>
      </w:tr>
      <w:tr w14:paraId="49DA7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7" w:hRule="atLeast"/>
        </w:trPr>
        <w:tc>
          <w:tcPr>
            <w:tcW w:w="754" w:type="dxa"/>
            <w:vMerge w:val="continue"/>
            <w:tcBorders>
              <w:top w:val="nil"/>
              <w:left w:val="single" w:color="000000" w:sz="6" w:space="0"/>
              <w:bottom w:val="nil"/>
            </w:tcBorders>
            <w:vAlign w:val="top"/>
          </w:tcPr>
          <w:p w14:paraId="27C0863E">
            <w:pPr>
              <w:rPr>
                <w:rFonts w:ascii="Arial"/>
                <w:sz w:val="21"/>
              </w:rPr>
            </w:pPr>
          </w:p>
        </w:tc>
        <w:tc>
          <w:tcPr>
            <w:tcW w:w="186" w:type="dxa"/>
            <w:tcBorders>
              <w:top w:val="nil"/>
              <w:bottom w:val="nil"/>
            </w:tcBorders>
            <w:vAlign w:val="top"/>
          </w:tcPr>
          <w:p w14:paraId="690732C6">
            <w:pPr>
              <w:rPr>
                <w:rFonts w:ascii="Arial"/>
                <w:sz w:val="21"/>
              </w:rPr>
            </w:pPr>
          </w:p>
        </w:tc>
        <w:tc>
          <w:tcPr>
            <w:tcW w:w="1129" w:type="dxa"/>
            <w:vMerge w:val="restart"/>
            <w:tcBorders>
              <w:bottom w:val="nil"/>
            </w:tcBorders>
            <w:vAlign w:val="top"/>
          </w:tcPr>
          <w:p w14:paraId="0BD4A343">
            <w:pPr>
              <w:spacing w:line="266" w:lineRule="auto"/>
              <w:rPr>
                <w:rFonts w:ascii="Arial"/>
                <w:sz w:val="21"/>
              </w:rPr>
            </w:pPr>
          </w:p>
          <w:p w14:paraId="3C2390B0">
            <w:pPr>
              <w:spacing w:line="266" w:lineRule="auto"/>
              <w:rPr>
                <w:rFonts w:ascii="Arial"/>
                <w:sz w:val="21"/>
              </w:rPr>
            </w:pPr>
          </w:p>
          <w:p w14:paraId="6C4E4566">
            <w:pPr>
              <w:spacing w:line="267" w:lineRule="auto"/>
              <w:rPr>
                <w:rFonts w:ascii="Arial"/>
                <w:sz w:val="21"/>
              </w:rPr>
            </w:pPr>
          </w:p>
          <w:p w14:paraId="46A3C844">
            <w:pPr>
              <w:spacing w:line="267" w:lineRule="auto"/>
              <w:rPr>
                <w:rFonts w:ascii="Arial"/>
                <w:sz w:val="21"/>
              </w:rPr>
            </w:pPr>
          </w:p>
          <w:p w14:paraId="408850EB">
            <w:pPr>
              <w:spacing w:line="267" w:lineRule="auto"/>
              <w:rPr>
                <w:rFonts w:ascii="Arial"/>
                <w:sz w:val="21"/>
              </w:rPr>
            </w:pPr>
          </w:p>
          <w:p w14:paraId="130988DC">
            <w:pPr>
              <w:pStyle w:val="6"/>
              <w:spacing w:before="65" w:line="229" w:lineRule="auto"/>
              <w:ind w:left="143"/>
              <w:rPr>
                <w:sz w:val="20"/>
                <w:szCs w:val="20"/>
              </w:rPr>
            </w:pPr>
            <w:r>
              <w:rPr>
                <w:spacing w:val="7"/>
                <w:sz w:val="20"/>
                <w:szCs w:val="20"/>
              </w:rPr>
              <w:t>全密封设</w:t>
            </w:r>
          </w:p>
          <w:p w14:paraId="306F2BEF">
            <w:pPr>
              <w:pStyle w:val="6"/>
              <w:spacing w:before="25" w:line="229" w:lineRule="auto"/>
              <w:ind w:left="222"/>
              <w:rPr>
                <w:sz w:val="20"/>
                <w:szCs w:val="20"/>
              </w:rPr>
            </w:pPr>
            <w:r>
              <w:rPr>
                <w:spacing w:val="5"/>
                <w:sz w:val="20"/>
                <w:szCs w:val="20"/>
              </w:rPr>
              <w:t>备</w:t>
            </w:r>
            <w:r>
              <w:rPr>
                <w:rFonts w:ascii="Times New Roman" w:hAnsi="Times New Roman" w:eastAsia="Times New Roman" w:cs="Times New Roman"/>
                <w:spacing w:val="5"/>
                <w:sz w:val="20"/>
                <w:szCs w:val="20"/>
              </w:rPr>
              <w:t>/</w:t>
            </w:r>
            <w:r>
              <w:rPr>
                <w:spacing w:val="5"/>
                <w:sz w:val="20"/>
                <w:szCs w:val="20"/>
              </w:rPr>
              <w:t>空间</w:t>
            </w:r>
          </w:p>
        </w:tc>
        <w:tc>
          <w:tcPr>
            <w:tcW w:w="1987" w:type="dxa"/>
            <w:vAlign w:val="top"/>
          </w:tcPr>
          <w:p w14:paraId="5FFEC45C">
            <w:pPr>
              <w:spacing w:line="309" w:lineRule="auto"/>
              <w:rPr>
                <w:rFonts w:ascii="Arial"/>
                <w:sz w:val="21"/>
              </w:rPr>
            </w:pPr>
          </w:p>
          <w:p w14:paraId="1237DDDE">
            <w:pPr>
              <w:pStyle w:val="6"/>
              <w:spacing w:before="65" w:line="228" w:lineRule="auto"/>
              <w:ind w:left="367"/>
              <w:rPr>
                <w:sz w:val="20"/>
                <w:szCs w:val="20"/>
              </w:rPr>
            </w:pPr>
            <w:r>
              <w:rPr>
                <w:spacing w:val="7"/>
                <w:sz w:val="20"/>
                <w:szCs w:val="20"/>
              </w:rPr>
              <w:t>单层密闭负压</w:t>
            </w:r>
          </w:p>
        </w:tc>
        <w:tc>
          <w:tcPr>
            <w:tcW w:w="3703" w:type="dxa"/>
            <w:vAlign w:val="top"/>
          </w:tcPr>
          <w:p w14:paraId="4F2E4690">
            <w:pPr>
              <w:pStyle w:val="6"/>
              <w:spacing w:before="104" w:line="252" w:lineRule="auto"/>
              <w:ind w:left="114" w:right="102" w:firstLine="5"/>
              <w:jc w:val="both"/>
              <w:rPr>
                <w:sz w:val="20"/>
                <w:szCs w:val="20"/>
              </w:rPr>
            </w:pPr>
            <w:r>
              <w:rPr>
                <w:rFonts w:ascii="Times New Roman" w:hAnsi="Times New Roman" w:eastAsia="Times New Roman" w:cs="Times New Roman"/>
                <w:sz w:val="20"/>
                <w:szCs w:val="20"/>
              </w:rPr>
              <w:t>VOCs</w:t>
            </w:r>
            <w:r>
              <w:rPr>
                <w:spacing w:val="11"/>
                <w:sz w:val="20"/>
                <w:szCs w:val="20"/>
              </w:rPr>
              <w:t>产生源设置在密闭车间、密闭设</w:t>
            </w:r>
            <w:r>
              <w:rPr>
                <w:spacing w:val="6"/>
                <w:sz w:val="20"/>
                <w:szCs w:val="20"/>
              </w:rPr>
              <w:t xml:space="preserve"> </w:t>
            </w:r>
            <w:r>
              <w:rPr>
                <w:spacing w:val="4"/>
                <w:sz w:val="20"/>
                <w:szCs w:val="20"/>
              </w:rPr>
              <w:t>备（含反应釜）、密闭管道内，所有开</w:t>
            </w:r>
            <w:r>
              <w:rPr>
                <w:spacing w:val="12"/>
                <w:sz w:val="20"/>
                <w:szCs w:val="20"/>
              </w:rPr>
              <w:t xml:space="preserve"> </w:t>
            </w:r>
            <w:r>
              <w:rPr>
                <w:spacing w:val="4"/>
                <w:sz w:val="20"/>
                <w:szCs w:val="20"/>
              </w:rPr>
              <w:t>口处，包括人员或物料进出口处呈负压</w:t>
            </w:r>
          </w:p>
        </w:tc>
        <w:tc>
          <w:tcPr>
            <w:tcW w:w="939" w:type="dxa"/>
            <w:vAlign w:val="top"/>
          </w:tcPr>
          <w:p w14:paraId="09E65CE9">
            <w:pPr>
              <w:spacing w:line="353" w:lineRule="auto"/>
              <w:rPr>
                <w:rFonts w:ascii="Arial"/>
                <w:sz w:val="21"/>
              </w:rPr>
            </w:pPr>
          </w:p>
          <w:p w14:paraId="60D4C16A">
            <w:pPr>
              <w:spacing w:before="57" w:line="195" w:lineRule="auto"/>
              <w:ind w:left="375"/>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195" w:type="dxa"/>
            <w:vMerge w:val="continue"/>
            <w:tcBorders>
              <w:top w:val="nil"/>
              <w:bottom w:val="nil"/>
              <w:right w:val="single" w:color="000000" w:sz="6" w:space="0"/>
            </w:tcBorders>
            <w:vAlign w:val="top"/>
          </w:tcPr>
          <w:p w14:paraId="595C3A30">
            <w:pPr>
              <w:rPr>
                <w:rFonts w:ascii="Arial"/>
                <w:sz w:val="21"/>
              </w:rPr>
            </w:pPr>
          </w:p>
        </w:tc>
      </w:tr>
      <w:tr w14:paraId="496D8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754" w:type="dxa"/>
            <w:vMerge w:val="continue"/>
            <w:tcBorders>
              <w:top w:val="nil"/>
              <w:left w:val="single" w:color="000000" w:sz="6" w:space="0"/>
              <w:bottom w:val="nil"/>
            </w:tcBorders>
            <w:vAlign w:val="top"/>
          </w:tcPr>
          <w:p w14:paraId="1FA950DA">
            <w:pPr>
              <w:rPr>
                <w:rFonts w:ascii="Arial"/>
                <w:sz w:val="21"/>
              </w:rPr>
            </w:pPr>
          </w:p>
        </w:tc>
        <w:tc>
          <w:tcPr>
            <w:tcW w:w="186" w:type="dxa"/>
            <w:tcBorders>
              <w:top w:val="nil"/>
              <w:bottom w:val="nil"/>
            </w:tcBorders>
            <w:vAlign w:val="top"/>
          </w:tcPr>
          <w:p w14:paraId="03765CE1">
            <w:pPr>
              <w:rPr>
                <w:rFonts w:ascii="Arial"/>
                <w:sz w:val="21"/>
              </w:rPr>
            </w:pPr>
          </w:p>
        </w:tc>
        <w:tc>
          <w:tcPr>
            <w:tcW w:w="1129" w:type="dxa"/>
            <w:vMerge w:val="continue"/>
            <w:tcBorders>
              <w:top w:val="nil"/>
              <w:bottom w:val="nil"/>
            </w:tcBorders>
            <w:vAlign w:val="top"/>
          </w:tcPr>
          <w:p w14:paraId="606151C7">
            <w:pPr>
              <w:rPr>
                <w:rFonts w:ascii="Arial"/>
                <w:sz w:val="21"/>
              </w:rPr>
            </w:pPr>
          </w:p>
        </w:tc>
        <w:tc>
          <w:tcPr>
            <w:tcW w:w="1987" w:type="dxa"/>
            <w:vAlign w:val="top"/>
          </w:tcPr>
          <w:p w14:paraId="66317602">
            <w:pPr>
              <w:spacing w:line="245" w:lineRule="auto"/>
              <w:rPr>
                <w:rFonts w:ascii="Arial"/>
                <w:sz w:val="21"/>
              </w:rPr>
            </w:pPr>
          </w:p>
          <w:p w14:paraId="30E969A2">
            <w:pPr>
              <w:pStyle w:val="6"/>
              <w:spacing w:before="65" w:line="228" w:lineRule="auto"/>
              <w:ind w:left="367"/>
              <w:rPr>
                <w:sz w:val="20"/>
                <w:szCs w:val="20"/>
              </w:rPr>
            </w:pPr>
            <w:r>
              <w:rPr>
                <w:spacing w:val="7"/>
                <w:sz w:val="20"/>
                <w:szCs w:val="20"/>
              </w:rPr>
              <w:t>单层密闭正压</w:t>
            </w:r>
          </w:p>
        </w:tc>
        <w:tc>
          <w:tcPr>
            <w:tcW w:w="3703" w:type="dxa"/>
            <w:vAlign w:val="top"/>
          </w:tcPr>
          <w:p w14:paraId="2D538DBC">
            <w:pPr>
              <w:pStyle w:val="6"/>
              <w:spacing w:before="41" w:line="228" w:lineRule="auto"/>
              <w:ind w:left="119"/>
              <w:rPr>
                <w:sz w:val="20"/>
                <w:szCs w:val="20"/>
              </w:rPr>
            </w:pPr>
            <w:r>
              <w:rPr>
                <w:rFonts w:ascii="Times New Roman" w:hAnsi="Times New Roman" w:eastAsia="Times New Roman" w:cs="Times New Roman"/>
                <w:sz w:val="20"/>
                <w:szCs w:val="20"/>
              </w:rPr>
              <w:t>VOCs</w:t>
            </w:r>
            <w:r>
              <w:rPr>
                <w:spacing w:val="11"/>
                <w:sz w:val="20"/>
                <w:szCs w:val="20"/>
              </w:rPr>
              <w:t>产生源设置在密闭车间内，所有</w:t>
            </w:r>
          </w:p>
          <w:p w14:paraId="2BAF42DD">
            <w:pPr>
              <w:pStyle w:val="6"/>
              <w:spacing w:before="24" w:line="228" w:lineRule="auto"/>
              <w:ind w:left="112"/>
              <w:rPr>
                <w:sz w:val="20"/>
                <w:szCs w:val="20"/>
              </w:rPr>
            </w:pPr>
            <w:r>
              <w:rPr>
                <w:spacing w:val="4"/>
                <w:sz w:val="20"/>
                <w:szCs w:val="20"/>
              </w:rPr>
              <w:t>开口处，包括人员或物料进出口处呈正</w:t>
            </w:r>
          </w:p>
          <w:p w14:paraId="2C0D76F6">
            <w:pPr>
              <w:pStyle w:val="6"/>
              <w:spacing w:before="24" w:line="190" w:lineRule="auto"/>
              <w:ind w:left="913"/>
              <w:rPr>
                <w:sz w:val="20"/>
                <w:szCs w:val="20"/>
              </w:rPr>
            </w:pPr>
            <w:r>
              <w:rPr>
                <w:spacing w:val="8"/>
                <w:sz w:val="20"/>
                <w:szCs w:val="20"/>
              </w:rPr>
              <w:t>压，且无明显泄漏点</w:t>
            </w:r>
          </w:p>
        </w:tc>
        <w:tc>
          <w:tcPr>
            <w:tcW w:w="939" w:type="dxa"/>
            <w:vAlign w:val="top"/>
          </w:tcPr>
          <w:p w14:paraId="4B538211">
            <w:pPr>
              <w:spacing w:line="289" w:lineRule="auto"/>
              <w:rPr>
                <w:rFonts w:ascii="Arial"/>
                <w:sz w:val="21"/>
              </w:rPr>
            </w:pPr>
          </w:p>
          <w:p w14:paraId="7A60F443">
            <w:pPr>
              <w:spacing w:before="57" w:line="195"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95" w:type="dxa"/>
            <w:vMerge w:val="continue"/>
            <w:tcBorders>
              <w:top w:val="nil"/>
              <w:bottom w:val="nil"/>
              <w:right w:val="single" w:color="000000" w:sz="6" w:space="0"/>
            </w:tcBorders>
            <w:vAlign w:val="top"/>
          </w:tcPr>
          <w:p w14:paraId="4E898725">
            <w:pPr>
              <w:rPr>
                <w:rFonts w:ascii="Arial"/>
                <w:sz w:val="21"/>
              </w:rPr>
            </w:pPr>
          </w:p>
        </w:tc>
      </w:tr>
      <w:tr w14:paraId="490F1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754" w:type="dxa"/>
            <w:vMerge w:val="continue"/>
            <w:tcBorders>
              <w:top w:val="nil"/>
              <w:left w:val="single" w:color="000000" w:sz="6" w:space="0"/>
              <w:bottom w:val="nil"/>
            </w:tcBorders>
            <w:vAlign w:val="top"/>
          </w:tcPr>
          <w:p w14:paraId="66BE0DC3">
            <w:pPr>
              <w:rPr>
                <w:rFonts w:ascii="Arial"/>
                <w:sz w:val="21"/>
              </w:rPr>
            </w:pPr>
          </w:p>
        </w:tc>
        <w:tc>
          <w:tcPr>
            <w:tcW w:w="186" w:type="dxa"/>
            <w:tcBorders>
              <w:top w:val="nil"/>
              <w:bottom w:val="nil"/>
            </w:tcBorders>
            <w:vAlign w:val="top"/>
          </w:tcPr>
          <w:p w14:paraId="7C2F192A">
            <w:pPr>
              <w:rPr>
                <w:rFonts w:ascii="Arial"/>
                <w:sz w:val="21"/>
              </w:rPr>
            </w:pPr>
          </w:p>
        </w:tc>
        <w:tc>
          <w:tcPr>
            <w:tcW w:w="1129" w:type="dxa"/>
            <w:vMerge w:val="continue"/>
            <w:tcBorders>
              <w:top w:val="nil"/>
              <w:bottom w:val="nil"/>
            </w:tcBorders>
            <w:vAlign w:val="top"/>
          </w:tcPr>
          <w:p w14:paraId="738AC409">
            <w:pPr>
              <w:rPr>
                <w:rFonts w:ascii="Arial"/>
                <w:sz w:val="21"/>
              </w:rPr>
            </w:pPr>
          </w:p>
        </w:tc>
        <w:tc>
          <w:tcPr>
            <w:tcW w:w="1987" w:type="dxa"/>
            <w:vAlign w:val="top"/>
          </w:tcPr>
          <w:p w14:paraId="73114768">
            <w:pPr>
              <w:pStyle w:val="6"/>
              <w:spacing w:before="124" w:line="228" w:lineRule="auto"/>
              <w:ind w:left="365"/>
              <w:rPr>
                <w:sz w:val="20"/>
                <w:szCs w:val="20"/>
              </w:rPr>
            </w:pPr>
            <w:r>
              <w:rPr>
                <w:spacing w:val="8"/>
                <w:sz w:val="20"/>
                <w:szCs w:val="20"/>
              </w:rPr>
              <w:t>双层密闭空间</w:t>
            </w:r>
          </w:p>
        </w:tc>
        <w:tc>
          <w:tcPr>
            <w:tcW w:w="3703" w:type="dxa"/>
            <w:vAlign w:val="top"/>
          </w:tcPr>
          <w:p w14:paraId="19BA093F">
            <w:pPr>
              <w:pStyle w:val="6"/>
              <w:spacing w:before="124" w:line="228" w:lineRule="auto"/>
              <w:ind w:left="136"/>
              <w:rPr>
                <w:sz w:val="20"/>
                <w:szCs w:val="20"/>
              </w:rPr>
            </w:pPr>
            <w:r>
              <w:rPr>
                <w:spacing w:val="3"/>
                <w:sz w:val="20"/>
                <w:szCs w:val="20"/>
              </w:rPr>
              <w:t>内层空间密闭正压，外层空间密闭负压</w:t>
            </w:r>
          </w:p>
        </w:tc>
        <w:tc>
          <w:tcPr>
            <w:tcW w:w="939" w:type="dxa"/>
            <w:vAlign w:val="top"/>
          </w:tcPr>
          <w:p w14:paraId="0CC3A6E3">
            <w:pPr>
              <w:spacing w:before="160" w:line="195" w:lineRule="auto"/>
              <w:ind w:left="375"/>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195" w:type="dxa"/>
            <w:vMerge w:val="continue"/>
            <w:tcBorders>
              <w:top w:val="nil"/>
              <w:bottom w:val="nil"/>
              <w:right w:val="single" w:color="000000" w:sz="6" w:space="0"/>
            </w:tcBorders>
            <w:vAlign w:val="top"/>
          </w:tcPr>
          <w:p w14:paraId="244EC482">
            <w:pPr>
              <w:rPr>
                <w:rFonts w:ascii="Arial"/>
                <w:sz w:val="21"/>
              </w:rPr>
            </w:pPr>
          </w:p>
        </w:tc>
      </w:tr>
      <w:tr w14:paraId="79B27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4" w:hRule="atLeast"/>
        </w:trPr>
        <w:tc>
          <w:tcPr>
            <w:tcW w:w="754" w:type="dxa"/>
            <w:vMerge w:val="continue"/>
            <w:tcBorders>
              <w:top w:val="nil"/>
              <w:left w:val="single" w:color="000000" w:sz="6" w:space="0"/>
              <w:bottom w:val="nil"/>
            </w:tcBorders>
            <w:vAlign w:val="top"/>
          </w:tcPr>
          <w:p w14:paraId="574B3EC2">
            <w:pPr>
              <w:rPr>
                <w:rFonts w:ascii="Arial"/>
                <w:sz w:val="21"/>
              </w:rPr>
            </w:pPr>
          </w:p>
        </w:tc>
        <w:tc>
          <w:tcPr>
            <w:tcW w:w="186" w:type="dxa"/>
            <w:tcBorders>
              <w:top w:val="nil"/>
              <w:bottom w:val="nil"/>
            </w:tcBorders>
            <w:vAlign w:val="top"/>
          </w:tcPr>
          <w:p w14:paraId="35BABCB7">
            <w:pPr>
              <w:rPr>
                <w:rFonts w:ascii="Arial"/>
                <w:sz w:val="21"/>
              </w:rPr>
            </w:pPr>
          </w:p>
        </w:tc>
        <w:tc>
          <w:tcPr>
            <w:tcW w:w="1129" w:type="dxa"/>
            <w:vMerge w:val="continue"/>
            <w:tcBorders>
              <w:top w:val="nil"/>
            </w:tcBorders>
            <w:vAlign w:val="top"/>
          </w:tcPr>
          <w:p w14:paraId="69BFE60E">
            <w:pPr>
              <w:rPr>
                <w:rFonts w:ascii="Arial"/>
                <w:sz w:val="21"/>
              </w:rPr>
            </w:pPr>
          </w:p>
        </w:tc>
        <w:tc>
          <w:tcPr>
            <w:tcW w:w="1987" w:type="dxa"/>
            <w:vAlign w:val="top"/>
          </w:tcPr>
          <w:p w14:paraId="3D773648">
            <w:pPr>
              <w:spacing w:line="399" w:lineRule="auto"/>
              <w:rPr>
                <w:rFonts w:ascii="Arial"/>
                <w:sz w:val="21"/>
              </w:rPr>
            </w:pPr>
          </w:p>
          <w:p w14:paraId="20D982E5">
            <w:pPr>
              <w:pStyle w:val="6"/>
              <w:spacing w:before="65" w:line="228" w:lineRule="auto"/>
              <w:ind w:left="160"/>
              <w:rPr>
                <w:sz w:val="20"/>
                <w:szCs w:val="20"/>
              </w:rPr>
            </w:pPr>
            <w:r>
              <w:rPr>
                <w:spacing w:val="8"/>
                <w:sz w:val="20"/>
                <w:szCs w:val="20"/>
              </w:rPr>
              <w:t>设备废气排口直连</w:t>
            </w:r>
          </w:p>
        </w:tc>
        <w:tc>
          <w:tcPr>
            <w:tcW w:w="3703" w:type="dxa"/>
            <w:vAlign w:val="top"/>
          </w:tcPr>
          <w:p w14:paraId="640B4F9D">
            <w:pPr>
              <w:pStyle w:val="6"/>
              <w:spacing w:before="58" w:line="228" w:lineRule="auto"/>
              <w:ind w:left="114"/>
              <w:rPr>
                <w:sz w:val="20"/>
                <w:szCs w:val="20"/>
              </w:rPr>
            </w:pPr>
            <w:r>
              <w:rPr>
                <w:spacing w:val="4"/>
                <w:sz w:val="20"/>
                <w:szCs w:val="20"/>
              </w:rPr>
              <w:t>设备有固定排放管（或口）直接与风管</w:t>
            </w:r>
          </w:p>
          <w:p w14:paraId="3134B2B2">
            <w:pPr>
              <w:pStyle w:val="6"/>
              <w:spacing w:before="24" w:line="228" w:lineRule="auto"/>
              <w:ind w:left="112"/>
              <w:rPr>
                <w:sz w:val="20"/>
                <w:szCs w:val="20"/>
              </w:rPr>
            </w:pPr>
            <w:r>
              <w:rPr>
                <w:spacing w:val="8"/>
                <w:sz w:val="20"/>
                <w:szCs w:val="20"/>
              </w:rPr>
              <w:t>连接，设备整体密闭只留产品进出口，</w:t>
            </w:r>
          </w:p>
          <w:p w14:paraId="3DA01752">
            <w:pPr>
              <w:pStyle w:val="6"/>
              <w:spacing w:before="24" w:line="228" w:lineRule="auto"/>
              <w:ind w:left="111"/>
              <w:rPr>
                <w:sz w:val="20"/>
                <w:szCs w:val="20"/>
              </w:rPr>
            </w:pPr>
            <w:r>
              <w:rPr>
                <w:spacing w:val="4"/>
                <w:sz w:val="20"/>
                <w:szCs w:val="20"/>
              </w:rPr>
              <w:t>且进出口处有废气收集措施，收集系统</w:t>
            </w:r>
          </w:p>
          <w:p w14:paraId="399ED13B">
            <w:pPr>
              <w:pStyle w:val="6"/>
              <w:spacing w:before="27" w:line="211" w:lineRule="auto"/>
              <w:ind w:left="442"/>
              <w:rPr>
                <w:sz w:val="20"/>
                <w:szCs w:val="20"/>
              </w:rPr>
            </w:pPr>
            <w:r>
              <w:rPr>
                <w:spacing w:val="10"/>
                <w:sz w:val="20"/>
                <w:szCs w:val="20"/>
              </w:rPr>
              <w:t>运行时周边基本无</w:t>
            </w:r>
            <w:r>
              <w:rPr>
                <w:rFonts w:ascii="Times New Roman" w:hAnsi="Times New Roman" w:eastAsia="Times New Roman" w:cs="Times New Roman"/>
                <w:sz w:val="20"/>
                <w:szCs w:val="20"/>
              </w:rPr>
              <w:t>VOCs</w:t>
            </w:r>
            <w:r>
              <w:rPr>
                <w:spacing w:val="10"/>
                <w:sz w:val="20"/>
                <w:szCs w:val="20"/>
              </w:rPr>
              <w:t>散发。</w:t>
            </w:r>
          </w:p>
        </w:tc>
        <w:tc>
          <w:tcPr>
            <w:tcW w:w="939" w:type="dxa"/>
            <w:vAlign w:val="top"/>
          </w:tcPr>
          <w:p w14:paraId="01D80076">
            <w:pPr>
              <w:spacing w:line="442" w:lineRule="auto"/>
              <w:rPr>
                <w:rFonts w:ascii="Arial"/>
                <w:sz w:val="21"/>
              </w:rPr>
            </w:pPr>
          </w:p>
          <w:p w14:paraId="5A219F8E">
            <w:pPr>
              <w:spacing w:before="58" w:line="195" w:lineRule="auto"/>
              <w:ind w:left="375"/>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195" w:type="dxa"/>
            <w:vMerge w:val="continue"/>
            <w:tcBorders>
              <w:top w:val="nil"/>
              <w:bottom w:val="nil"/>
              <w:right w:val="single" w:color="000000" w:sz="6" w:space="0"/>
            </w:tcBorders>
            <w:vAlign w:val="top"/>
          </w:tcPr>
          <w:p w14:paraId="4139D269">
            <w:pPr>
              <w:rPr>
                <w:rFonts w:ascii="Arial"/>
                <w:sz w:val="21"/>
              </w:rPr>
            </w:pPr>
          </w:p>
        </w:tc>
      </w:tr>
      <w:tr w14:paraId="4A1FF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8" w:hRule="atLeast"/>
        </w:trPr>
        <w:tc>
          <w:tcPr>
            <w:tcW w:w="754" w:type="dxa"/>
            <w:vMerge w:val="continue"/>
            <w:tcBorders>
              <w:top w:val="nil"/>
              <w:left w:val="single" w:color="000000" w:sz="6" w:space="0"/>
              <w:bottom w:val="nil"/>
            </w:tcBorders>
            <w:vAlign w:val="top"/>
          </w:tcPr>
          <w:p w14:paraId="37A4D721">
            <w:pPr>
              <w:rPr>
                <w:rFonts w:ascii="Arial"/>
                <w:sz w:val="21"/>
              </w:rPr>
            </w:pPr>
          </w:p>
        </w:tc>
        <w:tc>
          <w:tcPr>
            <w:tcW w:w="186" w:type="dxa"/>
            <w:tcBorders>
              <w:top w:val="nil"/>
              <w:bottom w:val="nil"/>
            </w:tcBorders>
            <w:vAlign w:val="top"/>
          </w:tcPr>
          <w:p w14:paraId="6E6E643F">
            <w:pPr>
              <w:rPr>
                <w:rFonts w:ascii="Arial"/>
                <w:sz w:val="21"/>
              </w:rPr>
            </w:pPr>
          </w:p>
        </w:tc>
        <w:tc>
          <w:tcPr>
            <w:tcW w:w="1129" w:type="dxa"/>
            <w:vMerge w:val="restart"/>
            <w:tcBorders>
              <w:bottom w:val="nil"/>
            </w:tcBorders>
            <w:vAlign w:val="top"/>
          </w:tcPr>
          <w:p w14:paraId="6F33DBBF">
            <w:pPr>
              <w:spacing w:line="307" w:lineRule="auto"/>
              <w:rPr>
                <w:rFonts w:ascii="Arial"/>
                <w:sz w:val="21"/>
              </w:rPr>
            </w:pPr>
          </w:p>
          <w:p w14:paraId="13B0FF2B">
            <w:pPr>
              <w:spacing w:line="307" w:lineRule="auto"/>
              <w:rPr>
                <w:rFonts w:ascii="Arial"/>
                <w:sz w:val="21"/>
              </w:rPr>
            </w:pPr>
          </w:p>
          <w:p w14:paraId="4F280510">
            <w:pPr>
              <w:spacing w:line="307" w:lineRule="auto"/>
              <w:rPr>
                <w:rFonts w:ascii="Arial"/>
                <w:sz w:val="21"/>
              </w:rPr>
            </w:pPr>
          </w:p>
          <w:p w14:paraId="4AC78732">
            <w:pPr>
              <w:pStyle w:val="6"/>
              <w:spacing w:before="65" w:line="228" w:lineRule="auto"/>
              <w:ind w:left="146"/>
              <w:rPr>
                <w:sz w:val="20"/>
                <w:szCs w:val="20"/>
              </w:rPr>
            </w:pPr>
            <w:r>
              <w:rPr>
                <w:spacing w:val="6"/>
                <w:sz w:val="20"/>
                <w:szCs w:val="20"/>
              </w:rPr>
              <w:t>半密闭型</w:t>
            </w:r>
          </w:p>
          <w:p w14:paraId="66EFF113">
            <w:pPr>
              <w:pStyle w:val="6"/>
              <w:spacing w:before="23" w:line="228" w:lineRule="auto"/>
              <w:ind w:left="143"/>
              <w:rPr>
                <w:sz w:val="20"/>
                <w:szCs w:val="20"/>
              </w:rPr>
            </w:pPr>
            <w:r>
              <w:rPr>
                <w:spacing w:val="7"/>
                <w:sz w:val="20"/>
                <w:szCs w:val="20"/>
              </w:rPr>
              <w:t>集气设备</w:t>
            </w:r>
          </w:p>
          <w:p w14:paraId="27E4B761">
            <w:pPr>
              <w:pStyle w:val="6"/>
              <w:spacing w:before="24" w:line="228" w:lineRule="auto"/>
              <w:ind w:left="153"/>
              <w:rPr>
                <w:sz w:val="20"/>
                <w:szCs w:val="20"/>
              </w:rPr>
            </w:pPr>
            <w:r>
              <w:rPr>
                <w:spacing w:val="4"/>
                <w:sz w:val="20"/>
                <w:szCs w:val="20"/>
              </w:rPr>
              <w:t>（含排气</w:t>
            </w:r>
          </w:p>
          <w:p w14:paraId="2844AFC5">
            <w:pPr>
              <w:pStyle w:val="6"/>
              <w:spacing w:before="27" w:line="228" w:lineRule="auto"/>
              <w:ind w:left="353"/>
              <w:rPr>
                <w:sz w:val="20"/>
                <w:szCs w:val="20"/>
              </w:rPr>
            </w:pPr>
            <w:r>
              <w:rPr>
                <w:sz w:val="20"/>
                <w:szCs w:val="20"/>
              </w:rPr>
              <w:t>柜）</w:t>
            </w:r>
          </w:p>
        </w:tc>
        <w:tc>
          <w:tcPr>
            <w:tcW w:w="1987" w:type="dxa"/>
            <w:vMerge w:val="restart"/>
            <w:tcBorders>
              <w:bottom w:val="nil"/>
            </w:tcBorders>
            <w:vAlign w:val="top"/>
          </w:tcPr>
          <w:p w14:paraId="29AB67A1">
            <w:pPr>
              <w:pStyle w:val="6"/>
              <w:spacing w:before="38" w:line="228" w:lineRule="auto"/>
              <w:ind w:left="158"/>
              <w:rPr>
                <w:sz w:val="20"/>
                <w:szCs w:val="20"/>
              </w:rPr>
            </w:pPr>
            <w:r>
              <w:rPr>
                <w:spacing w:val="8"/>
                <w:sz w:val="20"/>
                <w:szCs w:val="20"/>
              </w:rPr>
              <w:t>污染物产生点（或</w:t>
            </w:r>
          </w:p>
          <w:p w14:paraId="70D64A41">
            <w:pPr>
              <w:pStyle w:val="6"/>
              <w:spacing w:before="24" w:line="228" w:lineRule="auto"/>
              <w:ind w:left="158"/>
              <w:rPr>
                <w:sz w:val="20"/>
                <w:szCs w:val="20"/>
              </w:rPr>
            </w:pPr>
            <w:r>
              <w:rPr>
                <w:spacing w:val="8"/>
                <w:sz w:val="20"/>
                <w:szCs w:val="20"/>
              </w:rPr>
              <w:t>生产设施）四周及</w:t>
            </w:r>
          </w:p>
          <w:p w14:paraId="1F51191C">
            <w:pPr>
              <w:pStyle w:val="6"/>
              <w:spacing w:before="26" w:line="228" w:lineRule="auto"/>
              <w:ind w:left="158"/>
              <w:rPr>
                <w:sz w:val="20"/>
                <w:szCs w:val="20"/>
              </w:rPr>
            </w:pPr>
            <w:r>
              <w:rPr>
                <w:spacing w:val="7"/>
                <w:sz w:val="20"/>
                <w:szCs w:val="20"/>
              </w:rPr>
              <w:t>上下有围挡设施，</w:t>
            </w:r>
          </w:p>
          <w:p w14:paraId="1407F57D">
            <w:pPr>
              <w:pStyle w:val="6"/>
              <w:spacing w:before="24" w:line="228" w:lineRule="auto"/>
              <w:ind w:left="264"/>
              <w:rPr>
                <w:sz w:val="20"/>
                <w:szCs w:val="20"/>
              </w:rPr>
            </w:pPr>
            <w:r>
              <w:rPr>
                <w:spacing w:val="8"/>
                <w:sz w:val="20"/>
                <w:szCs w:val="20"/>
              </w:rPr>
              <w:t>符合以下两种情</w:t>
            </w:r>
          </w:p>
          <w:p w14:paraId="6834897D">
            <w:pPr>
              <w:pStyle w:val="6"/>
              <w:spacing w:before="27" w:line="228" w:lineRule="auto"/>
              <w:ind w:left="787"/>
              <w:rPr>
                <w:sz w:val="20"/>
                <w:szCs w:val="20"/>
              </w:rPr>
            </w:pPr>
            <w:r>
              <w:rPr>
                <w:spacing w:val="-1"/>
                <w:sz w:val="20"/>
                <w:szCs w:val="20"/>
              </w:rPr>
              <w:t>况：</w:t>
            </w:r>
          </w:p>
          <w:p w14:paraId="23D68094">
            <w:pPr>
              <w:pStyle w:val="6"/>
              <w:spacing w:before="23" w:line="228" w:lineRule="auto"/>
              <w:ind w:left="173"/>
              <w:rPr>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5"/>
                <w:sz w:val="20"/>
                <w:szCs w:val="20"/>
              </w:rPr>
              <w:t xml:space="preserve"> </w:t>
            </w:r>
            <w:r>
              <w:rPr>
                <w:spacing w:val="3"/>
                <w:sz w:val="20"/>
                <w:szCs w:val="20"/>
              </w:rPr>
              <w:t>、仅保留</w:t>
            </w:r>
            <w:r>
              <w:rPr>
                <w:rFonts w:ascii="Times New Roman" w:hAnsi="Times New Roman" w:eastAsia="Times New Roman" w:cs="Times New Roman"/>
                <w:spacing w:val="3"/>
                <w:sz w:val="20"/>
                <w:szCs w:val="20"/>
              </w:rPr>
              <w:t>1</w:t>
            </w:r>
            <w:r>
              <w:rPr>
                <w:spacing w:val="3"/>
                <w:sz w:val="20"/>
                <w:szCs w:val="20"/>
              </w:rPr>
              <w:t>个操作</w:t>
            </w:r>
          </w:p>
          <w:p w14:paraId="14D3B644">
            <w:pPr>
              <w:pStyle w:val="6"/>
              <w:spacing w:before="27" w:line="229" w:lineRule="auto"/>
              <w:ind w:left="579"/>
              <w:rPr>
                <w:sz w:val="20"/>
                <w:szCs w:val="20"/>
              </w:rPr>
            </w:pPr>
            <w:r>
              <w:rPr>
                <w:spacing w:val="4"/>
                <w:sz w:val="20"/>
                <w:szCs w:val="20"/>
              </w:rPr>
              <w:t>工位面；</w:t>
            </w:r>
          </w:p>
          <w:p w14:paraId="10610D1B">
            <w:pPr>
              <w:pStyle w:val="6"/>
              <w:spacing w:before="24" w:line="228" w:lineRule="auto"/>
              <w:ind w:left="105"/>
              <w:rPr>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27"/>
                <w:sz w:val="20"/>
                <w:szCs w:val="20"/>
              </w:rPr>
              <w:t xml:space="preserve"> </w:t>
            </w:r>
            <w:r>
              <w:rPr>
                <w:spacing w:val="5"/>
                <w:sz w:val="20"/>
                <w:szCs w:val="20"/>
              </w:rPr>
              <w:t>、仅保留物料进出</w:t>
            </w:r>
          </w:p>
          <w:p w14:paraId="15BE86B3">
            <w:pPr>
              <w:pStyle w:val="6"/>
              <w:spacing w:before="26" w:line="228" w:lineRule="auto"/>
              <w:ind w:left="156"/>
              <w:rPr>
                <w:sz w:val="20"/>
                <w:szCs w:val="20"/>
              </w:rPr>
            </w:pPr>
            <w:r>
              <w:rPr>
                <w:spacing w:val="8"/>
                <w:sz w:val="20"/>
                <w:szCs w:val="20"/>
              </w:rPr>
              <w:t>通道，通道敞开面</w:t>
            </w:r>
          </w:p>
          <w:p w14:paraId="6C168616">
            <w:pPr>
              <w:pStyle w:val="6"/>
              <w:spacing w:before="24" w:line="228" w:lineRule="auto"/>
              <w:ind w:left="215"/>
              <w:rPr>
                <w:sz w:val="20"/>
                <w:szCs w:val="20"/>
              </w:rPr>
            </w:pPr>
            <w:r>
              <w:rPr>
                <w:spacing w:val="7"/>
                <w:sz w:val="20"/>
                <w:szCs w:val="20"/>
              </w:rPr>
              <w:t>小于</w:t>
            </w:r>
            <w:r>
              <w:rPr>
                <w:rFonts w:ascii="Times New Roman" w:hAnsi="Times New Roman" w:eastAsia="Times New Roman" w:cs="Times New Roman"/>
                <w:spacing w:val="7"/>
                <w:sz w:val="20"/>
                <w:szCs w:val="20"/>
              </w:rPr>
              <w:t>1</w:t>
            </w:r>
            <w:r>
              <w:rPr>
                <w:spacing w:val="7"/>
                <w:sz w:val="20"/>
                <w:szCs w:val="20"/>
              </w:rPr>
              <w:t>个操作工位</w:t>
            </w:r>
          </w:p>
          <w:p w14:paraId="725A1A08">
            <w:pPr>
              <w:pStyle w:val="6"/>
              <w:spacing w:before="26" w:line="207" w:lineRule="auto"/>
              <w:ind w:left="786"/>
              <w:rPr>
                <w:sz w:val="20"/>
                <w:szCs w:val="20"/>
              </w:rPr>
            </w:pPr>
            <w:r>
              <w:rPr>
                <w:sz w:val="20"/>
                <w:szCs w:val="20"/>
              </w:rPr>
              <w:t>面。</w:t>
            </w:r>
          </w:p>
        </w:tc>
        <w:tc>
          <w:tcPr>
            <w:tcW w:w="3703" w:type="dxa"/>
            <w:vAlign w:val="top"/>
          </w:tcPr>
          <w:p w14:paraId="796EF4CA">
            <w:pPr>
              <w:spacing w:line="312" w:lineRule="auto"/>
              <w:rPr>
                <w:rFonts w:ascii="Arial"/>
                <w:sz w:val="21"/>
              </w:rPr>
            </w:pPr>
          </w:p>
          <w:p w14:paraId="30924AB2">
            <w:pPr>
              <w:spacing w:line="313" w:lineRule="auto"/>
              <w:rPr>
                <w:rFonts w:ascii="Arial"/>
                <w:sz w:val="21"/>
              </w:rPr>
            </w:pPr>
          </w:p>
          <w:p w14:paraId="6C25DB07">
            <w:pPr>
              <w:pStyle w:val="6"/>
              <w:spacing w:before="66" w:line="228" w:lineRule="auto"/>
              <w:ind w:left="436"/>
              <w:rPr>
                <w:sz w:val="20"/>
                <w:szCs w:val="20"/>
              </w:rPr>
            </w:pPr>
            <w:r>
              <w:rPr>
                <w:spacing w:val="5"/>
                <w:sz w:val="20"/>
                <w:szCs w:val="20"/>
              </w:rPr>
              <w:t>敞开面控制风速不小于</w:t>
            </w:r>
            <w:r>
              <w:rPr>
                <w:rFonts w:ascii="Times New Roman" w:hAnsi="Times New Roman" w:eastAsia="Times New Roman" w:cs="Times New Roman"/>
                <w:spacing w:val="5"/>
                <w:sz w:val="20"/>
                <w:szCs w:val="20"/>
              </w:rPr>
              <w:t>0.3m/s</w:t>
            </w:r>
            <w:r>
              <w:rPr>
                <w:spacing w:val="5"/>
                <w:sz w:val="20"/>
                <w:szCs w:val="20"/>
              </w:rPr>
              <w:t>；</w:t>
            </w:r>
          </w:p>
        </w:tc>
        <w:tc>
          <w:tcPr>
            <w:tcW w:w="939" w:type="dxa"/>
            <w:vAlign w:val="top"/>
          </w:tcPr>
          <w:p w14:paraId="784D35FC">
            <w:pPr>
              <w:spacing w:line="334" w:lineRule="auto"/>
              <w:rPr>
                <w:rFonts w:ascii="Arial"/>
                <w:sz w:val="21"/>
              </w:rPr>
            </w:pPr>
          </w:p>
          <w:p w14:paraId="1B878C11">
            <w:pPr>
              <w:spacing w:line="334" w:lineRule="auto"/>
              <w:rPr>
                <w:rFonts w:ascii="Arial"/>
                <w:sz w:val="21"/>
              </w:rPr>
            </w:pPr>
          </w:p>
          <w:p w14:paraId="38CB0825">
            <w:pPr>
              <w:spacing w:before="58" w:line="195" w:lineRule="auto"/>
              <w:ind w:left="376"/>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95" w:type="dxa"/>
            <w:vMerge w:val="continue"/>
            <w:tcBorders>
              <w:top w:val="nil"/>
              <w:bottom w:val="nil"/>
              <w:right w:val="single" w:color="000000" w:sz="6" w:space="0"/>
            </w:tcBorders>
            <w:vAlign w:val="top"/>
          </w:tcPr>
          <w:p w14:paraId="51A82CF5">
            <w:pPr>
              <w:rPr>
                <w:rFonts w:ascii="Arial"/>
                <w:sz w:val="21"/>
              </w:rPr>
            </w:pPr>
          </w:p>
        </w:tc>
      </w:tr>
      <w:tr w14:paraId="27E60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4" w:hRule="atLeast"/>
        </w:trPr>
        <w:tc>
          <w:tcPr>
            <w:tcW w:w="754" w:type="dxa"/>
            <w:vMerge w:val="continue"/>
            <w:tcBorders>
              <w:top w:val="nil"/>
              <w:left w:val="single" w:color="000000" w:sz="6" w:space="0"/>
              <w:bottom w:val="nil"/>
            </w:tcBorders>
            <w:vAlign w:val="top"/>
          </w:tcPr>
          <w:p w14:paraId="1C5AA86C">
            <w:pPr>
              <w:rPr>
                <w:rFonts w:ascii="Arial"/>
                <w:sz w:val="21"/>
              </w:rPr>
            </w:pPr>
          </w:p>
        </w:tc>
        <w:tc>
          <w:tcPr>
            <w:tcW w:w="186" w:type="dxa"/>
            <w:tcBorders>
              <w:top w:val="nil"/>
              <w:bottom w:val="nil"/>
            </w:tcBorders>
            <w:vAlign w:val="top"/>
          </w:tcPr>
          <w:p w14:paraId="4A5ECF45">
            <w:pPr>
              <w:rPr>
                <w:rFonts w:ascii="Arial"/>
                <w:sz w:val="21"/>
              </w:rPr>
            </w:pPr>
          </w:p>
        </w:tc>
        <w:tc>
          <w:tcPr>
            <w:tcW w:w="1129" w:type="dxa"/>
            <w:vMerge w:val="continue"/>
            <w:tcBorders>
              <w:top w:val="nil"/>
            </w:tcBorders>
            <w:vAlign w:val="top"/>
          </w:tcPr>
          <w:p w14:paraId="2A00E082">
            <w:pPr>
              <w:rPr>
                <w:rFonts w:ascii="Arial"/>
                <w:sz w:val="21"/>
              </w:rPr>
            </w:pPr>
          </w:p>
        </w:tc>
        <w:tc>
          <w:tcPr>
            <w:tcW w:w="1987" w:type="dxa"/>
            <w:vMerge w:val="continue"/>
            <w:tcBorders>
              <w:top w:val="nil"/>
            </w:tcBorders>
            <w:vAlign w:val="top"/>
          </w:tcPr>
          <w:p w14:paraId="09D0E9A9">
            <w:pPr>
              <w:rPr>
                <w:rFonts w:ascii="Arial"/>
                <w:sz w:val="21"/>
              </w:rPr>
            </w:pPr>
          </w:p>
        </w:tc>
        <w:tc>
          <w:tcPr>
            <w:tcW w:w="3703" w:type="dxa"/>
            <w:vAlign w:val="top"/>
          </w:tcPr>
          <w:p w14:paraId="22C3194A">
            <w:pPr>
              <w:spacing w:line="272" w:lineRule="auto"/>
              <w:rPr>
                <w:rFonts w:ascii="Arial"/>
                <w:sz w:val="21"/>
              </w:rPr>
            </w:pPr>
          </w:p>
          <w:p w14:paraId="79A59685">
            <w:pPr>
              <w:spacing w:line="273" w:lineRule="auto"/>
              <w:rPr>
                <w:rFonts w:ascii="Arial"/>
                <w:sz w:val="21"/>
              </w:rPr>
            </w:pPr>
          </w:p>
          <w:p w14:paraId="2A0C5929">
            <w:pPr>
              <w:pStyle w:val="6"/>
              <w:spacing w:before="65" w:line="228" w:lineRule="auto"/>
              <w:ind w:left="542"/>
              <w:rPr>
                <w:sz w:val="20"/>
                <w:szCs w:val="20"/>
              </w:rPr>
            </w:pPr>
            <w:r>
              <w:rPr>
                <w:spacing w:val="5"/>
                <w:sz w:val="20"/>
                <w:szCs w:val="20"/>
              </w:rPr>
              <w:t>敞开面控制风速小于</w:t>
            </w:r>
            <w:r>
              <w:rPr>
                <w:rFonts w:ascii="Times New Roman" w:hAnsi="Times New Roman" w:eastAsia="Times New Roman" w:cs="Times New Roman"/>
                <w:spacing w:val="5"/>
                <w:sz w:val="20"/>
                <w:szCs w:val="20"/>
              </w:rPr>
              <w:t>0.3m/s</w:t>
            </w:r>
            <w:r>
              <w:rPr>
                <w:spacing w:val="5"/>
                <w:sz w:val="20"/>
                <w:szCs w:val="20"/>
              </w:rPr>
              <w:t>；</w:t>
            </w:r>
          </w:p>
        </w:tc>
        <w:tc>
          <w:tcPr>
            <w:tcW w:w="939" w:type="dxa"/>
            <w:vAlign w:val="top"/>
          </w:tcPr>
          <w:p w14:paraId="0ABACDCC">
            <w:pPr>
              <w:spacing w:line="294" w:lineRule="auto"/>
              <w:rPr>
                <w:rFonts w:ascii="Arial"/>
                <w:sz w:val="21"/>
              </w:rPr>
            </w:pPr>
          </w:p>
          <w:p w14:paraId="4144CBF0">
            <w:pPr>
              <w:spacing w:line="294" w:lineRule="auto"/>
              <w:rPr>
                <w:rFonts w:ascii="Arial"/>
                <w:sz w:val="21"/>
              </w:rPr>
            </w:pPr>
          </w:p>
          <w:p w14:paraId="7CF82A1E">
            <w:pPr>
              <w:spacing w:before="58" w:line="195" w:lineRule="auto"/>
              <w:ind w:left="4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5" w:type="dxa"/>
            <w:vMerge w:val="continue"/>
            <w:tcBorders>
              <w:top w:val="nil"/>
              <w:bottom w:val="nil"/>
              <w:right w:val="single" w:color="000000" w:sz="6" w:space="0"/>
            </w:tcBorders>
            <w:vAlign w:val="top"/>
          </w:tcPr>
          <w:p w14:paraId="43C0C3BE">
            <w:pPr>
              <w:rPr>
                <w:rFonts w:ascii="Arial"/>
                <w:sz w:val="21"/>
              </w:rPr>
            </w:pPr>
          </w:p>
        </w:tc>
      </w:tr>
      <w:tr w14:paraId="0EBD2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754" w:type="dxa"/>
            <w:vMerge w:val="continue"/>
            <w:tcBorders>
              <w:top w:val="nil"/>
              <w:left w:val="single" w:color="000000" w:sz="6" w:space="0"/>
              <w:bottom w:val="nil"/>
            </w:tcBorders>
            <w:vAlign w:val="top"/>
          </w:tcPr>
          <w:p w14:paraId="2D70CA69">
            <w:pPr>
              <w:rPr>
                <w:rFonts w:ascii="Arial"/>
                <w:sz w:val="21"/>
              </w:rPr>
            </w:pPr>
          </w:p>
        </w:tc>
        <w:tc>
          <w:tcPr>
            <w:tcW w:w="186" w:type="dxa"/>
            <w:tcBorders>
              <w:top w:val="nil"/>
              <w:bottom w:val="nil"/>
            </w:tcBorders>
            <w:vAlign w:val="top"/>
          </w:tcPr>
          <w:p w14:paraId="3A2D4B85">
            <w:pPr>
              <w:rPr>
                <w:rFonts w:ascii="Arial"/>
                <w:sz w:val="21"/>
              </w:rPr>
            </w:pPr>
          </w:p>
        </w:tc>
        <w:tc>
          <w:tcPr>
            <w:tcW w:w="1129" w:type="dxa"/>
            <w:vMerge w:val="restart"/>
            <w:tcBorders>
              <w:bottom w:val="nil"/>
            </w:tcBorders>
            <w:vAlign w:val="top"/>
          </w:tcPr>
          <w:p w14:paraId="66F6A8E9">
            <w:pPr>
              <w:pStyle w:val="6"/>
              <w:spacing w:before="178" w:line="228" w:lineRule="auto"/>
              <w:ind w:left="143"/>
              <w:rPr>
                <w:sz w:val="20"/>
                <w:szCs w:val="20"/>
              </w:rPr>
            </w:pPr>
            <w:r>
              <w:rPr>
                <w:spacing w:val="7"/>
                <w:sz w:val="20"/>
                <w:szCs w:val="20"/>
              </w:rPr>
              <w:t>包围型集</w:t>
            </w:r>
          </w:p>
          <w:p w14:paraId="2CCF7124">
            <w:pPr>
              <w:pStyle w:val="6"/>
              <w:spacing w:before="26" w:line="228" w:lineRule="auto"/>
              <w:ind w:left="355"/>
              <w:rPr>
                <w:sz w:val="20"/>
                <w:szCs w:val="20"/>
              </w:rPr>
            </w:pPr>
            <w:r>
              <w:rPr>
                <w:spacing w:val="4"/>
                <w:sz w:val="20"/>
                <w:szCs w:val="20"/>
              </w:rPr>
              <w:t>气罩</w:t>
            </w:r>
          </w:p>
        </w:tc>
        <w:tc>
          <w:tcPr>
            <w:tcW w:w="1987" w:type="dxa"/>
            <w:vMerge w:val="restart"/>
            <w:tcBorders>
              <w:bottom w:val="nil"/>
            </w:tcBorders>
            <w:vAlign w:val="top"/>
          </w:tcPr>
          <w:p w14:paraId="30893CBF">
            <w:pPr>
              <w:pStyle w:val="6"/>
              <w:spacing w:before="44" w:line="228" w:lineRule="auto"/>
              <w:ind w:left="156"/>
              <w:rPr>
                <w:sz w:val="20"/>
                <w:szCs w:val="20"/>
              </w:rPr>
            </w:pPr>
            <w:r>
              <w:rPr>
                <w:spacing w:val="8"/>
                <w:sz w:val="20"/>
                <w:szCs w:val="20"/>
              </w:rPr>
              <w:t>通过软质垂帘四周</w:t>
            </w:r>
          </w:p>
          <w:p w14:paraId="20678A53">
            <w:pPr>
              <w:pStyle w:val="6"/>
              <w:spacing w:before="23" w:line="227" w:lineRule="auto"/>
              <w:ind w:left="175"/>
              <w:rPr>
                <w:sz w:val="20"/>
                <w:szCs w:val="20"/>
              </w:rPr>
            </w:pPr>
            <w:r>
              <w:rPr>
                <w:spacing w:val="6"/>
                <w:sz w:val="20"/>
                <w:szCs w:val="20"/>
              </w:rPr>
              <w:t>围挡（偶有部分敞</w:t>
            </w:r>
          </w:p>
          <w:p w14:paraId="0C165752">
            <w:pPr>
              <w:pStyle w:val="6"/>
              <w:spacing w:before="25" w:line="207" w:lineRule="auto"/>
              <w:ind w:left="786"/>
              <w:rPr>
                <w:sz w:val="20"/>
                <w:szCs w:val="20"/>
              </w:rPr>
            </w:pPr>
            <w:r>
              <w:rPr>
                <w:sz w:val="20"/>
                <w:szCs w:val="20"/>
              </w:rPr>
              <w:t>开）</w:t>
            </w:r>
          </w:p>
        </w:tc>
        <w:tc>
          <w:tcPr>
            <w:tcW w:w="3703" w:type="dxa"/>
            <w:vAlign w:val="top"/>
          </w:tcPr>
          <w:p w14:paraId="37B0B7B9">
            <w:pPr>
              <w:pStyle w:val="6"/>
              <w:spacing w:before="104" w:line="228" w:lineRule="auto"/>
              <w:ind w:left="436"/>
              <w:rPr>
                <w:sz w:val="20"/>
                <w:szCs w:val="20"/>
              </w:rPr>
            </w:pPr>
            <w:r>
              <w:rPr>
                <w:spacing w:val="5"/>
                <w:sz w:val="20"/>
                <w:szCs w:val="20"/>
              </w:rPr>
              <w:t>敞开面控制风速不小于</w:t>
            </w:r>
            <w:r>
              <w:rPr>
                <w:rFonts w:ascii="Times New Roman" w:hAnsi="Times New Roman" w:eastAsia="Times New Roman" w:cs="Times New Roman"/>
                <w:spacing w:val="5"/>
                <w:sz w:val="20"/>
                <w:szCs w:val="20"/>
              </w:rPr>
              <w:t>0.3m/s</w:t>
            </w:r>
            <w:r>
              <w:rPr>
                <w:spacing w:val="5"/>
                <w:sz w:val="20"/>
                <w:szCs w:val="20"/>
              </w:rPr>
              <w:t>；</w:t>
            </w:r>
          </w:p>
        </w:tc>
        <w:tc>
          <w:tcPr>
            <w:tcW w:w="939" w:type="dxa"/>
            <w:vAlign w:val="top"/>
          </w:tcPr>
          <w:p w14:paraId="2E8AF1CB">
            <w:pPr>
              <w:spacing w:before="140" w:line="195" w:lineRule="auto"/>
              <w:ind w:left="37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95" w:type="dxa"/>
            <w:vMerge w:val="continue"/>
            <w:tcBorders>
              <w:top w:val="nil"/>
              <w:bottom w:val="nil"/>
              <w:right w:val="single" w:color="000000" w:sz="6" w:space="0"/>
            </w:tcBorders>
            <w:vAlign w:val="top"/>
          </w:tcPr>
          <w:p w14:paraId="7D6A3E64">
            <w:pPr>
              <w:rPr>
                <w:rFonts w:ascii="Arial"/>
                <w:sz w:val="21"/>
              </w:rPr>
            </w:pPr>
          </w:p>
        </w:tc>
      </w:tr>
      <w:tr w14:paraId="0282D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754" w:type="dxa"/>
            <w:vMerge w:val="continue"/>
            <w:tcBorders>
              <w:top w:val="nil"/>
              <w:left w:val="single" w:color="000000" w:sz="6" w:space="0"/>
              <w:bottom w:val="nil"/>
            </w:tcBorders>
            <w:vAlign w:val="top"/>
          </w:tcPr>
          <w:p w14:paraId="4BFB02BB">
            <w:pPr>
              <w:rPr>
                <w:rFonts w:ascii="Arial"/>
                <w:sz w:val="21"/>
              </w:rPr>
            </w:pPr>
          </w:p>
        </w:tc>
        <w:tc>
          <w:tcPr>
            <w:tcW w:w="186" w:type="dxa"/>
            <w:tcBorders>
              <w:top w:val="nil"/>
              <w:bottom w:val="nil"/>
            </w:tcBorders>
            <w:vAlign w:val="top"/>
          </w:tcPr>
          <w:p w14:paraId="143B6141">
            <w:pPr>
              <w:rPr>
                <w:rFonts w:ascii="Arial"/>
                <w:sz w:val="21"/>
              </w:rPr>
            </w:pPr>
          </w:p>
        </w:tc>
        <w:tc>
          <w:tcPr>
            <w:tcW w:w="1129" w:type="dxa"/>
            <w:vMerge w:val="continue"/>
            <w:tcBorders>
              <w:top w:val="nil"/>
            </w:tcBorders>
            <w:vAlign w:val="top"/>
          </w:tcPr>
          <w:p w14:paraId="35AE590B">
            <w:pPr>
              <w:rPr>
                <w:rFonts w:ascii="Arial"/>
                <w:sz w:val="21"/>
              </w:rPr>
            </w:pPr>
          </w:p>
        </w:tc>
        <w:tc>
          <w:tcPr>
            <w:tcW w:w="1987" w:type="dxa"/>
            <w:vMerge w:val="continue"/>
            <w:tcBorders>
              <w:top w:val="nil"/>
            </w:tcBorders>
            <w:vAlign w:val="top"/>
          </w:tcPr>
          <w:p w14:paraId="574B7E4C">
            <w:pPr>
              <w:rPr>
                <w:rFonts w:ascii="Arial"/>
                <w:sz w:val="21"/>
              </w:rPr>
            </w:pPr>
          </w:p>
        </w:tc>
        <w:tc>
          <w:tcPr>
            <w:tcW w:w="3703" w:type="dxa"/>
            <w:vAlign w:val="top"/>
          </w:tcPr>
          <w:p w14:paraId="6677ADA3">
            <w:pPr>
              <w:pStyle w:val="6"/>
              <w:spacing w:before="124" w:line="228" w:lineRule="auto"/>
              <w:ind w:left="542"/>
              <w:rPr>
                <w:sz w:val="20"/>
                <w:szCs w:val="20"/>
              </w:rPr>
            </w:pPr>
            <w:r>
              <w:rPr>
                <w:spacing w:val="5"/>
                <w:sz w:val="20"/>
                <w:szCs w:val="20"/>
              </w:rPr>
              <w:t>敞开面控制风速小于</w:t>
            </w:r>
            <w:r>
              <w:rPr>
                <w:rFonts w:ascii="Times New Roman" w:hAnsi="Times New Roman" w:eastAsia="Times New Roman" w:cs="Times New Roman"/>
                <w:spacing w:val="5"/>
                <w:sz w:val="20"/>
                <w:szCs w:val="20"/>
              </w:rPr>
              <w:t>0.3m/s</w:t>
            </w:r>
            <w:r>
              <w:rPr>
                <w:spacing w:val="5"/>
                <w:sz w:val="20"/>
                <w:szCs w:val="20"/>
              </w:rPr>
              <w:t>；</w:t>
            </w:r>
          </w:p>
        </w:tc>
        <w:tc>
          <w:tcPr>
            <w:tcW w:w="939" w:type="dxa"/>
            <w:vAlign w:val="top"/>
          </w:tcPr>
          <w:p w14:paraId="7E376134">
            <w:pPr>
              <w:spacing w:before="162" w:line="195" w:lineRule="auto"/>
              <w:ind w:left="4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5" w:type="dxa"/>
            <w:vMerge w:val="continue"/>
            <w:tcBorders>
              <w:top w:val="nil"/>
              <w:bottom w:val="nil"/>
              <w:right w:val="single" w:color="000000" w:sz="6" w:space="0"/>
            </w:tcBorders>
            <w:vAlign w:val="top"/>
          </w:tcPr>
          <w:p w14:paraId="1C26D5CC">
            <w:pPr>
              <w:rPr>
                <w:rFonts w:ascii="Arial"/>
                <w:sz w:val="21"/>
              </w:rPr>
            </w:pPr>
          </w:p>
        </w:tc>
      </w:tr>
      <w:tr w14:paraId="7DB81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754" w:type="dxa"/>
            <w:vMerge w:val="continue"/>
            <w:tcBorders>
              <w:top w:val="nil"/>
              <w:left w:val="single" w:color="000000" w:sz="6" w:space="0"/>
              <w:bottom w:val="nil"/>
            </w:tcBorders>
            <w:vAlign w:val="top"/>
          </w:tcPr>
          <w:p w14:paraId="267522E3">
            <w:pPr>
              <w:rPr>
                <w:rFonts w:ascii="Arial"/>
                <w:sz w:val="21"/>
              </w:rPr>
            </w:pPr>
          </w:p>
        </w:tc>
        <w:tc>
          <w:tcPr>
            <w:tcW w:w="186" w:type="dxa"/>
            <w:tcBorders>
              <w:top w:val="nil"/>
              <w:bottom w:val="nil"/>
            </w:tcBorders>
            <w:vAlign w:val="top"/>
          </w:tcPr>
          <w:p w14:paraId="0D916D94">
            <w:pPr>
              <w:rPr>
                <w:rFonts w:ascii="Arial"/>
                <w:sz w:val="21"/>
              </w:rPr>
            </w:pPr>
          </w:p>
        </w:tc>
        <w:tc>
          <w:tcPr>
            <w:tcW w:w="1129" w:type="dxa"/>
            <w:vMerge w:val="restart"/>
            <w:tcBorders>
              <w:bottom w:val="nil"/>
            </w:tcBorders>
            <w:vAlign w:val="top"/>
          </w:tcPr>
          <w:p w14:paraId="1B7E2B74">
            <w:pPr>
              <w:spacing w:line="255" w:lineRule="auto"/>
              <w:rPr>
                <w:rFonts w:ascii="Arial"/>
                <w:sz w:val="21"/>
              </w:rPr>
            </w:pPr>
          </w:p>
          <w:p w14:paraId="075E3B63">
            <w:pPr>
              <w:pStyle w:val="6"/>
              <w:spacing w:before="65" w:line="228" w:lineRule="auto"/>
              <w:ind w:left="147"/>
              <w:rPr>
                <w:sz w:val="20"/>
                <w:szCs w:val="20"/>
              </w:rPr>
            </w:pPr>
            <w:r>
              <w:rPr>
                <w:spacing w:val="6"/>
                <w:sz w:val="20"/>
                <w:szCs w:val="20"/>
              </w:rPr>
              <w:t>外部集气</w:t>
            </w:r>
          </w:p>
          <w:p w14:paraId="1DE6ED5F">
            <w:pPr>
              <w:pStyle w:val="6"/>
              <w:spacing w:before="24" w:line="228" w:lineRule="auto"/>
              <w:ind w:left="460"/>
              <w:rPr>
                <w:sz w:val="20"/>
                <w:szCs w:val="20"/>
              </w:rPr>
            </w:pPr>
            <w:r>
              <w:rPr>
                <w:sz w:val="20"/>
                <w:szCs w:val="20"/>
              </w:rPr>
              <w:t>罩</w:t>
            </w:r>
          </w:p>
        </w:tc>
        <w:tc>
          <w:tcPr>
            <w:tcW w:w="1987" w:type="dxa"/>
            <w:vMerge w:val="restart"/>
            <w:tcBorders>
              <w:bottom w:val="nil"/>
            </w:tcBorders>
            <w:vAlign w:val="top"/>
          </w:tcPr>
          <w:p w14:paraId="41F93529">
            <w:pPr>
              <w:spacing w:line="260" w:lineRule="auto"/>
              <w:rPr>
                <w:rFonts w:ascii="Arial"/>
                <w:sz w:val="21"/>
              </w:rPr>
            </w:pPr>
          </w:p>
          <w:p w14:paraId="2CEA0E96">
            <w:pPr>
              <w:spacing w:line="261" w:lineRule="auto"/>
              <w:rPr>
                <w:rFonts w:ascii="Arial"/>
                <w:sz w:val="21"/>
              </w:rPr>
            </w:pPr>
          </w:p>
          <w:p w14:paraId="798CBC9A">
            <w:pPr>
              <w:spacing w:before="57" w:line="96" w:lineRule="exact"/>
              <w:ind w:left="775"/>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w:t>
            </w:r>
          </w:p>
        </w:tc>
        <w:tc>
          <w:tcPr>
            <w:tcW w:w="3703" w:type="dxa"/>
            <w:vAlign w:val="top"/>
          </w:tcPr>
          <w:p w14:paraId="69C6C82F">
            <w:pPr>
              <w:pStyle w:val="6"/>
              <w:spacing w:before="43" w:line="228" w:lineRule="auto"/>
              <w:ind w:left="125"/>
              <w:rPr>
                <w:sz w:val="20"/>
                <w:szCs w:val="20"/>
              </w:rPr>
            </w:pPr>
            <w:r>
              <w:rPr>
                <w:spacing w:val="11"/>
                <w:sz w:val="20"/>
                <w:szCs w:val="20"/>
              </w:rPr>
              <w:t>相应工位所有</w:t>
            </w:r>
            <w:r>
              <w:rPr>
                <w:rFonts w:ascii="Times New Roman" w:hAnsi="Times New Roman" w:eastAsia="Times New Roman" w:cs="Times New Roman"/>
                <w:sz w:val="20"/>
                <w:szCs w:val="20"/>
              </w:rPr>
              <w:t>VOCs</w:t>
            </w:r>
            <w:r>
              <w:rPr>
                <w:spacing w:val="11"/>
                <w:sz w:val="20"/>
                <w:szCs w:val="20"/>
              </w:rPr>
              <w:t>逸散点控制风速不</w:t>
            </w:r>
          </w:p>
          <w:p w14:paraId="4EE443EE">
            <w:pPr>
              <w:pStyle w:val="6"/>
              <w:spacing w:before="24" w:line="188" w:lineRule="auto"/>
              <w:ind w:left="1372"/>
              <w:rPr>
                <w:rFonts w:ascii="Times New Roman" w:hAnsi="Times New Roman" w:eastAsia="Times New Roman" w:cs="Times New Roman"/>
                <w:sz w:val="20"/>
                <w:szCs w:val="20"/>
              </w:rPr>
            </w:pPr>
            <w:r>
              <w:rPr>
                <w:spacing w:val="3"/>
                <w:sz w:val="20"/>
                <w:szCs w:val="20"/>
              </w:rPr>
              <w:t>小于</w:t>
            </w:r>
            <w:r>
              <w:rPr>
                <w:rFonts w:ascii="Times New Roman" w:hAnsi="Times New Roman" w:eastAsia="Times New Roman" w:cs="Times New Roman"/>
                <w:spacing w:val="3"/>
                <w:sz w:val="20"/>
                <w:szCs w:val="20"/>
              </w:rPr>
              <w:t>0.3m/s</w:t>
            </w:r>
          </w:p>
        </w:tc>
        <w:tc>
          <w:tcPr>
            <w:tcW w:w="939" w:type="dxa"/>
            <w:vAlign w:val="top"/>
          </w:tcPr>
          <w:p w14:paraId="3136F3A5">
            <w:pPr>
              <w:spacing w:before="216" w:line="195" w:lineRule="auto"/>
              <w:ind w:left="376"/>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95" w:type="dxa"/>
            <w:vMerge w:val="continue"/>
            <w:tcBorders>
              <w:top w:val="nil"/>
              <w:bottom w:val="nil"/>
              <w:right w:val="single" w:color="000000" w:sz="6" w:space="0"/>
            </w:tcBorders>
            <w:vAlign w:val="top"/>
          </w:tcPr>
          <w:p w14:paraId="7C4B98FB">
            <w:pPr>
              <w:rPr>
                <w:rFonts w:ascii="Arial"/>
                <w:sz w:val="21"/>
              </w:rPr>
            </w:pPr>
          </w:p>
        </w:tc>
      </w:tr>
      <w:tr w14:paraId="7A705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54" w:type="dxa"/>
            <w:vMerge w:val="continue"/>
            <w:tcBorders>
              <w:top w:val="nil"/>
              <w:left w:val="single" w:color="000000" w:sz="6" w:space="0"/>
              <w:bottom w:val="nil"/>
            </w:tcBorders>
            <w:vAlign w:val="top"/>
          </w:tcPr>
          <w:p w14:paraId="35CE01E9">
            <w:pPr>
              <w:rPr>
                <w:rFonts w:ascii="Arial"/>
                <w:sz w:val="21"/>
              </w:rPr>
            </w:pPr>
          </w:p>
        </w:tc>
        <w:tc>
          <w:tcPr>
            <w:tcW w:w="186" w:type="dxa"/>
            <w:tcBorders>
              <w:top w:val="nil"/>
              <w:bottom w:val="nil"/>
            </w:tcBorders>
            <w:vAlign w:val="top"/>
          </w:tcPr>
          <w:p w14:paraId="073A554E">
            <w:pPr>
              <w:rPr>
                <w:rFonts w:ascii="Arial"/>
                <w:sz w:val="21"/>
              </w:rPr>
            </w:pPr>
          </w:p>
        </w:tc>
        <w:tc>
          <w:tcPr>
            <w:tcW w:w="1129" w:type="dxa"/>
            <w:vMerge w:val="continue"/>
            <w:tcBorders>
              <w:top w:val="nil"/>
            </w:tcBorders>
            <w:vAlign w:val="top"/>
          </w:tcPr>
          <w:p w14:paraId="7F382133">
            <w:pPr>
              <w:rPr>
                <w:rFonts w:ascii="Arial"/>
                <w:sz w:val="21"/>
              </w:rPr>
            </w:pPr>
          </w:p>
        </w:tc>
        <w:tc>
          <w:tcPr>
            <w:tcW w:w="1987" w:type="dxa"/>
            <w:vMerge w:val="continue"/>
            <w:tcBorders>
              <w:top w:val="nil"/>
            </w:tcBorders>
            <w:vAlign w:val="top"/>
          </w:tcPr>
          <w:p w14:paraId="35A74CC1">
            <w:pPr>
              <w:rPr>
                <w:rFonts w:ascii="Arial"/>
                <w:sz w:val="21"/>
              </w:rPr>
            </w:pPr>
          </w:p>
        </w:tc>
        <w:tc>
          <w:tcPr>
            <w:tcW w:w="3703" w:type="dxa"/>
            <w:vAlign w:val="top"/>
          </w:tcPr>
          <w:p w14:paraId="0E988E93">
            <w:pPr>
              <w:pStyle w:val="6"/>
              <w:spacing w:before="63" w:line="229" w:lineRule="auto"/>
              <w:ind w:left="529" w:right="116" w:hanging="404"/>
              <w:rPr>
                <w:sz w:val="20"/>
                <w:szCs w:val="20"/>
              </w:rPr>
            </w:pPr>
            <w:r>
              <w:rPr>
                <w:spacing w:val="11"/>
                <w:sz w:val="20"/>
                <w:szCs w:val="20"/>
              </w:rPr>
              <w:t>相应工位所有</w:t>
            </w:r>
            <w:r>
              <w:rPr>
                <w:rFonts w:ascii="Times New Roman" w:hAnsi="Times New Roman" w:eastAsia="Times New Roman" w:cs="Times New Roman"/>
                <w:sz w:val="20"/>
                <w:szCs w:val="20"/>
              </w:rPr>
              <w:t>VOCs</w:t>
            </w:r>
            <w:r>
              <w:rPr>
                <w:spacing w:val="11"/>
                <w:sz w:val="20"/>
                <w:szCs w:val="20"/>
              </w:rPr>
              <w:t>逸散点控制风速小</w:t>
            </w:r>
            <w:r>
              <w:rPr>
                <w:sz w:val="20"/>
                <w:szCs w:val="20"/>
              </w:rPr>
              <w:t xml:space="preserve"> </w:t>
            </w:r>
            <w:r>
              <w:rPr>
                <w:spacing w:val="5"/>
                <w:sz w:val="20"/>
                <w:szCs w:val="20"/>
              </w:rPr>
              <w:t>于</w:t>
            </w:r>
            <w:r>
              <w:rPr>
                <w:rFonts w:ascii="Times New Roman" w:hAnsi="Times New Roman" w:eastAsia="Times New Roman" w:cs="Times New Roman"/>
                <w:spacing w:val="5"/>
                <w:sz w:val="20"/>
                <w:szCs w:val="20"/>
              </w:rPr>
              <w:t>0.3m/s</w:t>
            </w:r>
            <w:r>
              <w:rPr>
                <w:rFonts w:ascii="Times New Roman" w:hAnsi="Times New Roman" w:eastAsia="Times New Roman" w:cs="Times New Roman"/>
                <w:spacing w:val="-20"/>
                <w:sz w:val="20"/>
                <w:szCs w:val="20"/>
              </w:rPr>
              <w:t xml:space="preserve"> </w:t>
            </w:r>
            <w:r>
              <w:rPr>
                <w:spacing w:val="5"/>
                <w:sz w:val="20"/>
                <w:szCs w:val="20"/>
              </w:rPr>
              <w:t>，或存在强对流干扰</w:t>
            </w:r>
          </w:p>
        </w:tc>
        <w:tc>
          <w:tcPr>
            <w:tcW w:w="939" w:type="dxa"/>
            <w:vAlign w:val="top"/>
          </w:tcPr>
          <w:p w14:paraId="67EB465B">
            <w:pPr>
              <w:spacing w:before="237" w:line="195" w:lineRule="auto"/>
              <w:ind w:left="4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5" w:type="dxa"/>
            <w:vMerge w:val="continue"/>
            <w:tcBorders>
              <w:top w:val="nil"/>
              <w:bottom w:val="nil"/>
              <w:right w:val="single" w:color="000000" w:sz="6" w:space="0"/>
            </w:tcBorders>
            <w:vAlign w:val="top"/>
          </w:tcPr>
          <w:p w14:paraId="4479C52B">
            <w:pPr>
              <w:rPr>
                <w:rFonts w:ascii="Arial"/>
                <w:sz w:val="21"/>
              </w:rPr>
            </w:pPr>
          </w:p>
        </w:tc>
      </w:tr>
      <w:tr w14:paraId="17062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54" w:type="dxa"/>
            <w:vMerge w:val="continue"/>
            <w:tcBorders>
              <w:top w:val="nil"/>
              <w:left w:val="single" w:color="000000" w:sz="6" w:space="0"/>
              <w:bottom w:val="nil"/>
            </w:tcBorders>
            <w:vAlign w:val="top"/>
          </w:tcPr>
          <w:p w14:paraId="697F62A6">
            <w:pPr>
              <w:rPr>
                <w:rFonts w:ascii="Arial"/>
                <w:sz w:val="21"/>
              </w:rPr>
            </w:pPr>
          </w:p>
        </w:tc>
        <w:tc>
          <w:tcPr>
            <w:tcW w:w="186" w:type="dxa"/>
            <w:tcBorders>
              <w:top w:val="nil"/>
              <w:bottom w:val="nil"/>
            </w:tcBorders>
            <w:vAlign w:val="top"/>
          </w:tcPr>
          <w:p w14:paraId="116B0755">
            <w:pPr>
              <w:rPr>
                <w:rFonts w:ascii="Arial"/>
                <w:sz w:val="21"/>
              </w:rPr>
            </w:pPr>
          </w:p>
        </w:tc>
        <w:tc>
          <w:tcPr>
            <w:tcW w:w="1129" w:type="dxa"/>
            <w:vAlign w:val="top"/>
          </w:tcPr>
          <w:p w14:paraId="111D9047">
            <w:pPr>
              <w:pStyle w:val="6"/>
              <w:spacing w:before="43" w:line="228" w:lineRule="auto"/>
              <w:ind w:left="145"/>
              <w:rPr>
                <w:sz w:val="20"/>
                <w:szCs w:val="20"/>
              </w:rPr>
            </w:pPr>
            <w:r>
              <w:rPr>
                <w:spacing w:val="6"/>
                <w:sz w:val="20"/>
                <w:szCs w:val="20"/>
              </w:rPr>
              <w:t>无集气设</w:t>
            </w:r>
          </w:p>
          <w:p w14:paraId="58023695">
            <w:pPr>
              <w:pStyle w:val="6"/>
              <w:spacing w:before="26" w:line="204" w:lineRule="auto"/>
              <w:ind w:left="459"/>
              <w:rPr>
                <w:sz w:val="20"/>
                <w:szCs w:val="20"/>
              </w:rPr>
            </w:pPr>
            <w:r>
              <w:rPr>
                <w:spacing w:val="1"/>
                <w:sz w:val="20"/>
                <w:szCs w:val="20"/>
              </w:rPr>
              <w:t>施</w:t>
            </w:r>
          </w:p>
        </w:tc>
        <w:tc>
          <w:tcPr>
            <w:tcW w:w="1987" w:type="dxa"/>
            <w:vAlign w:val="top"/>
          </w:tcPr>
          <w:p w14:paraId="3ED1F805">
            <w:pPr>
              <w:spacing w:line="246" w:lineRule="auto"/>
              <w:rPr>
                <w:rFonts w:ascii="Arial"/>
                <w:sz w:val="21"/>
              </w:rPr>
            </w:pPr>
          </w:p>
          <w:p w14:paraId="088EEED2">
            <w:pPr>
              <w:spacing w:before="58" w:line="95" w:lineRule="exact"/>
              <w:ind w:left="775"/>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w:t>
            </w:r>
          </w:p>
        </w:tc>
        <w:tc>
          <w:tcPr>
            <w:tcW w:w="3703" w:type="dxa"/>
            <w:vAlign w:val="top"/>
          </w:tcPr>
          <w:p w14:paraId="711A6B7B">
            <w:pPr>
              <w:pStyle w:val="6"/>
              <w:spacing w:before="43" w:line="228" w:lineRule="auto"/>
              <w:ind w:left="127"/>
              <w:rPr>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pacing w:val="-26"/>
                <w:sz w:val="20"/>
                <w:szCs w:val="20"/>
              </w:rPr>
              <w:t xml:space="preserve"> </w:t>
            </w:r>
            <w:r>
              <w:rPr>
                <w:spacing w:val="1"/>
                <w:sz w:val="20"/>
                <w:szCs w:val="20"/>
              </w:rPr>
              <w:t>、无集气设施；</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26"/>
                <w:sz w:val="20"/>
                <w:szCs w:val="20"/>
              </w:rPr>
              <w:t xml:space="preserve"> </w:t>
            </w:r>
            <w:r>
              <w:rPr>
                <w:spacing w:val="1"/>
                <w:sz w:val="20"/>
                <w:szCs w:val="20"/>
              </w:rPr>
              <w:t>、集气设施运行不正</w:t>
            </w:r>
          </w:p>
          <w:p w14:paraId="69DB4C77">
            <w:pPr>
              <w:pStyle w:val="6"/>
              <w:spacing w:before="26" w:line="204" w:lineRule="auto"/>
              <w:ind w:left="1758"/>
              <w:rPr>
                <w:sz w:val="20"/>
                <w:szCs w:val="20"/>
              </w:rPr>
            </w:pPr>
            <w:r>
              <w:rPr>
                <w:sz w:val="20"/>
                <w:szCs w:val="20"/>
              </w:rPr>
              <w:t>常</w:t>
            </w:r>
          </w:p>
        </w:tc>
        <w:tc>
          <w:tcPr>
            <w:tcW w:w="939" w:type="dxa"/>
            <w:vAlign w:val="top"/>
          </w:tcPr>
          <w:p w14:paraId="59973A4F">
            <w:pPr>
              <w:spacing w:before="216" w:line="195" w:lineRule="auto"/>
              <w:ind w:left="4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5" w:type="dxa"/>
            <w:vMerge w:val="continue"/>
            <w:tcBorders>
              <w:top w:val="nil"/>
              <w:bottom w:val="nil"/>
              <w:right w:val="single" w:color="000000" w:sz="6" w:space="0"/>
            </w:tcBorders>
            <w:vAlign w:val="top"/>
          </w:tcPr>
          <w:p w14:paraId="5FAFD801">
            <w:pPr>
              <w:rPr>
                <w:rFonts w:ascii="Arial"/>
                <w:sz w:val="21"/>
              </w:rPr>
            </w:pPr>
          </w:p>
        </w:tc>
      </w:tr>
      <w:tr w14:paraId="1FA1A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754" w:type="dxa"/>
            <w:vMerge w:val="continue"/>
            <w:tcBorders>
              <w:top w:val="nil"/>
              <w:left w:val="single" w:color="000000" w:sz="6" w:space="0"/>
              <w:bottom w:val="single" w:color="000000" w:sz="6" w:space="0"/>
            </w:tcBorders>
            <w:vAlign w:val="top"/>
          </w:tcPr>
          <w:p w14:paraId="3160B603">
            <w:pPr>
              <w:rPr>
                <w:rFonts w:ascii="Arial"/>
                <w:sz w:val="21"/>
              </w:rPr>
            </w:pPr>
          </w:p>
        </w:tc>
        <w:tc>
          <w:tcPr>
            <w:tcW w:w="186" w:type="dxa"/>
            <w:tcBorders>
              <w:top w:val="nil"/>
              <w:bottom w:val="single" w:color="000000" w:sz="6" w:space="0"/>
            </w:tcBorders>
            <w:vAlign w:val="top"/>
          </w:tcPr>
          <w:p w14:paraId="378AAE6C">
            <w:pPr>
              <w:rPr>
                <w:rFonts w:ascii="Arial"/>
                <w:sz w:val="21"/>
              </w:rPr>
            </w:pPr>
          </w:p>
        </w:tc>
        <w:tc>
          <w:tcPr>
            <w:tcW w:w="7758" w:type="dxa"/>
            <w:gridSpan w:val="4"/>
            <w:tcBorders>
              <w:bottom w:val="single" w:color="000000" w:sz="6" w:space="0"/>
            </w:tcBorders>
            <w:vAlign w:val="top"/>
          </w:tcPr>
          <w:p w14:paraId="1156EA16">
            <w:pPr>
              <w:pStyle w:val="6"/>
              <w:spacing w:before="165" w:line="254" w:lineRule="auto"/>
              <w:ind w:left="107" w:right="100" w:firstLine="2"/>
              <w:rPr>
                <w:sz w:val="20"/>
                <w:szCs w:val="20"/>
              </w:rPr>
            </w:pPr>
            <w:r>
              <w:rPr>
                <w:spacing w:val="9"/>
                <w:sz w:val="20"/>
                <w:szCs w:val="20"/>
              </w:rPr>
              <w:t>备注：同一工序具有多种废气收集类型的，该工序按照废气收集效率最高的类型取</w:t>
            </w:r>
            <w:r>
              <w:rPr>
                <w:spacing w:val="17"/>
                <w:sz w:val="20"/>
                <w:szCs w:val="20"/>
              </w:rPr>
              <w:t xml:space="preserve"> </w:t>
            </w:r>
            <w:r>
              <w:rPr>
                <w:sz w:val="20"/>
                <w:szCs w:val="20"/>
              </w:rPr>
              <w:t>值。</w:t>
            </w:r>
          </w:p>
        </w:tc>
        <w:tc>
          <w:tcPr>
            <w:tcW w:w="195" w:type="dxa"/>
            <w:vMerge w:val="continue"/>
            <w:tcBorders>
              <w:top w:val="nil"/>
              <w:bottom w:val="single" w:color="000000" w:sz="6" w:space="0"/>
              <w:right w:val="single" w:color="000000" w:sz="6" w:space="0"/>
            </w:tcBorders>
            <w:vAlign w:val="top"/>
          </w:tcPr>
          <w:p w14:paraId="4E0E5ADF">
            <w:pPr>
              <w:rPr>
                <w:rFonts w:ascii="Arial"/>
                <w:sz w:val="21"/>
              </w:rPr>
            </w:pPr>
          </w:p>
        </w:tc>
      </w:tr>
    </w:tbl>
    <w:p w14:paraId="4D116FC5">
      <w:pPr>
        <w:rPr>
          <w:rFonts w:ascii="Arial"/>
          <w:sz w:val="21"/>
        </w:rPr>
      </w:pPr>
    </w:p>
    <w:p w14:paraId="0AB03232">
      <w:pPr>
        <w:rPr>
          <w:rFonts w:ascii="Arial" w:hAnsi="Arial" w:eastAsia="Arial" w:cs="Arial"/>
          <w:sz w:val="21"/>
          <w:szCs w:val="21"/>
        </w:rPr>
        <w:sectPr>
          <w:footerReference r:id="rId62" w:type="default"/>
          <w:pgSz w:w="11907" w:h="16840"/>
          <w:pgMar w:top="400" w:right="1499" w:bottom="1237" w:left="1499" w:header="0" w:footer="1077" w:gutter="0"/>
          <w:cols w:space="720" w:num="1"/>
        </w:sectPr>
      </w:pPr>
    </w:p>
    <w:p w14:paraId="3F30EC05">
      <w:pPr>
        <w:spacing w:before="19"/>
      </w:pPr>
    </w:p>
    <w:p w14:paraId="59224AB3">
      <w:pPr>
        <w:spacing w:before="19"/>
      </w:pPr>
    </w:p>
    <w:p w14:paraId="36B226AD">
      <w:pPr>
        <w:spacing w:before="19"/>
      </w:pPr>
    </w:p>
    <w:p w14:paraId="2D97061E">
      <w:pPr>
        <w:spacing w:before="18"/>
      </w:pPr>
    </w:p>
    <w:p w14:paraId="12389798">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0E0DA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59" w:hRule="atLeast"/>
        </w:trPr>
        <w:tc>
          <w:tcPr>
            <w:tcW w:w="754" w:type="dxa"/>
            <w:tcBorders>
              <w:right w:val="single" w:color="000000" w:sz="2" w:space="0"/>
            </w:tcBorders>
            <w:vAlign w:val="top"/>
          </w:tcPr>
          <w:p w14:paraId="4EB7CC7D">
            <w:pPr>
              <w:rPr>
                <w:rFonts w:ascii="Arial"/>
                <w:sz w:val="21"/>
              </w:rPr>
            </w:pPr>
          </w:p>
        </w:tc>
        <w:tc>
          <w:tcPr>
            <w:tcW w:w="8139" w:type="dxa"/>
            <w:tcBorders>
              <w:left w:val="single" w:color="000000" w:sz="2" w:space="0"/>
            </w:tcBorders>
            <w:vAlign w:val="top"/>
          </w:tcPr>
          <w:p w14:paraId="013E9F11">
            <w:pPr>
              <w:pStyle w:val="6"/>
              <w:spacing w:before="161" w:line="359" w:lineRule="auto"/>
              <w:ind w:left="107" w:right="101" w:firstLine="483"/>
              <w:jc w:val="both"/>
            </w:pPr>
            <w:r>
              <w:t>本项目则采用</w:t>
            </w:r>
            <w:r>
              <w:rPr>
                <w:rFonts w:ascii="Times New Roman" w:hAnsi="Times New Roman" w:eastAsia="Times New Roman" w:cs="Times New Roman"/>
              </w:rPr>
              <w:t>“</w:t>
            </w:r>
            <w:r>
              <w:t>碱喷淋</w:t>
            </w:r>
            <w:r>
              <w:rPr>
                <w:rFonts w:ascii="Times New Roman" w:hAnsi="Times New Roman" w:eastAsia="Times New Roman" w:cs="Times New Roman"/>
              </w:rPr>
              <w:t>+</w:t>
            </w:r>
            <w:r>
              <w:t>除雾器</w:t>
            </w:r>
            <w:r>
              <w:rPr>
                <w:rFonts w:ascii="Times New Roman" w:hAnsi="Times New Roman" w:eastAsia="Times New Roman" w:cs="Times New Roman"/>
              </w:rPr>
              <w:t>+</w:t>
            </w:r>
            <w:r>
              <w:t>二级活性炭吸附</w:t>
            </w:r>
            <w:r>
              <w:rPr>
                <w:rFonts w:ascii="Times New Roman" w:hAnsi="Times New Roman" w:eastAsia="Times New Roman" w:cs="Times New Roman"/>
                <w:spacing w:val="-1"/>
              </w:rPr>
              <w:t>”</w:t>
            </w:r>
            <w:r>
              <w:rPr>
                <w:spacing w:val="-1"/>
              </w:rPr>
              <w:t>对收集的有机废气进行</w:t>
            </w:r>
            <w:r>
              <w:t xml:space="preserve"> 处理，碱喷淋主要是对气体进行降温和系统处理氯化氢废气，除雾</w:t>
            </w:r>
            <w:r>
              <w:rPr>
                <w:spacing w:val="-1"/>
              </w:rPr>
              <w:t>器是去除</w:t>
            </w:r>
            <w:r>
              <w:t xml:space="preserve"> 喷淋过程中雾化的水珠，保证后续处理设备的稳定运行。参照《广东省</w:t>
            </w:r>
            <w:r>
              <w:rPr>
                <w:spacing w:val="-1"/>
              </w:rPr>
              <w:t>工业</w:t>
            </w:r>
            <w:r>
              <w:t xml:space="preserve"> 源挥发性有机物减排量核算方法（</w:t>
            </w:r>
            <w:r>
              <w:rPr>
                <w:rFonts w:ascii="Times New Roman" w:hAnsi="Times New Roman" w:eastAsia="Times New Roman" w:cs="Times New Roman"/>
              </w:rPr>
              <w:t>2023</w:t>
            </w:r>
            <w:r>
              <w:t>年修订版）》中建议直接将</w:t>
            </w:r>
            <w:r>
              <w:rPr>
                <w:spacing w:val="-1"/>
              </w:rPr>
              <w:t>“活性炭</w:t>
            </w:r>
            <w:r>
              <w:t xml:space="preserve"> 年更换量×活性炭吸附比例”（活性炭年更换量优先以危废转移量为依</w:t>
            </w:r>
            <w:r>
              <w:rPr>
                <w:spacing w:val="-1"/>
              </w:rPr>
              <w:t>据，</w:t>
            </w:r>
            <w:r>
              <w:t xml:space="preserve"> </w:t>
            </w:r>
            <w:r>
              <w:rPr>
                <w:spacing w:val="3"/>
              </w:rPr>
              <w:t>吸附比例建议取值</w:t>
            </w:r>
            <w:r>
              <w:rPr>
                <w:spacing w:val="-27"/>
              </w:rPr>
              <w:t xml:space="preserve"> </w:t>
            </w:r>
            <w:r>
              <w:rPr>
                <w:rFonts w:ascii="Times New Roman" w:hAnsi="Times New Roman" w:eastAsia="Times New Roman" w:cs="Times New Roman"/>
                <w:spacing w:val="3"/>
              </w:rPr>
              <w:t>15%</w:t>
            </w:r>
            <w:r>
              <w:rPr>
                <w:spacing w:val="3"/>
              </w:rPr>
              <w:t>）作为废气处理设施</w:t>
            </w:r>
            <w:r>
              <w:rPr>
                <w:spacing w:val="-48"/>
              </w:rPr>
              <w:t xml:space="preserve"> </w:t>
            </w:r>
            <w:r>
              <w:rPr>
                <w:rFonts w:ascii="Times New Roman" w:hAnsi="Times New Roman" w:eastAsia="Times New Roman" w:cs="Times New Roman"/>
              </w:rPr>
              <w:t>TVOC</w:t>
            </w:r>
            <w:r>
              <w:rPr>
                <w:rFonts w:ascii="Times New Roman" w:hAnsi="Times New Roman" w:eastAsia="Times New Roman" w:cs="Times New Roman"/>
                <w:spacing w:val="33"/>
              </w:rPr>
              <w:t xml:space="preserve"> </w:t>
            </w:r>
            <w:r>
              <w:rPr>
                <w:spacing w:val="3"/>
              </w:rPr>
              <w:t>削减量，核</w:t>
            </w:r>
            <w:r>
              <w:rPr>
                <w:spacing w:val="2"/>
              </w:rPr>
              <w:t>算出理论上</w:t>
            </w:r>
            <w:r>
              <w:t xml:space="preserve"> </w:t>
            </w:r>
            <w:r>
              <w:rPr>
                <w:rFonts w:ascii="Times New Roman" w:hAnsi="Times New Roman" w:eastAsia="Times New Roman" w:cs="Times New Roman"/>
                <w:spacing w:val="-1"/>
              </w:rPr>
              <w:t>TVOC</w:t>
            </w:r>
            <w:r>
              <w:rPr>
                <w:rFonts w:ascii="Times New Roman" w:hAnsi="Times New Roman" w:eastAsia="Times New Roman" w:cs="Times New Roman"/>
                <w:spacing w:val="26"/>
              </w:rPr>
              <w:t xml:space="preserve"> </w:t>
            </w:r>
            <w:r>
              <w:rPr>
                <w:spacing w:val="-1"/>
              </w:rPr>
              <w:t>削减量的消减量为</w:t>
            </w:r>
            <w:r>
              <w:rPr>
                <w:spacing w:val="-51"/>
              </w:rPr>
              <w:t xml:space="preserve"> </w:t>
            </w:r>
            <w:r>
              <w:rPr>
                <w:rFonts w:ascii="Times New Roman" w:hAnsi="Times New Roman" w:eastAsia="Times New Roman" w:cs="Times New Roman"/>
                <w:spacing w:val="-1"/>
              </w:rPr>
              <w:t>0.75t/a</w:t>
            </w:r>
            <w:r>
              <w:rPr>
                <w:spacing w:val="-2"/>
              </w:rPr>
              <w:t>（本项目活性炭更换量约为</w:t>
            </w:r>
            <w:r>
              <w:rPr>
                <w:spacing w:val="-49"/>
              </w:rPr>
              <w:t xml:space="preserve"> </w:t>
            </w:r>
            <w:r>
              <w:rPr>
                <w:rFonts w:ascii="Times New Roman" w:hAnsi="Times New Roman" w:eastAsia="Times New Roman" w:cs="Times New Roman"/>
                <w:spacing w:val="-2"/>
              </w:rPr>
              <w:t>5t/a</w:t>
            </w:r>
            <w:r>
              <w:rPr>
                <w:spacing w:val="-2"/>
              </w:rPr>
              <w:t>）。</w:t>
            </w:r>
          </w:p>
          <w:p w14:paraId="42E41757">
            <w:pPr>
              <w:pStyle w:val="6"/>
              <w:spacing w:before="1" w:line="359" w:lineRule="auto"/>
              <w:ind w:left="109" w:right="103" w:firstLine="480"/>
              <w:jc w:val="both"/>
            </w:pPr>
            <w:r>
              <w:rPr>
                <w:spacing w:val="-1"/>
              </w:rPr>
              <w:t>根据前述工程分析，本项目活性炭吸附对</w:t>
            </w:r>
            <w:r>
              <w:rPr>
                <w:spacing w:val="-37"/>
              </w:rPr>
              <w:t xml:space="preserve"> </w:t>
            </w:r>
            <w:r>
              <w:rPr>
                <w:rFonts w:ascii="Times New Roman" w:hAnsi="Times New Roman" w:eastAsia="Times New Roman" w:cs="Times New Roman"/>
                <w:spacing w:val="-1"/>
              </w:rPr>
              <w:t>TVOC</w:t>
            </w:r>
            <w:r>
              <w:rPr>
                <w:rFonts w:ascii="Times New Roman" w:hAnsi="Times New Roman" w:eastAsia="Times New Roman" w:cs="Times New Roman"/>
                <w:spacing w:val="32"/>
              </w:rPr>
              <w:t xml:space="preserve"> </w:t>
            </w:r>
            <w:r>
              <w:rPr>
                <w:spacing w:val="-1"/>
              </w:rPr>
              <w:t>的吸附量为</w:t>
            </w:r>
            <w:r>
              <w:rPr>
                <w:spacing w:val="-49"/>
              </w:rPr>
              <w:t xml:space="preserve"> </w:t>
            </w:r>
            <w:r>
              <w:rPr>
                <w:rFonts w:ascii="Times New Roman" w:hAnsi="Times New Roman" w:eastAsia="Times New Roman" w:cs="Times New Roman"/>
                <w:spacing w:val="-1"/>
              </w:rPr>
              <w:t>0.006t/a</w:t>
            </w:r>
            <w:r>
              <w:rPr>
                <w:rFonts w:ascii="Times New Roman" w:hAnsi="Times New Roman" w:eastAsia="Times New Roman" w:cs="Times New Roman"/>
                <w:spacing w:val="-29"/>
              </w:rPr>
              <w:t xml:space="preserve"> </w:t>
            </w:r>
            <w:r>
              <w:rPr>
                <w:spacing w:val="-1"/>
              </w:rPr>
              <w:t>，</w:t>
            </w:r>
            <w:r>
              <w:t xml:space="preserve"> </w:t>
            </w:r>
            <w:r>
              <w:rPr>
                <w:spacing w:val="-1"/>
              </w:rPr>
              <w:t>远低于理论值</w:t>
            </w:r>
            <w:r>
              <w:rPr>
                <w:spacing w:val="-51"/>
              </w:rPr>
              <w:t xml:space="preserve"> </w:t>
            </w:r>
            <w:r>
              <w:rPr>
                <w:rFonts w:ascii="Times New Roman" w:hAnsi="Times New Roman" w:eastAsia="Times New Roman" w:cs="Times New Roman"/>
                <w:spacing w:val="-1"/>
              </w:rPr>
              <w:t>0.75t/a</w:t>
            </w:r>
            <w:r>
              <w:rPr>
                <w:rFonts w:ascii="Times New Roman" w:hAnsi="Times New Roman" w:eastAsia="Times New Roman" w:cs="Times New Roman"/>
                <w:spacing w:val="-32"/>
              </w:rPr>
              <w:t xml:space="preserve"> </w:t>
            </w:r>
            <w:r>
              <w:rPr>
                <w:spacing w:val="-1"/>
              </w:rPr>
              <w:t>，分析原因，系本项目有机废气产生浓度</w:t>
            </w:r>
            <w:r>
              <w:rPr>
                <w:spacing w:val="-2"/>
              </w:rPr>
              <w:t>比较低，实际</w:t>
            </w:r>
            <w:r>
              <w:t xml:space="preserve"> 上处理效果相对往往达不到此效果。因此根据《广东省工业源</w:t>
            </w:r>
            <w:r>
              <w:rPr>
                <w:spacing w:val="-1"/>
              </w:rPr>
              <w:t>挥发性有机物</w:t>
            </w:r>
            <w:r>
              <w:t xml:space="preserve"> </w:t>
            </w:r>
            <w:r>
              <w:rPr>
                <w:spacing w:val="2"/>
              </w:rPr>
              <w:t>减排量核算方法（</w:t>
            </w:r>
            <w:r>
              <w:rPr>
                <w:rFonts w:ascii="Times New Roman" w:hAnsi="Times New Roman" w:eastAsia="Times New Roman" w:cs="Times New Roman"/>
                <w:spacing w:val="2"/>
              </w:rPr>
              <w:t>2023</w:t>
            </w:r>
            <w:r>
              <w:rPr>
                <w:spacing w:val="2"/>
              </w:rPr>
              <w:t>年修订版）》表</w:t>
            </w:r>
            <w:r>
              <w:rPr>
                <w:spacing w:val="-42"/>
              </w:rPr>
              <w:t xml:space="preserve"> </w:t>
            </w:r>
            <w:r>
              <w:rPr>
                <w:rFonts w:ascii="Times New Roman" w:hAnsi="Times New Roman" w:eastAsia="Times New Roman" w:cs="Times New Roman"/>
                <w:spacing w:val="2"/>
              </w:rPr>
              <w:t xml:space="preserve">3.3-3 </w:t>
            </w:r>
            <w:r>
              <w:rPr>
                <w:spacing w:val="2"/>
              </w:rPr>
              <w:t>和《广东省家具制造行业挥发</w:t>
            </w:r>
            <w:r>
              <w:t xml:space="preserve"> </w:t>
            </w:r>
            <w:r>
              <w:rPr>
                <w:spacing w:val="-3"/>
              </w:rPr>
              <w:t>性有机废气治理技术指南》，活性炭吸附法的治理效率约为</w:t>
            </w:r>
            <w:r>
              <w:rPr>
                <w:spacing w:val="-49"/>
              </w:rPr>
              <w:t xml:space="preserve"> </w:t>
            </w:r>
            <w:r>
              <w:rPr>
                <w:rFonts w:ascii="Times New Roman" w:hAnsi="Times New Roman" w:eastAsia="Times New Roman" w:cs="Times New Roman"/>
                <w:spacing w:val="-3"/>
              </w:rPr>
              <w:t>5</w:t>
            </w:r>
            <w:r>
              <w:rPr>
                <w:rFonts w:ascii="Times New Roman" w:hAnsi="Times New Roman" w:eastAsia="Times New Roman" w:cs="Times New Roman"/>
                <w:spacing w:val="-4"/>
              </w:rPr>
              <w:t>0-80%</w:t>
            </w:r>
            <w:r>
              <w:rPr>
                <w:spacing w:val="-4"/>
              </w:rPr>
              <w:t>，本项目</w:t>
            </w:r>
            <w:r>
              <w:t xml:space="preserve"> </w:t>
            </w:r>
            <w:r>
              <w:rPr>
                <w:spacing w:val="-1"/>
              </w:rPr>
              <w:t>二级活性炭取</w:t>
            </w:r>
            <w:r>
              <w:rPr>
                <w:spacing w:val="-50"/>
              </w:rPr>
              <w:t xml:space="preserve"> </w:t>
            </w:r>
            <w:r>
              <w:rPr>
                <w:rFonts w:ascii="Times New Roman" w:hAnsi="Times New Roman" w:eastAsia="Times New Roman" w:cs="Times New Roman"/>
                <w:spacing w:val="-1"/>
              </w:rPr>
              <w:t>60%</w:t>
            </w:r>
            <w:r>
              <w:rPr>
                <w:spacing w:val="-1"/>
              </w:rPr>
              <w:t>的治理效率，则经收集处理后注胶车间有机废气的排</w:t>
            </w:r>
            <w:r>
              <w:rPr>
                <w:spacing w:val="-2"/>
              </w:rPr>
              <w:t>放情</w:t>
            </w:r>
            <w:r>
              <w:t xml:space="preserve"> </w:t>
            </w:r>
            <w:r>
              <w:rPr>
                <w:spacing w:val="-2"/>
              </w:rPr>
              <w:t>况见下表：</w:t>
            </w:r>
          </w:p>
          <w:p w14:paraId="1C494CE5">
            <w:pPr>
              <w:pStyle w:val="6"/>
              <w:spacing w:line="219" w:lineRule="auto"/>
              <w:ind w:left="2074"/>
            </w:pPr>
            <w:r>
              <w:rPr>
                <w:b/>
                <w:bCs/>
                <w:spacing w:val="-2"/>
              </w:rPr>
              <w:t>表</w:t>
            </w:r>
            <w:r>
              <w:rPr>
                <w:spacing w:val="-50"/>
              </w:rPr>
              <w:t xml:space="preserve"> </w:t>
            </w:r>
            <w:r>
              <w:rPr>
                <w:rFonts w:ascii="Times New Roman" w:hAnsi="Times New Roman" w:eastAsia="Times New Roman" w:cs="Times New Roman"/>
                <w:b/>
                <w:bCs/>
                <w:spacing w:val="-2"/>
              </w:rPr>
              <w:t xml:space="preserve">4-5    </w:t>
            </w:r>
            <w:r>
              <w:rPr>
                <w:b/>
                <w:bCs/>
                <w:spacing w:val="-2"/>
              </w:rPr>
              <w:t>项目注胶废气产排情况一览表</w:t>
            </w:r>
          </w:p>
          <w:p w14:paraId="4EB97DA0">
            <w:pPr>
              <w:spacing w:line="145" w:lineRule="exact"/>
            </w:pPr>
          </w:p>
          <w:tbl>
            <w:tblPr>
              <w:tblStyle w:val="5"/>
              <w:tblW w:w="7962"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4"/>
              <w:gridCol w:w="410"/>
              <w:gridCol w:w="536"/>
              <w:gridCol w:w="379"/>
              <w:gridCol w:w="516"/>
              <w:gridCol w:w="609"/>
              <w:gridCol w:w="609"/>
              <w:gridCol w:w="573"/>
              <w:gridCol w:w="638"/>
              <w:gridCol w:w="382"/>
              <w:gridCol w:w="575"/>
              <w:gridCol w:w="647"/>
              <w:gridCol w:w="490"/>
              <w:gridCol w:w="573"/>
              <w:gridCol w:w="561"/>
            </w:tblGrid>
            <w:tr w14:paraId="73143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64" w:type="dxa"/>
                  <w:vMerge w:val="restart"/>
                  <w:tcBorders>
                    <w:bottom w:val="nil"/>
                  </w:tcBorders>
                  <w:vAlign w:val="top"/>
                </w:tcPr>
                <w:p w14:paraId="0DBEF697">
                  <w:pPr>
                    <w:pStyle w:val="6"/>
                    <w:spacing w:before="249" w:line="221" w:lineRule="auto"/>
                    <w:ind w:left="33"/>
                    <w:rPr>
                      <w:rFonts w:ascii="Times New Roman" w:hAnsi="Times New Roman" w:eastAsia="Times New Roman" w:cs="Times New Roman"/>
                      <w:sz w:val="18"/>
                      <w:szCs w:val="18"/>
                    </w:rPr>
                  </w:pPr>
                  <w:r>
                    <w:rPr>
                      <w:spacing w:val="-3"/>
                      <w:sz w:val="18"/>
                      <w:szCs w:val="18"/>
                    </w:rPr>
                    <w:t>工序</w:t>
                  </w:r>
                  <w:r>
                    <w:rPr>
                      <w:rFonts w:ascii="Times New Roman" w:hAnsi="Times New Roman" w:eastAsia="Times New Roman" w:cs="Times New Roman"/>
                      <w:spacing w:val="-3"/>
                      <w:sz w:val="18"/>
                      <w:szCs w:val="18"/>
                    </w:rPr>
                    <w:t>/</w:t>
                  </w:r>
                </w:p>
                <w:p w14:paraId="1F099F7E">
                  <w:pPr>
                    <w:pStyle w:val="6"/>
                    <w:spacing w:before="17" w:line="219" w:lineRule="auto"/>
                    <w:ind w:left="59"/>
                    <w:rPr>
                      <w:sz w:val="18"/>
                      <w:szCs w:val="18"/>
                    </w:rPr>
                  </w:pPr>
                  <w:r>
                    <w:rPr>
                      <w:spacing w:val="-5"/>
                      <w:sz w:val="18"/>
                      <w:szCs w:val="18"/>
                    </w:rPr>
                    <w:t>生产</w:t>
                  </w:r>
                </w:p>
                <w:p w14:paraId="3DD55885">
                  <w:pPr>
                    <w:pStyle w:val="6"/>
                    <w:spacing w:before="19" w:line="220" w:lineRule="auto"/>
                    <w:ind w:left="148"/>
                    <w:rPr>
                      <w:sz w:val="18"/>
                      <w:szCs w:val="18"/>
                    </w:rPr>
                  </w:pPr>
                  <w:r>
                    <w:rPr>
                      <w:sz w:val="18"/>
                      <w:szCs w:val="18"/>
                    </w:rPr>
                    <w:t>线</w:t>
                  </w:r>
                </w:p>
              </w:tc>
              <w:tc>
                <w:tcPr>
                  <w:tcW w:w="410" w:type="dxa"/>
                  <w:vMerge w:val="restart"/>
                  <w:tcBorders>
                    <w:bottom w:val="nil"/>
                  </w:tcBorders>
                  <w:textDirection w:val="tbRlV"/>
                  <w:vAlign w:val="top"/>
                </w:tcPr>
                <w:p w14:paraId="0D3A9742">
                  <w:pPr>
                    <w:pStyle w:val="6"/>
                    <w:spacing w:before="114" w:line="210" w:lineRule="auto"/>
                    <w:ind w:left="366"/>
                    <w:rPr>
                      <w:sz w:val="18"/>
                      <w:szCs w:val="18"/>
                    </w:rPr>
                  </w:pPr>
                  <w:r>
                    <w:rPr>
                      <w:spacing w:val="26"/>
                      <w:sz w:val="18"/>
                      <w:szCs w:val="18"/>
                    </w:rPr>
                    <w:t>装置</w:t>
                  </w:r>
                </w:p>
              </w:tc>
              <w:tc>
                <w:tcPr>
                  <w:tcW w:w="536" w:type="dxa"/>
                  <w:vMerge w:val="restart"/>
                  <w:tcBorders>
                    <w:bottom w:val="nil"/>
                  </w:tcBorders>
                  <w:vAlign w:val="top"/>
                </w:tcPr>
                <w:p w14:paraId="0AA918BE">
                  <w:pPr>
                    <w:pStyle w:val="6"/>
                    <w:spacing w:before="249" w:line="222" w:lineRule="auto"/>
                    <w:ind w:left="181"/>
                    <w:rPr>
                      <w:sz w:val="18"/>
                      <w:szCs w:val="18"/>
                    </w:rPr>
                  </w:pPr>
                  <w:r>
                    <w:rPr>
                      <w:sz w:val="18"/>
                      <w:szCs w:val="18"/>
                    </w:rPr>
                    <w:t>污</w:t>
                  </w:r>
                </w:p>
                <w:p w14:paraId="1CA44B55">
                  <w:pPr>
                    <w:pStyle w:val="6"/>
                    <w:spacing w:before="16" w:line="242" w:lineRule="auto"/>
                    <w:ind w:left="135" w:right="131" w:firstLine="46"/>
                    <w:rPr>
                      <w:rFonts w:ascii="Times New Roman" w:hAnsi="Times New Roman" w:eastAsia="Times New Roman" w:cs="Times New Roman"/>
                      <w:sz w:val="18"/>
                      <w:szCs w:val="18"/>
                    </w:rPr>
                  </w:pPr>
                  <w:r>
                    <w:rPr>
                      <w:spacing w:val="-10"/>
                      <w:sz w:val="18"/>
                      <w:szCs w:val="18"/>
                    </w:rPr>
                    <w:t>染</w:t>
                  </w:r>
                  <w:r>
                    <w:rPr>
                      <w:sz w:val="18"/>
                      <w:szCs w:val="18"/>
                    </w:rPr>
                    <w:t xml:space="preserve"> </w:t>
                  </w:r>
                  <w:r>
                    <w:rPr>
                      <w:spacing w:val="-4"/>
                      <w:sz w:val="18"/>
                      <w:szCs w:val="18"/>
                    </w:rPr>
                    <w:t>源</w:t>
                  </w:r>
                  <w:r>
                    <w:rPr>
                      <w:rFonts w:ascii="Times New Roman" w:hAnsi="Times New Roman" w:eastAsia="Times New Roman" w:cs="Times New Roman"/>
                      <w:spacing w:val="-4"/>
                      <w:sz w:val="18"/>
                      <w:szCs w:val="18"/>
                    </w:rPr>
                    <w:t>*</w:t>
                  </w:r>
                </w:p>
              </w:tc>
              <w:tc>
                <w:tcPr>
                  <w:tcW w:w="379" w:type="dxa"/>
                  <w:vMerge w:val="restart"/>
                  <w:tcBorders>
                    <w:bottom w:val="nil"/>
                  </w:tcBorders>
                  <w:textDirection w:val="tbRlV"/>
                  <w:vAlign w:val="top"/>
                </w:tcPr>
                <w:p w14:paraId="2519CD9B">
                  <w:pPr>
                    <w:pStyle w:val="6"/>
                    <w:spacing w:before="98" w:line="209" w:lineRule="auto"/>
                    <w:ind w:left="249"/>
                    <w:rPr>
                      <w:sz w:val="18"/>
                      <w:szCs w:val="18"/>
                    </w:rPr>
                  </w:pPr>
                  <w:r>
                    <w:rPr>
                      <w:spacing w:val="35"/>
                      <w:sz w:val="18"/>
                      <w:szCs w:val="18"/>
                    </w:rPr>
                    <w:t>污染物</w:t>
                  </w:r>
                </w:p>
              </w:tc>
              <w:tc>
                <w:tcPr>
                  <w:tcW w:w="2307" w:type="dxa"/>
                  <w:gridSpan w:val="4"/>
                  <w:vAlign w:val="top"/>
                </w:tcPr>
                <w:p w14:paraId="6FFB7761">
                  <w:pPr>
                    <w:pStyle w:val="6"/>
                    <w:spacing w:before="69" w:line="219" w:lineRule="auto"/>
                    <w:ind w:left="708"/>
                    <w:rPr>
                      <w:sz w:val="18"/>
                      <w:szCs w:val="18"/>
                    </w:rPr>
                  </w:pPr>
                  <w:r>
                    <w:rPr>
                      <w:spacing w:val="-2"/>
                      <w:sz w:val="18"/>
                      <w:szCs w:val="18"/>
                    </w:rPr>
                    <w:t>污染物产生</w:t>
                  </w:r>
                </w:p>
              </w:tc>
              <w:tc>
                <w:tcPr>
                  <w:tcW w:w="1020" w:type="dxa"/>
                  <w:gridSpan w:val="2"/>
                  <w:vAlign w:val="top"/>
                </w:tcPr>
                <w:p w14:paraId="5D264C1F">
                  <w:pPr>
                    <w:pStyle w:val="6"/>
                    <w:spacing w:before="69" w:line="220" w:lineRule="auto"/>
                    <w:ind w:left="158"/>
                    <w:rPr>
                      <w:sz w:val="18"/>
                      <w:szCs w:val="18"/>
                    </w:rPr>
                  </w:pPr>
                  <w:r>
                    <w:rPr>
                      <w:spacing w:val="-3"/>
                      <w:sz w:val="18"/>
                      <w:szCs w:val="18"/>
                    </w:rPr>
                    <w:t>治理措施</w:t>
                  </w:r>
                </w:p>
              </w:tc>
              <w:tc>
                <w:tcPr>
                  <w:tcW w:w="2285" w:type="dxa"/>
                  <w:gridSpan w:val="4"/>
                  <w:vAlign w:val="top"/>
                </w:tcPr>
                <w:p w14:paraId="7165E8FF">
                  <w:pPr>
                    <w:pStyle w:val="6"/>
                    <w:spacing w:before="69" w:line="220" w:lineRule="auto"/>
                    <w:ind w:left="700"/>
                    <w:rPr>
                      <w:sz w:val="18"/>
                      <w:szCs w:val="18"/>
                    </w:rPr>
                  </w:pPr>
                  <w:r>
                    <w:rPr>
                      <w:spacing w:val="-2"/>
                      <w:sz w:val="18"/>
                      <w:szCs w:val="18"/>
                    </w:rPr>
                    <w:t>污染物排放</w:t>
                  </w:r>
                </w:p>
              </w:tc>
              <w:tc>
                <w:tcPr>
                  <w:tcW w:w="561" w:type="dxa"/>
                  <w:vMerge w:val="restart"/>
                  <w:tcBorders>
                    <w:bottom w:val="nil"/>
                  </w:tcBorders>
                  <w:vAlign w:val="top"/>
                </w:tcPr>
                <w:p w14:paraId="3D6C2645">
                  <w:pPr>
                    <w:pStyle w:val="6"/>
                    <w:spacing w:before="263" w:line="221" w:lineRule="auto"/>
                    <w:ind w:left="103"/>
                    <w:rPr>
                      <w:sz w:val="18"/>
                      <w:szCs w:val="18"/>
                    </w:rPr>
                  </w:pPr>
                  <w:r>
                    <w:rPr>
                      <w:spacing w:val="-4"/>
                      <w:sz w:val="18"/>
                      <w:szCs w:val="18"/>
                    </w:rPr>
                    <w:t>排放</w:t>
                  </w:r>
                </w:p>
                <w:p w14:paraId="57963D93">
                  <w:pPr>
                    <w:pStyle w:val="6"/>
                    <w:spacing w:before="18" w:line="221" w:lineRule="auto"/>
                    <w:ind w:left="112"/>
                    <w:rPr>
                      <w:sz w:val="18"/>
                      <w:szCs w:val="18"/>
                    </w:rPr>
                  </w:pPr>
                  <w:r>
                    <w:rPr>
                      <w:spacing w:val="-8"/>
                      <w:sz w:val="18"/>
                      <w:szCs w:val="18"/>
                    </w:rPr>
                    <w:t>时间</w:t>
                  </w:r>
                </w:p>
                <w:p w14:paraId="50C98CFA">
                  <w:pPr>
                    <w:spacing w:before="30" w:line="192" w:lineRule="auto"/>
                    <w:ind w:left="207"/>
                    <w:rPr>
                      <w:rFonts w:ascii="Times New Roman" w:hAnsi="Times New Roman" w:eastAsia="Times New Roman" w:cs="Times New Roman"/>
                      <w:sz w:val="18"/>
                      <w:szCs w:val="18"/>
                    </w:rPr>
                  </w:pPr>
                  <w:r>
                    <w:rPr>
                      <w:rFonts w:ascii="Times New Roman" w:hAnsi="Times New Roman" w:eastAsia="Times New Roman" w:cs="Times New Roman"/>
                      <w:sz w:val="18"/>
                      <w:szCs w:val="18"/>
                    </w:rPr>
                    <w:t>/h</w:t>
                  </w:r>
                </w:p>
              </w:tc>
            </w:tr>
            <w:tr w14:paraId="1FB13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464" w:type="dxa"/>
                  <w:vMerge w:val="continue"/>
                  <w:tcBorders>
                    <w:top w:val="nil"/>
                  </w:tcBorders>
                  <w:vAlign w:val="top"/>
                </w:tcPr>
                <w:p w14:paraId="048A2ECE">
                  <w:pPr>
                    <w:rPr>
                      <w:rFonts w:ascii="Arial"/>
                      <w:sz w:val="21"/>
                    </w:rPr>
                  </w:pPr>
                </w:p>
              </w:tc>
              <w:tc>
                <w:tcPr>
                  <w:tcW w:w="410" w:type="dxa"/>
                  <w:vMerge w:val="continue"/>
                  <w:tcBorders>
                    <w:top w:val="nil"/>
                  </w:tcBorders>
                  <w:textDirection w:val="tbRlV"/>
                  <w:vAlign w:val="top"/>
                </w:tcPr>
                <w:p w14:paraId="001890F4">
                  <w:pPr>
                    <w:rPr>
                      <w:rFonts w:ascii="Arial"/>
                      <w:sz w:val="21"/>
                    </w:rPr>
                  </w:pPr>
                </w:p>
              </w:tc>
              <w:tc>
                <w:tcPr>
                  <w:tcW w:w="536" w:type="dxa"/>
                  <w:vMerge w:val="continue"/>
                  <w:tcBorders>
                    <w:top w:val="nil"/>
                  </w:tcBorders>
                  <w:vAlign w:val="top"/>
                </w:tcPr>
                <w:p w14:paraId="2E2CEBE3">
                  <w:pPr>
                    <w:rPr>
                      <w:rFonts w:ascii="Arial"/>
                      <w:sz w:val="21"/>
                    </w:rPr>
                  </w:pPr>
                </w:p>
              </w:tc>
              <w:tc>
                <w:tcPr>
                  <w:tcW w:w="379" w:type="dxa"/>
                  <w:vMerge w:val="continue"/>
                  <w:tcBorders>
                    <w:top w:val="nil"/>
                  </w:tcBorders>
                  <w:textDirection w:val="tbRlV"/>
                  <w:vAlign w:val="top"/>
                </w:tcPr>
                <w:p w14:paraId="44AC4831">
                  <w:pPr>
                    <w:rPr>
                      <w:rFonts w:ascii="Arial"/>
                      <w:sz w:val="21"/>
                    </w:rPr>
                  </w:pPr>
                </w:p>
              </w:tc>
              <w:tc>
                <w:tcPr>
                  <w:tcW w:w="516" w:type="dxa"/>
                  <w:vAlign w:val="top"/>
                </w:tcPr>
                <w:p w14:paraId="4C2CFAB6">
                  <w:pPr>
                    <w:pStyle w:val="6"/>
                    <w:spacing w:before="203" w:line="219" w:lineRule="auto"/>
                    <w:ind w:left="82"/>
                    <w:rPr>
                      <w:sz w:val="18"/>
                      <w:szCs w:val="18"/>
                    </w:rPr>
                  </w:pPr>
                  <w:r>
                    <w:rPr>
                      <w:spacing w:val="-5"/>
                      <w:sz w:val="18"/>
                      <w:szCs w:val="18"/>
                    </w:rPr>
                    <w:t>核算</w:t>
                  </w:r>
                </w:p>
                <w:p w14:paraId="54AF61BE">
                  <w:pPr>
                    <w:pStyle w:val="6"/>
                    <w:spacing w:before="18" w:line="221" w:lineRule="auto"/>
                    <w:ind w:left="81"/>
                    <w:rPr>
                      <w:sz w:val="18"/>
                      <w:szCs w:val="18"/>
                    </w:rPr>
                  </w:pPr>
                  <w:r>
                    <w:rPr>
                      <w:spacing w:val="-4"/>
                      <w:sz w:val="18"/>
                      <w:szCs w:val="18"/>
                    </w:rPr>
                    <w:t>方法</w:t>
                  </w:r>
                </w:p>
              </w:tc>
              <w:tc>
                <w:tcPr>
                  <w:tcW w:w="609" w:type="dxa"/>
                  <w:vAlign w:val="top"/>
                </w:tcPr>
                <w:p w14:paraId="16CFD3FE">
                  <w:pPr>
                    <w:pStyle w:val="6"/>
                    <w:spacing w:before="97" w:line="242" w:lineRule="auto"/>
                    <w:ind w:left="129" w:right="33" w:hanging="93"/>
                    <w:rPr>
                      <w:rFonts w:ascii="Times New Roman" w:hAnsi="Times New Roman" w:eastAsia="Times New Roman" w:cs="Times New Roman"/>
                      <w:sz w:val="18"/>
                      <w:szCs w:val="18"/>
                    </w:rPr>
                  </w:pPr>
                  <w:r>
                    <w:rPr>
                      <w:spacing w:val="-3"/>
                      <w:sz w:val="18"/>
                      <w:szCs w:val="18"/>
                    </w:rPr>
                    <w:t>废气产</w:t>
                  </w:r>
                  <w:r>
                    <w:rPr>
                      <w:spacing w:val="1"/>
                      <w:sz w:val="18"/>
                      <w:szCs w:val="18"/>
                    </w:rPr>
                    <w:t xml:space="preserve"> </w:t>
                  </w:r>
                  <w:r>
                    <w:rPr>
                      <w:spacing w:val="-5"/>
                      <w:sz w:val="18"/>
                      <w:szCs w:val="18"/>
                    </w:rPr>
                    <w:t>生量</w:t>
                  </w:r>
                  <w:r>
                    <w:rPr>
                      <w:sz w:val="18"/>
                      <w:szCs w:val="18"/>
                    </w:rPr>
                    <w:t xml:space="preserve">  </w:t>
                  </w:r>
                  <w:r>
                    <w:rPr>
                      <w:rFonts w:ascii="Times New Roman" w:hAnsi="Times New Roman" w:eastAsia="Times New Roman" w:cs="Times New Roman"/>
                      <w:sz w:val="18"/>
                      <w:szCs w:val="18"/>
                    </w:rPr>
                    <w:t>m³/h</w:t>
                  </w:r>
                </w:p>
              </w:tc>
              <w:tc>
                <w:tcPr>
                  <w:tcW w:w="609" w:type="dxa"/>
                  <w:vAlign w:val="top"/>
                </w:tcPr>
                <w:p w14:paraId="0D6EDAFF">
                  <w:pPr>
                    <w:pStyle w:val="6"/>
                    <w:spacing w:before="97" w:line="219" w:lineRule="auto"/>
                    <w:ind w:left="129"/>
                    <w:rPr>
                      <w:sz w:val="18"/>
                      <w:szCs w:val="18"/>
                    </w:rPr>
                  </w:pPr>
                  <w:r>
                    <w:rPr>
                      <w:spacing w:val="-4"/>
                      <w:sz w:val="18"/>
                      <w:szCs w:val="18"/>
                    </w:rPr>
                    <w:t>产生</w:t>
                  </w:r>
                </w:p>
                <w:p w14:paraId="3E317E1B">
                  <w:pPr>
                    <w:pStyle w:val="6"/>
                    <w:spacing w:before="21" w:line="245" w:lineRule="auto"/>
                    <w:ind w:left="66" w:right="65" w:firstLine="63"/>
                    <w:rPr>
                      <w:rFonts w:ascii="Times New Roman" w:hAnsi="Times New Roman" w:eastAsia="Times New Roman" w:cs="Times New Roman"/>
                      <w:sz w:val="18"/>
                      <w:szCs w:val="18"/>
                    </w:rPr>
                  </w:pPr>
                  <w:r>
                    <w:rPr>
                      <w:spacing w:val="-4"/>
                      <w:sz w:val="18"/>
                      <w:szCs w:val="18"/>
                    </w:rPr>
                    <w:t>浓度</w:t>
                  </w:r>
                  <w:r>
                    <w:rPr>
                      <w:sz w:val="18"/>
                      <w:szCs w:val="18"/>
                    </w:rPr>
                    <w:t xml:space="preserve"> </w:t>
                  </w:r>
                  <w:r>
                    <w:rPr>
                      <w:rFonts w:ascii="Times New Roman" w:hAnsi="Times New Roman" w:eastAsia="Times New Roman" w:cs="Times New Roman"/>
                      <w:spacing w:val="-1"/>
                      <w:sz w:val="18"/>
                      <w:szCs w:val="18"/>
                    </w:rPr>
                    <w:t>mg/m³</w:t>
                  </w:r>
                </w:p>
              </w:tc>
              <w:tc>
                <w:tcPr>
                  <w:tcW w:w="573" w:type="dxa"/>
                  <w:vAlign w:val="top"/>
                </w:tcPr>
                <w:p w14:paraId="15C494F9">
                  <w:pPr>
                    <w:pStyle w:val="6"/>
                    <w:spacing w:before="97" w:line="219" w:lineRule="auto"/>
                    <w:ind w:left="110"/>
                    <w:rPr>
                      <w:sz w:val="18"/>
                      <w:szCs w:val="18"/>
                    </w:rPr>
                  </w:pPr>
                  <w:r>
                    <w:rPr>
                      <w:spacing w:val="-4"/>
                      <w:sz w:val="18"/>
                      <w:szCs w:val="18"/>
                    </w:rPr>
                    <w:t>产生</w:t>
                  </w:r>
                </w:p>
                <w:p w14:paraId="2F374A3F">
                  <w:pPr>
                    <w:pStyle w:val="6"/>
                    <w:spacing w:before="21" w:line="225" w:lineRule="auto"/>
                    <w:ind w:left="199"/>
                    <w:rPr>
                      <w:sz w:val="18"/>
                      <w:szCs w:val="18"/>
                    </w:rPr>
                  </w:pPr>
                  <w:r>
                    <w:rPr>
                      <w:sz w:val="18"/>
                      <w:szCs w:val="18"/>
                    </w:rPr>
                    <w:t>量</w:t>
                  </w:r>
                </w:p>
                <w:p w14:paraId="52FF2BAE">
                  <w:pPr>
                    <w:spacing w:before="26" w:line="192" w:lineRule="auto"/>
                    <w:ind w:left="1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kg/h</w:t>
                  </w:r>
                </w:p>
              </w:tc>
              <w:tc>
                <w:tcPr>
                  <w:tcW w:w="638" w:type="dxa"/>
                  <w:textDirection w:val="tbRlV"/>
                  <w:vAlign w:val="top"/>
                </w:tcPr>
                <w:p w14:paraId="0B068B45">
                  <w:pPr>
                    <w:pStyle w:val="6"/>
                    <w:spacing w:before="226" w:line="215" w:lineRule="auto"/>
                    <w:ind w:left="202"/>
                    <w:rPr>
                      <w:sz w:val="18"/>
                      <w:szCs w:val="18"/>
                    </w:rPr>
                  </w:pPr>
                  <w:r>
                    <w:rPr>
                      <w:spacing w:val="26"/>
                      <w:sz w:val="18"/>
                      <w:szCs w:val="18"/>
                    </w:rPr>
                    <w:t>工艺</w:t>
                  </w:r>
                </w:p>
              </w:tc>
              <w:tc>
                <w:tcPr>
                  <w:tcW w:w="382" w:type="dxa"/>
                  <w:vAlign w:val="top"/>
                </w:tcPr>
                <w:p w14:paraId="581D3EF1">
                  <w:pPr>
                    <w:pStyle w:val="6"/>
                    <w:spacing w:before="215" w:line="219" w:lineRule="auto"/>
                    <w:ind w:left="20"/>
                    <w:rPr>
                      <w:sz w:val="18"/>
                      <w:szCs w:val="18"/>
                    </w:rPr>
                  </w:pPr>
                  <w:r>
                    <w:rPr>
                      <w:spacing w:val="-6"/>
                      <w:sz w:val="18"/>
                      <w:szCs w:val="18"/>
                    </w:rPr>
                    <w:t>效率</w:t>
                  </w:r>
                </w:p>
                <w:p w14:paraId="69A6D2B8">
                  <w:pPr>
                    <w:spacing w:before="32" w:line="192" w:lineRule="auto"/>
                    <w:ind w:left="9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5" w:type="dxa"/>
                  <w:vAlign w:val="top"/>
                </w:tcPr>
                <w:p w14:paraId="0A9ABA82">
                  <w:pPr>
                    <w:pStyle w:val="6"/>
                    <w:spacing w:before="203" w:line="219" w:lineRule="auto"/>
                    <w:ind w:left="115"/>
                    <w:rPr>
                      <w:sz w:val="18"/>
                      <w:szCs w:val="18"/>
                    </w:rPr>
                  </w:pPr>
                  <w:r>
                    <w:rPr>
                      <w:spacing w:val="-5"/>
                      <w:sz w:val="18"/>
                      <w:szCs w:val="18"/>
                    </w:rPr>
                    <w:t>核算</w:t>
                  </w:r>
                </w:p>
                <w:p w14:paraId="36E5410D">
                  <w:pPr>
                    <w:pStyle w:val="6"/>
                    <w:spacing w:before="18" w:line="221" w:lineRule="auto"/>
                    <w:ind w:left="114"/>
                    <w:rPr>
                      <w:sz w:val="18"/>
                      <w:szCs w:val="18"/>
                    </w:rPr>
                  </w:pPr>
                  <w:r>
                    <w:rPr>
                      <w:spacing w:val="-4"/>
                      <w:sz w:val="18"/>
                      <w:szCs w:val="18"/>
                    </w:rPr>
                    <w:t>方法</w:t>
                  </w:r>
                </w:p>
              </w:tc>
              <w:tc>
                <w:tcPr>
                  <w:tcW w:w="647" w:type="dxa"/>
                  <w:vAlign w:val="top"/>
                </w:tcPr>
                <w:p w14:paraId="4C1FB2D5">
                  <w:pPr>
                    <w:pStyle w:val="6"/>
                    <w:spacing w:before="97" w:line="242" w:lineRule="auto"/>
                    <w:ind w:left="149" w:right="49" w:hanging="91"/>
                    <w:rPr>
                      <w:rFonts w:ascii="Times New Roman" w:hAnsi="Times New Roman" w:eastAsia="Times New Roman" w:cs="Times New Roman"/>
                      <w:sz w:val="18"/>
                      <w:szCs w:val="18"/>
                    </w:rPr>
                  </w:pPr>
                  <w:r>
                    <w:rPr>
                      <w:spacing w:val="-3"/>
                      <w:sz w:val="18"/>
                      <w:szCs w:val="18"/>
                    </w:rPr>
                    <w:t>废气排</w:t>
                  </w:r>
                  <w:r>
                    <w:rPr>
                      <w:spacing w:val="1"/>
                      <w:sz w:val="18"/>
                      <w:szCs w:val="18"/>
                    </w:rPr>
                    <w:t xml:space="preserve"> </w:t>
                  </w:r>
                  <w:r>
                    <w:rPr>
                      <w:spacing w:val="-4"/>
                      <w:sz w:val="18"/>
                      <w:szCs w:val="18"/>
                    </w:rPr>
                    <w:t>放量</w:t>
                  </w:r>
                  <w:r>
                    <w:rPr>
                      <w:sz w:val="18"/>
                      <w:szCs w:val="18"/>
                    </w:rPr>
                    <w:t xml:space="preserve">  </w:t>
                  </w:r>
                  <w:r>
                    <w:rPr>
                      <w:rFonts w:ascii="Times New Roman" w:hAnsi="Times New Roman" w:eastAsia="Times New Roman" w:cs="Times New Roman"/>
                      <w:sz w:val="18"/>
                      <w:szCs w:val="18"/>
                    </w:rPr>
                    <w:t>m³/h</w:t>
                  </w:r>
                </w:p>
              </w:tc>
              <w:tc>
                <w:tcPr>
                  <w:tcW w:w="490" w:type="dxa"/>
                  <w:vAlign w:val="top"/>
                </w:tcPr>
                <w:p w14:paraId="2187C588">
                  <w:pPr>
                    <w:pStyle w:val="6"/>
                    <w:spacing w:before="214" w:line="245" w:lineRule="auto"/>
                    <w:ind w:left="9" w:right="3" w:firstLine="63"/>
                    <w:rPr>
                      <w:rFonts w:ascii="Times New Roman" w:hAnsi="Times New Roman" w:eastAsia="Times New Roman" w:cs="Times New Roman"/>
                      <w:sz w:val="18"/>
                      <w:szCs w:val="18"/>
                    </w:rPr>
                  </w:pPr>
                  <w:r>
                    <w:rPr>
                      <w:spacing w:val="-4"/>
                      <w:sz w:val="18"/>
                      <w:szCs w:val="18"/>
                    </w:rPr>
                    <w:t>浓度</w:t>
                  </w:r>
                  <w:r>
                    <w:rPr>
                      <w:sz w:val="18"/>
                      <w:szCs w:val="18"/>
                    </w:rPr>
                    <w:t xml:space="preserve"> </w:t>
                  </w:r>
                  <w:r>
                    <w:rPr>
                      <w:rFonts w:ascii="Times New Roman" w:hAnsi="Times New Roman" w:eastAsia="Times New Roman" w:cs="Times New Roman"/>
                      <w:spacing w:val="-1"/>
                      <w:sz w:val="18"/>
                      <w:szCs w:val="18"/>
                    </w:rPr>
                    <w:t>mg/m³</w:t>
                  </w:r>
                </w:p>
              </w:tc>
              <w:tc>
                <w:tcPr>
                  <w:tcW w:w="573" w:type="dxa"/>
                  <w:vAlign w:val="top"/>
                </w:tcPr>
                <w:p w14:paraId="37B964E0">
                  <w:pPr>
                    <w:pStyle w:val="6"/>
                    <w:spacing w:before="214" w:line="245" w:lineRule="auto"/>
                    <w:ind w:left="126" w:right="22" w:hanging="114"/>
                    <w:rPr>
                      <w:rFonts w:ascii="Times New Roman" w:hAnsi="Times New Roman" w:eastAsia="Times New Roman" w:cs="Times New Roman"/>
                      <w:sz w:val="18"/>
                      <w:szCs w:val="18"/>
                    </w:rPr>
                  </w:pPr>
                  <w:r>
                    <w:rPr>
                      <w:spacing w:val="-3"/>
                      <w:sz w:val="18"/>
                      <w:szCs w:val="18"/>
                    </w:rPr>
                    <w:t>排放量</w:t>
                  </w:r>
                  <w:r>
                    <w:rPr>
                      <w:sz w:val="18"/>
                      <w:szCs w:val="18"/>
                    </w:rPr>
                    <w:t xml:space="preserve"> </w:t>
                  </w:r>
                  <w:r>
                    <w:rPr>
                      <w:rFonts w:ascii="Times New Roman" w:hAnsi="Times New Roman" w:eastAsia="Times New Roman" w:cs="Times New Roman"/>
                      <w:spacing w:val="-1"/>
                      <w:sz w:val="18"/>
                      <w:szCs w:val="18"/>
                    </w:rPr>
                    <w:t>kg/h</w:t>
                  </w:r>
                </w:p>
              </w:tc>
              <w:tc>
                <w:tcPr>
                  <w:tcW w:w="561" w:type="dxa"/>
                  <w:vMerge w:val="continue"/>
                  <w:tcBorders>
                    <w:top w:val="nil"/>
                  </w:tcBorders>
                  <w:vAlign w:val="top"/>
                </w:tcPr>
                <w:p w14:paraId="23CC4AA4">
                  <w:pPr>
                    <w:rPr>
                      <w:rFonts w:ascii="Arial"/>
                      <w:sz w:val="21"/>
                    </w:rPr>
                  </w:pPr>
                </w:p>
              </w:tc>
            </w:tr>
            <w:tr w14:paraId="540FB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trPr>
              <w:tc>
                <w:tcPr>
                  <w:tcW w:w="464" w:type="dxa"/>
                  <w:vMerge w:val="restart"/>
                  <w:tcBorders>
                    <w:bottom w:val="nil"/>
                  </w:tcBorders>
                  <w:vAlign w:val="top"/>
                </w:tcPr>
                <w:p w14:paraId="6246CAA3">
                  <w:pPr>
                    <w:spacing w:line="242" w:lineRule="auto"/>
                    <w:rPr>
                      <w:rFonts w:ascii="Arial"/>
                      <w:sz w:val="21"/>
                    </w:rPr>
                  </w:pPr>
                </w:p>
                <w:p w14:paraId="797DE717">
                  <w:pPr>
                    <w:spacing w:line="242" w:lineRule="auto"/>
                    <w:rPr>
                      <w:rFonts w:ascii="Arial"/>
                      <w:sz w:val="21"/>
                    </w:rPr>
                  </w:pPr>
                </w:p>
                <w:p w14:paraId="139E1BC8">
                  <w:pPr>
                    <w:spacing w:line="242" w:lineRule="auto"/>
                    <w:rPr>
                      <w:rFonts w:ascii="Arial"/>
                      <w:sz w:val="21"/>
                    </w:rPr>
                  </w:pPr>
                </w:p>
                <w:p w14:paraId="0A35A3AB">
                  <w:pPr>
                    <w:spacing w:line="242" w:lineRule="auto"/>
                    <w:rPr>
                      <w:rFonts w:ascii="Arial"/>
                      <w:sz w:val="21"/>
                    </w:rPr>
                  </w:pPr>
                </w:p>
                <w:p w14:paraId="3E72FD24">
                  <w:pPr>
                    <w:spacing w:line="242" w:lineRule="auto"/>
                    <w:rPr>
                      <w:rFonts w:ascii="Arial"/>
                      <w:sz w:val="21"/>
                    </w:rPr>
                  </w:pPr>
                </w:p>
                <w:p w14:paraId="75D5A5BE">
                  <w:pPr>
                    <w:spacing w:line="242" w:lineRule="auto"/>
                    <w:rPr>
                      <w:rFonts w:ascii="Arial"/>
                      <w:sz w:val="21"/>
                    </w:rPr>
                  </w:pPr>
                </w:p>
                <w:p w14:paraId="03A5CEAB">
                  <w:pPr>
                    <w:spacing w:line="243" w:lineRule="auto"/>
                    <w:rPr>
                      <w:rFonts w:ascii="Arial"/>
                      <w:sz w:val="21"/>
                    </w:rPr>
                  </w:pPr>
                </w:p>
                <w:p w14:paraId="32E2CB29">
                  <w:pPr>
                    <w:pStyle w:val="6"/>
                    <w:spacing w:before="59" w:line="219" w:lineRule="auto"/>
                    <w:ind w:left="57"/>
                    <w:rPr>
                      <w:sz w:val="18"/>
                      <w:szCs w:val="18"/>
                    </w:rPr>
                  </w:pPr>
                  <w:r>
                    <w:rPr>
                      <w:spacing w:val="-4"/>
                      <w:sz w:val="18"/>
                      <w:szCs w:val="18"/>
                    </w:rPr>
                    <w:t>注胶</w:t>
                  </w:r>
                </w:p>
                <w:p w14:paraId="2728D72C">
                  <w:pPr>
                    <w:pStyle w:val="6"/>
                    <w:spacing w:before="19" w:line="219" w:lineRule="auto"/>
                    <w:ind w:left="59"/>
                    <w:rPr>
                      <w:sz w:val="18"/>
                      <w:szCs w:val="18"/>
                    </w:rPr>
                  </w:pPr>
                  <w:r>
                    <w:rPr>
                      <w:spacing w:val="-5"/>
                      <w:sz w:val="18"/>
                      <w:szCs w:val="18"/>
                    </w:rPr>
                    <w:t>车间</w:t>
                  </w:r>
                </w:p>
              </w:tc>
              <w:tc>
                <w:tcPr>
                  <w:tcW w:w="410" w:type="dxa"/>
                  <w:vMerge w:val="restart"/>
                  <w:tcBorders>
                    <w:bottom w:val="nil"/>
                  </w:tcBorders>
                  <w:vAlign w:val="top"/>
                </w:tcPr>
                <w:p w14:paraId="3228CA6B">
                  <w:pPr>
                    <w:spacing w:line="275" w:lineRule="auto"/>
                    <w:rPr>
                      <w:rFonts w:ascii="Arial"/>
                      <w:sz w:val="21"/>
                    </w:rPr>
                  </w:pPr>
                </w:p>
                <w:p w14:paraId="0AB1C1E9">
                  <w:pPr>
                    <w:spacing w:line="276" w:lineRule="auto"/>
                    <w:rPr>
                      <w:rFonts w:ascii="Arial"/>
                      <w:sz w:val="21"/>
                    </w:rPr>
                  </w:pPr>
                </w:p>
                <w:p w14:paraId="5B247EF4">
                  <w:pPr>
                    <w:spacing w:line="276" w:lineRule="auto"/>
                    <w:rPr>
                      <w:rFonts w:ascii="Arial"/>
                      <w:sz w:val="21"/>
                    </w:rPr>
                  </w:pPr>
                </w:p>
                <w:p w14:paraId="67AAE39E">
                  <w:pPr>
                    <w:pStyle w:val="6"/>
                    <w:spacing w:before="58" w:line="219" w:lineRule="auto"/>
                    <w:ind w:left="27"/>
                    <w:rPr>
                      <w:sz w:val="18"/>
                      <w:szCs w:val="18"/>
                    </w:rPr>
                  </w:pPr>
                  <w:r>
                    <w:rPr>
                      <w:spacing w:val="-4"/>
                      <w:sz w:val="18"/>
                      <w:szCs w:val="18"/>
                    </w:rPr>
                    <w:t>铁桶</w:t>
                  </w:r>
                </w:p>
              </w:tc>
              <w:tc>
                <w:tcPr>
                  <w:tcW w:w="536" w:type="dxa"/>
                  <w:vAlign w:val="top"/>
                </w:tcPr>
                <w:p w14:paraId="1536DA68">
                  <w:pPr>
                    <w:pStyle w:val="6"/>
                    <w:spacing w:before="262" w:line="220" w:lineRule="auto"/>
                    <w:ind w:left="91"/>
                    <w:rPr>
                      <w:sz w:val="18"/>
                      <w:szCs w:val="18"/>
                    </w:rPr>
                  </w:pPr>
                  <w:r>
                    <w:rPr>
                      <w:spacing w:val="-4"/>
                      <w:sz w:val="18"/>
                      <w:szCs w:val="18"/>
                    </w:rPr>
                    <w:t>有组</w:t>
                  </w:r>
                </w:p>
                <w:p w14:paraId="0BE3363C">
                  <w:pPr>
                    <w:pStyle w:val="6"/>
                    <w:spacing w:before="17" w:line="242" w:lineRule="auto"/>
                    <w:ind w:left="178" w:right="87" w:hanging="85"/>
                    <w:rPr>
                      <w:sz w:val="18"/>
                      <w:szCs w:val="18"/>
                    </w:rPr>
                  </w:pPr>
                  <w:r>
                    <w:rPr>
                      <w:spacing w:val="-5"/>
                      <w:sz w:val="18"/>
                      <w:szCs w:val="18"/>
                    </w:rPr>
                    <w:t>织排</w:t>
                  </w:r>
                  <w:r>
                    <w:rPr>
                      <w:sz w:val="18"/>
                      <w:szCs w:val="18"/>
                    </w:rPr>
                    <w:t xml:space="preserve"> 放</w:t>
                  </w:r>
                </w:p>
              </w:tc>
              <w:tc>
                <w:tcPr>
                  <w:tcW w:w="379" w:type="dxa"/>
                  <w:vMerge w:val="restart"/>
                  <w:tcBorders>
                    <w:bottom w:val="nil"/>
                  </w:tcBorders>
                  <w:vAlign w:val="top"/>
                </w:tcPr>
                <w:p w14:paraId="7D1B63D1">
                  <w:pPr>
                    <w:spacing w:line="242" w:lineRule="auto"/>
                    <w:rPr>
                      <w:rFonts w:ascii="Arial"/>
                      <w:sz w:val="21"/>
                    </w:rPr>
                  </w:pPr>
                </w:p>
                <w:p w14:paraId="43B09293">
                  <w:pPr>
                    <w:spacing w:line="242" w:lineRule="auto"/>
                    <w:rPr>
                      <w:rFonts w:ascii="Arial"/>
                      <w:sz w:val="21"/>
                    </w:rPr>
                  </w:pPr>
                </w:p>
                <w:p w14:paraId="05A7B7BF">
                  <w:pPr>
                    <w:spacing w:line="242" w:lineRule="auto"/>
                    <w:rPr>
                      <w:rFonts w:ascii="Arial"/>
                      <w:sz w:val="21"/>
                    </w:rPr>
                  </w:pPr>
                </w:p>
                <w:p w14:paraId="631F7EB6">
                  <w:pPr>
                    <w:spacing w:line="242" w:lineRule="auto"/>
                    <w:rPr>
                      <w:rFonts w:ascii="Arial"/>
                      <w:sz w:val="21"/>
                    </w:rPr>
                  </w:pPr>
                </w:p>
                <w:p w14:paraId="4033F7C2">
                  <w:pPr>
                    <w:spacing w:line="242" w:lineRule="auto"/>
                    <w:rPr>
                      <w:rFonts w:ascii="Arial"/>
                      <w:sz w:val="21"/>
                    </w:rPr>
                  </w:pPr>
                </w:p>
                <w:p w14:paraId="391BC11A">
                  <w:pPr>
                    <w:spacing w:line="242" w:lineRule="auto"/>
                    <w:rPr>
                      <w:rFonts w:ascii="Arial"/>
                      <w:sz w:val="21"/>
                    </w:rPr>
                  </w:pPr>
                </w:p>
                <w:p w14:paraId="528D880E">
                  <w:pPr>
                    <w:spacing w:line="243" w:lineRule="auto"/>
                    <w:rPr>
                      <w:rFonts w:ascii="Arial"/>
                      <w:sz w:val="21"/>
                    </w:rPr>
                  </w:pPr>
                </w:p>
                <w:p w14:paraId="5385FB37">
                  <w:pPr>
                    <w:pStyle w:val="6"/>
                    <w:spacing w:before="58" w:line="219" w:lineRule="auto"/>
                    <w:ind w:left="11"/>
                    <w:rPr>
                      <w:sz w:val="18"/>
                      <w:szCs w:val="18"/>
                    </w:rPr>
                  </w:pPr>
                  <w:r>
                    <w:rPr>
                      <w:spacing w:val="-4"/>
                      <w:sz w:val="18"/>
                      <w:szCs w:val="18"/>
                    </w:rPr>
                    <w:t>有机</w:t>
                  </w:r>
                </w:p>
                <w:p w14:paraId="5F2BEFEC">
                  <w:pPr>
                    <w:pStyle w:val="6"/>
                    <w:spacing w:before="19" w:line="220" w:lineRule="auto"/>
                    <w:ind w:left="10"/>
                    <w:rPr>
                      <w:sz w:val="18"/>
                      <w:szCs w:val="18"/>
                    </w:rPr>
                  </w:pPr>
                  <w:r>
                    <w:rPr>
                      <w:spacing w:val="-4"/>
                      <w:sz w:val="18"/>
                      <w:szCs w:val="18"/>
                    </w:rPr>
                    <w:t>废气</w:t>
                  </w:r>
                </w:p>
              </w:tc>
              <w:tc>
                <w:tcPr>
                  <w:tcW w:w="516" w:type="dxa"/>
                  <w:vAlign w:val="top"/>
                </w:tcPr>
                <w:p w14:paraId="6C481209">
                  <w:pPr>
                    <w:pStyle w:val="6"/>
                    <w:spacing w:before="262" w:line="219" w:lineRule="auto"/>
                    <w:ind w:left="80"/>
                    <w:rPr>
                      <w:sz w:val="18"/>
                      <w:szCs w:val="18"/>
                    </w:rPr>
                  </w:pPr>
                  <w:r>
                    <w:rPr>
                      <w:spacing w:val="-4"/>
                      <w:sz w:val="18"/>
                      <w:szCs w:val="18"/>
                    </w:rPr>
                    <w:t>产污</w:t>
                  </w:r>
                </w:p>
                <w:p w14:paraId="3BF00C37">
                  <w:pPr>
                    <w:pStyle w:val="6"/>
                    <w:spacing w:before="18" w:line="244" w:lineRule="auto"/>
                    <w:ind w:left="169" w:right="77" w:hanging="85"/>
                    <w:rPr>
                      <w:sz w:val="18"/>
                      <w:szCs w:val="18"/>
                    </w:rPr>
                  </w:pPr>
                  <w:r>
                    <w:rPr>
                      <w:spacing w:val="-6"/>
                      <w:sz w:val="18"/>
                      <w:szCs w:val="18"/>
                    </w:rPr>
                    <w:t>系数</w:t>
                  </w:r>
                  <w:r>
                    <w:rPr>
                      <w:sz w:val="18"/>
                      <w:szCs w:val="18"/>
                    </w:rPr>
                    <w:t xml:space="preserve"> 法</w:t>
                  </w:r>
                </w:p>
              </w:tc>
              <w:tc>
                <w:tcPr>
                  <w:tcW w:w="609" w:type="dxa"/>
                  <w:vAlign w:val="top"/>
                </w:tcPr>
                <w:p w14:paraId="1A14FF33">
                  <w:pPr>
                    <w:spacing w:line="471" w:lineRule="auto"/>
                    <w:rPr>
                      <w:rFonts w:ascii="Arial"/>
                      <w:sz w:val="21"/>
                    </w:rPr>
                  </w:pPr>
                </w:p>
                <w:p w14:paraId="6B02D6D7">
                  <w:pPr>
                    <w:spacing w:before="52" w:line="188" w:lineRule="auto"/>
                    <w:ind w:left="7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28000</w:t>
                  </w:r>
                </w:p>
              </w:tc>
              <w:tc>
                <w:tcPr>
                  <w:tcW w:w="609" w:type="dxa"/>
                  <w:vAlign w:val="top"/>
                </w:tcPr>
                <w:p w14:paraId="79AA80EC">
                  <w:pPr>
                    <w:spacing w:line="471" w:lineRule="auto"/>
                    <w:rPr>
                      <w:rFonts w:ascii="Arial"/>
                      <w:sz w:val="21"/>
                    </w:rPr>
                  </w:pPr>
                </w:p>
                <w:p w14:paraId="45E73AFE">
                  <w:pPr>
                    <w:spacing w:before="52" w:line="188" w:lineRule="auto"/>
                    <w:ind w:left="10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0.379</w:t>
                  </w:r>
                </w:p>
              </w:tc>
              <w:tc>
                <w:tcPr>
                  <w:tcW w:w="573" w:type="dxa"/>
                  <w:vAlign w:val="top"/>
                </w:tcPr>
                <w:p w14:paraId="375F77D2">
                  <w:pPr>
                    <w:spacing w:line="471" w:lineRule="auto"/>
                    <w:rPr>
                      <w:rFonts w:ascii="Arial"/>
                      <w:sz w:val="21"/>
                    </w:rPr>
                  </w:pPr>
                </w:p>
                <w:p w14:paraId="7EA8B756">
                  <w:pPr>
                    <w:spacing w:before="52" w:line="188" w:lineRule="auto"/>
                    <w:ind w:left="4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0.0106</w:t>
                  </w:r>
                </w:p>
              </w:tc>
              <w:tc>
                <w:tcPr>
                  <w:tcW w:w="638" w:type="dxa"/>
                  <w:vAlign w:val="top"/>
                </w:tcPr>
                <w:p w14:paraId="7E7CC37B">
                  <w:pPr>
                    <w:pStyle w:val="6"/>
                    <w:spacing w:before="29" w:line="218" w:lineRule="auto"/>
                    <w:ind w:left="52"/>
                    <w:rPr>
                      <w:sz w:val="18"/>
                      <w:szCs w:val="18"/>
                    </w:rPr>
                  </w:pPr>
                  <w:r>
                    <w:rPr>
                      <w:spacing w:val="-2"/>
                      <w:sz w:val="18"/>
                      <w:szCs w:val="18"/>
                    </w:rPr>
                    <w:t>碱喷淋</w:t>
                  </w:r>
                </w:p>
                <w:p w14:paraId="0C515944">
                  <w:pPr>
                    <w:pStyle w:val="6"/>
                    <w:spacing w:before="20" w:line="219" w:lineRule="auto"/>
                    <w:ind w:left="88"/>
                    <w:rPr>
                      <w:sz w:val="18"/>
                      <w:szCs w:val="18"/>
                    </w:rPr>
                  </w:pPr>
                  <w:r>
                    <w:rPr>
                      <w:rFonts w:ascii="Times New Roman" w:hAnsi="Times New Roman" w:eastAsia="Times New Roman" w:cs="Times New Roman"/>
                      <w:spacing w:val="-2"/>
                      <w:sz w:val="18"/>
                      <w:szCs w:val="18"/>
                    </w:rPr>
                    <w:t>+</w:t>
                  </w:r>
                  <w:r>
                    <w:rPr>
                      <w:spacing w:val="-2"/>
                      <w:sz w:val="18"/>
                      <w:szCs w:val="18"/>
                    </w:rPr>
                    <w:t>除雾</w:t>
                  </w:r>
                </w:p>
                <w:p w14:paraId="4EE5FE90">
                  <w:pPr>
                    <w:pStyle w:val="6"/>
                    <w:spacing w:before="19" w:line="224" w:lineRule="auto"/>
                    <w:ind w:left="92"/>
                    <w:rPr>
                      <w:sz w:val="18"/>
                      <w:szCs w:val="18"/>
                    </w:rPr>
                  </w:pPr>
                  <w:r>
                    <w:rPr>
                      <w:spacing w:val="-3"/>
                      <w:sz w:val="18"/>
                      <w:szCs w:val="18"/>
                    </w:rPr>
                    <w:t>器</w:t>
                  </w:r>
                  <w:r>
                    <w:rPr>
                      <w:rFonts w:ascii="Times New Roman" w:hAnsi="Times New Roman" w:eastAsia="Times New Roman" w:cs="Times New Roman"/>
                      <w:spacing w:val="-3"/>
                      <w:sz w:val="18"/>
                      <w:szCs w:val="18"/>
                    </w:rPr>
                    <w:t>+</w:t>
                  </w:r>
                  <w:r>
                    <w:rPr>
                      <w:spacing w:val="-3"/>
                      <w:sz w:val="18"/>
                      <w:szCs w:val="18"/>
                    </w:rPr>
                    <w:t>二</w:t>
                  </w:r>
                </w:p>
                <w:p w14:paraId="4B1FD77A">
                  <w:pPr>
                    <w:pStyle w:val="6"/>
                    <w:spacing w:before="16" w:line="220" w:lineRule="auto"/>
                    <w:ind w:left="56"/>
                    <w:rPr>
                      <w:sz w:val="18"/>
                      <w:szCs w:val="18"/>
                    </w:rPr>
                  </w:pPr>
                  <w:r>
                    <w:rPr>
                      <w:spacing w:val="-4"/>
                      <w:sz w:val="18"/>
                      <w:szCs w:val="18"/>
                    </w:rPr>
                    <w:t>级活性</w:t>
                  </w:r>
                </w:p>
                <w:p w14:paraId="2377E364">
                  <w:pPr>
                    <w:pStyle w:val="6"/>
                    <w:spacing w:before="18" w:line="203" w:lineRule="auto"/>
                    <w:ind w:left="56"/>
                    <w:rPr>
                      <w:sz w:val="18"/>
                      <w:szCs w:val="18"/>
                    </w:rPr>
                  </w:pPr>
                  <w:r>
                    <w:rPr>
                      <w:spacing w:val="-4"/>
                      <w:sz w:val="18"/>
                      <w:szCs w:val="18"/>
                    </w:rPr>
                    <w:t>炭吸附</w:t>
                  </w:r>
                </w:p>
              </w:tc>
              <w:tc>
                <w:tcPr>
                  <w:tcW w:w="382" w:type="dxa"/>
                  <w:vAlign w:val="top"/>
                </w:tcPr>
                <w:p w14:paraId="7348D753">
                  <w:pPr>
                    <w:spacing w:line="471" w:lineRule="auto"/>
                    <w:rPr>
                      <w:rFonts w:ascii="Arial"/>
                      <w:sz w:val="21"/>
                    </w:rPr>
                  </w:pPr>
                </w:p>
                <w:p w14:paraId="080E401C">
                  <w:pPr>
                    <w:spacing w:before="52" w:line="188" w:lineRule="auto"/>
                    <w:ind w:left="10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tc>
              <w:tc>
                <w:tcPr>
                  <w:tcW w:w="575" w:type="dxa"/>
                  <w:vAlign w:val="top"/>
                </w:tcPr>
                <w:p w14:paraId="60D4A332">
                  <w:pPr>
                    <w:pStyle w:val="6"/>
                    <w:spacing w:before="262" w:line="219" w:lineRule="auto"/>
                    <w:ind w:left="113"/>
                    <w:rPr>
                      <w:sz w:val="18"/>
                      <w:szCs w:val="18"/>
                    </w:rPr>
                  </w:pPr>
                  <w:r>
                    <w:rPr>
                      <w:spacing w:val="-4"/>
                      <w:sz w:val="18"/>
                      <w:szCs w:val="18"/>
                    </w:rPr>
                    <w:t>产污</w:t>
                  </w:r>
                </w:p>
                <w:p w14:paraId="4BE16A39">
                  <w:pPr>
                    <w:pStyle w:val="6"/>
                    <w:spacing w:before="18" w:line="244" w:lineRule="auto"/>
                    <w:ind w:left="202" w:right="103" w:hanging="85"/>
                    <w:rPr>
                      <w:sz w:val="18"/>
                      <w:szCs w:val="18"/>
                    </w:rPr>
                  </w:pPr>
                  <w:r>
                    <w:rPr>
                      <w:spacing w:val="-6"/>
                      <w:sz w:val="18"/>
                      <w:szCs w:val="18"/>
                    </w:rPr>
                    <w:t>系数</w:t>
                  </w:r>
                  <w:r>
                    <w:rPr>
                      <w:sz w:val="18"/>
                      <w:szCs w:val="18"/>
                    </w:rPr>
                    <w:t xml:space="preserve"> 法</w:t>
                  </w:r>
                </w:p>
              </w:tc>
              <w:tc>
                <w:tcPr>
                  <w:tcW w:w="647" w:type="dxa"/>
                  <w:vAlign w:val="top"/>
                </w:tcPr>
                <w:p w14:paraId="05B3332D">
                  <w:pPr>
                    <w:spacing w:line="471" w:lineRule="auto"/>
                    <w:rPr>
                      <w:rFonts w:ascii="Arial"/>
                      <w:sz w:val="21"/>
                    </w:rPr>
                  </w:pPr>
                </w:p>
                <w:p w14:paraId="372945FA">
                  <w:pPr>
                    <w:spacing w:before="52" w:line="188" w:lineRule="auto"/>
                    <w:ind w:left="10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28000</w:t>
                  </w:r>
                </w:p>
              </w:tc>
              <w:tc>
                <w:tcPr>
                  <w:tcW w:w="490" w:type="dxa"/>
                  <w:vAlign w:val="top"/>
                </w:tcPr>
                <w:p w14:paraId="7BE82B10">
                  <w:pPr>
                    <w:spacing w:line="471" w:lineRule="auto"/>
                    <w:rPr>
                      <w:rFonts w:ascii="Arial"/>
                      <w:sz w:val="21"/>
                    </w:rPr>
                  </w:pPr>
                </w:p>
                <w:p w14:paraId="7DFDE501">
                  <w:pPr>
                    <w:spacing w:before="52" w:line="188" w:lineRule="auto"/>
                    <w:ind w:left="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0.152</w:t>
                  </w:r>
                </w:p>
              </w:tc>
              <w:tc>
                <w:tcPr>
                  <w:tcW w:w="573" w:type="dxa"/>
                  <w:vAlign w:val="top"/>
                </w:tcPr>
                <w:p w14:paraId="07A411AD">
                  <w:pPr>
                    <w:spacing w:line="471" w:lineRule="auto"/>
                    <w:rPr>
                      <w:rFonts w:ascii="Arial"/>
                      <w:sz w:val="21"/>
                    </w:rPr>
                  </w:pPr>
                </w:p>
                <w:p w14:paraId="423CD254">
                  <w:pPr>
                    <w:spacing w:before="52" w:line="188" w:lineRule="auto"/>
                    <w:ind w:left="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0.0042</w:t>
                  </w:r>
                </w:p>
              </w:tc>
              <w:tc>
                <w:tcPr>
                  <w:tcW w:w="561" w:type="dxa"/>
                  <w:vMerge w:val="restart"/>
                  <w:tcBorders>
                    <w:bottom w:val="nil"/>
                  </w:tcBorders>
                  <w:vAlign w:val="top"/>
                </w:tcPr>
                <w:p w14:paraId="364BDC15">
                  <w:pPr>
                    <w:spacing w:line="288" w:lineRule="auto"/>
                    <w:rPr>
                      <w:rFonts w:ascii="Arial"/>
                      <w:sz w:val="21"/>
                    </w:rPr>
                  </w:pPr>
                </w:p>
                <w:p w14:paraId="5122D401">
                  <w:pPr>
                    <w:spacing w:line="288" w:lineRule="auto"/>
                    <w:rPr>
                      <w:rFonts w:ascii="Arial"/>
                      <w:sz w:val="21"/>
                    </w:rPr>
                  </w:pPr>
                </w:p>
                <w:p w14:paraId="011EE010">
                  <w:pPr>
                    <w:spacing w:line="288" w:lineRule="auto"/>
                    <w:rPr>
                      <w:rFonts w:ascii="Arial"/>
                      <w:sz w:val="21"/>
                    </w:rPr>
                  </w:pPr>
                </w:p>
                <w:p w14:paraId="68C440EC">
                  <w:pPr>
                    <w:spacing w:before="5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300</w:t>
                  </w:r>
                </w:p>
              </w:tc>
            </w:tr>
            <w:tr w14:paraId="0DD2C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464" w:type="dxa"/>
                  <w:vMerge w:val="continue"/>
                  <w:tcBorders>
                    <w:top w:val="nil"/>
                    <w:bottom w:val="nil"/>
                  </w:tcBorders>
                  <w:vAlign w:val="top"/>
                </w:tcPr>
                <w:p w14:paraId="461A6F43">
                  <w:pPr>
                    <w:rPr>
                      <w:rFonts w:ascii="Arial"/>
                      <w:sz w:val="21"/>
                    </w:rPr>
                  </w:pPr>
                </w:p>
              </w:tc>
              <w:tc>
                <w:tcPr>
                  <w:tcW w:w="410" w:type="dxa"/>
                  <w:vMerge w:val="continue"/>
                  <w:tcBorders>
                    <w:top w:val="nil"/>
                  </w:tcBorders>
                  <w:vAlign w:val="top"/>
                </w:tcPr>
                <w:p w14:paraId="3E005AFD">
                  <w:pPr>
                    <w:rPr>
                      <w:rFonts w:ascii="Arial"/>
                      <w:sz w:val="21"/>
                    </w:rPr>
                  </w:pPr>
                </w:p>
              </w:tc>
              <w:tc>
                <w:tcPr>
                  <w:tcW w:w="536" w:type="dxa"/>
                  <w:vAlign w:val="top"/>
                </w:tcPr>
                <w:p w14:paraId="267DC2D7">
                  <w:pPr>
                    <w:pStyle w:val="6"/>
                    <w:spacing w:before="70" w:line="220" w:lineRule="auto"/>
                    <w:ind w:left="92"/>
                    <w:rPr>
                      <w:sz w:val="18"/>
                      <w:szCs w:val="18"/>
                    </w:rPr>
                  </w:pPr>
                  <w:r>
                    <w:rPr>
                      <w:spacing w:val="-5"/>
                      <w:sz w:val="18"/>
                      <w:szCs w:val="18"/>
                    </w:rPr>
                    <w:t>无组</w:t>
                  </w:r>
                </w:p>
                <w:p w14:paraId="4F293D91">
                  <w:pPr>
                    <w:pStyle w:val="6"/>
                    <w:spacing w:before="17" w:line="242" w:lineRule="auto"/>
                    <w:ind w:left="178" w:right="87" w:hanging="85"/>
                    <w:rPr>
                      <w:sz w:val="18"/>
                      <w:szCs w:val="18"/>
                    </w:rPr>
                  </w:pPr>
                  <w:r>
                    <w:rPr>
                      <w:spacing w:val="-5"/>
                      <w:sz w:val="18"/>
                      <w:szCs w:val="18"/>
                    </w:rPr>
                    <w:t>织排</w:t>
                  </w:r>
                  <w:r>
                    <w:rPr>
                      <w:sz w:val="18"/>
                      <w:szCs w:val="18"/>
                    </w:rPr>
                    <w:t xml:space="preserve"> 放</w:t>
                  </w:r>
                </w:p>
              </w:tc>
              <w:tc>
                <w:tcPr>
                  <w:tcW w:w="379" w:type="dxa"/>
                  <w:vMerge w:val="continue"/>
                  <w:tcBorders>
                    <w:top w:val="nil"/>
                    <w:bottom w:val="nil"/>
                  </w:tcBorders>
                  <w:vAlign w:val="top"/>
                </w:tcPr>
                <w:p w14:paraId="0D37B461">
                  <w:pPr>
                    <w:rPr>
                      <w:rFonts w:ascii="Arial"/>
                      <w:sz w:val="21"/>
                    </w:rPr>
                  </w:pPr>
                </w:p>
              </w:tc>
              <w:tc>
                <w:tcPr>
                  <w:tcW w:w="516" w:type="dxa"/>
                  <w:vAlign w:val="top"/>
                </w:tcPr>
                <w:p w14:paraId="619CF67C">
                  <w:pPr>
                    <w:pStyle w:val="6"/>
                    <w:spacing w:before="70" w:line="219" w:lineRule="auto"/>
                    <w:ind w:left="80"/>
                    <w:rPr>
                      <w:sz w:val="18"/>
                      <w:szCs w:val="18"/>
                    </w:rPr>
                  </w:pPr>
                  <w:r>
                    <w:rPr>
                      <w:spacing w:val="-4"/>
                      <w:sz w:val="18"/>
                      <w:szCs w:val="18"/>
                    </w:rPr>
                    <w:t>产污</w:t>
                  </w:r>
                </w:p>
                <w:p w14:paraId="774D3FF5">
                  <w:pPr>
                    <w:pStyle w:val="6"/>
                    <w:spacing w:before="18" w:line="243" w:lineRule="auto"/>
                    <w:ind w:left="169" w:right="77" w:hanging="85"/>
                    <w:rPr>
                      <w:sz w:val="18"/>
                      <w:szCs w:val="18"/>
                    </w:rPr>
                  </w:pPr>
                  <w:r>
                    <w:rPr>
                      <w:spacing w:val="-6"/>
                      <w:sz w:val="18"/>
                      <w:szCs w:val="18"/>
                    </w:rPr>
                    <w:t>系数</w:t>
                  </w:r>
                  <w:r>
                    <w:rPr>
                      <w:sz w:val="18"/>
                      <w:szCs w:val="18"/>
                    </w:rPr>
                    <w:t xml:space="preserve"> 法</w:t>
                  </w:r>
                </w:p>
              </w:tc>
              <w:tc>
                <w:tcPr>
                  <w:tcW w:w="609" w:type="dxa"/>
                  <w:vAlign w:val="top"/>
                </w:tcPr>
                <w:p w14:paraId="4C792BEB">
                  <w:pPr>
                    <w:spacing w:line="277" w:lineRule="auto"/>
                    <w:rPr>
                      <w:rFonts w:ascii="Arial"/>
                      <w:sz w:val="21"/>
                    </w:rPr>
                  </w:pPr>
                </w:p>
                <w:p w14:paraId="727E7D6C">
                  <w:pPr>
                    <w:spacing w:before="51" w:line="192" w:lineRule="auto"/>
                    <w:ind w:left="275"/>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9" w:type="dxa"/>
                  <w:vAlign w:val="top"/>
                </w:tcPr>
                <w:p w14:paraId="2F61C42A">
                  <w:pPr>
                    <w:spacing w:line="277" w:lineRule="auto"/>
                    <w:rPr>
                      <w:rFonts w:ascii="Arial"/>
                      <w:sz w:val="21"/>
                    </w:rPr>
                  </w:pPr>
                </w:p>
                <w:p w14:paraId="14825825">
                  <w:pPr>
                    <w:spacing w:before="51" w:line="192" w:lineRule="auto"/>
                    <w:ind w:left="27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3" w:type="dxa"/>
                  <w:vAlign w:val="top"/>
                </w:tcPr>
                <w:p w14:paraId="406CE1D5">
                  <w:pPr>
                    <w:spacing w:line="280" w:lineRule="auto"/>
                    <w:rPr>
                      <w:rFonts w:ascii="Arial"/>
                      <w:sz w:val="21"/>
                    </w:rPr>
                  </w:pPr>
                </w:p>
                <w:p w14:paraId="7D9FBEA0">
                  <w:pPr>
                    <w:spacing w:before="52" w:line="188" w:lineRule="auto"/>
                    <w:ind w:left="4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0.0057</w:t>
                  </w:r>
                </w:p>
              </w:tc>
              <w:tc>
                <w:tcPr>
                  <w:tcW w:w="638" w:type="dxa"/>
                  <w:vAlign w:val="top"/>
                </w:tcPr>
                <w:p w14:paraId="0162BE40">
                  <w:pPr>
                    <w:spacing w:line="277" w:lineRule="auto"/>
                    <w:rPr>
                      <w:rFonts w:ascii="Arial"/>
                      <w:sz w:val="21"/>
                    </w:rPr>
                  </w:pPr>
                </w:p>
                <w:p w14:paraId="287E2E60">
                  <w:pPr>
                    <w:spacing w:before="51" w:line="192" w:lineRule="auto"/>
                    <w:ind w:left="29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382" w:type="dxa"/>
                  <w:vAlign w:val="top"/>
                </w:tcPr>
                <w:p w14:paraId="2F09A85B">
                  <w:pPr>
                    <w:spacing w:line="277" w:lineRule="auto"/>
                    <w:rPr>
                      <w:rFonts w:ascii="Arial"/>
                      <w:sz w:val="21"/>
                    </w:rPr>
                  </w:pPr>
                </w:p>
                <w:p w14:paraId="474D88C9">
                  <w:pPr>
                    <w:spacing w:before="51" w:line="192" w:lineRule="auto"/>
                    <w:ind w:left="16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5" w:type="dxa"/>
                  <w:vAlign w:val="top"/>
                </w:tcPr>
                <w:p w14:paraId="521EDD2F">
                  <w:pPr>
                    <w:pStyle w:val="6"/>
                    <w:spacing w:before="70" w:line="219" w:lineRule="auto"/>
                    <w:ind w:left="113"/>
                    <w:rPr>
                      <w:sz w:val="18"/>
                      <w:szCs w:val="18"/>
                    </w:rPr>
                  </w:pPr>
                  <w:r>
                    <w:rPr>
                      <w:spacing w:val="-4"/>
                      <w:sz w:val="18"/>
                      <w:szCs w:val="18"/>
                    </w:rPr>
                    <w:t>产污</w:t>
                  </w:r>
                </w:p>
                <w:p w14:paraId="648BC00B">
                  <w:pPr>
                    <w:pStyle w:val="6"/>
                    <w:spacing w:before="18" w:line="243" w:lineRule="auto"/>
                    <w:ind w:left="202" w:right="103" w:hanging="85"/>
                    <w:rPr>
                      <w:sz w:val="18"/>
                      <w:szCs w:val="18"/>
                    </w:rPr>
                  </w:pPr>
                  <w:r>
                    <w:rPr>
                      <w:spacing w:val="-6"/>
                      <w:sz w:val="18"/>
                      <w:szCs w:val="18"/>
                    </w:rPr>
                    <w:t>系数</w:t>
                  </w:r>
                  <w:r>
                    <w:rPr>
                      <w:sz w:val="18"/>
                      <w:szCs w:val="18"/>
                    </w:rPr>
                    <w:t xml:space="preserve"> 法</w:t>
                  </w:r>
                </w:p>
              </w:tc>
              <w:tc>
                <w:tcPr>
                  <w:tcW w:w="647" w:type="dxa"/>
                  <w:vAlign w:val="top"/>
                </w:tcPr>
                <w:p w14:paraId="03EB6D0E">
                  <w:pPr>
                    <w:spacing w:line="277" w:lineRule="auto"/>
                    <w:rPr>
                      <w:rFonts w:ascii="Arial"/>
                      <w:sz w:val="21"/>
                    </w:rPr>
                  </w:pPr>
                </w:p>
                <w:p w14:paraId="11B286D8">
                  <w:pPr>
                    <w:spacing w:before="51" w:line="192" w:lineRule="auto"/>
                    <w:ind w:left="29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90" w:type="dxa"/>
                  <w:vAlign w:val="top"/>
                </w:tcPr>
                <w:p w14:paraId="2DDE9122">
                  <w:pPr>
                    <w:spacing w:line="277" w:lineRule="auto"/>
                    <w:rPr>
                      <w:rFonts w:ascii="Arial"/>
                      <w:sz w:val="21"/>
                    </w:rPr>
                  </w:pPr>
                </w:p>
                <w:p w14:paraId="2509E0EC">
                  <w:pPr>
                    <w:spacing w:before="51" w:line="192" w:lineRule="auto"/>
                    <w:ind w:left="21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3" w:type="dxa"/>
                  <w:vAlign w:val="top"/>
                </w:tcPr>
                <w:p w14:paraId="4B6649CF">
                  <w:pPr>
                    <w:spacing w:line="280" w:lineRule="auto"/>
                    <w:rPr>
                      <w:rFonts w:ascii="Arial"/>
                      <w:sz w:val="21"/>
                    </w:rPr>
                  </w:pPr>
                </w:p>
                <w:p w14:paraId="332860AC">
                  <w:pPr>
                    <w:spacing w:before="52" w:line="188" w:lineRule="auto"/>
                    <w:ind w:left="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0.0057</w:t>
                  </w:r>
                </w:p>
              </w:tc>
              <w:tc>
                <w:tcPr>
                  <w:tcW w:w="561" w:type="dxa"/>
                  <w:vMerge w:val="continue"/>
                  <w:tcBorders>
                    <w:top w:val="nil"/>
                  </w:tcBorders>
                  <w:vAlign w:val="top"/>
                </w:tcPr>
                <w:p w14:paraId="160A588E">
                  <w:pPr>
                    <w:rPr>
                      <w:rFonts w:ascii="Arial"/>
                      <w:sz w:val="21"/>
                    </w:rPr>
                  </w:pPr>
                </w:p>
              </w:tc>
            </w:tr>
            <w:tr w14:paraId="6D6EB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2" w:hRule="atLeast"/>
              </w:trPr>
              <w:tc>
                <w:tcPr>
                  <w:tcW w:w="464" w:type="dxa"/>
                  <w:vMerge w:val="continue"/>
                  <w:tcBorders>
                    <w:top w:val="nil"/>
                    <w:bottom w:val="nil"/>
                  </w:tcBorders>
                  <w:vAlign w:val="top"/>
                </w:tcPr>
                <w:p w14:paraId="28CC0D71">
                  <w:pPr>
                    <w:rPr>
                      <w:rFonts w:ascii="Arial"/>
                      <w:sz w:val="21"/>
                    </w:rPr>
                  </w:pPr>
                </w:p>
              </w:tc>
              <w:tc>
                <w:tcPr>
                  <w:tcW w:w="410" w:type="dxa"/>
                  <w:vMerge w:val="restart"/>
                  <w:tcBorders>
                    <w:bottom w:val="nil"/>
                  </w:tcBorders>
                  <w:vAlign w:val="top"/>
                </w:tcPr>
                <w:p w14:paraId="51CA87C3">
                  <w:pPr>
                    <w:spacing w:line="359" w:lineRule="auto"/>
                    <w:rPr>
                      <w:rFonts w:ascii="Arial"/>
                      <w:sz w:val="21"/>
                    </w:rPr>
                  </w:pPr>
                </w:p>
                <w:p w14:paraId="6AF05308">
                  <w:pPr>
                    <w:spacing w:line="360" w:lineRule="auto"/>
                    <w:rPr>
                      <w:rFonts w:ascii="Arial"/>
                      <w:sz w:val="21"/>
                    </w:rPr>
                  </w:pPr>
                </w:p>
                <w:p w14:paraId="3DE6CB85">
                  <w:pPr>
                    <w:pStyle w:val="6"/>
                    <w:spacing w:before="58"/>
                    <w:ind w:left="116" w:right="23" w:hanging="88"/>
                    <w:rPr>
                      <w:sz w:val="18"/>
                      <w:szCs w:val="18"/>
                    </w:rPr>
                  </w:pPr>
                  <w:r>
                    <w:rPr>
                      <w:spacing w:val="-4"/>
                      <w:sz w:val="18"/>
                      <w:szCs w:val="18"/>
                    </w:rPr>
                    <w:t>烘干</w:t>
                  </w:r>
                  <w:r>
                    <w:rPr>
                      <w:sz w:val="18"/>
                      <w:szCs w:val="18"/>
                    </w:rPr>
                    <w:t xml:space="preserve"> 机</w:t>
                  </w:r>
                </w:p>
              </w:tc>
              <w:tc>
                <w:tcPr>
                  <w:tcW w:w="536" w:type="dxa"/>
                  <w:vAlign w:val="top"/>
                </w:tcPr>
                <w:p w14:paraId="106C7621">
                  <w:pPr>
                    <w:pStyle w:val="6"/>
                    <w:spacing w:before="265" w:line="220" w:lineRule="auto"/>
                    <w:ind w:left="91"/>
                    <w:rPr>
                      <w:sz w:val="18"/>
                      <w:szCs w:val="18"/>
                    </w:rPr>
                  </w:pPr>
                  <w:r>
                    <w:rPr>
                      <w:spacing w:val="-4"/>
                      <w:sz w:val="18"/>
                      <w:szCs w:val="18"/>
                    </w:rPr>
                    <w:t>有组</w:t>
                  </w:r>
                </w:p>
                <w:p w14:paraId="71795625">
                  <w:pPr>
                    <w:pStyle w:val="6"/>
                    <w:spacing w:before="17" w:line="242" w:lineRule="auto"/>
                    <w:ind w:left="178" w:right="87" w:hanging="85"/>
                    <w:rPr>
                      <w:sz w:val="18"/>
                      <w:szCs w:val="18"/>
                    </w:rPr>
                  </w:pPr>
                  <w:r>
                    <w:rPr>
                      <w:spacing w:val="-5"/>
                      <w:sz w:val="18"/>
                      <w:szCs w:val="18"/>
                    </w:rPr>
                    <w:t>织排</w:t>
                  </w:r>
                  <w:r>
                    <w:rPr>
                      <w:sz w:val="18"/>
                      <w:szCs w:val="18"/>
                    </w:rPr>
                    <w:t xml:space="preserve"> 放</w:t>
                  </w:r>
                </w:p>
              </w:tc>
              <w:tc>
                <w:tcPr>
                  <w:tcW w:w="379" w:type="dxa"/>
                  <w:vMerge w:val="continue"/>
                  <w:tcBorders>
                    <w:top w:val="nil"/>
                    <w:bottom w:val="nil"/>
                  </w:tcBorders>
                  <w:vAlign w:val="top"/>
                </w:tcPr>
                <w:p w14:paraId="232E282A">
                  <w:pPr>
                    <w:rPr>
                      <w:rFonts w:ascii="Arial"/>
                      <w:sz w:val="21"/>
                    </w:rPr>
                  </w:pPr>
                </w:p>
              </w:tc>
              <w:tc>
                <w:tcPr>
                  <w:tcW w:w="516" w:type="dxa"/>
                  <w:vAlign w:val="top"/>
                </w:tcPr>
                <w:p w14:paraId="75E987F5">
                  <w:pPr>
                    <w:pStyle w:val="6"/>
                    <w:spacing w:before="265" w:line="219" w:lineRule="auto"/>
                    <w:ind w:left="80"/>
                    <w:rPr>
                      <w:sz w:val="18"/>
                      <w:szCs w:val="18"/>
                    </w:rPr>
                  </w:pPr>
                  <w:r>
                    <w:rPr>
                      <w:spacing w:val="-4"/>
                      <w:sz w:val="18"/>
                      <w:szCs w:val="18"/>
                    </w:rPr>
                    <w:t>产污</w:t>
                  </w:r>
                </w:p>
                <w:p w14:paraId="45E69AF2">
                  <w:pPr>
                    <w:pStyle w:val="6"/>
                    <w:spacing w:before="18" w:line="244" w:lineRule="auto"/>
                    <w:ind w:left="169" w:right="77" w:hanging="85"/>
                    <w:rPr>
                      <w:sz w:val="18"/>
                      <w:szCs w:val="18"/>
                    </w:rPr>
                  </w:pPr>
                  <w:r>
                    <w:rPr>
                      <w:spacing w:val="-6"/>
                      <w:sz w:val="18"/>
                      <w:szCs w:val="18"/>
                    </w:rPr>
                    <w:t>系数</w:t>
                  </w:r>
                  <w:r>
                    <w:rPr>
                      <w:sz w:val="18"/>
                      <w:szCs w:val="18"/>
                    </w:rPr>
                    <w:t xml:space="preserve"> 法</w:t>
                  </w:r>
                </w:p>
              </w:tc>
              <w:tc>
                <w:tcPr>
                  <w:tcW w:w="609" w:type="dxa"/>
                  <w:vAlign w:val="top"/>
                </w:tcPr>
                <w:p w14:paraId="40C8C76B">
                  <w:pPr>
                    <w:spacing w:line="474" w:lineRule="auto"/>
                    <w:rPr>
                      <w:rFonts w:ascii="Arial"/>
                      <w:sz w:val="21"/>
                    </w:rPr>
                  </w:pPr>
                </w:p>
                <w:p w14:paraId="62CC8D9A">
                  <w:pPr>
                    <w:spacing w:before="52" w:line="188" w:lineRule="auto"/>
                    <w:ind w:left="7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28000</w:t>
                  </w:r>
                </w:p>
              </w:tc>
              <w:tc>
                <w:tcPr>
                  <w:tcW w:w="609" w:type="dxa"/>
                  <w:vAlign w:val="top"/>
                </w:tcPr>
                <w:p w14:paraId="2AD5841C">
                  <w:pPr>
                    <w:spacing w:line="474" w:lineRule="auto"/>
                    <w:rPr>
                      <w:rFonts w:ascii="Arial"/>
                      <w:sz w:val="21"/>
                    </w:rPr>
                  </w:pPr>
                </w:p>
                <w:p w14:paraId="1FAE37AB">
                  <w:pPr>
                    <w:spacing w:before="52" w:line="188" w:lineRule="auto"/>
                    <w:ind w:left="10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0.109</w:t>
                  </w:r>
                </w:p>
              </w:tc>
              <w:tc>
                <w:tcPr>
                  <w:tcW w:w="573" w:type="dxa"/>
                  <w:vAlign w:val="top"/>
                </w:tcPr>
                <w:p w14:paraId="7645B1A9">
                  <w:pPr>
                    <w:spacing w:line="474" w:lineRule="auto"/>
                    <w:rPr>
                      <w:rFonts w:ascii="Arial"/>
                      <w:sz w:val="21"/>
                    </w:rPr>
                  </w:pPr>
                </w:p>
                <w:p w14:paraId="388EEB1A">
                  <w:pPr>
                    <w:spacing w:before="52" w:line="188" w:lineRule="auto"/>
                    <w:ind w:left="4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0.0031</w:t>
                  </w:r>
                </w:p>
              </w:tc>
              <w:tc>
                <w:tcPr>
                  <w:tcW w:w="638" w:type="dxa"/>
                  <w:vAlign w:val="top"/>
                </w:tcPr>
                <w:p w14:paraId="79677E24">
                  <w:pPr>
                    <w:pStyle w:val="6"/>
                    <w:spacing w:before="30" w:line="218" w:lineRule="auto"/>
                    <w:ind w:left="52"/>
                    <w:rPr>
                      <w:sz w:val="18"/>
                      <w:szCs w:val="18"/>
                    </w:rPr>
                  </w:pPr>
                  <w:r>
                    <w:rPr>
                      <w:spacing w:val="-2"/>
                      <w:sz w:val="18"/>
                      <w:szCs w:val="18"/>
                    </w:rPr>
                    <w:t>碱喷淋</w:t>
                  </w:r>
                </w:p>
                <w:p w14:paraId="2DD73775">
                  <w:pPr>
                    <w:pStyle w:val="6"/>
                    <w:spacing w:before="23" w:line="219" w:lineRule="auto"/>
                    <w:ind w:left="88"/>
                    <w:rPr>
                      <w:sz w:val="18"/>
                      <w:szCs w:val="18"/>
                    </w:rPr>
                  </w:pPr>
                  <w:r>
                    <w:rPr>
                      <w:rFonts w:ascii="Times New Roman" w:hAnsi="Times New Roman" w:eastAsia="Times New Roman" w:cs="Times New Roman"/>
                      <w:spacing w:val="-2"/>
                      <w:sz w:val="18"/>
                      <w:szCs w:val="18"/>
                    </w:rPr>
                    <w:t>+</w:t>
                  </w:r>
                  <w:r>
                    <w:rPr>
                      <w:spacing w:val="-2"/>
                      <w:sz w:val="18"/>
                      <w:szCs w:val="18"/>
                    </w:rPr>
                    <w:t>除雾</w:t>
                  </w:r>
                </w:p>
                <w:p w14:paraId="645CB8A0">
                  <w:pPr>
                    <w:pStyle w:val="6"/>
                    <w:spacing w:before="19" w:line="224" w:lineRule="auto"/>
                    <w:ind w:left="92"/>
                    <w:rPr>
                      <w:sz w:val="18"/>
                      <w:szCs w:val="18"/>
                    </w:rPr>
                  </w:pPr>
                  <w:r>
                    <w:rPr>
                      <w:spacing w:val="-3"/>
                      <w:sz w:val="18"/>
                      <w:szCs w:val="18"/>
                    </w:rPr>
                    <w:t>器</w:t>
                  </w:r>
                  <w:r>
                    <w:rPr>
                      <w:rFonts w:ascii="Times New Roman" w:hAnsi="Times New Roman" w:eastAsia="Times New Roman" w:cs="Times New Roman"/>
                      <w:spacing w:val="-3"/>
                      <w:sz w:val="18"/>
                      <w:szCs w:val="18"/>
                    </w:rPr>
                    <w:t>+</w:t>
                  </w:r>
                  <w:r>
                    <w:rPr>
                      <w:spacing w:val="-3"/>
                      <w:sz w:val="18"/>
                      <w:szCs w:val="18"/>
                    </w:rPr>
                    <w:t>二</w:t>
                  </w:r>
                </w:p>
                <w:p w14:paraId="6E6B2299">
                  <w:pPr>
                    <w:pStyle w:val="6"/>
                    <w:spacing w:before="14" w:line="220" w:lineRule="auto"/>
                    <w:ind w:left="56"/>
                    <w:rPr>
                      <w:sz w:val="18"/>
                      <w:szCs w:val="18"/>
                    </w:rPr>
                  </w:pPr>
                  <w:r>
                    <w:rPr>
                      <w:spacing w:val="-4"/>
                      <w:sz w:val="18"/>
                      <w:szCs w:val="18"/>
                    </w:rPr>
                    <w:t>级活性</w:t>
                  </w:r>
                </w:p>
                <w:p w14:paraId="16F82FE0">
                  <w:pPr>
                    <w:pStyle w:val="6"/>
                    <w:spacing w:before="18" w:line="203" w:lineRule="auto"/>
                    <w:ind w:left="56"/>
                    <w:rPr>
                      <w:sz w:val="18"/>
                      <w:szCs w:val="18"/>
                    </w:rPr>
                  </w:pPr>
                  <w:r>
                    <w:rPr>
                      <w:spacing w:val="-4"/>
                      <w:sz w:val="18"/>
                      <w:szCs w:val="18"/>
                    </w:rPr>
                    <w:t>炭吸附</w:t>
                  </w:r>
                </w:p>
              </w:tc>
              <w:tc>
                <w:tcPr>
                  <w:tcW w:w="382" w:type="dxa"/>
                  <w:vAlign w:val="top"/>
                </w:tcPr>
                <w:p w14:paraId="5CAFC632">
                  <w:pPr>
                    <w:spacing w:line="474" w:lineRule="auto"/>
                    <w:rPr>
                      <w:rFonts w:ascii="Arial"/>
                      <w:sz w:val="21"/>
                    </w:rPr>
                  </w:pPr>
                </w:p>
                <w:p w14:paraId="057B13A6">
                  <w:pPr>
                    <w:spacing w:before="52" w:line="188" w:lineRule="auto"/>
                    <w:ind w:left="10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tc>
              <w:tc>
                <w:tcPr>
                  <w:tcW w:w="575" w:type="dxa"/>
                  <w:vAlign w:val="top"/>
                </w:tcPr>
                <w:p w14:paraId="04B7F40F">
                  <w:pPr>
                    <w:pStyle w:val="6"/>
                    <w:spacing w:before="265" w:line="219" w:lineRule="auto"/>
                    <w:ind w:left="113"/>
                    <w:rPr>
                      <w:sz w:val="18"/>
                      <w:szCs w:val="18"/>
                    </w:rPr>
                  </w:pPr>
                  <w:r>
                    <w:rPr>
                      <w:spacing w:val="-4"/>
                      <w:sz w:val="18"/>
                      <w:szCs w:val="18"/>
                    </w:rPr>
                    <w:t>产污</w:t>
                  </w:r>
                </w:p>
                <w:p w14:paraId="709788ED">
                  <w:pPr>
                    <w:pStyle w:val="6"/>
                    <w:spacing w:before="18" w:line="244" w:lineRule="auto"/>
                    <w:ind w:left="202" w:right="103" w:hanging="85"/>
                    <w:rPr>
                      <w:sz w:val="18"/>
                      <w:szCs w:val="18"/>
                    </w:rPr>
                  </w:pPr>
                  <w:r>
                    <w:rPr>
                      <w:spacing w:val="-6"/>
                      <w:sz w:val="18"/>
                      <w:szCs w:val="18"/>
                    </w:rPr>
                    <w:t>系数</w:t>
                  </w:r>
                  <w:r>
                    <w:rPr>
                      <w:sz w:val="18"/>
                      <w:szCs w:val="18"/>
                    </w:rPr>
                    <w:t xml:space="preserve"> 法</w:t>
                  </w:r>
                </w:p>
              </w:tc>
              <w:tc>
                <w:tcPr>
                  <w:tcW w:w="647" w:type="dxa"/>
                  <w:vAlign w:val="top"/>
                </w:tcPr>
                <w:p w14:paraId="3980D470">
                  <w:pPr>
                    <w:spacing w:line="474" w:lineRule="auto"/>
                    <w:rPr>
                      <w:rFonts w:ascii="Arial"/>
                      <w:sz w:val="21"/>
                    </w:rPr>
                  </w:pPr>
                </w:p>
                <w:p w14:paraId="0407A0F5">
                  <w:pPr>
                    <w:spacing w:before="52" w:line="188" w:lineRule="auto"/>
                    <w:ind w:left="10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28000</w:t>
                  </w:r>
                </w:p>
              </w:tc>
              <w:tc>
                <w:tcPr>
                  <w:tcW w:w="490" w:type="dxa"/>
                  <w:vAlign w:val="top"/>
                </w:tcPr>
                <w:p w14:paraId="0548C6A7">
                  <w:pPr>
                    <w:spacing w:line="474" w:lineRule="auto"/>
                    <w:rPr>
                      <w:rFonts w:ascii="Arial"/>
                      <w:sz w:val="21"/>
                    </w:rPr>
                  </w:pPr>
                </w:p>
                <w:p w14:paraId="5C568121">
                  <w:pPr>
                    <w:spacing w:before="52" w:line="188" w:lineRule="auto"/>
                    <w:ind w:left="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0.044</w:t>
                  </w:r>
                </w:p>
              </w:tc>
              <w:tc>
                <w:tcPr>
                  <w:tcW w:w="573" w:type="dxa"/>
                  <w:vAlign w:val="top"/>
                </w:tcPr>
                <w:p w14:paraId="04B4A377">
                  <w:pPr>
                    <w:spacing w:line="474" w:lineRule="auto"/>
                    <w:rPr>
                      <w:rFonts w:ascii="Arial"/>
                      <w:sz w:val="21"/>
                    </w:rPr>
                  </w:pPr>
                </w:p>
                <w:p w14:paraId="59B8FE01">
                  <w:pPr>
                    <w:spacing w:before="52" w:line="188" w:lineRule="auto"/>
                    <w:ind w:left="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0.0012</w:t>
                  </w:r>
                </w:p>
              </w:tc>
              <w:tc>
                <w:tcPr>
                  <w:tcW w:w="561" w:type="dxa"/>
                  <w:vMerge w:val="restart"/>
                  <w:tcBorders>
                    <w:bottom w:val="nil"/>
                  </w:tcBorders>
                  <w:vAlign w:val="top"/>
                </w:tcPr>
                <w:p w14:paraId="07AD2FD3">
                  <w:pPr>
                    <w:spacing w:line="291" w:lineRule="auto"/>
                    <w:rPr>
                      <w:rFonts w:ascii="Arial"/>
                      <w:sz w:val="21"/>
                    </w:rPr>
                  </w:pPr>
                </w:p>
                <w:p w14:paraId="708BA45D">
                  <w:pPr>
                    <w:spacing w:line="291" w:lineRule="auto"/>
                    <w:rPr>
                      <w:rFonts w:ascii="Arial"/>
                      <w:sz w:val="21"/>
                    </w:rPr>
                  </w:pPr>
                </w:p>
                <w:p w14:paraId="2563C897">
                  <w:pPr>
                    <w:spacing w:line="291" w:lineRule="auto"/>
                    <w:rPr>
                      <w:rFonts w:ascii="Arial"/>
                      <w:sz w:val="21"/>
                    </w:rPr>
                  </w:pPr>
                </w:p>
                <w:p w14:paraId="33B8C66B">
                  <w:pPr>
                    <w:spacing w:before="51" w:line="188" w:lineRule="auto"/>
                    <w:ind w:left="1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2400</w:t>
                  </w:r>
                </w:p>
              </w:tc>
            </w:tr>
            <w:tr w14:paraId="6F152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01" w:hRule="atLeast"/>
              </w:trPr>
              <w:tc>
                <w:tcPr>
                  <w:tcW w:w="464" w:type="dxa"/>
                  <w:vMerge w:val="continue"/>
                  <w:tcBorders>
                    <w:top w:val="nil"/>
                  </w:tcBorders>
                  <w:vAlign w:val="top"/>
                </w:tcPr>
                <w:p w14:paraId="44D63AEE">
                  <w:pPr>
                    <w:rPr>
                      <w:rFonts w:ascii="Arial"/>
                      <w:sz w:val="21"/>
                    </w:rPr>
                  </w:pPr>
                </w:p>
              </w:tc>
              <w:tc>
                <w:tcPr>
                  <w:tcW w:w="410" w:type="dxa"/>
                  <w:vMerge w:val="continue"/>
                  <w:tcBorders>
                    <w:top w:val="nil"/>
                  </w:tcBorders>
                  <w:vAlign w:val="top"/>
                </w:tcPr>
                <w:p w14:paraId="7C5C9C94">
                  <w:pPr>
                    <w:rPr>
                      <w:rFonts w:ascii="Arial"/>
                      <w:sz w:val="21"/>
                    </w:rPr>
                  </w:pPr>
                </w:p>
              </w:tc>
              <w:tc>
                <w:tcPr>
                  <w:tcW w:w="536" w:type="dxa"/>
                  <w:vAlign w:val="top"/>
                </w:tcPr>
                <w:p w14:paraId="76577454">
                  <w:pPr>
                    <w:pStyle w:val="6"/>
                    <w:spacing w:before="77" w:line="220" w:lineRule="auto"/>
                    <w:ind w:left="92"/>
                    <w:rPr>
                      <w:sz w:val="18"/>
                      <w:szCs w:val="18"/>
                    </w:rPr>
                  </w:pPr>
                  <w:r>
                    <w:rPr>
                      <w:spacing w:val="-5"/>
                      <w:sz w:val="18"/>
                      <w:szCs w:val="18"/>
                    </w:rPr>
                    <w:t>无组</w:t>
                  </w:r>
                </w:p>
                <w:p w14:paraId="00C38F03">
                  <w:pPr>
                    <w:pStyle w:val="6"/>
                    <w:spacing w:before="17" w:line="242" w:lineRule="auto"/>
                    <w:ind w:left="178" w:right="87" w:hanging="85"/>
                    <w:rPr>
                      <w:sz w:val="18"/>
                      <w:szCs w:val="18"/>
                    </w:rPr>
                  </w:pPr>
                  <w:r>
                    <w:rPr>
                      <w:spacing w:val="-5"/>
                      <w:sz w:val="18"/>
                      <w:szCs w:val="18"/>
                    </w:rPr>
                    <w:t>织排</w:t>
                  </w:r>
                  <w:r>
                    <w:rPr>
                      <w:sz w:val="18"/>
                      <w:szCs w:val="18"/>
                    </w:rPr>
                    <w:t xml:space="preserve"> 放</w:t>
                  </w:r>
                </w:p>
              </w:tc>
              <w:tc>
                <w:tcPr>
                  <w:tcW w:w="379" w:type="dxa"/>
                  <w:vMerge w:val="continue"/>
                  <w:tcBorders>
                    <w:top w:val="nil"/>
                  </w:tcBorders>
                  <w:vAlign w:val="top"/>
                </w:tcPr>
                <w:p w14:paraId="4425E32D">
                  <w:pPr>
                    <w:rPr>
                      <w:rFonts w:ascii="Arial"/>
                      <w:sz w:val="21"/>
                    </w:rPr>
                  </w:pPr>
                </w:p>
              </w:tc>
              <w:tc>
                <w:tcPr>
                  <w:tcW w:w="516" w:type="dxa"/>
                  <w:vAlign w:val="top"/>
                </w:tcPr>
                <w:p w14:paraId="5C020086">
                  <w:pPr>
                    <w:pStyle w:val="6"/>
                    <w:spacing w:before="77" w:line="219" w:lineRule="auto"/>
                    <w:ind w:left="80"/>
                    <w:rPr>
                      <w:sz w:val="18"/>
                      <w:szCs w:val="18"/>
                    </w:rPr>
                  </w:pPr>
                  <w:r>
                    <w:rPr>
                      <w:spacing w:val="-4"/>
                      <w:sz w:val="18"/>
                      <w:szCs w:val="18"/>
                    </w:rPr>
                    <w:t>产污</w:t>
                  </w:r>
                </w:p>
                <w:p w14:paraId="51252BCA">
                  <w:pPr>
                    <w:pStyle w:val="6"/>
                    <w:spacing w:before="18" w:line="244" w:lineRule="auto"/>
                    <w:ind w:left="169" w:right="77" w:hanging="85"/>
                    <w:rPr>
                      <w:sz w:val="18"/>
                      <w:szCs w:val="18"/>
                    </w:rPr>
                  </w:pPr>
                  <w:r>
                    <w:rPr>
                      <w:spacing w:val="-6"/>
                      <w:sz w:val="18"/>
                      <w:szCs w:val="18"/>
                    </w:rPr>
                    <w:t>系数</w:t>
                  </w:r>
                  <w:r>
                    <w:rPr>
                      <w:sz w:val="18"/>
                      <w:szCs w:val="18"/>
                    </w:rPr>
                    <w:t xml:space="preserve"> 法</w:t>
                  </w:r>
                </w:p>
              </w:tc>
              <w:tc>
                <w:tcPr>
                  <w:tcW w:w="609" w:type="dxa"/>
                  <w:vAlign w:val="top"/>
                </w:tcPr>
                <w:p w14:paraId="5BF37048">
                  <w:pPr>
                    <w:spacing w:line="284" w:lineRule="auto"/>
                    <w:rPr>
                      <w:rFonts w:ascii="Arial"/>
                      <w:sz w:val="21"/>
                    </w:rPr>
                  </w:pPr>
                </w:p>
                <w:p w14:paraId="49B61BF5">
                  <w:pPr>
                    <w:spacing w:before="52" w:line="192" w:lineRule="auto"/>
                    <w:ind w:left="275"/>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9" w:type="dxa"/>
                  <w:vAlign w:val="top"/>
                </w:tcPr>
                <w:p w14:paraId="1715F5DD">
                  <w:pPr>
                    <w:spacing w:line="284" w:lineRule="auto"/>
                    <w:rPr>
                      <w:rFonts w:ascii="Arial"/>
                      <w:sz w:val="21"/>
                    </w:rPr>
                  </w:pPr>
                </w:p>
                <w:p w14:paraId="0AC08831">
                  <w:pPr>
                    <w:spacing w:before="52" w:line="192" w:lineRule="auto"/>
                    <w:ind w:left="27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3" w:type="dxa"/>
                  <w:vAlign w:val="top"/>
                </w:tcPr>
                <w:p w14:paraId="3D322E49">
                  <w:pPr>
                    <w:spacing w:line="287" w:lineRule="auto"/>
                    <w:rPr>
                      <w:rFonts w:ascii="Arial"/>
                      <w:sz w:val="21"/>
                    </w:rPr>
                  </w:pPr>
                </w:p>
                <w:p w14:paraId="139825E6">
                  <w:pPr>
                    <w:spacing w:before="52" w:line="188" w:lineRule="auto"/>
                    <w:ind w:left="4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0.0017</w:t>
                  </w:r>
                </w:p>
              </w:tc>
              <w:tc>
                <w:tcPr>
                  <w:tcW w:w="638" w:type="dxa"/>
                  <w:vAlign w:val="top"/>
                </w:tcPr>
                <w:p w14:paraId="457B306E">
                  <w:pPr>
                    <w:spacing w:line="284" w:lineRule="auto"/>
                    <w:rPr>
                      <w:rFonts w:ascii="Arial"/>
                      <w:sz w:val="21"/>
                    </w:rPr>
                  </w:pPr>
                </w:p>
                <w:p w14:paraId="31976125">
                  <w:pPr>
                    <w:spacing w:before="52" w:line="192" w:lineRule="auto"/>
                    <w:ind w:left="29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382" w:type="dxa"/>
                  <w:vAlign w:val="top"/>
                </w:tcPr>
                <w:p w14:paraId="23D05912">
                  <w:pPr>
                    <w:spacing w:line="284" w:lineRule="auto"/>
                    <w:rPr>
                      <w:rFonts w:ascii="Arial"/>
                      <w:sz w:val="21"/>
                    </w:rPr>
                  </w:pPr>
                </w:p>
                <w:p w14:paraId="074BDEFF">
                  <w:pPr>
                    <w:spacing w:before="52" w:line="192" w:lineRule="auto"/>
                    <w:ind w:left="16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5" w:type="dxa"/>
                  <w:vAlign w:val="top"/>
                </w:tcPr>
                <w:p w14:paraId="367413F6">
                  <w:pPr>
                    <w:pStyle w:val="6"/>
                    <w:spacing w:before="77" w:line="219" w:lineRule="auto"/>
                    <w:ind w:left="113"/>
                    <w:rPr>
                      <w:sz w:val="18"/>
                      <w:szCs w:val="18"/>
                    </w:rPr>
                  </w:pPr>
                  <w:r>
                    <w:rPr>
                      <w:spacing w:val="-4"/>
                      <w:sz w:val="18"/>
                      <w:szCs w:val="18"/>
                    </w:rPr>
                    <w:t>产污</w:t>
                  </w:r>
                </w:p>
                <w:p w14:paraId="18797AED">
                  <w:pPr>
                    <w:pStyle w:val="6"/>
                    <w:spacing w:before="18" w:line="244" w:lineRule="auto"/>
                    <w:ind w:left="202" w:right="103" w:hanging="85"/>
                    <w:rPr>
                      <w:sz w:val="18"/>
                      <w:szCs w:val="18"/>
                    </w:rPr>
                  </w:pPr>
                  <w:r>
                    <w:rPr>
                      <w:spacing w:val="-6"/>
                      <w:sz w:val="18"/>
                      <w:szCs w:val="18"/>
                    </w:rPr>
                    <w:t>系数</w:t>
                  </w:r>
                  <w:r>
                    <w:rPr>
                      <w:sz w:val="18"/>
                      <w:szCs w:val="18"/>
                    </w:rPr>
                    <w:t xml:space="preserve"> 法</w:t>
                  </w:r>
                </w:p>
              </w:tc>
              <w:tc>
                <w:tcPr>
                  <w:tcW w:w="647" w:type="dxa"/>
                  <w:vAlign w:val="top"/>
                </w:tcPr>
                <w:p w14:paraId="450CA645">
                  <w:pPr>
                    <w:spacing w:line="284" w:lineRule="auto"/>
                    <w:rPr>
                      <w:rFonts w:ascii="Arial"/>
                      <w:sz w:val="21"/>
                    </w:rPr>
                  </w:pPr>
                </w:p>
                <w:p w14:paraId="603DFA3C">
                  <w:pPr>
                    <w:spacing w:before="52" w:line="192" w:lineRule="auto"/>
                    <w:ind w:left="29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90" w:type="dxa"/>
                  <w:vAlign w:val="top"/>
                </w:tcPr>
                <w:p w14:paraId="6EE22427">
                  <w:pPr>
                    <w:spacing w:line="284" w:lineRule="auto"/>
                    <w:rPr>
                      <w:rFonts w:ascii="Arial"/>
                      <w:sz w:val="21"/>
                    </w:rPr>
                  </w:pPr>
                </w:p>
                <w:p w14:paraId="09FB68CD">
                  <w:pPr>
                    <w:spacing w:before="52" w:line="192" w:lineRule="auto"/>
                    <w:ind w:left="21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3" w:type="dxa"/>
                  <w:vAlign w:val="top"/>
                </w:tcPr>
                <w:p w14:paraId="3F58CDF4">
                  <w:pPr>
                    <w:spacing w:line="287" w:lineRule="auto"/>
                    <w:rPr>
                      <w:rFonts w:ascii="Arial"/>
                      <w:sz w:val="21"/>
                    </w:rPr>
                  </w:pPr>
                </w:p>
                <w:p w14:paraId="0ED184AF">
                  <w:pPr>
                    <w:spacing w:before="52" w:line="188" w:lineRule="auto"/>
                    <w:ind w:left="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0.0016</w:t>
                  </w:r>
                </w:p>
              </w:tc>
              <w:tc>
                <w:tcPr>
                  <w:tcW w:w="561" w:type="dxa"/>
                  <w:vMerge w:val="continue"/>
                  <w:tcBorders>
                    <w:top w:val="nil"/>
                  </w:tcBorders>
                  <w:vAlign w:val="top"/>
                </w:tcPr>
                <w:p w14:paraId="663F2EF1">
                  <w:pPr>
                    <w:rPr>
                      <w:rFonts w:ascii="Arial"/>
                      <w:sz w:val="21"/>
                    </w:rPr>
                  </w:pPr>
                </w:p>
              </w:tc>
            </w:tr>
          </w:tbl>
          <w:p w14:paraId="67884738">
            <w:pPr>
              <w:spacing w:before="150" w:line="250" w:lineRule="auto"/>
              <w:ind w:left="103" w:right="47" w:firstLine="435"/>
              <w:rPr>
                <w:rFonts w:ascii="楷体" w:hAnsi="楷体" w:eastAsia="楷体" w:cs="楷体"/>
                <w:sz w:val="20"/>
                <w:szCs w:val="20"/>
              </w:rPr>
            </w:pPr>
            <w:r>
              <w:rPr>
                <w:rFonts w:ascii="楷体" w:hAnsi="楷体" w:eastAsia="楷体" w:cs="楷体"/>
                <w:spacing w:val="5"/>
                <w:sz w:val="20"/>
                <w:szCs w:val="20"/>
              </w:rPr>
              <w:t>注：*对照参考《广东省工业源挥发性有机物减排量核</w:t>
            </w:r>
            <w:r>
              <w:rPr>
                <w:rFonts w:ascii="楷体" w:hAnsi="楷体" w:eastAsia="楷体" w:cs="楷体"/>
                <w:spacing w:val="4"/>
                <w:sz w:val="20"/>
                <w:szCs w:val="20"/>
              </w:rPr>
              <w:t>算方法（2023</w:t>
            </w:r>
            <w:r>
              <w:rPr>
                <w:rFonts w:ascii="楷体" w:hAnsi="楷体" w:eastAsia="楷体" w:cs="楷体"/>
                <w:spacing w:val="-39"/>
                <w:sz w:val="20"/>
                <w:szCs w:val="20"/>
              </w:rPr>
              <w:t xml:space="preserve"> </w:t>
            </w:r>
            <w:r>
              <w:rPr>
                <w:rFonts w:ascii="楷体" w:hAnsi="楷体" w:eastAsia="楷体" w:cs="楷体"/>
                <w:spacing w:val="4"/>
                <w:sz w:val="20"/>
                <w:szCs w:val="20"/>
              </w:rPr>
              <w:t>年修订版）》，</w:t>
            </w:r>
            <w:r>
              <w:rPr>
                <w:rFonts w:ascii="楷体" w:hAnsi="楷体" w:eastAsia="楷体" w:cs="楷体"/>
                <w:sz w:val="20"/>
                <w:szCs w:val="20"/>
              </w:rPr>
              <w:t xml:space="preserve"> </w:t>
            </w:r>
            <w:r>
              <w:rPr>
                <w:rFonts w:ascii="楷体" w:hAnsi="楷体" w:eastAsia="楷体" w:cs="楷体"/>
                <w:spacing w:val="11"/>
                <w:sz w:val="20"/>
                <w:szCs w:val="20"/>
              </w:rPr>
              <w:t>废气收集集气效率参考值为65%。</w:t>
            </w:r>
          </w:p>
        </w:tc>
      </w:tr>
    </w:tbl>
    <w:p w14:paraId="4E5EAE06">
      <w:pPr>
        <w:rPr>
          <w:rFonts w:ascii="Arial"/>
          <w:sz w:val="21"/>
        </w:rPr>
      </w:pPr>
    </w:p>
    <w:p w14:paraId="7FD83B97">
      <w:pPr>
        <w:rPr>
          <w:rFonts w:ascii="Arial" w:hAnsi="Arial" w:eastAsia="Arial" w:cs="Arial"/>
          <w:sz w:val="21"/>
          <w:szCs w:val="21"/>
        </w:rPr>
        <w:sectPr>
          <w:footerReference r:id="rId63" w:type="default"/>
          <w:pgSz w:w="11907" w:h="16840"/>
          <w:pgMar w:top="400" w:right="1499" w:bottom="1240" w:left="1499" w:header="0" w:footer="1077" w:gutter="0"/>
          <w:cols w:space="720" w:num="1"/>
        </w:sectPr>
      </w:pPr>
    </w:p>
    <w:p w14:paraId="7E9D7346">
      <w:pPr>
        <w:spacing w:before="19"/>
      </w:pPr>
      <w:r>
        <w:pict>
          <v:shape id="_x0000_s1040" o:spid="_x0000_s1040" style="position:absolute;left:0pt;margin-left:118.4pt;margin-top:747.15pt;height:0.5pt;width:396.35pt;mso-position-horizontal-relative:page;mso-position-vertical-relative:page;z-index:-251643904;mso-width-relative:page;mso-height-relative:page;" filled="f" stroked="t" coordsize="7927,10" o:allowincell="f" path="m0,4l7926,4e">
            <v:fill on="f" focussize="0,0"/>
            <v:stroke weight="0.48pt" color="#000000" miterlimit="2" joinstyle="bevel"/>
            <v:imagedata o:title=""/>
            <o:lock v:ext="edit"/>
          </v:shape>
        </w:pict>
      </w:r>
    </w:p>
    <w:p w14:paraId="77E2625A">
      <w:pPr>
        <w:spacing w:before="19"/>
      </w:pPr>
    </w:p>
    <w:p w14:paraId="47F8CE5E">
      <w:pPr>
        <w:spacing w:before="19"/>
      </w:pPr>
    </w:p>
    <w:p w14:paraId="4DC5D4AC">
      <w:pPr>
        <w:spacing w:before="18"/>
      </w:pPr>
    </w:p>
    <w:p w14:paraId="25B28FE8">
      <w:pPr>
        <w:spacing w:before="18"/>
      </w:pPr>
    </w:p>
    <w:tbl>
      <w:tblPr>
        <w:tblStyle w:val="5"/>
        <w:tblW w:w="889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118"/>
        <w:gridCol w:w="456"/>
        <w:gridCol w:w="407"/>
        <w:gridCol w:w="531"/>
        <w:gridCol w:w="377"/>
        <w:gridCol w:w="511"/>
        <w:gridCol w:w="605"/>
        <w:gridCol w:w="605"/>
        <w:gridCol w:w="574"/>
        <w:gridCol w:w="517"/>
        <w:gridCol w:w="496"/>
        <w:gridCol w:w="570"/>
        <w:gridCol w:w="642"/>
        <w:gridCol w:w="485"/>
        <w:gridCol w:w="575"/>
        <w:gridCol w:w="552"/>
        <w:gridCol w:w="118"/>
      </w:tblGrid>
      <w:tr w14:paraId="4323B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54" w:hRule="atLeast"/>
        </w:trPr>
        <w:tc>
          <w:tcPr>
            <w:tcW w:w="754" w:type="dxa"/>
            <w:vMerge w:val="restart"/>
            <w:tcBorders>
              <w:top w:val="single" w:color="000000" w:sz="6" w:space="0"/>
              <w:left w:val="single" w:color="000000" w:sz="6" w:space="0"/>
              <w:bottom w:val="nil"/>
            </w:tcBorders>
            <w:vAlign w:val="top"/>
          </w:tcPr>
          <w:p w14:paraId="432AC440">
            <w:pPr>
              <w:rPr>
                <w:rFonts w:ascii="Arial"/>
                <w:sz w:val="21"/>
              </w:rPr>
            </w:pPr>
          </w:p>
        </w:tc>
        <w:tc>
          <w:tcPr>
            <w:tcW w:w="8139" w:type="dxa"/>
            <w:gridSpan w:val="17"/>
            <w:tcBorders>
              <w:top w:val="single" w:color="000000" w:sz="6" w:space="0"/>
              <w:right w:val="single" w:color="000000" w:sz="6" w:space="0"/>
            </w:tcBorders>
            <w:vAlign w:val="top"/>
          </w:tcPr>
          <w:p w14:paraId="79B18981">
            <w:pPr>
              <w:pStyle w:val="6"/>
              <w:spacing w:before="39" w:line="359" w:lineRule="auto"/>
              <w:ind w:left="114" w:right="103" w:firstLine="476"/>
            </w:pPr>
            <w:r>
              <w:t>本项目有机废气处理设施活性炭吸附塔安置于废水处理</w:t>
            </w:r>
            <w:r>
              <w:rPr>
                <w:spacing w:val="-1"/>
              </w:rPr>
              <w:t>间。有机废气经</w:t>
            </w:r>
            <w:r>
              <w:t xml:space="preserve"> </w:t>
            </w:r>
            <w:r>
              <w:rPr>
                <w:spacing w:val="-3"/>
              </w:rPr>
              <w:t>处理后尾气</w:t>
            </w:r>
            <w:r>
              <w:rPr>
                <w:spacing w:val="-21"/>
              </w:rPr>
              <w:t xml:space="preserve"> </w:t>
            </w:r>
            <w:r>
              <w:rPr>
                <w:rFonts w:ascii="Times New Roman" w:hAnsi="Times New Roman" w:eastAsia="Times New Roman" w:cs="Times New Roman"/>
                <w:spacing w:val="-3"/>
              </w:rPr>
              <w:t xml:space="preserve">15m </w:t>
            </w:r>
            <w:r>
              <w:rPr>
                <w:spacing w:val="-3"/>
              </w:rPr>
              <w:t>高的排气筒达标排放。</w:t>
            </w:r>
          </w:p>
          <w:p w14:paraId="0094AC68">
            <w:pPr>
              <w:pStyle w:val="6"/>
              <w:spacing w:line="218" w:lineRule="auto"/>
              <w:ind w:left="601"/>
            </w:pPr>
            <w:r>
              <w:rPr>
                <w:spacing w:val="-3"/>
              </w:rPr>
              <w:t>（</w:t>
            </w:r>
            <w:r>
              <w:rPr>
                <w:rFonts w:ascii="Times New Roman" w:hAnsi="Times New Roman" w:eastAsia="Times New Roman" w:cs="Times New Roman"/>
                <w:spacing w:val="-3"/>
              </w:rPr>
              <w:t>3</w:t>
            </w:r>
            <w:r>
              <w:rPr>
                <w:spacing w:val="-3"/>
              </w:rPr>
              <w:t>）燃烧废气</w:t>
            </w:r>
          </w:p>
          <w:p w14:paraId="7B422DE3">
            <w:pPr>
              <w:pStyle w:val="6"/>
              <w:spacing w:before="185" w:line="359" w:lineRule="auto"/>
              <w:ind w:left="111" w:right="103" w:firstLine="478"/>
            </w:pPr>
            <w:r>
              <w:t>根据《排放源统计调查产排污核算方法和系数手册》（公告</w:t>
            </w:r>
            <w:r>
              <w:rPr>
                <w:rFonts w:ascii="Times New Roman" w:hAnsi="Times New Roman" w:eastAsia="Times New Roman" w:cs="Times New Roman"/>
              </w:rPr>
              <w:t>20</w:t>
            </w:r>
            <w:r>
              <w:rPr>
                <w:rFonts w:ascii="Times New Roman" w:hAnsi="Times New Roman" w:eastAsia="Times New Roman" w:cs="Times New Roman"/>
                <w:spacing w:val="-1"/>
              </w:rPr>
              <w:t>21</w:t>
            </w:r>
            <w:r>
              <w:rPr>
                <w:spacing w:val="-1"/>
              </w:rPr>
              <w:t>年第</w:t>
            </w:r>
            <w:r>
              <w:rPr>
                <w:rFonts w:ascii="Times New Roman" w:hAnsi="Times New Roman" w:eastAsia="Times New Roman" w:cs="Times New Roman"/>
                <w:spacing w:val="-1"/>
              </w:rPr>
              <w:t>24</w:t>
            </w:r>
            <w:r>
              <w:rPr>
                <w:rFonts w:ascii="Times New Roman" w:hAnsi="Times New Roman" w:eastAsia="Times New Roman" w:cs="Times New Roman"/>
              </w:rPr>
              <w:t xml:space="preserve"> </w:t>
            </w:r>
            <w:r>
              <w:rPr>
                <w:spacing w:val="-1"/>
              </w:rPr>
              <w:t>号</w:t>
            </w:r>
            <w:r>
              <w:rPr>
                <w:spacing w:val="12"/>
              </w:rPr>
              <w:t>），</w:t>
            </w:r>
            <w:r>
              <w:rPr>
                <w:spacing w:val="-1"/>
              </w:rPr>
              <w:t>本项目燃料燃烧污染物产量参考《</w:t>
            </w:r>
            <w:r>
              <w:rPr>
                <w:rFonts w:ascii="Times New Roman" w:hAnsi="Times New Roman" w:eastAsia="Times New Roman" w:cs="Times New Roman"/>
                <w:spacing w:val="-1"/>
              </w:rPr>
              <w:t>4430</w:t>
            </w:r>
            <w:r>
              <w:rPr>
                <w:spacing w:val="-1"/>
              </w:rPr>
              <w:t>工业锅炉（热力供应）行业系</w:t>
            </w:r>
            <w:r>
              <w:rPr>
                <w:spacing w:val="1"/>
              </w:rPr>
              <w:t xml:space="preserve"> </w:t>
            </w:r>
            <w:r>
              <w:rPr>
                <w:spacing w:val="-1"/>
              </w:rPr>
              <w:t>数手册》中其液化石油气燃料蒸汽锅炉（室燃炉）的产污系数。</w:t>
            </w:r>
          </w:p>
          <w:p w14:paraId="0BD709C3">
            <w:pPr>
              <w:pStyle w:val="6"/>
              <w:spacing w:line="360" w:lineRule="auto"/>
              <w:ind w:left="112" w:right="16" w:firstLine="454"/>
              <w:jc w:val="both"/>
            </w:pPr>
            <w:r>
              <w:rPr>
                <w:spacing w:val="-14"/>
              </w:rPr>
              <w:t>本项目在配胶过程中有时需要稍微加热以使树脂有更好的流态，加热设备为</w:t>
            </w:r>
            <w:r>
              <w:rPr>
                <w:spacing w:val="11"/>
              </w:rPr>
              <w:t xml:space="preserve"> </w:t>
            </w:r>
            <w:r>
              <w:rPr>
                <w:spacing w:val="-18"/>
              </w:rPr>
              <w:t>为普通石油气炉，燃料为瓶装液化石油气，最大使用量约为</w:t>
            </w:r>
            <w:r>
              <w:rPr>
                <w:rFonts w:ascii="Times New Roman" w:hAnsi="Times New Roman" w:eastAsia="Times New Roman" w:cs="Times New Roman"/>
                <w:spacing w:val="-18"/>
              </w:rPr>
              <w:t>247.5m³/a</w:t>
            </w:r>
            <w:r>
              <w:rPr>
                <w:spacing w:val="-18"/>
              </w:rPr>
              <w:t>（</w:t>
            </w:r>
            <w:r>
              <w:rPr>
                <w:rFonts w:ascii="Times New Roman" w:hAnsi="Times New Roman" w:eastAsia="Times New Roman" w:cs="Times New Roman"/>
                <w:spacing w:val="-18"/>
              </w:rPr>
              <w:t>0.6188t/a</w:t>
            </w:r>
            <w:r>
              <w:rPr>
                <w:spacing w:val="-18"/>
              </w:rPr>
              <w:t>）。</w:t>
            </w:r>
            <w:r>
              <w:rPr>
                <w:spacing w:val="13"/>
              </w:rPr>
              <w:t xml:space="preserve"> </w:t>
            </w:r>
            <w:r>
              <w:rPr>
                <w:spacing w:val="-10"/>
              </w:rPr>
              <w:t>则本项目石油气燃烧污染源强见下表：</w:t>
            </w:r>
          </w:p>
          <w:p w14:paraId="423295B7">
            <w:pPr>
              <w:pStyle w:val="6"/>
              <w:spacing w:before="114" w:line="219" w:lineRule="auto"/>
              <w:ind w:left="1229"/>
            </w:pPr>
            <w:r>
              <w:rPr>
                <w:b/>
                <w:bCs/>
                <w:spacing w:val="-2"/>
              </w:rPr>
              <w:t>表</w:t>
            </w:r>
            <w:r>
              <w:rPr>
                <w:spacing w:val="-48"/>
              </w:rPr>
              <w:t xml:space="preserve"> </w:t>
            </w:r>
            <w:r>
              <w:rPr>
                <w:rFonts w:ascii="Times New Roman" w:hAnsi="Times New Roman" w:eastAsia="Times New Roman" w:cs="Times New Roman"/>
                <w:b/>
                <w:bCs/>
                <w:spacing w:val="-2"/>
              </w:rPr>
              <w:t xml:space="preserve">4-6    </w:t>
            </w:r>
            <w:r>
              <w:rPr>
                <w:b/>
                <w:bCs/>
                <w:spacing w:val="-2"/>
              </w:rPr>
              <w:t>本项目石油气炉的废气产排污系数表（摘录）</w:t>
            </w:r>
          </w:p>
          <w:p w14:paraId="197555BA">
            <w:pPr>
              <w:spacing w:line="148" w:lineRule="exact"/>
            </w:pPr>
          </w:p>
          <w:tbl>
            <w:tblPr>
              <w:tblStyle w:val="5"/>
              <w:tblW w:w="7811" w:type="dxa"/>
              <w:tblInd w:w="1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790"/>
              <w:gridCol w:w="1130"/>
              <w:gridCol w:w="1825"/>
              <w:gridCol w:w="873"/>
              <w:gridCol w:w="1298"/>
              <w:gridCol w:w="1184"/>
            </w:tblGrid>
            <w:tr w14:paraId="342B5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711" w:type="dxa"/>
                  <w:vAlign w:val="top"/>
                </w:tcPr>
                <w:p w14:paraId="2F9ECEA0">
                  <w:pPr>
                    <w:pStyle w:val="6"/>
                    <w:spacing w:before="35" w:line="228" w:lineRule="auto"/>
                    <w:ind w:left="147"/>
                    <w:rPr>
                      <w:sz w:val="20"/>
                      <w:szCs w:val="20"/>
                    </w:rPr>
                  </w:pPr>
                  <w:r>
                    <w:rPr>
                      <w:spacing w:val="4"/>
                      <w:sz w:val="20"/>
                      <w:szCs w:val="20"/>
                    </w:rPr>
                    <w:t>产品</w:t>
                  </w:r>
                </w:p>
                <w:p w14:paraId="0FE3ADEA">
                  <w:pPr>
                    <w:pStyle w:val="6"/>
                    <w:spacing w:before="24" w:line="219" w:lineRule="auto"/>
                    <w:ind w:left="150"/>
                    <w:rPr>
                      <w:sz w:val="20"/>
                      <w:szCs w:val="20"/>
                    </w:rPr>
                  </w:pPr>
                  <w:r>
                    <w:rPr>
                      <w:spacing w:val="3"/>
                      <w:sz w:val="20"/>
                      <w:szCs w:val="20"/>
                    </w:rPr>
                    <w:t>名称</w:t>
                  </w:r>
                </w:p>
              </w:tc>
              <w:tc>
                <w:tcPr>
                  <w:tcW w:w="790" w:type="dxa"/>
                  <w:vAlign w:val="top"/>
                </w:tcPr>
                <w:p w14:paraId="1B8E1265">
                  <w:pPr>
                    <w:pStyle w:val="6"/>
                    <w:spacing w:before="36" w:line="228" w:lineRule="auto"/>
                    <w:ind w:left="184"/>
                    <w:rPr>
                      <w:sz w:val="20"/>
                      <w:szCs w:val="20"/>
                    </w:rPr>
                  </w:pPr>
                  <w:r>
                    <w:rPr>
                      <w:spacing w:val="4"/>
                      <w:sz w:val="20"/>
                      <w:szCs w:val="20"/>
                    </w:rPr>
                    <w:t>燃料</w:t>
                  </w:r>
                </w:p>
                <w:p w14:paraId="68BDB930">
                  <w:pPr>
                    <w:pStyle w:val="6"/>
                    <w:spacing w:before="23" w:line="219" w:lineRule="auto"/>
                    <w:ind w:left="185"/>
                    <w:rPr>
                      <w:sz w:val="20"/>
                      <w:szCs w:val="20"/>
                    </w:rPr>
                  </w:pPr>
                  <w:r>
                    <w:rPr>
                      <w:spacing w:val="3"/>
                      <w:sz w:val="20"/>
                      <w:szCs w:val="20"/>
                    </w:rPr>
                    <w:t>名称</w:t>
                  </w:r>
                </w:p>
              </w:tc>
              <w:tc>
                <w:tcPr>
                  <w:tcW w:w="1130" w:type="dxa"/>
                  <w:vAlign w:val="top"/>
                </w:tcPr>
                <w:p w14:paraId="4584CC0E">
                  <w:pPr>
                    <w:pStyle w:val="6"/>
                    <w:spacing w:before="170" w:line="228" w:lineRule="auto"/>
                    <w:ind w:left="43"/>
                    <w:rPr>
                      <w:sz w:val="20"/>
                      <w:szCs w:val="20"/>
                    </w:rPr>
                  </w:pPr>
                  <w:r>
                    <w:rPr>
                      <w:spacing w:val="7"/>
                      <w:sz w:val="20"/>
                      <w:szCs w:val="20"/>
                    </w:rPr>
                    <w:t>污染物指标</w:t>
                  </w:r>
                </w:p>
              </w:tc>
              <w:tc>
                <w:tcPr>
                  <w:tcW w:w="1825" w:type="dxa"/>
                  <w:vAlign w:val="top"/>
                </w:tcPr>
                <w:p w14:paraId="23A936A3">
                  <w:pPr>
                    <w:pStyle w:val="6"/>
                    <w:spacing w:before="170" w:line="228" w:lineRule="auto"/>
                    <w:ind w:left="705"/>
                    <w:rPr>
                      <w:sz w:val="20"/>
                      <w:szCs w:val="20"/>
                    </w:rPr>
                  </w:pPr>
                  <w:r>
                    <w:rPr>
                      <w:spacing w:val="3"/>
                      <w:sz w:val="20"/>
                      <w:szCs w:val="20"/>
                    </w:rPr>
                    <w:t>单位</w:t>
                  </w:r>
                </w:p>
              </w:tc>
              <w:tc>
                <w:tcPr>
                  <w:tcW w:w="873" w:type="dxa"/>
                  <w:vAlign w:val="top"/>
                </w:tcPr>
                <w:p w14:paraId="0BF4A4C5">
                  <w:pPr>
                    <w:pStyle w:val="6"/>
                    <w:spacing w:before="169" w:line="228" w:lineRule="auto"/>
                    <w:ind w:left="21"/>
                    <w:rPr>
                      <w:sz w:val="20"/>
                      <w:szCs w:val="20"/>
                    </w:rPr>
                  </w:pPr>
                  <w:r>
                    <w:rPr>
                      <w:spacing w:val="7"/>
                      <w:sz w:val="20"/>
                      <w:szCs w:val="20"/>
                    </w:rPr>
                    <w:t>产污系数</w:t>
                  </w:r>
                </w:p>
              </w:tc>
              <w:tc>
                <w:tcPr>
                  <w:tcW w:w="1298" w:type="dxa"/>
                  <w:vAlign w:val="top"/>
                </w:tcPr>
                <w:p w14:paraId="176B8DB2">
                  <w:pPr>
                    <w:pStyle w:val="6"/>
                    <w:spacing w:before="170" w:line="227" w:lineRule="auto"/>
                    <w:ind w:left="130"/>
                    <w:rPr>
                      <w:sz w:val="20"/>
                      <w:szCs w:val="20"/>
                    </w:rPr>
                  </w:pPr>
                  <w:r>
                    <w:rPr>
                      <w:spacing w:val="7"/>
                      <w:sz w:val="20"/>
                      <w:szCs w:val="20"/>
                    </w:rPr>
                    <w:t>本项目用量</w:t>
                  </w:r>
                </w:p>
              </w:tc>
              <w:tc>
                <w:tcPr>
                  <w:tcW w:w="1184" w:type="dxa"/>
                  <w:vAlign w:val="top"/>
                </w:tcPr>
                <w:p w14:paraId="1E8449C2">
                  <w:pPr>
                    <w:pStyle w:val="6"/>
                    <w:spacing w:before="169" w:line="228" w:lineRule="auto"/>
                    <w:ind w:left="281"/>
                    <w:rPr>
                      <w:sz w:val="20"/>
                      <w:szCs w:val="20"/>
                    </w:rPr>
                  </w:pPr>
                  <w:r>
                    <w:rPr>
                      <w:spacing w:val="6"/>
                      <w:sz w:val="20"/>
                      <w:szCs w:val="20"/>
                    </w:rPr>
                    <w:t>产污量</w:t>
                  </w:r>
                </w:p>
              </w:tc>
            </w:tr>
            <w:tr w14:paraId="31F67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711" w:type="dxa"/>
                  <w:vMerge w:val="restart"/>
                  <w:tcBorders>
                    <w:bottom w:val="nil"/>
                  </w:tcBorders>
                  <w:vAlign w:val="top"/>
                </w:tcPr>
                <w:p w14:paraId="31956BDF">
                  <w:pPr>
                    <w:spacing w:line="257" w:lineRule="auto"/>
                    <w:rPr>
                      <w:rFonts w:ascii="Arial"/>
                      <w:sz w:val="21"/>
                    </w:rPr>
                  </w:pPr>
                </w:p>
                <w:p w14:paraId="4B1A7D63">
                  <w:pPr>
                    <w:spacing w:line="257" w:lineRule="auto"/>
                    <w:rPr>
                      <w:rFonts w:ascii="Arial"/>
                      <w:sz w:val="21"/>
                    </w:rPr>
                  </w:pPr>
                </w:p>
                <w:p w14:paraId="4DB6F87F">
                  <w:pPr>
                    <w:pStyle w:val="6"/>
                    <w:spacing w:before="65" w:line="230" w:lineRule="auto"/>
                    <w:ind w:left="121"/>
                    <w:rPr>
                      <w:rFonts w:ascii="Times New Roman" w:hAnsi="Times New Roman" w:eastAsia="Times New Roman" w:cs="Times New Roman"/>
                      <w:sz w:val="20"/>
                      <w:szCs w:val="20"/>
                    </w:rPr>
                  </w:pPr>
                  <w:r>
                    <w:rPr>
                      <w:spacing w:val="4"/>
                      <w:sz w:val="20"/>
                      <w:szCs w:val="20"/>
                    </w:rPr>
                    <w:t>蒸汽</w:t>
                  </w:r>
                  <w:r>
                    <w:rPr>
                      <w:rFonts w:ascii="Times New Roman" w:hAnsi="Times New Roman" w:eastAsia="Times New Roman" w:cs="Times New Roman"/>
                      <w:spacing w:val="4"/>
                      <w:sz w:val="20"/>
                      <w:szCs w:val="20"/>
                    </w:rPr>
                    <w:t>/</w:t>
                  </w:r>
                </w:p>
                <w:p w14:paraId="49F6756D">
                  <w:pPr>
                    <w:pStyle w:val="6"/>
                    <w:spacing w:before="22" w:line="252" w:lineRule="auto"/>
                    <w:ind w:left="148" w:right="111" w:hanging="25"/>
                    <w:rPr>
                      <w:sz w:val="20"/>
                      <w:szCs w:val="20"/>
                    </w:rPr>
                  </w:pPr>
                  <w:r>
                    <w:rPr>
                      <w:spacing w:val="3"/>
                      <w:sz w:val="20"/>
                      <w:szCs w:val="20"/>
                    </w:rPr>
                    <w:t>热水</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 xml:space="preserve"> </w:t>
                  </w:r>
                  <w:r>
                    <w:rPr>
                      <w:spacing w:val="4"/>
                      <w:sz w:val="20"/>
                      <w:szCs w:val="20"/>
                    </w:rPr>
                    <w:t>其他</w:t>
                  </w:r>
                </w:p>
              </w:tc>
              <w:tc>
                <w:tcPr>
                  <w:tcW w:w="790" w:type="dxa"/>
                  <w:vMerge w:val="restart"/>
                  <w:tcBorders>
                    <w:bottom w:val="nil"/>
                  </w:tcBorders>
                  <w:vAlign w:val="top"/>
                </w:tcPr>
                <w:p w14:paraId="6B672D29">
                  <w:pPr>
                    <w:spacing w:line="323" w:lineRule="auto"/>
                    <w:rPr>
                      <w:rFonts w:ascii="Arial"/>
                      <w:sz w:val="21"/>
                    </w:rPr>
                  </w:pPr>
                </w:p>
                <w:p w14:paraId="775E5663">
                  <w:pPr>
                    <w:spacing w:line="324" w:lineRule="auto"/>
                    <w:rPr>
                      <w:rFonts w:ascii="Arial"/>
                      <w:sz w:val="21"/>
                    </w:rPr>
                  </w:pPr>
                </w:p>
                <w:p w14:paraId="14C063BB">
                  <w:pPr>
                    <w:pStyle w:val="6"/>
                    <w:spacing w:before="65" w:line="255" w:lineRule="auto"/>
                    <w:ind w:left="185" w:right="79" w:hanging="104"/>
                    <w:rPr>
                      <w:sz w:val="20"/>
                      <w:szCs w:val="20"/>
                    </w:rPr>
                  </w:pPr>
                  <w:r>
                    <w:rPr>
                      <w:spacing w:val="6"/>
                      <w:sz w:val="20"/>
                      <w:szCs w:val="20"/>
                    </w:rPr>
                    <w:t>液化石</w:t>
                  </w:r>
                  <w:r>
                    <w:rPr>
                      <w:sz w:val="20"/>
                      <w:szCs w:val="20"/>
                    </w:rPr>
                    <w:t xml:space="preserve"> </w:t>
                  </w:r>
                  <w:r>
                    <w:rPr>
                      <w:spacing w:val="3"/>
                      <w:sz w:val="20"/>
                      <w:szCs w:val="20"/>
                    </w:rPr>
                    <w:t>油气</w:t>
                  </w:r>
                </w:p>
              </w:tc>
              <w:tc>
                <w:tcPr>
                  <w:tcW w:w="1130" w:type="dxa"/>
                  <w:vAlign w:val="top"/>
                </w:tcPr>
                <w:p w14:paraId="2BE44ADD">
                  <w:pPr>
                    <w:pStyle w:val="6"/>
                    <w:spacing w:before="122" w:line="228" w:lineRule="auto"/>
                    <w:ind w:left="43"/>
                    <w:rPr>
                      <w:sz w:val="20"/>
                      <w:szCs w:val="20"/>
                    </w:rPr>
                  </w:pPr>
                  <w:r>
                    <w:rPr>
                      <w:spacing w:val="7"/>
                      <w:sz w:val="20"/>
                      <w:szCs w:val="20"/>
                    </w:rPr>
                    <w:t>工业废气量</w:t>
                  </w:r>
                </w:p>
              </w:tc>
              <w:tc>
                <w:tcPr>
                  <w:tcW w:w="1825" w:type="dxa"/>
                  <w:vAlign w:val="top"/>
                </w:tcPr>
                <w:p w14:paraId="56EAE29B">
                  <w:pPr>
                    <w:pStyle w:val="6"/>
                    <w:spacing w:before="122" w:line="228" w:lineRule="auto"/>
                    <w:ind w:left="292"/>
                    <w:rPr>
                      <w:sz w:val="20"/>
                      <w:szCs w:val="20"/>
                    </w:rPr>
                  </w:pPr>
                  <w:r>
                    <w:rPr>
                      <w:spacing w:val="5"/>
                      <w:sz w:val="20"/>
                      <w:szCs w:val="20"/>
                    </w:rPr>
                    <w:t>标</w:t>
                  </w:r>
                  <w:r>
                    <w:rPr>
                      <w:spacing w:val="-42"/>
                      <w:sz w:val="20"/>
                      <w:szCs w:val="20"/>
                    </w:rPr>
                    <w:t xml:space="preserve"> </w:t>
                  </w:r>
                  <w:r>
                    <w:rPr>
                      <w:rFonts w:ascii="Times New Roman" w:hAnsi="Times New Roman" w:eastAsia="Times New Roman" w:cs="Times New Roman"/>
                      <w:spacing w:val="5"/>
                      <w:sz w:val="20"/>
                      <w:szCs w:val="20"/>
                    </w:rPr>
                    <w:t>m³/</w:t>
                  </w:r>
                  <w:r>
                    <w:rPr>
                      <w:spacing w:val="5"/>
                      <w:sz w:val="20"/>
                      <w:szCs w:val="20"/>
                    </w:rPr>
                    <w:t>吨</w:t>
                  </w:r>
                  <w:r>
                    <w:rPr>
                      <w:rFonts w:ascii="Times New Roman" w:hAnsi="Times New Roman" w:eastAsia="Times New Roman" w:cs="Times New Roman"/>
                      <w:spacing w:val="5"/>
                      <w:sz w:val="20"/>
                      <w:szCs w:val="20"/>
                    </w:rPr>
                    <w:t>-</w:t>
                  </w:r>
                  <w:r>
                    <w:rPr>
                      <w:spacing w:val="5"/>
                      <w:sz w:val="20"/>
                      <w:szCs w:val="20"/>
                    </w:rPr>
                    <w:t>原料</w:t>
                  </w:r>
                </w:p>
              </w:tc>
              <w:tc>
                <w:tcPr>
                  <w:tcW w:w="873" w:type="dxa"/>
                  <w:vAlign w:val="top"/>
                </w:tcPr>
                <w:p w14:paraId="5C323955">
                  <w:pPr>
                    <w:spacing w:before="158" w:line="195" w:lineRule="auto"/>
                    <w:ind w:left="193"/>
                    <w:rPr>
                      <w:rFonts w:ascii="Times New Roman" w:hAnsi="Times New Roman" w:eastAsia="Times New Roman" w:cs="Times New Roman"/>
                      <w:sz w:val="20"/>
                      <w:szCs w:val="20"/>
                    </w:rPr>
                  </w:pPr>
                  <w:r>
                    <w:rPr>
                      <w:rFonts w:ascii="Times New Roman" w:hAnsi="Times New Roman" w:eastAsia="Times New Roman" w:cs="Times New Roman"/>
                      <w:sz w:val="20"/>
                      <w:szCs w:val="20"/>
                    </w:rPr>
                    <w:t>13237</w:t>
                  </w:r>
                </w:p>
              </w:tc>
              <w:tc>
                <w:tcPr>
                  <w:tcW w:w="1298" w:type="dxa"/>
                  <w:vAlign w:val="top"/>
                </w:tcPr>
                <w:p w14:paraId="67BE6AF0">
                  <w:pPr>
                    <w:spacing w:before="144" w:line="192" w:lineRule="auto"/>
                    <w:ind w:left="254"/>
                    <w:rPr>
                      <w:rFonts w:ascii="Times New Roman" w:hAnsi="Times New Roman" w:eastAsia="Times New Roman" w:cs="Times New Roman"/>
                      <w:sz w:val="24"/>
                      <w:szCs w:val="24"/>
                    </w:rPr>
                  </w:pPr>
                  <w:r>
                    <w:rPr>
                      <w:rFonts w:ascii="Times New Roman" w:hAnsi="Times New Roman" w:eastAsia="Times New Roman" w:cs="Times New Roman"/>
                      <w:spacing w:val="1"/>
                      <w:sz w:val="20"/>
                      <w:szCs w:val="20"/>
                    </w:rPr>
                    <w:t>0.6188</w:t>
                  </w:r>
                  <w:r>
                    <w:rPr>
                      <w:rFonts w:ascii="Times New Roman" w:hAnsi="Times New Roman" w:eastAsia="Times New Roman" w:cs="Times New Roman"/>
                      <w:spacing w:val="1"/>
                      <w:sz w:val="24"/>
                      <w:szCs w:val="24"/>
                    </w:rPr>
                    <w:t>t/a</w:t>
                  </w:r>
                </w:p>
              </w:tc>
              <w:tc>
                <w:tcPr>
                  <w:tcW w:w="1184" w:type="dxa"/>
                  <w:vAlign w:val="top"/>
                </w:tcPr>
                <w:p w14:paraId="451D95B9">
                  <w:pPr>
                    <w:spacing w:before="154" w:line="199"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8191m³/a</w:t>
                  </w:r>
                </w:p>
              </w:tc>
            </w:tr>
            <w:tr w14:paraId="7060B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711" w:type="dxa"/>
                  <w:vMerge w:val="continue"/>
                  <w:tcBorders>
                    <w:top w:val="nil"/>
                    <w:bottom w:val="nil"/>
                  </w:tcBorders>
                  <w:vAlign w:val="top"/>
                </w:tcPr>
                <w:p w14:paraId="13E8F293">
                  <w:pPr>
                    <w:rPr>
                      <w:rFonts w:ascii="Arial"/>
                      <w:sz w:val="21"/>
                    </w:rPr>
                  </w:pPr>
                </w:p>
              </w:tc>
              <w:tc>
                <w:tcPr>
                  <w:tcW w:w="790" w:type="dxa"/>
                  <w:vMerge w:val="continue"/>
                  <w:tcBorders>
                    <w:top w:val="nil"/>
                    <w:bottom w:val="nil"/>
                  </w:tcBorders>
                  <w:vAlign w:val="top"/>
                </w:tcPr>
                <w:p w14:paraId="24925C89">
                  <w:pPr>
                    <w:rPr>
                      <w:rFonts w:ascii="Arial"/>
                      <w:sz w:val="21"/>
                    </w:rPr>
                  </w:pPr>
                </w:p>
              </w:tc>
              <w:tc>
                <w:tcPr>
                  <w:tcW w:w="1130" w:type="dxa"/>
                  <w:vAlign w:val="top"/>
                </w:tcPr>
                <w:p w14:paraId="6837F7AB">
                  <w:pPr>
                    <w:pStyle w:val="6"/>
                    <w:spacing w:before="154" w:line="228" w:lineRule="auto"/>
                    <w:ind w:left="249"/>
                    <w:rPr>
                      <w:sz w:val="20"/>
                      <w:szCs w:val="20"/>
                    </w:rPr>
                  </w:pPr>
                  <w:r>
                    <w:rPr>
                      <w:spacing w:val="7"/>
                      <w:sz w:val="20"/>
                      <w:szCs w:val="20"/>
                    </w:rPr>
                    <w:t>颗粒物</w:t>
                  </w:r>
                </w:p>
              </w:tc>
              <w:tc>
                <w:tcPr>
                  <w:tcW w:w="1825" w:type="dxa"/>
                  <w:vAlign w:val="top"/>
                </w:tcPr>
                <w:p w14:paraId="51A24C18">
                  <w:pPr>
                    <w:pStyle w:val="6"/>
                    <w:spacing w:before="154" w:line="228" w:lineRule="auto"/>
                    <w:ind w:left="10"/>
                    <w:rPr>
                      <w:sz w:val="20"/>
                      <w:szCs w:val="20"/>
                    </w:rPr>
                  </w:pPr>
                  <w:r>
                    <w:rPr>
                      <w:spacing w:val="7"/>
                      <w:sz w:val="20"/>
                      <w:szCs w:val="20"/>
                    </w:rPr>
                    <w:t>千克</w:t>
                  </w:r>
                  <w:r>
                    <w:rPr>
                      <w:rFonts w:ascii="Times New Roman" w:hAnsi="Times New Roman" w:eastAsia="Times New Roman" w:cs="Times New Roman"/>
                      <w:spacing w:val="7"/>
                      <w:sz w:val="20"/>
                      <w:szCs w:val="20"/>
                    </w:rPr>
                    <w:t>/</w:t>
                  </w:r>
                  <w:r>
                    <w:rPr>
                      <w:spacing w:val="7"/>
                      <w:sz w:val="20"/>
                      <w:szCs w:val="20"/>
                    </w:rPr>
                    <w:t>万立方米</w:t>
                  </w:r>
                  <w:r>
                    <w:rPr>
                      <w:rFonts w:ascii="Times New Roman" w:hAnsi="Times New Roman" w:eastAsia="Times New Roman" w:cs="Times New Roman"/>
                      <w:spacing w:val="7"/>
                      <w:sz w:val="20"/>
                      <w:szCs w:val="20"/>
                    </w:rPr>
                    <w:t>-</w:t>
                  </w:r>
                  <w:r>
                    <w:rPr>
                      <w:spacing w:val="7"/>
                      <w:sz w:val="20"/>
                      <w:szCs w:val="20"/>
                    </w:rPr>
                    <w:t>原料</w:t>
                  </w:r>
                </w:p>
              </w:tc>
              <w:tc>
                <w:tcPr>
                  <w:tcW w:w="873" w:type="dxa"/>
                  <w:vAlign w:val="top"/>
                </w:tcPr>
                <w:p w14:paraId="300E6F40">
                  <w:pPr>
                    <w:spacing w:before="190" w:line="195"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w:t>
                  </w:r>
                </w:p>
              </w:tc>
              <w:tc>
                <w:tcPr>
                  <w:tcW w:w="1298" w:type="dxa"/>
                  <w:vAlign w:val="top"/>
                </w:tcPr>
                <w:p w14:paraId="3F6E59FE">
                  <w:pPr>
                    <w:pStyle w:val="6"/>
                    <w:spacing w:before="34" w:line="228" w:lineRule="auto"/>
                    <w:ind w:left="182"/>
                    <w:rPr>
                      <w:sz w:val="20"/>
                      <w:szCs w:val="20"/>
                    </w:rPr>
                  </w:pPr>
                  <w:r>
                    <w:rPr>
                      <w:rFonts w:ascii="Times New Roman" w:hAnsi="Times New Roman" w:eastAsia="Times New Roman" w:cs="Times New Roman"/>
                      <w:spacing w:val="3"/>
                      <w:sz w:val="20"/>
                      <w:szCs w:val="20"/>
                    </w:rPr>
                    <w:t>0.02475</w:t>
                  </w:r>
                  <w:r>
                    <w:rPr>
                      <w:rFonts w:ascii="Times New Roman" w:hAnsi="Times New Roman" w:eastAsia="Times New Roman" w:cs="Times New Roman"/>
                      <w:spacing w:val="15"/>
                      <w:sz w:val="20"/>
                      <w:szCs w:val="20"/>
                    </w:rPr>
                    <w:t xml:space="preserve"> </w:t>
                  </w:r>
                  <w:r>
                    <w:rPr>
                      <w:spacing w:val="3"/>
                      <w:sz w:val="20"/>
                      <w:szCs w:val="20"/>
                    </w:rPr>
                    <w:t>万</w:t>
                  </w:r>
                </w:p>
                <w:p w14:paraId="7C738248">
                  <w:pPr>
                    <w:spacing w:before="42" w:line="191"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m³/a</w:t>
                  </w:r>
                </w:p>
              </w:tc>
              <w:tc>
                <w:tcPr>
                  <w:tcW w:w="1184" w:type="dxa"/>
                  <w:vAlign w:val="top"/>
                </w:tcPr>
                <w:p w14:paraId="6E2AE26C">
                  <w:pPr>
                    <w:spacing w:before="186" w:line="201"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0.0272</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/a</w:t>
                  </w:r>
                </w:p>
              </w:tc>
            </w:tr>
            <w:tr w14:paraId="0C7E9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711" w:type="dxa"/>
                  <w:vMerge w:val="continue"/>
                  <w:tcBorders>
                    <w:top w:val="nil"/>
                    <w:bottom w:val="nil"/>
                  </w:tcBorders>
                  <w:vAlign w:val="top"/>
                </w:tcPr>
                <w:p w14:paraId="0C5CFBCA">
                  <w:pPr>
                    <w:rPr>
                      <w:rFonts w:ascii="Arial"/>
                      <w:sz w:val="21"/>
                    </w:rPr>
                  </w:pPr>
                </w:p>
              </w:tc>
              <w:tc>
                <w:tcPr>
                  <w:tcW w:w="790" w:type="dxa"/>
                  <w:vMerge w:val="continue"/>
                  <w:tcBorders>
                    <w:top w:val="nil"/>
                    <w:bottom w:val="nil"/>
                  </w:tcBorders>
                  <w:vAlign w:val="top"/>
                </w:tcPr>
                <w:p w14:paraId="51385093">
                  <w:pPr>
                    <w:rPr>
                      <w:rFonts w:ascii="Arial"/>
                      <w:sz w:val="21"/>
                    </w:rPr>
                  </w:pPr>
                </w:p>
              </w:tc>
              <w:tc>
                <w:tcPr>
                  <w:tcW w:w="1130" w:type="dxa"/>
                  <w:vAlign w:val="top"/>
                </w:tcPr>
                <w:p w14:paraId="6C696E99">
                  <w:pPr>
                    <w:pStyle w:val="6"/>
                    <w:spacing w:before="124" w:line="227" w:lineRule="auto"/>
                    <w:ind w:left="150"/>
                    <w:rPr>
                      <w:sz w:val="20"/>
                      <w:szCs w:val="20"/>
                    </w:rPr>
                  </w:pPr>
                  <w:r>
                    <w:rPr>
                      <w:spacing w:val="6"/>
                      <w:sz w:val="20"/>
                      <w:szCs w:val="20"/>
                    </w:rPr>
                    <w:t>二氧化硫</w:t>
                  </w:r>
                </w:p>
              </w:tc>
              <w:tc>
                <w:tcPr>
                  <w:tcW w:w="1825" w:type="dxa"/>
                  <w:vAlign w:val="top"/>
                </w:tcPr>
                <w:p w14:paraId="36123559">
                  <w:pPr>
                    <w:pStyle w:val="6"/>
                    <w:spacing w:before="123" w:line="228" w:lineRule="auto"/>
                    <w:ind w:left="327"/>
                    <w:rPr>
                      <w:sz w:val="20"/>
                      <w:szCs w:val="20"/>
                    </w:rPr>
                  </w:pPr>
                  <w:r>
                    <w:rPr>
                      <w:spacing w:val="6"/>
                      <w:sz w:val="20"/>
                      <w:szCs w:val="20"/>
                    </w:rPr>
                    <w:t>千克</w:t>
                  </w:r>
                  <w:r>
                    <w:rPr>
                      <w:rFonts w:ascii="Times New Roman" w:hAnsi="Times New Roman" w:eastAsia="Times New Roman" w:cs="Times New Roman"/>
                      <w:spacing w:val="6"/>
                      <w:sz w:val="20"/>
                      <w:szCs w:val="20"/>
                    </w:rPr>
                    <w:t>/</w:t>
                  </w:r>
                  <w:r>
                    <w:rPr>
                      <w:spacing w:val="6"/>
                      <w:sz w:val="20"/>
                      <w:szCs w:val="20"/>
                    </w:rPr>
                    <w:t>吨</w:t>
                  </w:r>
                  <w:r>
                    <w:rPr>
                      <w:rFonts w:ascii="Times New Roman" w:hAnsi="Times New Roman" w:eastAsia="Times New Roman" w:cs="Times New Roman"/>
                      <w:spacing w:val="6"/>
                      <w:sz w:val="20"/>
                      <w:szCs w:val="20"/>
                    </w:rPr>
                    <w:t>-</w:t>
                  </w:r>
                  <w:r>
                    <w:rPr>
                      <w:spacing w:val="6"/>
                      <w:sz w:val="20"/>
                      <w:szCs w:val="20"/>
                    </w:rPr>
                    <w:t>原料</w:t>
                  </w:r>
                </w:p>
              </w:tc>
              <w:tc>
                <w:tcPr>
                  <w:tcW w:w="873" w:type="dxa"/>
                  <w:vAlign w:val="top"/>
                </w:tcPr>
                <w:p w14:paraId="7AC615C9">
                  <w:pPr>
                    <w:spacing w:before="162" w:line="195" w:lineRule="auto"/>
                    <w:ind w:left="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0.00092s</w:t>
                  </w:r>
                </w:p>
              </w:tc>
              <w:tc>
                <w:tcPr>
                  <w:tcW w:w="1298" w:type="dxa"/>
                  <w:vAlign w:val="top"/>
                </w:tcPr>
                <w:p w14:paraId="58BFFC54">
                  <w:pPr>
                    <w:spacing w:before="146" w:line="192" w:lineRule="auto"/>
                    <w:ind w:left="254"/>
                    <w:rPr>
                      <w:rFonts w:ascii="Times New Roman" w:hAnsi="Times New Roman" w:eastAsia="Times New Roman" w:cs="Times New Roman"/>
                      <w:sz w:val="24"/>
                      <w:szCs w:val="24"/>
                    </w:rPr>
                  </w:pPr>
                  <w:r>
                    <w:rPr>
                      <w:rFonts w:ascii="Times New Roman" w:hAnsi="Times New Roman" w:eastAsia="Times New Roman" w:cs="Times New Roman"/>
                      <w:spacing w:val="1"/>
                      <w:sz w:val="20"/>
                      <w:szCs w:val="20"/>
                    </w:rPr>
                    <w:t>0.6188</w:t>
                  </w:r>
                  <w:r>
                    <w:rPr>
                      <w:rFonts w:ascii="Times New Roman" w:hAnsi="Times New Roman" w:eastAsia="Times New Roman" w:cs="Times New Roman"/>
                      <w:spacing w:val="1"/>
                      <w:sz w:val="24"/>
                      <w:szCs w:val="24"/>
                    </w:rPr>
                    <w:t>t/a</w:t>
                  </w:r>
                </w:p>
              </w:tc>
              <w:tc>
                <w:tcPr>
                  <w:tcW w:w="1184" w:type="dxa"/>
                  <w:vAlign w:val="top"/>
                </w:tcPr>
                <w:p w14:paraId="6700E3CB">
                  <w:pPr>
                    <w:spacing w:before="158" w:line="201" w:lineRule="auto"/>
                    <w:ind w:left="12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1139kg/a</w:t>
                  </w:r>
                </w:p>
              </w:tc>
            </w:tr>
            <w:tr w14:paraId="4D10D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711" w:type="dxa"/>
                  <w:vMerge w:val="continue"/>
                  <w:tcBorders>
                    <w:top w:val="nil"/>
                  </w:tcBorders>
                  <w:vAlign w:val="top"/>
                </w:tcPr>
                <w:p w14:paraId="673A0C2F">
                  <w:pPr>
                    <w:rPr>
                      <w:rFonts w:ascii="Arial"/>
                      <w:sz w:val="21"/>
                    </w:rPr>
                  </w:pPr>
                </w:p>
              </w:tc>
              <w:tc>
                <w:tcPr>
                  <w:tcW w:w="790" w:type="dxa"/>
                  <w:vMerge w:val="continue"/>
                  <w:tcBorders>
                    <w:top w:val="nil"/>
                  </w:tcBorders>
                  <w:vAlign w:val="top"/>
                </w:tcPr>
                <w:p w14:paraId="39BB7A00">
                  <w:pPr>
                    <w:rPr>
                      <w:rFonts w:ascii="Arial"/>
                      <w:sz w:val="21"/>
                    </w:rPr>
                  </w:pPr>
                </w:p>
              </w:tc>
              <w:tc>
                <w:tcPr>
                  <w:tcW w:w="1130" w:type="dxa"/>
                  <w:vAlign w:val="top"/>
                </w:tcPr>
                <w:p w14:paraId="4E46D510">
                  <w:pPr>
                    <w:pStyle w:val="6"/>
                    <w:spacing w:before="127" w:line="227" w:lineRule="auto"/>
                    <w:ind w:left="145"/>
                    <w:rPr>
                      <w:sz w:val="20"/>
                      <w:szCs w:val="20"/>
                    </w:rPr>
                  </w:pPr>
                  <w:r>
                    <w:rPr>
                      <w:spacing w:val="7"/>
                      <w:sz w:val="20"/>
                      <w:szCs w:val="20"/>
                    </w:rPr>
                    <w:t>氮氧化物</w:t>
                  </w:r>
                </w:p>
              </w:tc>
              <w:tc>
                <w:tcPr>
                  <w:tcW w:w="1825" w:type="dxa"/>
                  <w:vAlign w:val="top"/>
                </w:tcPr>
                <w:p w14:paraId="6DA9BCBE">
                  <w:pPr>
                    <w:pStyle w:val="6"/>
                    <w:spacing w:before="127" w:line="228" w:lineRule="auto"/>
                    <w:ind w:left="327"/>
                    <w:rPr>
                      <w:sz w:val="20"/>
                      <w:szCs w:val="20"/>
                    </w:rPr>
                  </w:pPr>
                  <w:r>
                    <w:rPr>
                      <w:spacing w:val="6"/>
                      <w:sz w:val="20"/>
                      <w:szCs w:val="20"/>
                    </w:rPr>
                    <w:t>千克</w:t>
                  </w:r>
                  <w:r>
                    <w:rPr>
                      <w:rFonts w:ascii="Times New Roman" w:hAnsi="Times New Roman" w:eastAsia="Times New Roman" w:cs="Times New Roman"/>
                      <w:spacing w:val="6"/>
                      <w:sz w:val="20"/>
                      <w:szCs w:val="20"/>
                    </w:rPr>
                    <w:t>/</w:t>
                  </w:r>
                  <w:r>
                    <w:rPr>
                      <w:spacing w:val="6"/>
                      <w:sz w:val="20"/>
                      <w:szCs w:val="20"/>
                    </w:rPr>
                    <w:t>吨</w:t>
                  </w:r>
                  <w:r>
                    <w:rPr>
                      <w:rFonts w:ascii="Times New Roman" w:hAnsi="Times New Roman" w:eastAsia="Times New Roman" w:cs="Times New Roman"/>
                      <w:spacing w:val="6"/>
                      <w:sz w:val="20"/>
                      <w:szCs w:val="20"/>
                    </w:rPr>
                    <w:t>-</w:t>
                  </w:r>
                  <w:r>
                    <w:rPr>
                      <w:spacing w:val="6"/>
                      <w:sz w:val="20"/>
                      <w:szCs w:val="20"/>
                    </w:rPr>
                    <w:t>原料</w:t>
                  </w:r>
                </w:p>
              </w:tc>
              <w:tc>
                <w:tcPr>
                  <w:tcW w:w="873" w:type="dxa"/>
                  <w:vAlign w:val="top"/>
                </w:tcPr>
                <w:p w14:paraId="77CBE4B7">
                  <w:pPr>
                    <w:spacing w:before="163"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2.75</w:t>
                  </w:r>
                </w:p>
              </w:tc>
              <w:tc>
                <w:tcPr>
                  <w:tcW w:w="1298" w:type="dxa"/>
                  <w:vAlign w:val="top"/>
                </w:tcPr>
                <w:p w14:paraId="7BEA6240">
                  <w:pPr>
                    <w:spacing w:before="150" w:line="192" w:lineRule="auto"/>
                    <w:ind w:left="254"/>
                    <w:rPr>
                      <w:rFonts w:ascii="Times New Roman" w:hAnsi="Times New Roman" w:eastAsia="Times New Roman" w:cs="Times New Roman"/>
                      <w:sz w:val="24"/>
                      <w:szCs w:val="24"/>
                    </w:rPr>
                  </w:pPr>
                  <w:r>
                    <w:rPr>
                      <w:rFonts w:ascii="Times New Roman" w:hAnsi="Times New Roman" w:eastAsia="Times New Roman" w:cs="Times New Roman"/>
                      <w:spacing w:val="1"/>
                      <w:sz w:val="20"/>
                      <w:szCs w:val="20"/>
                    </w:rPr>
                    <w:t>0.6188</w:t>
                  </w:r>
                  <w:r>
                    <w:rPr>
                      <w:rFonts w:ascii="Times New Roman" w:hAnsi="Times New Roman" w:eastAsia="Times New Roman" w:cs="Times New Roman"/>
                      <w:spacing w:val="1"/>
                      <w:sz w:val="24"/>
                      <w:szCs w:val="24"/>
                    </w:rPr>
                    <w:t>t/a</w:t>
                  </w:r>
                </w:p>
              </w:tc>
              <w:tc>
                <w:tcPr>
                  <w:tcW w:w="1184" w:type="dxa"/>
                  <w:vAlign w:val="top"/>
                </w:tcPr>
                <w:p w14:paraId="2BFBC186">
                  <w:pPr>
                    <w:spacing w:before="159" w:line="201"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1.7017</w:t>
                  </w:r>
                  <w:r>
                    <w:rPr>
                      <w:rFonts w:ascii="Times New Roman" w:hAnsi="Times New Roman" w:eastAsia="Times New Roman" w:cs="Times New Roman"/>
                      <w:sz w:val="20"/>
                      <w:szCs w:val="20"/>
                    </w:rPr>
                    <w:t>kg</w:t>
                  </w:r>
                  <w:r>
                    <w:rPr>
                      <w:rFonts w:ascii="Times New Roman" w:hAnsi="Times New Roman" w:eastAsia="Times New Roman" w:cs="Times New Roman"/>
                      <w:spacing w:val="2"/>
                      <w:sz w:val="20"/>
                      <w:szCs w:val="20"/>
                    </w:rPr>
                    <w:t>/a</w:t>
                  </w:r>
                </w:p>
              </w:tc>
            </w:tr>
          </w:tbl>
          <w:p w14:paraId="28BB5F59">
            <w:pPr>
              <w:spacing w:before="34" w:line="248" w:lineRule="auto"/>
              <w:ind w:left="111" w:right="23" w:firstLine="428"/>
              <w:jc w:val="both"/>
              <w:rPr>
                <w:rFonts w:ascii="楷体" w:hAnsi="楷体" w:eastAsia="楷体" w:cs="楷体"/>
                <w:sz w:val="20"/>
                <w:szCs w:val="20"/>
              </w:rPr>
            </w:pPr>
            <w:r>
              <w:rPr>
                <w:rFonts w:ascii="楷体" w:hAnsi="楷体" w:eastAsia="楷体" w:cs="楷体"/>
                <w:spacing w:val="7"/>
                <w:sz w:val="20"/>
                <w:szCs w:val="20"/>
              </w:rPr>
              <w:t>注：产污系数表中气体燃料的二氧化硫的产污系数是以含硫量（S）的形式表示的，</w:t>
            </w:r>
            <w:r>
              <w:rPr>
                <w:rFonts w:ascii="楷体" w:hAnsi="楷体" w:eastAsia="楷体" w:cs="楷体"/>
                <w:spacing w:val="5"/>
                <w:sz w:val="20"/>
                <w:szCs w:val="20"/>
              </w:rPr>
              <w:t xml:space="preserve"> </w:t>
            </w:r>
            <w:r>
              <w:rPr>
                <w:rFonts w:ascii="楷体" w:hAnsi="楷体" w:eastAsia="楷体" w:cs="楷体"/>
                <w:spacing w:val="2"/>
                <w:sz w:val="20"/>
                <w:szCs w:val="20"/>
              </w:rPr>
              <w:t>其中含硫量（S）是指气体燃料中的硫含量，单位为毫克/立方米。例如燃料中含硫量（S）</w:t>
            </w:r>
            <w:r>
              <w:rPr>
                <w:rFonts w:ascii="楷体" w:hAnsi="楷体" w:eastAsia="楷体" w:cs="楷体"/>
                <w:spacing w:val="11"/>
                <w:sz w:val="20"/>
                <w:szCs w:val="20"/>
              </w:rPr>
              <w:t xml:space="preserve"> </w:t>
            </w:r>
            <w:r>
              <w:rPr>
                <w:rFonts w:ascii="楷体" w:hAnsi="楷体" w:eastAsia="楷体" w:cs="楷体"/>
                <w:spacing w:val="4"/>
                <w:sz w:val="20"/>
                <w:szCs w:val="20"/>
              </w:rPr>
              <w:t>为</w:t>
            </w:r>
            <w:r>
              <w:rPr>
                <w:rFonts w:ascii="楷体" w:hAnsi="楷体" w:eastAsia="楷体" w:cs="楷体"/>
                <w:spacing w:val="-36"/>
                <w:sz w:val="20"/>
                <w:szCs w:val="20"/>
              </w:rPr>
              <w:t xml:space="preserve"> </w:t>
            </w:r>
            <w:r>
              <w:rPr>
                <w:rFonts w:ascii="楷体" w:hAnsi="楷体" w:eastAsia="楷体" w:cs="楷体"/>
                <w:spacing w:val="4"/>
                <w:sz w:val="20"/>
                <w:szCs w:val="20"/>
              </w:rPr>
              <w:t>200</w:t>
            </w:r>
            <w:r>
              <w:rPr>
                <w:rFonts w:ascii="楷体" w:hAnsi="楷体" w:eastAsia="楷体" w:cs="楷体"/>
                <w:spacing w:val="-28"/>
                <w:sz w:val="20"/>
                <w:szCs w:val="20"/>
              </w:rPr>
              <w:t xml:space="preserve"> </w:t>
            </w:r>
            <w:r>
              <w:rPr>
                <w:rFonts w:ascii="楷体" w:hAnsi="楷体" w:eastAsia="楷体" w:cs="楷体"/>
                <w:spacing w:val="4"/>
                <w:sz w:val="20"/>
                <w:szCs w:val="20"/>
              </w:rPr>
              <w:t>毫克/立方米，则</w:t>
            </w:r>
            <w:r>
              <w:rPr>
                <w:rFonts w:ascii="楷体" w:hAnsi="楷体" w:eastAsia="楷体" w:cs="楷体"/>
                <w:spacing w:val="-40"/>
                <w:sz w:val="20"/>
                <w:szCs w:val="20"/>
              </w:rPr>
              <w:t xml:space="preserve"> </w:t>
            </w:r>
            <w:r>
              <w:rPr>
                <w:rFonts w:ascii="楷体" w:hAnsi="楷体" w:eastAsia="楷体" w:cs="楷体"/>
                <w:spacing w:val="4"/>
                <w:sz w:val="20"/>
                <w:szCs w:val="20"/>
              </w:rPr>
              <w:t>S=200。</w:t>
            </w:r>
          </w:p>
          <w:p w14:paraId="4786C476">
            <w:pPr>
              <w:spacing w:before="8" w:line="241" w:lineRule="auto"/>
              <w:ind w:left="119" w:right="103" w:firstLine="408"/>
              <w:rPr>
                <w:rFonts w:ascii="楷体" w:hAnsi="楷体" w:eastAsia="楷体" w:cs="楷体"/>
                <w:sz w:val="20"/>
                <w:szCs w:val="20"/>
              </w:rPr>
            </w:pPr>
            <w:r>
              <w:rPr>
                <w:rFonts w:ascii="楷体" w:hAnsi="楷体" w:eastAsia="楷体" w:cs="楷体"/>
                <w:spacing w:val="8"/>
                <w:sz w:val="20"/>
                <w:szCs w:val="20"/>
              </w:rPr>
              <w:t xml:space="preserve">颗粒物产生量核算参照《排放源统计调查产排污核算方法和系数手册》之《生活污 </w:t>
            </w:r>
            <w:r>
              <w:rPr>
                <w:rFonts w:ascii="楷体" w:hAnsi="楷体" w:eastAsia="楷体" w:cs="楷体"/>
                <w:spacing w:val="6"/>
                <w:sz w:val="20"/>
                <w:szCs w:val="20"/>
              </w:rPr>
              <w:t>染源产排污系数手册》</w:t>
            </w:r>
            <w:r>
              <w:rPr>
                <w:rFonts w:ascii="楷体" w:hAnsi="楷体" w:eastAsia="楷体" w:cs="楷体"/>
                <w:spacing w:val="-50"/>
                <w:sz w:val="20"/>
                <w:szCs w:val="20"/>
              </w:rPr>
              <w:t xml:space="preserve"> </w:t>
            </w:r>
            <w:r>
              <w:rPr>
                <w:rFonts w:ascii="楷体" w:hAnsi="楷体" w:eastAsia="楷体" w:cs="楷体"/>
                <w:spacing w:val="6"/>
                <w:sz w:val="20"/>
                <w:szCs w:val="20"/>
              </w:rPr>
              <w:t>中，生活及其他天然气颗粒物排放系数</w:t>
            </w:r>
            <w:r>
              <w:rPr>
                <w:rFonts w:ascii="楷体" w:hAnsi="楷体" w:eastAsia="楷体" w:cs="楷体"/>
                <w:spacing w:val="-28"/>
                <w:sz w:val="20"/>
                <w:szCs w:val="20"/>
              </w:rPr>
              <w:t xml:space="preserve"> </w:t>
            </w:r>
            <w:r>
              <w:rPr>
                <w:rFonts w:ascii="楷体" w:hAnsi="楷体" w:eastAsia="楷体" w:cs="楷体"/>
                <w:spacing w:val="6"/>
                <w:sz w:val="20"/>
                <w:szCs w:val="20"/>
              </w:rPr>
              <w:t>1.1</w:t>
            </w:r>
            <w:r>
              <w:rPr>
                <w:rFonts w:ascii="楷体" w:hAnsi="楷体" w:eastAsia="楷体" w:cs="楷体"/>
                <w:spacing w:val="-33"/>
                <w:sz w:val="20"/>
                <w:szCs w:val="20"/>
              </w:rPr>
              <w:t xml:space="preserve"> </w:t>
            </w:r>
            <w:r>
              <w:rPr>
                <w:rFonts w:ascii="楷体" w:hAnsi="楷体" w:eastAsia="楷体" w:cs="楷体"/>
                <w:spacing w:val="6"/>
                <w:sz w:val="20"/>
                <w:szCs w:val="20"/>
              </w:rPr>
              <w:t>千克/万米</w:t>
            </w:r>
            <w:r>
              <w:rPr>
                <w:rFonts w:ascii="楷体" w:hAnsi="楷体" w:eastAsia="楷体" w:cs="楷体"/>
                <w:spacing w:val="-44"/>
                <w:sz w:val="20"/>
                <w:szCs w:val="20"/>
              </w:rPr>
              <w:t xml:space="preserve"> </w:t>
            </w:r>
            <w:r>
              <w:rPr>
                <w:rFonts w:ascii="楷体" w:hAnsi="楷体" w:eastAsia="楷体" w:cs="楷体"/>
                <w:spacing w:val="6"/>
                <w:position w:val="10"/>
                <w:sz w:val="10"/>
                <w:szCs w:val="10"/>
              </w:rPr>
              <w:t>3</w:t>
            </w:r>
            <w:r>
              <w:rPr>
                <w:rFonts w:ascii="楷体" w:hAnsi="楷体" w:eastAsia="楷体" w:cs="楷体"/>
                <w:spacing w:val="6"/>
                <w:sz w:val="20"/>
                <w:szCs w:val="20"/>
              </w:rPr>
              <w:t>。</w:t>
            </w:r>
          </w:p>
          <w:p w14:paraId="1F2250AC">
            <w:pPr>
              <w:pStyle w:val="6"/>
              <w:spacing w:before="267" w:line="219" w:lineRule="auto"/>
              <w:ind w:left="589"/>
            </w:pPr>
            <w:r>
              <w:rPr>
                <w:spacing w:val="-2"/>
              </w:rPr>
              <w:t>根据上表，本项目烟气量和</w:t>
            </w:r>
            <w:r>
              <w:rPr>
                <w:spacing w:val="-45"/>
              </w:rPr>
              <w:t xml:space="preserve"> </w:t>
            </w:r>
            <w:r>
              <w:rPr>
                <w:rFonts w:ascii="Times New Roman" w:hAnsi="Times New Roman" w:eastAsia="Times New Roman" w:cs="Times New Roman"/>
                <w:spacing w:val="-2"/>
              </w:rPr>
              <w:t>SO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10"/>
                <w:position w:val="-1"/>
                <w:sz w:val="15"/>
                <w:szCs w:val="15"/>
              </w:rPr>
              <w:t xml:space="preserve"> </w:t>
            </w:r>
            <w:r>
              <w:rPr>
                <w:spacing w:val="-2"/>
              </w:rPr>
              <w:t>、</w:t>
            </w:r>
            <w:r>
              <w:rPr>
                <w:rFonts w:ascii="Times New Roman" w:hAnsi="Times New Roman" w:eastAsia="Times New Roman" w:cs="Times New Roman"/>
                <w:spacing w:val="-2"/>
              </w:rPr>
              <w:t>NO</w:t>
            </w:r>
            <w:r>
              <w:rPr>
                <w:rFonts w:ascii="Times New Roman" w:hAnsi="Times New Roman" w:eastAsia="Times New Roman" w:cs="Times New Roman"/>
                <w:spacing w:val="-2"/>
                <w:position w:val="-1"/>
                <w:sz w:val="15"/>
                <w:szCs w:val="15"/>
              </w:rPr>
              <w:t>X</w:t>
            </w:r>
            <w:r>
              <w:rPr>
                <w:rFonts w:ascii="Times New Roman" w:hAnsi="Times New Roman" w:eastAsia="Times New Roman" w:cs="Times New Roman"/>
                <w:spacing w:val="12"/>
                <w:w w:val="101"/>
                <w:position w:val="-1"/>
                <w:sz w:val="15"/>
                <w:szCs w:val="15"/>
              </w:rPr>
              <w:t xml:space="preserve"> </w:t>
            </w:r>
            <w:r>
              <w:rPr>
                <w:spacing w:val="-2"/>
              </w:rPr>
              <w:t>等产排情况见</w:t>
            </w:r>
            <w:r>
              <w:rPr>
                <w:spacing w:val="-3"/>
              </w:rPr>
              <w:t>下表：</w:t>
            </w:r>
          </w:p>
          <w:p w14:paraId="14DF8C62">
            <w:pPr>
              <w:pStyle w:val="6"/>
              <w:spacing w:before="301" w:line="219" w:lineRule="auto"/>
              <w:ind w:left="1712"/>
            </w:pPr>
            <w:r>
              <w:rPr>
                <w:b/>
                <w:bCs/>
                <w:spacing w:val="-2"/>
              </w:rPr>
              <w:t>表</w:t>
            </w:r>
            <w:r>
              <w:rPr>
                <w:spacing w:val="-51"/>
              </w:rPr>
              <w:t xml:space="preserve"> </w:t>
            </w:r>
            <w:r>
              <w:rPr>
                <w:rFonts w:ascii="Times New Roman" w:hAnsi="Times New Roman" w:eastAsia="Times New Roman" w:cs="Times New Roman"/>
                <w:b/>
                <w:bCs/>
                <w:spacing w:val="-2"/>
              </w:rPr>
              <w:t xml:space="preserve">4-7    </w:t>
            </w:r>
            <w:r>
              <w:rPr>
                <w:b/>
                <w:bCs/>
                <w:spacing w:val="-2"/>
              </w:rPr>
              <w:t>燃料燃烧大气污染物产生情况一览表</w:t>
            </w:r>
          </w:p>
        </w:tc>
      </w:tr>
      <w:tr w14:paraId="73421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54" w:type="dxa"/>
            <w:vMerge w:val="continue"/>
            <w:tcBorders>
              <w:top w:val="nil"/>
              <w:left w:val="single" w:color="000000" w:sz="6" w:space="0"/>
              <w:bottom w:val="nil"/>
            </w:tcBorders>
            <w:vAlign w:val="top"/>
          </w:tcPr>
          <w:p w14:paraId="09C36F91">
            <w:pPr>
              <w:rPr>
                <w:rFonts w:ascii="Arial"/>
                <w:sz w:val="21"/>
              </w:rPr>
            </w:pPr>
          </w:p>
        </w:tc>
        <w:tc>
          <w:tcPr>
            <w:tcW w:w="118" w:type="dxa"/>
            <w:tcBorders>
              <w:top w:val="nil"/>
              <w:bottom w:val="nil"/>
            </w:tcBorders>
            <w:vAlign w:val="top"/>
          </w:tcPr>
          <w:p w14:paraId="37E5AFE1">
            <w:pPr>
              <w:rPr>
                <w:rFonts w:ascii="Arial"/>
                <w:sz w:val="21"/>
              </w:rPr>
            </w:pPr>
          </w:p>
        </w:tc>
        <w:tc>
          <w:tcPr>
            <w:tcW w:w="456" w:type="dxa"/>
            <w:vMerge w:val="restart"/>
            <w:tcBorders>
              <w:bottom w:val="nil"/>
            </w:tcBorders>
            <w:vAlign w:val="top"/>
          </w:tcPr>
          <w:p w14:paraId="491FD8D4">
            <w:pPr>
              <w:spacing w:line="333" w:lineRule="auto"/>
              <w:rPr>
                <w:rFonts w:ascii="Arial"/>
                <w:sz w:val="21"/>
              </w:rPr>
            </w:pPr>
          </w:p>
          <w:p w14:paraId="1DF97C85">
            <w:pPr>
              <w:pStyle w:val="6"/>
              <w:spacing w:before="65" w:line="229" w:lineRule="auto"/>
              <w:ind w:left="19"/>
              <w:rPr>
                <w:sz w:val="20"/>
                <w:szCs w:val="20"/>
              </w:rPr>
            </w:pPr>
            <w:r>
              <w:rPr>
                <w:spacing w:val="3"/>
                <w:sz w:val="20"/>
                <w:szCs w:val="20"/>
              </w:rPr>
              <w:t>工序</w:t>
            </w:r>
          </w:p>
          <w:p w14:paraId="775AE0B6">
            <w:pPr>
              <w:pStyle w:val="6"/>
              <w:spacing w:before="25" w:line="238" w:lineRule="auto"/>
              <w:ind w:left="85"/>
              <w:rPr>
                <w:sz w:val="20"/>
                <w:szCs w:val="20"/>
              </w:rPr>
            </w:pPr>
            <w:r>
              <w:rPr>
                <w:rFonts w:ascii="Times New Roman" w:hAnsi="Times New Roman" w:eastAsia="Times New Roman" w:cs="Times New Roman"/>
                <w:spacing w:val="5"/>
                <w:sz w:val="20"/>
                <w:szCs w:val="20"/>
              </w:rPr>
              <w:t>/</w:t>
            </w:r>
            <w:r>
              <w:rPr>
                <w:spacing w:val="5"/>
                <w:sz w:val="20"/>
                <w:szCs w:val="20"/>
              </w:rPr>
              <w:t>生</w:t>
            </w:r>
          </w:p>
          <w:p w14:paraId="2A73E778">
            <w:pPr>
              <w:pStyle w:val="6"/>
              <w:spacing w:before="13" w:line="228" w:lineRule="auto"/>
              <w:ind w:left="17"/>
              <w:rPr>
                <w:sz w:val="20"/>
                <w:szCs w:val="20"/>
              </w:rPr>
            </w:pPr>
            <w:r>
              <w:rPr>
                <w:spacing w:val="4"/>
                <w:sz w:val="20"/>
                <w:szCs w:val="20"/>
              </w:rPr>
              <w:t>产线</w:t>
            </w:r>
          </w:p>
        </w:tc>
        <w:tc>
          <w:tcPr>
            <w:tcW w:w="407" w:type="dxa"/>
            <w:vMerge w:val="restart"/>
            <w:tcBorders>
              <w:bottom w:val="nil"/>
            </w:tcBorders>
            <w:textDirection w:val="tbRlV"/>
            <w:vAlign w:val="top"/>
          </w:tcPr>
          <w:p w14:paraId="160FF096">
            <w:pPr>
              <w:pStyle w:val="6"/>
              <w:spacing w:before="102" w:line="218" w:lineRule="auto"/>
              <w:ind w:left="537"/>
              <w:rPr>
                <w:sz w:val="20"/>
                <w:szCs w:val="20"/>
              </w:rPr>
            </w:pPr>
            <w:r>
              <w:rPr>
                <w:spacing w:val="8"/>
                <w:sz w:val="20"/>
                <w:szCs w:val="20"/>
              </w:rPr>
              <w:t>装</w:t>
            </w:r>
            <w:r>
              <w:rPr>
                <w:spacing w:val="-35"/>
                <w:sz w:val="20"/>
                <w:szCs w:val="20"/>
              </w:rPr>
              <w:t xml:space="preserve"> </w:t>
            </w:r>
            <w:r>
              <w:rPr>
                <w:spacing w:val="8"/>
                <w:sz w:val="20"/>
                <w:szCs w:val="20"/>
              </w:rPr>
              <w:t>置</w:t>
            </w:r>
          </w:p>
        </w:tc>
        <w:tc>
          <w:tcPr>
            <w:tcW w:w="531" w:type="dxa"/>
            <w:vMerge w:val="restart"/>
            <w:tcBorders>
              <w:bottom w:val="nil"/>
            </w:tcBorders>
            <w:textDirection w:val="tbRlV"/>
            <w:vAlign w:val="top"/>
          </w:tcPr>
          <w:p w14:paraId="3E10949C">
            <w:pPr>
              <w:pStyle w:val="6"/>
              <w:spacing w:before="163" w:line="217" w:lineRule="auto"/>
              <w:ind w:left="400"/>
              <w:rPr>
                <w:sz w:val="20"/>
                <w:szCs w:val="20"/>
              </w:rPr>
            </w:pPr>
            <w:r>
              <w:rPr>
                <w:spacing w:val="8"/>
                <w:sz w:val="20"/>
                <w:szCs w:val="20"/>
              </w:rPr>
              <w:t>污</w:t>
            </w:r>
            <w:r>
              <w:rPr>
                <w:spacing w:val="-34"/>
                <w:sz w:val="20"/>
                <w:szCs w:val="20"/>
              </w:rPr>
              <w:t xml:space="preserve"> </w:t>
            </w:r>
            <w:r>
              <w:rPr>
                <w:spacing w:val="8"/>
                <w:sz w:val="20"/>
                <w:szCs w:val="20"/>
              </w:rPr>
              <w:t>染</w:t>
            </w:r>
            <w:r>
              <w:rPr>
                <w:spacing w:val="-38"/>
                <w:sz w:val="20"/>
                <w:szCs w:val="20"/>
              </w:rPr>
              <w:t xml:space="preserve"> </w:t>
            </w:r>
            <w:r>
              <w:rPr>
                <w:spacing w:val="8"/>
                <w:sz w:val="20"/>
                <w:szCs w:val="20"/>
              </w:rPr>
              <w:t>源</w:t>
            </w:r>
          </w:p>
        </w:tc>
        <w:tc>
          <w:tcPr>
            <w:tcW w:w="377" w:type="dxa"/>
            <w:vMerge w:val="restart"/>
            <w:tcBorders>
              <w:bottom w:val="nil"/>
            </w:tcBorders>
            <w:textDirection w:val="tbRlV"/>
            <w:vAlign w:val="top"/>
          </w:tcPr>
          <w:p w14:paraId="301BACE6">
            <w:pPr>
              <w:pStyle w:val="6"/>
              <w:spacing w:before="86" w:line="216" w:lineRule="auto"/>
              <w:ind w:left="400"/>
              <w:rPr>
                <w:sz w:val="20"/>
                <w:szCs w:val="20"/>
              </w:rPr>
            </w:pPr>
            <w:r>
              <w:rPr>
                <w:spacing w:val="8"/>
                <w:sz w:val="20"/>
                <w:szCs w:val="20"/>
              </w:rPr>
              <w:t>污</w:t>
            </w:r>
            <w:r>
              <w:rPr>
                <w:spacing w:val="-34"/>
                <w:sz w:val="20"/>
                <w:szCs w:val="20"/>
              </w:rPr>
              <w:t xml:space="preserve"> </w:t>
            </w:r>
            <w:r>
              <w:rPr>
                <w:spacing w:val="8"/>
                <w:sz w:val="20"/>
                <w:szCs w:val="20"/>
              </w:rPr>
              <w:t>染</w:t>
            </w:r>
            <w:r>
              <w:rPr>
                <w:spacing w:val="-38"/>
                <w:sz w:val="20"/>
                <w:szCs w:val="20"/>
              </w:rPr>
              <w:t xml:space="preserve"> </w:t>
            </w:r>
            <w:r>
              <w:rPr>
                <w:spacing w:val="8"/>
                <w:sz w:val="20"/>
                <w:szCs w:val="20"/>
              </w:rPr>
              <w:t>物</w:t>
            </w:r>
          </w:p>
        </w:tc>
        <w:tc>
          <w:tcPr>
            <w:tcW w:w="2295" w:type="dxa"/>
            <w:gridSpan w:val="4"/>
            <w:vAlign w:val="top"/>
          </w:tcPr>
          <w:p w14:paraId="7C708998">
            <w:pPr>
              <w:pStyle w:val="6"/>
              <w:spacing w:before="78" w:line="228" w:lineRule="auto"/>
              <w:ind w:left="628"/>
              <w:rPr>
                <w:sz w:val="20"/>
                <w:szCs w:val="20"/>
              </w:rPr>
            </w:pPr>
            <w:r>
              <w:rPr>
                <w:spacing w:val="7"/>
                <w:sz w:val="20"/>
                <w:szCs w:val="20"/>
              </w:rPr>
              <w:t>污染物产生</w:t>
            </w:r>
          </w:p>
        </w:tc>
        <w:tc>
          <w:tcPr>
            <w:tcW w:w="1013" w:type="dxa"/>
            <w:gridSpan w:val="2"/>
            <w:vAlign w:val="top"/>
          </w:tcPr>
          <w:p w14:paraId="3D9A22FF">
            <w:pPr>
              <w:pStyle w:val="6"/>
              <w:spacing w:before="79" w:line="228" w:lineRule="auto"/>
              <w:ind w:left="98"/>
              <w:rPr>
                <w:sz w:val="20"/>
                <w:szCs w:val="20"/>
              </w:rPr>
            </w:pPr>
            <w:r>
              <w:rPr>
                <w:spacing w:val="6"/>
                <w:sz w:val="20"/>
                <w:szCs w:val="20"/>
              </w:rPr>
              <w:t>治理措施</w:t>
            </w:r>
          </w:p>
        </w:tc>
        <w:tc>
          <w:tcPr>
            <w:tcW w:w="2272" w:type="dxa"/>
            <w:gridSpan w:val="4"/>
            <w:vAlign w:val="top"/>
          </w:tcPr>
          <w:p w14:paraId="4C0248F2">
            <w:pPr>
              <w:pStyle w:val="6"/>
              <w:spacing w:before="79" w:line="228" w:lineRule="auto"/>
              <w:ind w:left="623"/>
              <w:rPr>
                <w:sz w:val="20"/>
                <w:szCs w:val="20"/>
              </w:rPr>
            </w:pPr>
            <w:r>
              <w:rPr>
                <w:spacing w:val="7"/>
                <w:sz w:val="20"/>
                <w:szCs w:val="20"/>
              </w:rPr>
              <w:t>污染物排放</w:t>
            </w:r>
          </w:p>
        </w:tc>
        <w:tc>
          <w:tcPr>
            <w:tcW w:w="552" w:type="dxa"/>
            <w:vMerge w:val="restart"/>
            <w:tcBorders>
              <w:bottom w:val="nil"/>
            </w:tcBorders>
            <w:vAlign w:val="top"/>
          </w:tcPr>
          <w:p w14:paraId="1B04E86B">
            <w:pPr>
              <w:spacing w:line="333" w:lineRule="auto"/>
              <w:rPr>
                <w:rFonts w:ascii="Arial"/>
                <w:sz w:val="21"/>
              </w:rPr>
            </w:pPr>
          </w:p>
          <w:p w14:paraId="5FBEBE74">
            <w:pPr>
              <w:pStyle w:val="6"/>
              <w:spacing w:before="65" w:line="229" w:lineRule="auto"/>
              <w:ind w:left="79"/>
              <w:rPr>
                <w:sz w:val="20"/>
                <w:szCs w:val="20"/>
              </w:rPr>
            </w:pPr>
            <w:r>
              <w:rPr>
                <w:spacing w:val="4"/>
                <w:sz w:val="20"/>
                <w:szCs w:val="20"/>
              </w:rPr>
              <w:t>排放</w:t>
            </w:r>
          </w:p>
          <w:p w14:paraId="4674C490">
            <w:pPr>
              <w:pStyle w:val="6"/>
              <w:spacing w:before="26" w:line="262" w:lineRule="auto"/>
              <w:ind w:left="145" w:right="57" w:hanging="56"/>
              <w:rPr>
                <w:rFonts w:ascii="楷体" w:hAnsi="楷体" w:eastAsia="楷体" w:cs="楷体"/>
                <w:sz w:val="20"/>
                <w:szCs w:val="20"/>
              </w:rPr>
            </w:pPr>
            <w:r>
              <w:rPr>
                <w:spacing w:val="-1"/>
                <w:sz w:val="20"/>
                <w:szCs w:val="20"/>
              </w:rPr>
              <w:t>时间</w:t>
            </w:r>
            <w:r>
              <w:rPr>
                <w:sz w:val="20"/>
                <w:szCs w:val="20"/>
              </w:rPr>
              <w:t xml:space="preserve"> </w:t>
            </w:r>
            <w:r>
              <w:rPr>
                <w:rFonts w:ascii="Times New Roman" w:hAnsi="Times New Roman" w:eastAsia="Times New Roman" w:cs="Times New Roman"/>
                <w:spacing w:val="3"/>
                <w:sz w:val="20"/>
                <w:szCs w:val="20"/>
              </w:rPr>
              <w:t>/h</w:t>
            </w:r>
            <w:r>
              <w:rPr>
                <w:rFonts w:ascii="楷体" w:hAnsi="楷体" w:eastAsia="楷体" w:cs="楷体"/>
                <w:spacing w:val="3"/>
                <w:sz w:val="20"/>
                <w:szCs w:val="20"/>
              </w:rPr>
              <w:t>*</w:t>
            </w:r>
          </w:p>
        </w:tc>
        <w:tc>
          <w:tcPr>
            <w:tcW w:w="118" w:type="dxa"/>
            <w:tcBorders>
              <w:top w:val="nil"/>
              <w:bottom w:val="nil"/>
              <w:right w:val="single" w:color="000000" w:sz="6" w:space="0"/>
            </w:tcBorders>
            <w:vAlign w:val="top"/>
          </w:tcPr>
          <w:p w14:paraId="6722936C">
            <w:pPr>
              <w:rPr>
                <w:rFonts w:ascii="Arial"/>
                <w:sz w:val="21"/>
              </w:rPr>
            </w:pPr>
          </w:p>
        </w:tc>
      </w:tr>
      <w:tr w14:paraId="5157E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8" w:hRule="atLeast"/>
        </w:trPr>
        <w:tc>
          <w:tcPr>
            <w:tcW w:w="754" w:type="dxa"/>
            <w:vMerge w:val="continue"/>
            <w:tcBorders>
              <w:top w:val="nil"/>
              <w:left w:val="single" w:color="000000" w:sz="6" w:space="0"/>
              <w:bottom w:val="nil"/>
            </w:tcBorders>
            <w:vAlign w:val="top"/>
          </w:tcPr>
          <w:p w14:paraId="657C6BCF">
            <w:pPr>
              <w:rPr>
                <w:rFonts w:ascii="Arial"/>
                <w:sz w:val="21"/>
              </w:rPr>
            </w:pPr>
          </w:p>
        </w:tc>
        <w:tc>
          <w:tcPr>
            <w:tcW w:w="118" w:type="dxa"/>
            <w:tcBorders>
              <w:top w:val="nil"/>
              <w:bottom w:val="nil"/>
            </w:tcBorders>
            <w:vAlign w:val="top"/>
          </w:tcPr>
          <w:p w14:paraId="660140B1">
            <w:pPr>
              <w:rPr>
                <w:rFonts w:ascii="Arial"/>
                <w:sz w:val="21"/>
              </w:rPr>
            </w:pPr>
          </w:p>
        </w:tc>
        <w:tc>
          <w:tcPr>
            <w:tcW w:w="456" w:type="dxa"/>
            <w:vMerge w:val="continue"/>
            <w:tcBorders>
              <w:top w:val="nil"/>
            </w:tcBorders>
            <w:vAlign w:val="top"/>
          </w:tcPr>
          <w:p w14:paraId="4BF7DAF4">
            <w:pPr>
              <w:rPr>
                <w:rFonts w:ascii="Arial"/>
                <w:sz w:val="21"/>
              </w:rPr>
            </w:pPr>
          </w:p>
        </w:tc>
        <w:tc>
          <w:tcPr>
            <w:tcW w:w="407" w:type="dxa"/>
            <w:vMerge w:val="continue"/>
            <w:tcBorders>
              <w:top w:val="nil"/>
            </w:tcBorders>
            <w:textDirection w:val="tbRlV"/>
            <w:vAlign w:val="top"/>
          </w:tcPr>
          <w:p w14:paraId="029E50D1">
            <w:pPr>
              <w:rPr>
                <w:rFonts w:ascii="Arial"/>
                <w:sz w:val="21"/>
              </w:rPr>
            </w:pPr>
          </w:p>
        </w:tc>
        <w:tc>
          <w:tcPr>
            <w:tcW w:w="531" w:type="dxa"/>
            <w:vMerge w:val="continue"/>
            <w:tcBorders>
              <w:top w:val="nil"/>
            </w:tcBorders>
            <w:textDirection w:val="tbRlV"/>
            <w:vAlign w:val="top"/>
          </w:tcPr>
          <w:p w14:paraId="0D554047">
            <w:pPr>
              <w:rPr>
                <w:rFonts w:ascii="Arial"/>
                <w:sz w:val="21"/>
              </w:rPr>
            </w:pPr>
          </w:p>
        </w:tc>
        <w:tc>
          <w:tcPr>
            <w:tcW w:w="377" w:type="dxa"/>
            <w:vMerge w:val="continue"/>
            <w:tcBorders>
              <w:top w:val="nil"/>
            </w:tcBorders>
            <w:textDirection w:val="tbRlV"/>
            <w:vAlign w:val="top"/>
          </w:tcPr>
          <w:p w14:paraId="3585F00B">
            <w:pPr>
              <w:rPr>
                <w:rFonts w:ascii="Arial"/>
                <w:sz w:val="21"/>
              </w:rPr>
            </w:pPr>
          </w:p>
        </w:tc>
        <w:tc>
          <w:tcPr>
            <w:tcW w:w="511" w:type="dxa"/>
            <w:vAlign w:val="top"/>
          </w:tcPr>
          <w:p w14:paraId="50671C25">
            <w:pPr>
              <w:spacing w:line="298" w:lineRule="auto"/>
              <w:rPr>
                <w:rFonts w:ascii="Arial"/>
                <w:sz w:val="21"/>
              </w:rPr>
            </w:pPr>
          </w:p>
          <w:p w14:paraId="406C800F">
            <w:pPr>
              <w:pStyle w:val="6"/>
              <w:spacing w:before="65" w:line="228" w:lineRule="auto"/>
              <w:ind w:left="51"/>
              <w:rPr>
                <w:sz w:val="20"/>
                <w:szCs w:val="20"/>
              </w:rPr>
            </w:pPr>
            <w:r>
              <w:rPr>
                <w:spacing w:val="3"/>
                <w:sz w:val="20"/>
                <w:szCs w:val="20"/>
              </w:rPr>
              <w:t>核算</w:t>
            </w:r>
          </w:p>
          <w:p w14:paraId="5C13B566">
            <w:pPr>
              <w:pStyle w:val="6"/>
              <w:spacing w:before="24" w:line="229" w:lineRule="auto"/>
              <w:ind w:left="49"/>
              <w:rPr>
                <w:sz w:val="20"/>
                <w:szCs w:val="20"/>
              </w:rPr>
            </w:pPr>
            <w:r>
              <w:rPr>
                <w:spacing w:val="4"/>
                <w:sz w:val="20"/>
                <w:szCs w:val="20"/>
              </w:rPr>
              <w:t>方法</w:t>
            </w:r>
          </w:p>
        </w:tc>
        <w:tc>
          <w:tcPr>
            <w:tcW w:w="605" w:type="dxa"/>
            <w:vAlign w:val="top"/>
          </w:tcPr>
          <w:p w14:paraId="31AD2BAC">
            <w:pPr>
              <w:pStyle w:val="6"/>
              <w:spacing w:before="109" w:line="228" w:lineRule="auto"/>
              <w:ind w:left="95"/>
              <w:rPr>
                <w:sz w:val="20"/>
                <w:szCs w:val="20"/>
              </w:rPr>
            </w:pPr>
            <w:r>
              <w:rPr>
                <w:spacing w:val="5"/>
                <w:sz w:val="20"/>
                <w:szCs w:val="20"/>
              </w:rPr>
              <w:t>废气</w:t>
            </w:r>
          </w:p>
          <w:p w14:paraId="67D14240">
            <w:pPr>
              <w:pStyle w:val="6"/>
              <w:spacing w:before="23" w:line="228" w:lineRule="auto"/>
              <w:ind w:left="96"/>
              <w:rPr>
                <w:sz w:val="20"/>
                <w:szCs w:val="20"/>
              </w:rPr>
            </w:pPr>
            <w:r>
              <w:rPr>
                <w:spacing w:val="4"/>
                <w:sz w:val="20"/>
                <w:szCs w:val="20"/>
              </w:rPr>
              <w:t>产生</w:t>
            </w:r>
          </w:p>
          <w:p w14:paraId="56C06CDC">
            <w:pPr>
              <w:pStyle w:val="6"/>
              <w:spacing w:before="25" w:line="233" w:lineRule="auto"/>
              <w:ind w:left="228"/>
              <w:rPr>
                <w:sz w:val="20"/>
                <w:szCs w:val="20"/>
              </w:rPr>
            </w:pPr>
            <w:r>
              <w:rPr>
                <w:sz w:val="20"/>
                <w:szCs w:val="20"/>
              </w:rPr>
              <w:t>量</w:t>
            </w:r>
          </w:p>
          <w:p w14:paraId="03876B48">
            <w:pPr>
              <w:spacing w:before="38" w:line="199" w:lineRule="auto"/>
              <w:ind w:left="1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m³/h</w:t>
            </w:r>
          </w:p>
        </w:tc>
        <w:tc>
          <w:tcPr>
            <w:tcW w:w="605" w:type="dxa"/>
            <w:vAlign w:val="top"/>
          </w:tcPr>
          <w:p w14:paraId="553C3702">
            <w:pPr>
              <w:pStyle w:val="6"/>
              <w:spacing w:before="243" w:line="228" w:lineRule="auto"/>
              <w:ind w:left="96"/>
              <w:rPr>
                <w:sz w:val="20"/>
                <w:szCs w:val="20"/>
              </w:rPr>
            </w:pPr>
            <w:r>
              <w:rPr>
                <w:spacing w:val="4"/>
                <w:sz w:val="20"/>
                <w:szCs w:val="20"/>
              </w:rPr>
              <w:t>产生</w:t>
            </w:r>
          </w:p>
          <w:p w14:paraId="0AD6A86E">
            <w:pPr>
              <w:pStyle w:val="6"/>
              <w:spacing w:before="26" w:line="259" w:lineRule="auto"/>
              <w:ind w:left="25" w:right="24" w:firstLine="71"/>
              <w:rPr>
                <w:rFonts w:ascii="Times New Roman" w:hAnsi="Times New Roman" w:eastAsia="Times New Roman" w:cs="Times New Roman"/>
                <w:sz w:val="20"/>
                <w:szCs w:val="20"/>
              </w:rPr>
            </w:pPr>
            <w:r>
              <w:rPr>
                <w:spacing w:val="6"/>
                <w:sz w:val="20"/>
                <w:szCs w:val="20"/>
              </w:rPr>
              <w:t>浓度</w:t>
            </w:r>
            <w:r>
              <w:rPr>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/m³</w:t>
            </w:r>
          </w:p>
        </w:tc>
        <w:tc>
          <w:tcPr>
            <w:tcW w:w="574" w:type="dxa"/>
            <w:vAlign w:val="top"/>
          </w:tcPr>
          <w:p w14:paraId="1266048C">
            <w:pPr>
              <w:pStyle w:val="6"/>
              <w:spacing w:before="243" w:line="228" w:lineRule="auto"/>
              <w:ind w:left="81"/>
              <w:rPr>
                <w:sz w:val="20"/>
                <w:szCs w:val="20"/>
              </w:rPr>
            </w:pPr>
            <w:r>
              <w:rPr>
                <w:spacing w:val="4"/>
                <w:sz w:val="20"/>
                <w:szCs w:val="20"/>
              </w:rPr>
              <w:t>产生</w:t>
            </w:r>
          </w:p>
          <w:p w14:paraId="2F06B3E4">
            <w:pPr>
              <w:pStyle w:val="6"/>
              <w:spacing w:before="26" w:line="259" w:lineRule="auto"/>
              <w:ind w:left="99" w:right="75" w:hanging="18"/>
              <w:rPr>
                <w:rFonts w:ascii="Times New Roman" w:hAnsi="Times New Roman" w:eastAsia="Times New Roman" w:cs="Times New Roman"/>
                <w:sz w:val="20"/>
                <w:szCs w:val="20"/>
              </w:rPr>
            </w:pPr>
            <w:r>
              <w:rPr>
                <w:spacing w:val="6"/>
                <w:sz w:val="20"/>
                <w:szCs w:val="20"/>
              </w:rPr>
              <w:t>速率</w:t>
            </w:r>
            <w:r>
              <w:rPr>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517" w:type="dxa"/>
            <w:textDirection w:val="tbRlV"/>
            <w:vAlign w:val="top"/>
          </w:tcPr>
          <w:p w14:paraId="71E72881">
            <w:pPr>
              <w:pStyle w:val="6"/>
              <w:spacing w:before="150" w:line="223" w:lineRule="auto"/>
              <w:ind w:left="366"/>
              <w:rPr>
                <w:sz w:val="20"/>
                <w:szCs w:val="20"/>
              </w:rPr>
            </w:pPr>
            <w:r>
              <w:rPr>
                <w:spacing w:val="8"/>
                <w:sz w:val="20"/>
                <w:szCs w:val="20"/>
              </w:rPr>
              <w:t>工</w:t>
            </w:r>
            <w:r>
              <w:rPr>
                <w:spacing w:val="-38"/>
                <w:sz w:val="20"/>
                <w:szCs w:val="20"/>
              </w:rPr>
              <w:t xml:space="preserve"> </w:t>
            </w:r>
            <w:r>
              <w:rPr>
                <w:spacing w:val="8"/>
                <w:sz w:val="20"/>
                <w:szCs w:val="20"/>
              </w:rPr>
              <w:t>艺</w:t>
            </w:r>
          </w:p>
        </w:tc>
        <w:tc>
          <w:tcPr>
            <w:tcW w:w="496" w:type="dxa"/>
            <w:vAlign w:val="top"/>
          </w:tcPr>
          <w:p w14:paraId="09410627">
            <w:pPr>
              <w:spacing w:line="313" w:lineRule="auto"/>
              <w:rPr>
                <w:rFonts w:ascii="Arial"/>
                <w:sz w:val="21"/>
              </w:rPr>
            </w:pPr>
          </w:p>
          <w:p w14:paraId="59C597C4">
            <w:pPr>
              <w:pStyle w:val="6"/>
              <w:spacing w:before="65" w:line="228" w:lineRule="auto"/>
              <w:ind w:left="49"/>
              <w:rPr>
                <w:sz w:val="20"/>
                <w:szCs w:val="20"/>
              </w:rPr>
            </w:pPr>
            <w:r>
              <w:rPr>
                <w:spacing w:val="2"/>
                <w:sz w:val="20"/>
                <w:szCs w:val="20"/>
              </w:rPr>
              <w:t>效率</w:t>
            </w:r>
          </w:p>
          <w:p w14:paraId="2A77B06D">
            <w:pPr>
              <w:spacing w:before="42" w:line="199"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p>
        </w:tc>
        <w:tc>
          <w:tcPr>
            <w:tcW w:w="570" w:type="dxa"/>
            <w:vAlign w:val="top"/>
          </w:tcPr>
          <w:p w14:paraId="6AA3F263">
            <w:pPr>
              <w:spacing w:line="298" w:lineRule="auto"/>
              <w:rPr>
                <w:rFonts w:ascii="Arial"/>
                <w:sz w:val="21"/>
              </w:rPr>
            </w:pPr>
          </w:p>
          <w:p w14:paraId="618457E0">
            <w:pPr>
              <w:pStyle w:val="6"/>
              <w:spacing w:before="65" w:line="228" w:lineRule="auto"/>
              <w:ind w:left="86"/>
              <w:rPr>
                <w:sz w:val="20"/>
                <w:szCs w:val="20"/>
              </w:rPr>
            </w:pPr>
            <w:r>
              <w:rPr>
                <w:spacing w:val="3"/>
                <w:sz w:val="20"/>
                <w:szCs w:val="20"/>
              </w:rPr>
              <w:t>核算</w:t>
            </w:r>
          </w:p>
          <w:p w14:paraId="46BB393A">
            <w:pPr>
              <w:pStyle w:val="6"/>
              <w:spacing w:before="24" w:line="229" w:lineRule="auto"/>
              <w:ind w:left="84"/>
              <w:rPr>
                <w:sz w:val="20"/>
                <w:szCs w:val="20"/>
              </w:rPr>
            </w:pPr>
            <w:r>
              <w:rPr>
                <w:spacing w:val="4"/>
                <w:sz w:val="20"/>
                <w:szCs w:val="20"/>
              </w:rPr>
              <w:t>方法</w:t>
            </w:r>
          </w:p>
        </w:tc>
        <w:tc>
          <w:tcPr>
            <w:tcW w:w="642" w:type="dxa"/>
            <w:vAlign w:val="top"/>
          </w:tcPr>
          <w:p w14:paraId="4452A4BE">
            <w:pPr>
              <w:pStyle w:val="6"/>
              <w:spacing w:before="243" w:line="254" w:lineRule="auto"/>
              <w:ind w:left="120" w:hanging="106"/>
              <w:rPr>
                <w:rFonts w:ascii="Times New Roman" w:hAnsi="Times New Roman" w:eastAsia="Times New Roman" w:cs="Times New Roman"/>
                <w:sz w:val="20"/>
                <w:szCs w:val="20"/>
              </w:rPr>
            </w:pPr>
            <w:r>
              <w:rPr>
                <w:spacing w:val="7"/>
                <w:sz w:val="20"/>
                <w:szCs w:val="20"/>
              </w:rPr>
              <w:t>废气排</w:t>
            </w:r>
            <w:r>
              <w:rPr>
                <w:sz w:val="20"/>
                <w:szCs w:val="20"/>
              </w:rPr>
              <w:t xml:space="preserve"> </w:t>
            </w:r>
            <w:r>
              <w:rPr>
                <w:spacing w:val="4"/>
                <w:sz w:val="20"/>
                <w:szCs w:val="20"/>
              </w:rPr>
              <w:t>放量</w:t>
            </w:r>
            <w:r>
              <w:rPr>
                <w:sz w:val="20"/>
                <w:szCs w:val="20"/>
              </w:rPr>
              <w:t xml:space="preserve">  </w:t>
            </w:r>
            <w:r>
              <w:rPr>
                <w:rFonts w:ascii="Times New Roman" w:hAnsi="Times New Roman" w:eastAsia="Times New Roman" w:cs="Times New Roman"/>
                <w:spacing w:val="5"/>
                <w:sz w:val="20"/>
                <w:szCs w:val="20"/>
              </w:rPr>
              <w:t>m³/h</w:t>
            </w:r>
          </w:p>
        </w:tc>
        <w:tc>
          <w:tcPr>
            <w:tcW w:w="485" w:type="dxa"/>
            <w:vAlign w:val="top"/>
          </w:tcPr>
          <w:p w14:paraId="42969E3E">
            <w:pPr>
              <w:pStyle w:val="6"/>
              <w:spacing w:before="260" w:line="259" w:lineRule="auto"/>
              <w:ind w:left="81" w:right="25" w:hanging="39"/>
              <w:rPr>
                <w:rFonts w:ascii="Times New Roman" w:hAnsi="Times New Roman" w:eastAsia="Times New Roman" w:cs="Times New Roman"/>
                <w:sz w:val="20"/>
                <w:szCs w:val="20"/>
              </w:rPr>
            </w:pPr>
            <w:r>
              <w:rPr>
                <w:spacing w:val="6"/>
                <w:sz w:val="20"/>
                <w:szCs w:val="20"/>
              </w:rPr>
              <w:t>浓度</w:t>
            </w:r>
            <w:r>
              <w:rPr>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12"/>
                <w:sz w:val="20"/>
                <w:szCs w:val="20"/>
              </w:rPr>
              <w:t>/</w:t>
            </w:r>
          </w:p>
          <w:p w14:paraId="034C5077">
            <w:pPr>
              <w:spacing w:before="4"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m³</w:t>
            </w:r>
          </w:p>
        </w:tc>
        <w:tc>
          <w:tcPr>
            <w:tcW w:w="575" w:type="dxa"/>
            <w:vAlign w:val="top"/>
          </w:tcPr>
          <w:p w14:paraId="4C7288A4">
            <w:pPr>
              <w:pStyle w:val="6"/>
              <w:spacing w:before="243" w:line="229" w:lineRule="auto"/>
              <w:ind w:left="90"/>
              <w:rPr>
                <w:sz w:val="20"/>
                <w:szCs w:val="20"/>
              </w:rPr>
            </w:pPr>
            <w:r>
              <w:rPr>
                <w:spacing w:val="4"/>
                <w:sz w:val="20"/>
                <w:szCs w:val="20"/>
              </w:rPr>
              <w:t>排放</w:t>
            </w:r>
          </w:p>
          <w:p w14:paraId="3C3D0538">
            <w:pPr>
              <w:pStyle w:val="6"/>
              <w:spacing w:before="25" w:line="259" w:lineRule="auto"/>
              <w:ind w:left="104" w:right="69" w:hanging="15"/>
              <w:rPr>
                <w:rFonts w:ascii="Times New Roman" w:hAnsi="Times New Roman" w:eastAsia="Times New Roman" w:cs="Times New Roman"/>
                <w:sz w:val="20"/>
                <w:szCs w:val="20"/>
              </w:rPr>
            </w:pPr>
            <w:r>
              <w:rPr>
                <w:spacing w:val="5"/>
                <w:sz w:val="20"/>
                <w:szCs w:val="20"/>
              </w:rPr>
              <w:t>速率</w:t>
            </w:r>
            <w:r>
              <w:rPr>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552" w:type="dxa"/>
            <w:vMerge w:val="continue"/>
            <w:tcBorders>
              <w:top w:val="nil"/>
            </w:tcBorders>
            <w:vAlign w:val="top"/>
          </w:tcPr>
          <w:p w14:paraId="3F641049">
            <w:pPr>
              <w:rPr>
                <w:rFonts w:ascii="Arial"/>
                <w:sz w:val="21"/>
              </w:rPr>
            </w:pPr>
          </w:p>
        </w:tc>
        <w:tc>
          <w:tcPr>
            <w:tcW w:w="118" w:type="dxa"/>
            <w:tcBorders>
              <w:top w:val="nil"/>
              <w:bottom w:val="nil"/>
              <w:right w:val="single" w:color="000000" w:sz="6" w:space="0"/>
            </w:tcBorders>
            <w:vAlign w:val="top"/>
          </w:tcPr>
          <w:p w14:paraId="4902012D">
            <w:pPr>
              <w:rPr>
                <w:rFonts w:ascii="Arial"/>
                <w:sz w:val="21"/>
              </w:rPr>
            </w:pPr>
          </w:p>
        </w:tc>
      </w:tr>
      <w:tr w14:paraId="5A92B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754" w:type="dxa"/>
            <w:vMerge w:val="continue"/>
            <w:tcBorders>
              <w:top w:val="nil"/>
              <w:left w:val="single" w:color="000000" w:sz="6" w:space="0"/>
              <w:bottom w:val="nil"/>
            </w:tcBorders>
            <w:vAlign w:val="top"/>
          </w:tcPr>
          <w:p w14:paraId="3D5565B5">
            <w:pPr>
              <w:rPr>
                <w:rFonts w:ascii="Arial"/>
                <w:sz w:val="21"/>
              </w:rPr>
            </w:pPr>
          </w:p>
        </w:tc>
        <w:tc>
          <w:tcPr>
            <w:tcW w:w="118" w:type="dxa"/>
            <w:tcBorders>
              <w:top w:val="nil"/>
              <w:bottom w:val="nil"/>
            </w:tcBorders>
            <w:vAlign w:val="top"/>
          </w:tcPr>
          <w:p w14:paraId="777B9600">
            <w:pPr>
              <w:rPr>
                <w:rFonts w:ascii="Arial"/>
                <w:sz w:val="21"/>
              </w:rPr>
            </w:pPr>
          </w:p>
        </w:tc>
        <w:tc>
          <w:tcPr>
            <w:tcW w:w="456" w:type="dxa"/>
            <w:vMerge w:val="restart"/>
            <w:tcBorders>
              <w:bottom w:val="nil"/>
            </w:tcBorders>
            <w:textDirection w:val="tbRlV"/>
            <w:vAlign w:val="top"/>
          </w:tcPr>
          <w:p w14:paraId="5B44BA78">
            <w:pPr>
              <w:pStyle w:val="6"/>
              <w:spacing w:before="127" w:line="216" w:lineRule="auto"/>
              <w:ind w:left="353"/>
              <w:rPr>
                <w:sz w:val="20"/>
                <w:szCs w:val="20"/>
              </w:rPr>
            </w:pPr>
            <w:r>
              <w:rPr>
                <w:spacing w:val="8"/>
                <w:sz w:val="20"/>
                <w:szCs w:val="20"/>
              </w:rPr>
              <w:t>注</w:t>
            </w:r>
            <w:r>
              <w:rPr>
                <w:spacing w:val="-36"/>
                <w:sz w:val="20"/>
                <w:szCs w:val="20"/>
              </w:rPr>
              <w:t xml:space="preserve"> </w:t>
            </w:r>
            <w:r>
              <w:rPr>
                <w:spacing w:val="8"/>
                <w:sz w:val="20"/>
                <w:szCs w:val="20"/>
              </w:rPr>
              <w:t>胶</w:t>
            </w:r>
            <w:r>
              <w:rPr>
                <w:spacing w:val="-37"/>
                <w:sz w:val="20"/>
                <w:szCs w:val="20"/>
              </w:rPr>
              <w:t xml:space="preserve"> </w:t>
            </w:r>
            <w:r>
              <w:rPr>
                <w:spacing w:val="8"/>
                <w:sz w:val="20"/>
                <w:szCs w:val="20"/>
              </w:rPr>
              <w:t>车</w:t>
            </w:r>
            <w:r>
              <w:rPr>
                <w:spacing w:val="-36"/>
                <w:sz w:val="20"/>
                <w:szCs w:val="20"/>
              </w:rPr>
              <w:t xml:space="preserve"> </w:t>
            </w:r>
            <w:r>
              <w:rPr>
                <w:spacing w:val="8"/>
                <w:sz w:val="20"/>
                <w:szCs w:val="20"/>
              </w:rPr>
              <w:t>间</w:t>
            </w:r>
          </w:p>
        </w:tc>
        <w:tc>
          <w:tcPr>
            <w:tcW w:w="407" w:type="dxa"/>
            <w:vMerge w:val="restart"/>
            <w:tcBorders>
              <w:bottom w:val="nil"/>
            </w:tcBorders>
            <w:textDirection w:val="tbRlV"/>
            <w:vAlign w:val="top"/>
          </w:tcPr>
          <w:p w14:paraId="07F51800">
            <w:pPr>
              <w:pStyle w:val="6"/>
              <w:spacing w:before="101" w:line="216" w:lineRule="auto"/>
              <w:ind w:left="488"/>
              <w:rPr>
                <w:sz w:val="20"/>
                <w:szCs w:val="20"/>
              </w:rPr>
            </w:pPr>
            <w:r>
              <w:rPr>
                <w:spacing w:val="8"/>
                <w:sz w:val="20"/>
                <w:szCs w:val="20"/>
              </w:rPr>
              <w:t>燃</w:t>
            </w:r>
            <w:r>
              <w:rPr>
                <w:spacing w:val="-34"/>
                <w:sz w:val="20"/>
                <w:szCs w:val="20"/>
              </w:rPr>
              <w:t xml:space="preserve"> </w:t>
            </w:r>
            <w:r>
              <w:rPr>
                <w:spacing w:val="8"/>
                <w:sz w:val="20"/>
                <w:szCs w:val="20"/>
              </w:rPr>
              <w:t>气</w:t>
            </w:r>
            <w:r>
              <w:rPr>
                <w:spacing w:val="-38"/>
                <w:sz w:val="20"/>
                <w:szCs w:val="20"/>
              </w:rPr>
              <w:t xml:space="preserve"> </w:t>
            </w:r>
            <w:r>
              <w:rPr>
                <w:spacing w:val="8"/>
                <w:sz w:val="20"/>
                <w:szCs w:val="20"/>
              </w:rPr>
              <w:t>炉</w:t>
            </w:r>
          </w:p>
        </w:tc>
        <w:tc>
          <w:tcPr>
            <w:tcW w:w="531" w:type="dxa"/>
            <w:vMerge w:val="restart"/>
            <w:tcBorders>
              <w:bottom w:val="nil"/>
            </w:tcBorders>
            <w:vAlign w:val="top"/>
          </w:tcPr>
          <w:p w14:paraId="26D295C9">
            <w:pPr>
              <w:spacing w:line="278" w:lineRule="auto"/>
              <w:rPr>
                <w:rFonts w:ascii="Arial"/>
                <w:sz w:val="21"/>
              </w:rPr>
            </w:pPr>
          </w:p>
          <w:p w14:paraId="63B82583">
            <w:pPr>
              <w:spacing w:line="279" w:lineRule="auto"/>
              <w:rPr>
                <w:rFonts w:ascii="Arial"/>
                <w:sz w:val="21"/>
              </w:rPr>
            </w:pPr>
          </w:p>
          <w:p w14:paraId="74F26F77">
            <w:pPr>
              <w:pStyle w:val="6"/>
              <w:spacing w:before="65" w:line="252" w:lineRule="auto"/>
              <w:ind w:left="161" w:right="59" w:hanging="106"/>
              <w:rPr>
                <w:sz w:val="20"/>
                <w:szCs w:val="20"/>
              </w:rPr>
            </w:pPr>
            <w:r>
              <w:rPr>
                <w:spacing w:val="5"/>
                <w:sz w:val="20"/>
                <w:szCs w:val="20"/>
              </w:rPr>
              <w:t>颗粒</w:t>
            </w:r>
            <w:r>
              <w:rPr>
                <w:sz w:val="20"/>
                <w:szCs w:val="20"/>
              </w:rPr>
              <w:t xml:space="preserve"> 物</w:t>
            </w:r>
          </w:p>
        </w:tc>
        <w:tc>
          <w:tcPr>
            <w:tcW w:w="377" w:type="dxa"/>
            <w:textDirection w:val="tbRlV"/>
            <w:vAlign w:val="top"/>
          </w:tcPr>
          <w:p w14:paraId="46F25667">
            <w:pPr>
              <w:pStyle w:val="6"/>
              <w:spacing w:before="85" w:line="216" w:lineRule="auto"/>
              <w:ind w:left="58"/>
              <w:rPr>
                <w:sz w:val="20"/>
                <w:szCs w:val="20"/>
              </w:rPr>
            </w:pPr>
            <w:r>
              <w:rPr>
                <w:spacing w:val="8"/>
                <w:sz w:val="20"/>
                <w:szCs w:val="20"/>
              </w:rPr>
              <w:t>有</w:t>
            </w:r>
            <w:r>
              <w:rPr>
                <w:spacing w:val="-34"/>
                <w:sz w:val="20"/>
                <w:szCs w:val="20"/>
              </w:rPr>
              <w:t xml:space="preserve"> </w:t>
            </w:r>
            <w:r>
              <w:rPr>
                <w:spacing w:val="8"/>
                <w:sz w:val="20"/>
                <w:szCs w:val="20"/>
              </w:rPr>
              <w:t>组</w:t>
            </w:r>
            <w:r>
              <w:rPr>
                <w:spacing w:val="-38"/>
                <w:sz w:val="20"/>
                <w:szCs w:val="20"/>
              </w:rPr>
              <w:t xml:space="preserve"> </w:t>
            </w:r>
            <w:r>
              <w:rPr>
                <w:spacing w:val="8"/>
                <w:sz w:val="20"/>
                <w:szCs w:val="20"/>
              </w:rPr>
              <w:t>织</w:t>
            </w:r>
          </w:p>
        </w:tc>
        <w:tc>
          <w:tcPr>
            <w:tcW w:w="511" w:type="dxa"/>
            <w:vAlign w:val="top"/>
          </w:tcPr>
          <w:p w14:paraId="2DE00B0C">
            <w:pPr>
              <w:pStyle w:val="6"/>
              <w:spacing w:before="58" w:line="228" w:lineRule="auto"/>
              <w:ind w:left="48"/>
              <w:rPr>
                <w:sz w:val="20"/>
                <w:szCs w:val="20"/>
              </w:rPr>
            </w:pPr>
            <w:r>
              <w:rPr>
                <w:spacing w:val="4"/>
                <w:sz w:val="20"/>
                <w:szCs w:val="20"/>
              </w:rPr>
              <w:t>产污</w:t>
            </w:r>
          </w:p>
          <w:p w14:paraId="4CC1BCF6">
            <w:pPr>
              <w:pStyle w:val="6"/>
              <w:spacing w:before="27" w:line="235" w:lineRule="auto"/>
              <w:ind w:left="154" w:right="47" w:hanging="102"/>
              <w:rPr>
                <w:sz w:val="20"/>
                <w:szCs w:val="20"/>
              </w:rPr>
            </w:pPr>
            <w:r>
              <w:rPr>
                <w:spacing w:val="2"/>
                <w:sz w:val="20"/>
                <w:szCs w:val="20"/>
              </w:rPr>
              <w:t>系数</w:t>
            </w:r>
            <w:r>
              <w:rPr>
                <w:sz w:val="20"/>
                <w:szCs w:val="20"/>
              </w:rPr>
              <w:t xml:space="preserve"> 法</w:t>
            </w:r>
          </w:p>
        </w:tc>
        <w:tc>
          <w:tcPr>
            <w:tcW w:w="605" w:type="dxa"/>
            <w:vAlign w:val="top"/>
          </w:tcPr>
          <w:p w14:paraId="452B1C10">
            <w:pPr>
              <w:spacing w:line="308" w:lineRule="auto"/>
              <w:rPr>
                <w:rFonts w:ascii="Arial"/>
                <w:sz w:val="21"/>
              </w:rPr>
            </w:pPr>
          </w:p>
          <w:p w14:paraId="2E50DFA5">
            <w:pPr>
              <w:spacing w:before="58"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27.3</w:t>
            </w:r>
          </w:p>
        </w:tc>
        <w:tc>
          <w:tcPr>
            <w:tcW w:w="605" w:type="dxa"/>
            <w:vAlign w:val="top"/>
          </w:tcPr>
          <w:p w14:paraId="1E62A853">
            <w:pPr>
              <w:spacing w:line="308" w:lineRule="auto"/>
              <w:rPr>
                <w:rFonts w:ascii="Arial"/>
                <w:sz w:val="21"/>
              </w:rPr>
            </w:pPr>
          </w:p>
          <w:p w14:paraId="53635D11">
            <w:pPr>
              <w:spacing w:before="58"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2.16</w:t>
            </w:r>
          </w:p>
        </w:tc>
        <w:tc>
          <w:tcPr>
            <w:tcW w:w="574" w:type="dxa"/>
            <w:vAlign w:val="top"/>
          </w:tcPr>
          <w:p w14:paraId="2C264B9B">
            <w:pPr>
              <w:spacing w:before="248" w:line="195" w:lineRule="auto"/>
              <w:ind w:left="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5.90E</w:t>
            </w:r>
          </w:p>
          <w:p w14:paraId="3E7EBDCE">
            <w:pPr>
              <w:spacing w:before="53"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517" w:type="dxa"/>
            <w:vAlign w:val="top"/>
          </w:tcPr>
          <w:p w14:paraId="0691F6EB">
            <w:pPr>
              <w:spacing w:line="304" w:lineRule="auto"/>
              <w:rPr>
                <w:rFonts w:ascii="Arial"/>
                <w:sz w:val="21"/>
              </w:rPr>
            </w:pPr>
          </w:p>
          <w:p w14:paraId="06D6F1D8">
            <w:pPr>
              <w:spacing w:before="58" w:line="199"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96" w:type="dxa"/>
            <w:vAlign w:val="top"/>
          </w:tcPr>
          <w:p w14:paraId="3123438D">
            <w:pPr>
              <w:spacing w:line="304" w:lineRule="auto"/>
              <w:rPr>
                <w:rFonts w:ascii="Arial"/>
                <w:sz w:val="21"/>
              </w:rPr>
            </w:pPr>
          </w:p>
          <w:p w14:paraId="4E821B97">
            <w:pPr>
              <w:spacing w:before="58" w:line="199"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70" w:type="dxa"/>
            <w:vAlign w:val="top"/>
          </w:tcPr>
          <w:p w14:paraId="4CDB7CB7">
            <w:pPr>
              <w:pStyle w:val="6"/>
              <w:spacing w:before="58" w:line="228" w:lineRule="auto"/>
              <w:ind w:left="83"/>
              <w:rPr>
                <w:sz w:val="20"/>
                <w:szCs w:val="20"/>
              </w:rPr>
            </w:pPr>
            <w:r>
              <w:rPr>
                <w:spacing w:val="4"/>
                <w:sz w:val="20"/>
                <w:szCs w:val="20"/>
              </w:rPr>
              <w:t>产污</w:t>
            </w:r>
          </w:p>
          <w:p w14:paraId="558F89B1">
            <w:pPr>
              <w:pStyle w:val="6"/>
              <w:spacing w:before="27" w:line="235" w:lineRule="auto"/>
              <w:ind w:left="189" w:right="71" w:hanging="102"/>
              <w:rPr>
                <w:sz w:val="20"/>
                <w:szCs w:val="20"/>
              </w:rPr>
            </w:pPr>
            <w:r>
              <w:rPr>
                <w:spacing w:val="2"/>
                <w:sz w:val="20"/>
                <w:szCs w:val="20"/>
              </w:rPr>
              <w:t>系数</w:t>
            </w:r>
            <w:r>
              <w:rPr>
                <w:sz w:val="20"/>
                <w:szCs w:val="20"/>
              </w:rPr>
              <w:t xml:space="preserve"> 法</w:t>
            </w:r>
          </w:p>
        </w:tc>
        <w:tc>
          <w:tcPr>
            <w:tcW w:w="642" w:type="dxa"/>
            <w:vAlign w:val="top"/>
          </w:tcPr>
          <w:p w14:paraId="28D1C9BA">
            <w:pPr>
              <w:spacing w:line="308" w:lineRule="auto"/>
              <w:rPr>
                <w:rFonts w:ascii="Arial"/>
                <w:sz w:val="21"/>
              </w:rPr>
            </w:pPr>
          </w:p>
          <w:p w14:paraId="28180636">
            <w:pPr>
              <w:spacing w:before="58" w:line="195" w:lineRule="auto"/>
              <w:ind w:left="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28000</w:t>
            </w:r>
          </w:p>
        </w:tc>
        <w:tc>
          <w:tcPr>
            <w:tcW w:w="485" w:type="dxa"/>
            <w:vAlign w:val="top"/>
          </w:tcPr>
          <w:p w14:paraId="6431A36F">
            <w:pPr>
              <w:spacing w:line="308" w:lineRule="auto"/>
              <w:rPr>
                <w:rFonts w:ascii="Arial"/>
                <w:sz w:val="21"/>
              </w:rPr>
            </w:pPr>
          </w:p>
          <w:p w14:paraId="436EBE82">
            <w:pPr>
              <w:spacing w:before="58" w:line="195" w:lineRule="auto"/>
              <w:jc w:val="right"/>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575" w:type="dxa"/>
            <w:vAlign w:val="top"/>
          </w:tcPr>
          <w:p w14:paraId="2235892B">
            <w:pPr>
              <w:spacing w:before="248" w:line="195" w:lineRule="auto"/>
              <w:jc w:val="right"/>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5.90E-</w:t>
            </w:r>
          </w:p>
          <w:p w14:paraId="0EDBB19B">
            <w:pPr>
              <w:spacing w:before="53"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552" w:type="dxa"/>
            <w:vMerge w:val="restart"/>
            <w:tcBorders>
              <w:bottom w:val="nil"/>
            </w:tcBorders>
            <w:vAlign w:val="top"/>
          </w:tcPr>
          <w:p w14:paraId="58F6DCC2">
            <w:pPr>
              <w:spacing w:line="245" w:lineRule="auto"/>
              <w:rPr>
                <w:rFonts w:ascii="Arial"/>
                <w:sz w:val="21"/>
              </w:rPr>
            </w:pPr>
          </w:p>
          <w:p w14:paraId="785884FB">
            <w:pPr>
              <w:spacing w:line="245" w:lineRule="auto"/>
              <w:rPr>
                <w:rFonts w:ascii="Arial"/>
                <w:sz w:val="21"/>
              </w:rPr>
            </w:pPr>
          </w:p>
          <w:p w14:paraId="6D37AF53">
            <w:pPr>
              <w:spacing w:line="245" w:lineRule="auto"/>
              <w:rPr>
                <w:rFonts w:ascii="Arial"/>
                <w:sz w:val="21"/>
              </w:rPr>
            </w:pPr>
          </w:p>
          <w:p w14:paraId="7027F9E9">
            <w:pPr>
              <w:spacing w:before="5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18" w:type="dxa"/>
            <w:tcBorders>
              <w:top w:val="nil"/>
              <w:bottom w:val="nil"/>
              <w:right w:val="single" w:color="000000" w:sz="6" w:space="0"/>
            </w:tcBorders>
            <w:vAlign w:val="top"/>
          </w:tcPr>
          <w:p w14:paraId="06407592">
            <w:pPr>
              <w:rPr>
                <w:rFonts w:ascii="Arial"/>
                <w:sz w:val="21"/>
              </w:rPr>
            </w:pPr>
          </w:p>
        </w:tc>
      </w:tr>
      <w:tr w14:paraId="69F06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trPr>
        <w:tc>
          <w:tcPr>
            <w:tcW w:w="754" w:type="dxa"/>
            <w:vMerge w:val="continue"/>
            <w:tcBorders>
              <w:top w:val="nil"/>
              <w:left w:val="single" w:color="000000" w:sz="6" w:space="0"/>
              <w:bottom w:val="single" w:color="000000" w:sz="6" w:space="0"/>
            </w:tcBorders>
            <w:vAlign w:val="top"/>
          </w:tcPr>
          <w:p w14:paraId="4060E678">
            <w:pPr>
              <w:rPr>
                <w:rFonts w:ascii="Arial"/>
                <w:sz w:val="21"/>
              </w:rPr>
            </w:pPr>
          </w:p>
        </w:tc>
        <w:tc>
          <w:tcPr>
            <w:tcW w:w="118" w:type="dxa"/>
            <w:tcBorders>
              <w:top w:val="nil"/>
              <w:bottom w:val="single" w:color="000000" w:sz="6" w:space="0"/>
            </w:tcBorders>
            <w:vAlign w:val="top"/>
          </w:tcPr>
          <w:p w14:paraId="67FE02B4">
            <w:pPr>
              <w:rPr>
                <w:rFonts w:ascii="Arial"/>
                <w:sz w:val="21"/>
              </w:rPr>
            </w:pPr>
          </w:p>
        </w:tc>
        <w:tc>
          <w:tcPr>
            <w:tcW w:w="456" w:type="dxa"/>
            <w:vMerge w:val="continue"/>
            <w:tcBorders>
              <w:top w:val="nil"/>
              <w:bottom w:val="single" w:color="000000" w:sz="6" w:space="0"/>
            </w:tcBorders>
            <w:textDirection w:val="tbRlV"/>
            <w:vAlign w:val="top"/>
          </w:tcPr>
          <w:p w14:paraId="06FE5D38">
            <w:pPr>
              <w:rPr>
                <w:rFonts w:ascii="Arial"/>
                <w:sz w:val="21"/>
              </w:rPr>
            </w:pPr>
          </w:p>
        </w:tc>
        <w:tc>
          <w:tcPr>
            <w:tcW w:w="407" w:type="dxa"/>
            <w:vMerge w:val="continue"/>
            <w:tcBorders>
              <w:top w:val="nil"/>
              <w:bottom w:val="single" w:color="000000" w:sz="6" w:space="0"/>
            </w:tcBorders>
            <w:textDirection w:val="tbRlV"/>
            <w:vAlign w:val="top"/>
          </w:tcPr>
          <w:p w14:paraId="42EE8B6A">
            <w:pPr>
              <w:rPr>
                <w:rFonts w:ascii="Arial"/>
                <w:sz w:val="21"/>
              </w:rPr>
            </w:pPr>
          </w:p>
        </w:tc>
        <w:tc>
          <w:tcPr>
            <w:tcW w:w="531" w:type="dxa"/>
            <w:vMerge w:val="continue"/>
            <w:tcBorders>
              <w:top w:val="nil"/>
              <w:bottom w:val="single" w:color="000000" w:sz="6" w:space="0"/>
            </w:tcBorders>
            <w:vAlign w:val="top"/>
          </w:tcPr>
          <w:p w14:paraId="4FB69C68">
            <w:pPr>
              <w:rPr>
                <w:rFonts w:ascii="Arial"/>
                <w:sz w:val="21"/>
              </w:rPr>
            </w:pPr>
          </w:p>
        </w:tc>
        <w:tc>
          <w:tcPr>
            <w:tcW w:w="377" w:type="dxa"/>
            <w:tcBorders>
              <w:bottom w:val="single" w:color="000000" w:sz="6" w:space="0"/>
            </w:tcBorders>
            <w:textDirection w:val="tbRlV"/>
            <w:vAlign w:val="top"/>
          </w:tcPr>
          <w:p w14:paraId="7D46E894">
            <w:pPr>
              <w:pStyle w:val="6"/>
              <w:spacing w:before="86" w:line="215" w:lineRule="auto"/>
              <w:ind w:left="63"/>
              <w:rPr>
                <w:sz w:val="20"/>
                <w:szCs w:val="20"/>
              </w:rPr>
            </w:pPr>
            <w:r>
              <w:rPr>
                <w:spacing w:val="8"/>
                <w:sz w:val="20"/>
                <w:szCs w:val="20"/>
              </w:rPr>
              <w:t>无</w:t>
            </w:r>
            <w:r>
              <w:rPr>
                <w:spacing w:val="-37"/>
                <w:sz w:val="20"/>
                <w:szCs w:val="20"/>
              </w:rPr>
              <w:t xml:space="preserve"> </w:t>
            </w:r>
            <w:r>
              <w:rPr>
                <w:spacing w:val="8"/>
                <w:sz w:val="20"/>
                <w:szCs w:val="20"/>
              </w:rPr>
              <w:t>组</w:t>
            </w:r>
            <w:r>
              <w:rPr>
                <w:spacing w:val="-37"/>
                <w:sz w:val="20"/>
                <w:szCs w:val="20"/>
              </w:rPr>
              <w:t xml:space="preserve"> </w:t>
            </w:r>
            <w:r>
              <w:rPr>
                <w:spacing w:val="8"/>
                <w:sz w:val="20"/>
                <w:szCs w:val="20"/>
              </w:rPr>
              <w:t>织</w:t>
            </w:r>
          </w:p>
        </w:tc>
        <w:tc>
          <w:tcPr>
            <w:tcW w:w="511" w:type="dxa"/>
            <w:tcBorders>
              <w:bottom w:val="single" w:color="000000" w:sz="6" w:space="0"/>
            </w:tcBorders>
            <w:vAlign w:val="top"/>
          </w:tcPr>
          <w:p w14:paraId="7B6920DF">
            <w:pPr>
              <w:pStyle w:val="6"/>
              <w:spacing w:before="62" w:line="228" w:lineRule="auto"/>
              <w:ind w:left="48"/>
              <w:rPr>
                <w:sz w:val="20"/>
                <w:szCs w:val="20"/>
              </w:rPr>
            </w:pPr>
            <w:r>
              <w:rPr>
                <w:spacing w:val="4"/>
                <w:sz w:val="20"/>
                <w:szCs w:val="20"/>
              </w:rPr>
              <w:t>产污</w:t>
            </w:r>
          </w:p>
          <w:p w14:paraId="4CF9A9BD">
            <w:pPr>
              <w:pStyle w:val="6"/>
              <w:spacing w:before="24" w:line="251" w:lineRule="auto"/>
              <w:ind w:left="154" w:right="47" w:hanging="102"/>
              <w:rPr>
                <w:sz w:val="20"/>
                <w:szCs w:val="20"/>
              </w:rPr>
            </w:pPr>
            <w:r>
              <w:rPr>
                <w:spacing w:val="2"/>
                <w:sz w:val="20"/>
                <w:szCs w:val="20"/>
              </w:rPr>
              <w:t>系数</w:t>
            </w:r>
            <w:r>
              <w:rPr>
                <w:sz w:val="20"/>
                <w:szCs w:val="20"/>
              </w:rPr>
              <w:t xml:space="preserve"> 法</w:t>
            </w:r>
          </w:p>
        </w:tc>
        <w:tc>
          <w:tcPr>
            <w:tcW w:w="605" w:type="dxa"/>
            <w:tcBorders>
              <w:bottom w:val="single" w:color="000000" w:sz="6" w:space="0"/>
            </w:tcBorders>
            <w:vAlign w:val="top"/>
          </w:tcPr>
          <w:p w14:paraId="6AC29A4C">
            <w:pPr>
              <w:spacing w:line="307" w:lineRule="auto"/>
              <w:rPr>
                <w:rFonts w:ascii="Arial"/>
                <w:sz w:val="21"/>
              </w:rPr>
            </w:pPr>
          </w:p>
          <w:p w14:paraId="08FCF32C">
            <w:pPr>
              <w:spacing w:before="57" w:line="199"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05" w:type="dxa"/>
            <w:tcBorders>
              <w:bottom w:val="single" w:color="000000" w:sz="6" w:space="0"/>
            </w:tcBorders>
            <w:vAlign w:val="top"/>
          </w:tcPr>
          <w:p w14:paraId="178FD7EB">
            <w:pPr>
              <w:spacing w:line="307" w:lineRule="auto"/>
              <w:rPr>
                <w:rFonts w:ascii="Arial"/>
                <w:sz w:val="21"/>
              </w:rPr>
            </w:pPr>
          </w:p>
          <w:p w14:paraId="402B564E">
            <w:pPr>
              <w:spacing w:before="57" w:line="199"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74" w:type="dxa"/>
            <w:tcBorders>
              <w:bottom w:val="single" w:color="000000" w:sz="6" w:space="0"/>
            </w:tcBorders>
            <w:vAlign w:val="top"/>
          </w:tcPr>
          <w:p w14:paraId="2563D700">
            <w:pPr>
              <w:spacing w:before="250" w:line="195" w:lineRule="auto"/>
              <w:ind w:left="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18E</w:t>
            </w:r>
          </w:p>
          <w:p w14:paraId="762390CF">
            <w:pPr>
              <w:spacing w:before="53"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517" w:type="dxa"/>
            <w:tcBorders>
              <w:bottom w:val="single" w:color="000000" w:sz="6" w:space="0"/>
            </w:tcBorders>
            <w:vAlign w:val="top"/>
          </w:tcPr>
          <w:p w14:paraId="7A6F1EBC">
            <w:pPr>
              <w:spacing w:line="307" w:lineRule="auto"/>
              <w:rPr>
                <w:rFonts w:ascii="Arial"/>
                <w:sz w:val="21"/>
              </w:rPr>
            </w:pPr>
          </w:p>
          <w:p w14:paraId="08BDD9F5">
            <w:pPr>
              <w:spacing w:before="57" w:line="199"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96" w:type="dxa"/>
            <w:tcBorders>
              <w:bottom w:val="single" w:color="000000" w:sz="6" w:space="0"/>
            </w:tcBorders>
            <w:vAlign w:val="top"/>
          </w:tcPr>
          <w:p w14:paraId="7FE200DC">
            <w:pPr>
              <w:spacing w:line="307" w:lineRule="auto"/>
              <w:rPr>
                <w:rFonts w:ascii="Arial"/>
                <w:sz w:val="21"/>
              </w:rPr>
            </w:pPr>
          </w:p>
          <w:p w14:paraId="4015715D">
            <w:pPr>
              <w:spacing w:before="57" w:line="199"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70" w:type="dxa"/>
            <w:tcBorders>
              <w:bottom w:val="single" w:color="000000" w:sz="6" w:space="0"/>
            </w:tcBorders>
            <w:vAlign w:val="top"/>
          </w:tcPr>
          <w:p w14:paraId="5548C0FF">
            <w:pPr>
              <w:pStyle w:val="6"/>
              <w:spacing w:before="62" w:line="228" w:lineRule="auto"/>
              <w:ind w:left="83"/>
              <w:rPr>
                <w:sz w:val="20"/>
                <w:szCs w:val="20"/>
              </w:rPr>
            </w:pPr>
            <w:r>
              <w:rPr>
                <w:spacing w:val="4"/>
                <w:sz w:val="20"/>
                <w:szCs w:val="20"/>
              </w:rPr>
              <w:t>产污</w:t>
            </w:r>
          </w:p>
          <w:p w14:paraId="21C1CEFD">
            <w:pPr>
              <w:pStyle w:val="6"/>
              <w:spacing w:before="24" w:line="251" w:lineRule="auto"/>
              <w:ind w:left="189" w:right="71" w:hanging="102"/>
              <w:rPr>
                <w:sz w:val="20"/>
                <w:szCs w:val="20"/>
              </w:rPr>
            </w:pPr>
            <w:r>
              <w:rPr>
                <w:spacing w:val="2"/>
                <w:sz w:val="20"/>
                <w:szCs w:val="20"/>
              </w:rPr>
              <w:t>系数</w:t>
            </w:r>
            <w:r>
              <w:rPr>
                <w:sz w:val="20"/>
                <w:szCs w:val="20"/>
              </w:rPr>
              <w:t xml:space="preserve"> 法</w:t>
            </w:r>
          </w:p>
        </w:tc>
        <w:tc>
          <w:tcPr>
            <w:tcW w:w="642" w:type="dxa"/>
            <w:tcBorders>
              <w:bottom w:val="single" w:color="000000" w:sz="6" w:space="0"/>
            </w:tcBorders>
            <w:vAlign w:val="top"/>
          </w:tcPr>
          <w:p w14:paraId="3823EED0">
            <w:pPr>
              <w:spacing w:line="307" w:lineRule="auto"/>
              <w:rPr>
                <w:rFonts w:ascii="Arial"/>
                <w:sz w:val="21"/>
              </w:rPr>
            </w:pPr>
          </w:p>
          <w:p w14:paraId="0209477E">
            <w:pPr>
              <w:spacing w:before="57" w:line="199"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85" w:type="dxa"/>
            <w:tcBorders>
              <w:bottom w:val="single" w:color="000000" w:sz="6" w:space="0"/>
            </w:tcBorders>
            <w:vAlign w:val="top"/>
          </w:tcPr>
          <w:p w14:paraId="6179C598">
            <w:pPr>
              <w:spacing w:line="307" w:lineRule="auto"/>
              <w:rPr>
                <w:rFonts w:ascii="Arial"/>
                <w:sz w:val="21"/>
              </w:rPr>
            </w:pPr>
          </w:p>
          <w:p w14:paraId="38A5B1D1">
            <w:pPr>
              <w:spacing w:before="57" w:line="199"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75" w:type="dxa"/>
            <w:tcBorders>
              <w:bottom w:val="single" w:color="000000" w:sz="6" w:space="0"/>
            </w:tcBorders>
            <w:vAlign w:val="top"/>
          </w:tcPr>
          <w:p w14:paraId="5D6BB34D">
            <w:pPr>
              <w:spacing w:before="250" w:line="195" w:lineRule="auto"/>
              <w:jc w:val="right"/>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18E-</w:t>
            </w:r>
          </w:p>
          <w:p w14:paraId="578E7F24">
            <w:pPr>
              <w:spacing w:before="53"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552" w:type="dxa"/>
            <w:vMerge w:val="continue"/>
            <w:tcBorders>
              <w:top w:val="nil"/>
              <w:bottom w:val="single" w:color="000000" w:sz="6" w:space="0"/>
            </w:tcBorders>
            <w:vAlign w:val="top"/>
          </w:tcPr>
          <w:p w14:paraId="304CECD6">
            <w:pPr>
              <w:rPr>
                <w:rFonts w:ascii="Arial"/>
                <w:sz w:val="21"/>
              </w:rPr>
            </w:pPr>
          </w:p>
        </w:tc>
        <w:tc>
          <w:tcPr>
            <w:tcW w:w="118" w:type="dxa"/>
            <w:tcBorders>
              <w:top w:val="nil"/>
              <w:bottom w:val="single" w:color="000000" w:sz="6" w:space="0"/>
              <w:right w:val="single" w:color="000000" w:sz="6" w:space="0"/>
            </w:tcBorders>
            <w:vAlign w:val="top"/>
          </w:tcPr>
          <w:p w14:paraId="7D764E71">
            <w:pPr>
              <w:rPr>
                <w:rFonts w:ascii="Arial"/>
                <w:sz w:val="21"/>
              </w:rPr>
            </w:pPr>
          </w:p>
        </w:tc>
      </w:tr>
    </w:tbl>
    <w:p w14:paraId="39676881">
      <w:pPr>
        <w:rPr>
          <w:rFonts w:ascii="Arial"/>
          <w:sz w:val="21"/>
        </w:rPr>
      </w:pPr>
    </w:p>
    <w:p w14:paraId="085C0CA9">
      <w:pPr>
        <w:rPr>
          <w:rFonts w:ascii="Arial" w:hAnsi="Arial" w:eastAsia="Arial" w:cs="Arial"/>
          <w:sz w:val="21"/>
          <w:szCs w:val="21"/>
        </w:rPr>
        <w:sectPr>
          <w:footerReference r:id="rId64" w:type="default"/>
          <w:pgSz w:w="11907" w:h="16840"/>
          <w:pgMar w:top="400" w:right="1499" w:bottom="1237" w:left="1499" w:header="0" w:footer="1077" w:gutter="0"/>
          <w:cols w:space="720" w:num="1"/>
        </w:sectPr>
      </w:pPr>
    </w:p>
    <w:p w14:paraId="244B98B5">
      <w:pPr>
        <w:spacing w:before="19"/>
      </w:pPr>
    </w:p>
    <w:p w14:paraId="2848E910">
      <w:pPr>
        <w:spacing w:before="19"/>
      </w:pPr>
    </w:p>
    <w:p w14:paraId="64C12E1D">
      <w:pPr>
        <w:spacing w:before="19"/>
      </w:pPr>
    </w:p>
    <w:p w14:paraId="445226D6">
      <w:pPr>
        <w:spacing w:before="18"/>
      </w:pPr>
    </w:p>
    <w:p w14:paraId="6420AF96">
      <w:pPr>
        <w:spacing w:before="18"/>
      </w:pPr>
    </w:p>
    <w:tbl>
      <w:tblPr>
        <w:tblStyle w:val="5"/>
        <w:tblW w:w="889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118"/>
        <w:gridCol w:w="456"/>
        <w:gridCol w:w="407"/>
        <w:gridCol w:w="531"/>
        <w:gridCol w:w="377"/>
        <w:gridCol w:w="511"/>
        <w:gridCol w:w="605"/>
        <w:gridCol w:w="605"/>
        <w:gridCol w:w="574"/>
        <w:gridCol w:w="517"/>
        <w:gridCol w:w="496"/>
        <w:gridCol w:w="570"/>
        <w:gridCol w:w="642"/>
        <w:gridCol w:w="485"/>
        <w:gridCol w:w="575"/>
        <w:gridCol w:w="552"/>
        <w:gridCol w:w="118"/>
      </w:tblGrid>
      <w:tr w14:paraId="6C7B6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754" w:type="dxa"/>
            <w:vMerge w:val="restart"/>
            <w:tcBorders>
              <w:top w:val="single" w:color="000000" w:sz="6" w:space="0"/>
              <w:left w:val="single" w:color="000000" w:sz="6" w:space="0"/>
              <w:bottom w:val="nil"/>
            </w:tcBorders>
            <w:vAlign w:val="top"/>
          </w:tcPr>
          <w:p w14:paraId="29A85280">
            <w:pPr>
              <w:rPr>
                <w:rFonts w:ascii="Arial"/>
                <w:sz w:val="21"/>
              </w:rPr>
            </w:pPr>
          </w:p>
        </w:tc>
        <w:tc>
          <w:tcPr>
            <w:tcW w:w="118" w:type="dxa"/>
            <w:tcBorders>
              <w:top w:val="single" w:color="000000" w:sz="6" w:space="0"/>
              <w:bottom w:val="nil"/>
            </w:tcBorders>
            <w:vAlign w:val="top"/>
          </w:tcPr>
          <w:p w14:paraId="019CB132">
            <w:pPr>
              <w:rPr>
                <w:rFonts w:ascii="Arial"/>
                <w:sz w:val="21"/>
              </w:rPr>
            </w:pPr>
          </w:p>
        </w:tc>
        <w:tc>
          <w:tcPr>
            <w:tcW w:w="456" w:type="dxa"/>
            <w:vMerge w:val="restart"/>
            <w:tcBorders>
              <w:top w:val="single" w:color="000000" w:sz="6" w:space="0"/>
              <w:bottom w:val="nil"/>
            </w:tcBorders>
            <w:vAlign w:val="top"/>
          </w:tcPr>
          <w:p w14:paraId="6172EB5A">
            <w:pPr>
              <w:rPr>
                <w:rFonts w:ascii="Arial"/>
                <w:sz w:val="21"/>
              </w:rPr>
            </w:pPr>
          </w:p>
        </w:tc>
        <w:tc>
          <w:tcPr>
            <w:tcW w:w="407" w:type="dxa"/>
            <w:vMerge w:val="restart"/>
            <w:tcBorders>
              <w:top w:val="single" w:color="000000" w:sz="6" w:space="0"/>
              <w:bottom w:val="nil"/>
            </w:tcBorders>
            <w:vAlign w:val="top"/>
          </w:tcPr>
          <w:p w14:paraId="5091C179">
            <w:pPr>
              <w:rPr>
                <w:rFonts w:ascii="Arial"/>
                <w:sz w:val="21"/>
              </w:rPr>
            </w:pPr>
          </w:p>
        </w:tc>
        <w:tc>
          <w:tcPr>
            <w:tcW w:w="531" w:type="dxa"/>
            <w:vMerge w:val="restart"/>
            <w:tcBorders>
              <w:top w:val="single" w:color="000000" w:sz="6" w:space="0"/>
              <w:bottom w:val="nil"/>
            </w:tcBorders>
            <w:vAlign w:val="top"/>
          </w:tcPr>
          <w:p w14:paraId="12358989">
            <w:pPr>
              <w:spacing w:line="246" w:lineRule="auto"/>
              <w:rPr>
                <w:rFonts w:ascii="Arial"/>
                <w:sz w:val="21"/>
              </w:rPr>
            </w:pPr>
          </w:p>
          <w:p w14:paraId="15D3A500">
            <w:pPr>
              <w:spacing w:line="246" w:lineRule="auto"/>
              <w:rPr>
                <w:rFonts w:ascii="Arial"/>
                <w:sz w:val="21"/>
              </w:rPr>
            </w:pPr>
          </w:p>
          <w:p w14:paraId="290E9E4F">
            <w:pPr>
              <w:spacing w:line="246" w:lineRule="auto"/>
              <w:rPr>
                <w:rFonts w:ascii="Arial"/>
                <w:sz w:val="21"/>
              </w:rPr>
            </w:pPr>
          </w:p>
          <w:p w14:paraId="4DA2678E">
            <w:pPr>
              <w:spacing w:before="58" w:line="202" w:lineRule="auto"/>
              <w:ind w:left="104"/>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p>
        </w:tc>
        <w:tc>
          <w:tcPr>
            <w:tcW w:w="377" w:type="dxa"/>
            <w:tcBorders>
              <w:top w:val="single" w:color="000000" w:sz="6" w:space="0"/>
            </w:tcBorders>
            <w:textDirection w:val="tbRlV"/>
            <w:vAlign w:val="top"/>
          </w:tcPr>
          <w:p w14:paraId="7CA65632">
            <w:pPr>
              <w:pStyle w:val="6"/>
              <w:spacing w:before="85" w:line="216" w:lineRule="auto"/>
              <w:ind w:left="61"/>
              <w:rPr>
                <w:sz w:val="20"/>
                <w:szCs w:val="20"/>
              </w:rPr>
            </w:pPr>
            <w:r>
              <w:rPr>
                <w:spacing w:val="8"/>
                <w:sz w:val="20"/>
                <w:szCs w:val="20"/>
              </w:rPr>
              <w:t>有</w:t>
            </w:r>
            <w:r>
              <w:rPr>
                <w:spacing w:val="-34"/>
                <w:sz w:val="20"/>
                <w:szCs w:val="20"/>
              </w:rPr>
              <w:t xml:space="preserve"> </w:t>
            </w:r>
            <w:r>
              <w:rPr>
                <w:spacing w:val="8"/>
                <w:sz w:val="20"/>
                <w:szCs w:val="20"/>
              </w:rPr>
              <w:t>组</w:t>
            </w:r>
            <w:r>
              <w:rPr>
                <w:spacing w:val="-38"/>
                <w:sz w:val="20"/>
                <w:szCs w:val="20"/>
              </w:rPr>
              <w:t xml:space="preserve"> </w:t>
            </w:r>
            <w:r>
              <w:rPr>
                <w:spacing w:val="8"/>
                <w:sz w:val="20"/>
                <w:szCs w:val="20"/>
              </w:rPr>
              <w:t>织</w:t>
            </w:r>
          </w:p>
        </w:tc>
        <w:tc>
          <w:tcPr>
            <w:tcW w:w="511" w:type="dxa"/>
            <w:tcBorders>
              <w:top w:val="single" w:color="000000" w:sz="6" w:space="0"/>
            </w:tcBorders>
            <w:vAlign w:val="top"/>
          </w:tcPr>
          <w:p w14:paraId="17866372">
            <w:pPr>
              <w:pStyle w:val="6"/>
              <w:spacing w:before="61" w:line="228" w:lineRule="auto"/>
              <w:ind w:left="48"/>
              <w:rPr>
                <w:sz w:val="20"/>
                <w:szCs w:val="20"/>
              </w:rPr>
            </w:pPr>
            <w:r>
              <w:rPr>
                <w:spacing w:val="4"/>
                <w:sz w:val="20"/>
                <w:szCs w:val="20"/>
              </w:rPr>
              <w:t>产污</w:t>
            </w:r>
          </w:p>
          <w:p w14:paraId="79252C22">
            <w:pPr>
              <w:pStyle w:val="6"/>
              <w:spacing w:before="27" w:line="237" w:lineRule="auto"/>
              <w:ind w:left="154" w:right="47" w:hanging="102"/>
              <w:rPr>
                <w:sz w:val="20"/>
                <w:szCs w:val="20"/>
              </w:rPr>
            </w:pPr>
            <w:r>
              <w:rPr>
                <w:spacing w:val="2"/>
                <w:sz w:val="20"/>
                <w:szCs w:val="20"/>
              </w:rPr>
              <w:t>系数</w:t>
            </w:r>
            <w:r>
              <w:rPr>
                <w:sz w:val="20"/>
                <w:szCs w:val="20"/>
              </w:rPr>
              <w:t xml:space="preserve"> 法</w:t>
            </w:r>
          </w:p>
        </w:tc>
        <w:tc>
          <w:tcPr>
            <w:tcW w:w="605" w:type="dxa"/>
            <w:tcBorders>
              <w:top w:val="single" w:color="000000" w:sz="6" w:space="0"/>
            </w:tcBorders>
            <w:vAlign w:val="top"/>
          </w:tcPr>
          <w:p w14:paraId="72994334">
            <w:pPr>
              <w:spacing w:line="311" w:lineRule="auto"/>
              <w:rPr>
                <w:rFonts w:ascii="Arial"/>
                <w:sz w:val="21"/>
              </w:rPr>
            </w:pPr>
          </w:p>
          <w:p w14:paraId="7EAAC3AA">
            <w:pPr>
              <w:spacing w:before="58"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27.3</w:t>
            </w:r>
          </w:p>
        </w:tc>
        <w:tc>
          <w:tcPr>
            <w:tcW w:w="605" w:type="dxa"/>
            <w:tcBorders>
              <w:top w:val="single" w:color="000000" w:sz="6" w:space="0"/>
            </w:tcBorders>
            <w:vAlign w:val="top"/>
          </w:tcPr>
          <w:p w14:paraId="09DB0F8C">
            <w:pPr>
              <w:spacing w:line="311" w:lineRule="auto"/>
              <w:rPr>
                <w:rFonts w:ascii="Arial"/>
                <w:sz w:val="21"/>
              </w:rPr>
            </w:pPr>
          </w:p>
          <w:p w14:paraId="6FF49BC8">
            <w:pPr>
              <w:spacing w:before="58" w:line="195" w:lineRule="auto"/>
              <w:ind w:left="1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9.04</w:t>
            </w:r>
          </w:p>
        </w:tc>
        <w:tc>
          <w:tcPr>
            <w:tcW w:w="574" w:type="dxa"/>
            <w:tcBorders>
              <w:top w:val="single" w:color="000000" w:sz="6" w:space="0"/>
            </w:tcBorders>
            <w:vAlign w:val="top"/>
          </w:tcPr>
          <w:p w14:paraId="2B16C25E">
            <w:pPr>
              <w:spacing w:before="250" w:line="195" w:lineRule="auto"/>
              <w:ind w:left="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2.47E</w:t>
            </w:r>
          </w:p>
          <w:p w14:paraId="38C6085D">
            <w:pPr>
              <w:spacing w:before="53"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517" w:type="dxa"/>
            <w:tcBorders>
              <w:top w:val="single" w:color="000000" w:sz="6" w:space="0"/>
            </w:tcBorders>
            <w:vAlign w:val="top"/>
          </w:tcPr>
          <w:p w14:paraId="63F136CC">
            <w:pPr>
              <w:spacing w:line="307" w:lineRule="auto"/>
              <w:rPr>
                <w:rFonts w:ascii="Arial"/>
                <w:sz w:val="21"/>
              </w:rPr>
            </w:pPr>
          </w:p>
          <w:p w14:paraId="3E89E41C">
            <w:pPr>
              <w:spacing w:before="58" w:line="199"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96" w:type="dxa"/>
            <w:tcBorders>
              <w:top w:val="single" w:color="000000" w:sz="6" w:space="0"/>
            </w:tcBorders>
            <w:vAlign w:val="top"/>
          </w:tcPr>
          <w:p w14:paraId="6018AF8C">
            <w:pPr>
              <w:spacing w:line="307" w:lineRule="auto"/>
              <w:rPr>
                <w:rFonts w:ascii="Arial"/>
                <w:sz w:val="21"/>
              </w:rPr>
            </w:pPr>
          </w:p>
          <w:p w14:paraId="3D5B6A0A">
            <w:pPr>
              <w:spacing w:before="58" w:line="199"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70" w:type="dxa"/>
            <w:tcBorders>
              <w:top w:val="single" w:color="000000" w:sz="6" w:space="0"/>
            </w:tcBorders>
            <w:vAlign w:val="top"/>
          </w:tcPr>
          <w:p w14:paraId="31586915">
            <w:pPr>
              <w:pStyle w:val="6"/>
              <w:spacing w:before="61" w:line="228" w:lineRule="auto"/>
              <w:ind w:left="83"/>
              <w:rPr>
                <w:sz w:val="20"/>
                <w:szCs w:val="20"/>
              </w:rPr>
            </w:pPr>
            <w:r>
              <w:rPr>
                <w:spacing w:val="4"/>
                <w:sz w:val="20"/>
                <w:szCs w:val="20"/>
              </w:rPr>
              <w:t>产污</w:t>
            </w:r>
          </w:p>
          <w:p w14:paraId="64A90677">
            <w:pPr>
              <w:pStyle w:val="6"/>
              <w:spacing w:before="27" w:line="237" w:lineRule="auto"/>
              <w:ind w:left="189" w:right="71" w:hanging="102"/>
              <w:rPr>
                <w:sz w:val="20"/>
                <w:szCs w:val="20"/>
              </w:rPr>
            </w:pPr>
            <w:r>
              <w:rPr>
                <w:spacing w:val="2"/>
                <w:sz w:val="20"/>
                <w:szCs w:val="20"/>
              </w:rPr>
              <w:t>系数</w:t>
            </w:r>
            <w:r>
              <w:rPr>
                <w:sz w:val="20"/>
                <w:szCs w:val="20"/>
              </w:rPr>
              <w:t xml:space="preserve"> 法</w:t>
            </w:r>
          </w:p>
        </w:tc>
        <w:tc>
          <w:tcPr>
            <w:tcW w:w="642" w:type="dxa"/>
            <w:tcBorders>
              <w:top w:val="single" w:color="000000" w:sz="6" w:space="0"/>
            </w:tcBorders>
            <w:vAlign w:val="top"/>
          </w:tcPr>
          <w:p w14:paraId="5AD4914D">
            <w:pPr>
              <w:spacing w:line="311" w:lineRule="auto"/>
              <w:rPr>
                <w:rFonts w:ascii="Arial"/>
                <w:sz w:val="21"/>
              </w:rPr>
            </w:pPr>
          </w:p>
          <w:p w14:paraId="581C567C">
            <w:pPr>
              <w:spacing w:before="58" w:line="195" w:lineRule="auto"/>
              <w:ind w:left="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28000</w:t>
            </w:r>
          </w:p>
        </w:tc>
        <w:tc>
          <w:tcPr>
            <w:tcW w:w="485" w:type="dxa"/>
            <w:tcBorders>
              <w:top w:val="single" w:color="000000" w:sz="6" w:space="0"/>
            </w:tcBorders>
            <w:vAlign w:val="top"/>
          </w:tcPr>
          <w:p w14:paraId="5F42F585">
            <w:pPr>
              <w:spacing w:line="311" w:lineRule="auto"/>
              <w:rPr>
                <w:rFonts w:ascii="Arial"/>
                <w:sz w:val="21"/>
              </w:rPr>
            </w:pPr>
          </w:p>
          <w:p w14:paraId="209E24DE">
            <w:pPr>
              <w:spacing w:before="58" w:line="195" w:lineRule="auto"/>
              <w:jc w:val="right"/>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0.009</w:t>
            </w:r>
          </w:p>
        </w:tc>
        <w:tc>
          <w:tcPr>
            <w:tcW w:w="575" w:type="dxa"/>
            <w:tcBorders>
              <w:top w:val="single" w:color="000000" w:sz="6" w:space="0"/>
            </w:tcBorders>
            <w:vAlign w:val="top"/>
          </w:tcPr>
          <w:p w14:paraId="30DA5DD8">
            <w:pPr>
              <w:spacing w:before="250" w:line="195" w:lineRule="auto"/>
              <w:jc w:val="right"/>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2.47E-</w:t>
            </w:r>
          </w:p>
          <w:p w14:paraId="56BFAA41">
            <w:pPr>
              <w:spacing w:before="53"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552" w:type="dxa"/>
            <w:vMerge w:val="restart"/>
            <w:tcBorders>
              <w:top w:val="single" w:color="000000" w:sz="6" w:space="0"/>
              <w:bottom w:val="nil"/>
            </w:tcBorders>
            <w:vAlign w:val="top"/>
          </w:tcPr>
          <w:p w14:paraId="38A252FF">
            <w:pPr>
              <w:rPr>
                <w:rFonts w:ascii="Arial"/>
                <w:sz w:val="21"/>
              </w:rPr>
            </w:pPr>
          </w:p>
        </w:tc>
        <w:tc>
          <w:tcPr>
            <w:tcW w:w="118" w:type="dxa"/>
            <w:tcBorders>
              <w:top w:val="single" w:color="000000" w:sz="6" w:space="0"/>
              <w:bottom w:val="nil"/>
              <w:right w:val="single" w:color="000000" w:sz="6" w:space="0"/>
            </w:tcBorders>
            <w:vAlign w:val="top"/>
          </w:tcPr>
          <w:p w14:paraId="2BAA0741">
            <w:pPr>
              <w:rPr>
                <w:rFonts w:ascii="Arial"/>
                <w:sz w:val="21"/>
              </w:rPr>
            </w:pPr>
          </w:p>
        </w:tc>
      </w:tr>
      <w:tr w14:paraId="59B1D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754" w:type="dxa"/>
            <w:vMerge w:val="continue"/>
            <w:tcBorders>
              <w:top w:val="nil"/>
              <w:left w:val="single" w:color="000000" w:sz="6" w:space="0"/>
              <w:bottom w:val="nil"/>
            </w:tcBorders>
            <w:vAlign w:val="top"/>
          </w:tcPr>
          <w:p w14:paraId="3CE03D4A">
            <w:pPr>
              <w:rPr>
                <w:rFonts w:ascii="Arial"/>
                <w:sz w:val="21"/>
              </w:rPr>
            </w:pPr>
          </w:p>
        </w:tc>
        <w:tc>
          <w:tcPr>
            <w:tcW w:w="118" w:type="dxa"/>
            <w:tcBorders>
              <w:top w:val="nil"/>
              <w:bottom w:val="nil"/>
            </w:tcBorders>
            <w:vAlign w:val="top"/>
          </w:tcPr>
          <w:p w14:paraId="26983D22">
            <w:pPr>
              <w:rPr>
                <w:rFonts w:ascii="Arial"/>
                <w:sz w:val="21"/>
              </w:rPr>
            </w:pPr>
          </w:p>
        </w:tc>
        <w:tc>
          <w:tcPr>
            <w:tcW w:w="456" w:type="dxa"/>
            <w:vMerge w:val="continue"/>
            <w:tcBorders>
              <w:top w:val="nil"/>
              <w:bottom w:val="nil"/>
            </w:tcBorders>
            <w:vAlign w:val="top"/>
          </w:tcPr>
          <w:p w14:paraId="6E3E7C7E">
            <w:pPr>
              <w:rPr>
                <w:rFonts w:ascii="Arial"/>
                <w:sz w:val="21"/>
              </w:rPr>
            </w:pPr>
          </w:p>
        </w:tc>
        <w:tc>
          <w:tcPr>
            <w:tcW w:w="407" w:type="dxa"/>
            <w:vMerge w:val="continue"/>
            <w:tcBorders>
              <w:top w:val="nil"/>
              <w:bottom w:val="nil"/>
            </w:tcBorders>
            <w:vAlign w:val="top"/>
          </w:tcPr>
          <w:p w14:paraId="497538EB">
            <w:pPr>
              <w:rPr>
                <w:rFonts w:ascii="Arial"/>
                <w:sz w:val="21"/>
              </w:rPr>
            </w:pPr>
          </w:p>
        </w:tc>
        <w:tc>
          <w:tcPr>
            <w:tcW w:w="531" w:type="dxa"/>
            <w:vMerge w:val="continue"/>
            <w:tcBorders>
              <w:top w:val="nil"/>
            </w:tcBorders>
            <w:vAlign w:val="top"/>
          </w:tcPr>
          <w:p w14:paraId="65BDE0E6">
            <w:pPr>
              <w:rPr>
                <w:rFonts w:ascii="Arial"/>
                <w:sz w:val="21"/>
              </w:rPr>
            </w:pPr>
          </w:p>
        </w:tc>
        <w:tc>
          <w:tcPr>
            <w:tcW w:w="377" w:type="dxa"/>
            <w:textDirection w:val="tbRlV"/>
            <w:vAlign w:val="top"/>
          </w:tcPr>
          <w:p w14:paraId="12FBB118">
            <w:pPr>
              <w:pStyle w:val="6"/>
              <w:spacing w:before="86" w:line="215" w:lineRule="auto"/>
              <w:ind w:left="59"/>
              <w:rPr>
                <w:sz w:val="20"/>
                <w:szCs w:val="20"/>
              </w:rPr>
            </w:pPr>
            <w:r>
              <w:rPr>
                <w:spacing w:val="8"/>
                <w:sz w:val="20"/>
                <w:szCs w:val="20"/>
              </w:rPr>
              <w:t>无</w:t>
            </w:r>
            <w:r>
              <w:rPr>
                <w:spacing w:val="-37"/>
                <w:sz w:val="20"/>
                <w:szCs w:val="20"/>
              </w:rPr>
              <w:t xml:space="preserve"> </w:t>
            </w:r>
            <w:r>
              <w:rPr>
                <w:spacing w:val="8"/>
                <w:sz w:val="20"/>
                <w:szCs w:val="20"/>
              </w:rPr>
              <w:t>组</w:t>
            </w:r>
            <w:r>
              <w:rPr>
                <w:spacing w:val="-37"/>
                <w:sz w:val="20"/>
                <w:szCs w:val="20"/>
              </w:rPr>
              <w:t xml:space="preserve"> </w:t>
            </w:r>
            <w:r>
              <w:rPr>
                <w:spacing w:val="8"/>
                <w:sz w:val="20"/>
                <w:szCs w:val="20"/>
              </w:rPr>
              <w:t>织</w:t>
            </w:r>
          </w:p>
        </w:tc>
        <w:tc>
          <w:tcPr>
            <w:tcW w:w="511" w:type="dxa"/>
            <w:vAlign w:val="top"/>
          </w:tcPr>
          <w:p w14:paraId="3A2E23BE">
            <w:pPr>
              <w:pStyle w:val="6"/>
              <w:spacing w:before="58" w:line="228" w:lineRule="auto"/>
              <w:ind w:left="48"/>
              <w:rPr>
                <w:sz w:val="20"/>
                <w:szCs w:val="20"/>
              </w:rPr>
            </w:pPr>
            <w:r>
              <w:rPr>
                <w:spacing w:val="4"/>
                <w:sz w:val="20"/>
                <w:szCs w:val="20"/>
              </w:rPr>
              <w:t>产污</w:t>
            </w:r>
          </w:p>
          <w:p w14:paraId="3A6243D0">
            <w:pPr>
              <w:pStyle w:val="6"/>
              <w:spacing w:before="25" w:line="235" w:lineRule="auto"/>
              <w:ind w:left="154" w:right="47" w:hanging="102"/>
              <w:rPr>
                <w:sz w:val="20"/>
                <w:szCs w:val="20"/>
              </w:rPr>
            </w:pPr>
            <w:r>
              <w:rPr>
                <w:spacing w:val="2"/>
                <w:sz w:val="20"/>
                <w:szCs w:val="20"/>
              </w:rPr>
              <w:t>系数</w:t>
            </w:r>
            <w:r>
              <w:rPr>
                <w:sz w:val="20"/>
                <w:szCs w:val="20"/>
              </w:rPr>
              <w:t xml:space="preserve"> 法</w:t>
            </w:r>
          </w:p>
        </w:tc>
        <w:tc>
          <w:tcPr>
            <w:tcW w:w="605" w:type="dxa"/>
            <w:vAlign w:val="top"/>
          </w:tcPr>
          <w:p w14:paraId="12B56AB9">
            <w:pPr>
              <w:spacing w:line="302" w:lineRule="auto"/>
              <w:rPr>
                <w:rFonts w:ascii="Arial"/>
                <w:sz w:val="21"/>
              </w:rPr>
            </w:pPr>
          </w:p>
          <w:p w14:paraId="30D6D006">
            <w:pPr>
              <w:spacing w:before="58" w:line="199"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05" w:type="dxa"/>
            <w:vAlign w:val="top"/>
          </w:tcPr>
          <w:p w14:paraId="29011F00">
            <w:pPr>
              <w:spacing w:line="302" w:lineRule="auto"/>
              <w:rPr>
                <w:rFonts w:ascii="Arial"/>
                <w:sz w:val="21"/>
              </w:rPr>
            </w:pPr>
          </w:p>
          <w:p w14:paraId="124110AF">
            <w:pPr>
              <w:spacing w:before="58" w:line="199"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74" w:type="dxa"/>
            <w:vAlign w:val="top"/>
          </w:tcPr>
          <w:p w14:paraId="56087102">
            <w:pPr>
              <w:spacing w:before="246" w:line="195" w:lineRule="auto"/>
              <w:ind w:left="59"/>
              <w:rPr>
                <w:rFonts w:ascii="Times New Roman" w:hAnsi="Times New Roman" w:eastAsia="Times New Roman" w:cs="Times New Roman"/>
                <w:sz w:val="20"/>
                <w:szCs w:val="20"/>
              </w:rPr>
            </w:pPr>
            <w:r>
              <w:rPr>
                <w:rFonts w:ascii="Times New Roman" w:hAnsi="Times New Roman" w:eastAsia="Times New Roman" w:cs="Times New Roman"/>
                <w:sz w:val="20"/>
                <w:szCs w:val="20"/>
              </w:rPr>
              <w:t>1.33E</w:t>
            </w:r>
          </w:p>
          <w:p w14:paraId="11A40C7C">
            <w:pPr>
              <w:spacing w:before="53"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517" w:type="dxa"/>
            <w:vAlign w:val="top"/>
          </w:tcPr>
          <w:p w14:paraId="7467B328">
            <w:pPr>
              <w:spacing w:line="302" w:lineRule="auto"/>
              <w:rPr>
                <w:rFonts w:ascii="Arial"/>
                <w:sz w:val="21"/>
              </w:rPr>
            </w:pPr>
          </w:p>
          <w:p w14:paraId="6569E0AE">
            <w:pPr>
              <w:spacing w:before="58" w:line="199"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96" w:type="dxa"/>
            <w:vAlign w:val="top"/>
          </w:tcPr>
          <w:p w14:paraId="45C52FDE">
            <w:pPr>
              <w:spacing w:line="302" w:lineRule="auto"/>
              <w:rPr>
                <w:rFonts w:ascii="Arial"/>
                <w:sz w:val="21"/>
              </w:rPr>
            </w:pPr>
          </w:p>
          <w:p w14:paraId="59C5C2A1">
            <w:pPr>
              <w:spacing w:before="58" w:line="199"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70" w:type="dxa"/>
            <w:vAlign w:val="top"/>
          </w:tcPr>
          <w:p w14:paraId="754F8416">
            <w:pPr>
              <w:pStyle w:val="6"/>
              <w:spacing w:before="58" w:line="228" w:lineRule="auto"/>
              <w:ind w:left="83"/>
              <w:rPr>
                <w:sz w:val="20"/>
                <w:szCs w:val="20"/>
              </w:rPr>
            </w:pPr>
            <w:r>
              <w:rPr>
                <w:spacing w:val="4"/>
                <w:sz w:val="20"/>
                <w:szCs w:val="20"/>
              </w:rPr>
              <w:t>产污</w:t>
            </w:r>
          </w:p>
          <w:p w14:paraId="2518D995">
            <w:pPr>
              <w:pStyle w:val="6"/>
              <w:spacing w:before="25" w:line="235" w:lineRule="auto"/>
              <w:ind w:left="189" w:right="71" w:hanging="102"/>
              <w:rPr>
                <w:sz w:val="20"/>
                <w:szCs w:val="20"/>
              </w:rPr>
            </w:pPr>
            <w:r>
              <w:rPr>
                <w:spacing w:val="2"/>
                <w:sz w:val="20"/>
                <w:szCs w:val="20"/>
              </w:rPr>
              <w:t>系数</w:t>
            </w:r>
            <w:r>
              <w:rPr>
                <w:sz w:val="20"/>
                <w:szCs w:val="20"/>
              </w:rPr>
              <w:t xml:space="preserve"> 法</w:t>
            </w:r>
          </w:p>
        </w:tc>
        <w:tc>
          <w:tcPr>
            <w:tcW w:w="642" w:type="dxa"/>
            <w:vAlign w:val="top"/>
          </w:tcPr>
          <w:p w14:paraId="7561AF32">
            <w:pPr>
              <w:spacing w:line="302" w:lineRule="auto"/>
              <w:rPr>
                <w:rFonts w:ascii="Arial"/>
                <w:sz w:val="21"/>
              </w:rPr>
            </w:pPr>
          </w:p>
          <w:p w14:paraId="02A1EC52">
            <w:pPr>
              <w:spacing w:before="58" w:line="199"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85" w:type="dxa"/>
            <w:vAlign w:val="top"/>
          </w:tcPr>
          <w:p w14:paraId="25453D19">
            <w:pPr>
              <w:spacing w:line="302" w:lineRule="auto"/>
              <w:rPr>
                <w:rFonts w:ascii="Arial"/>
                <w:sz w:val="21"/>
              </w:rPr>
            </w:pPr>
          </w:p>
          <w:p w14:paraId="04405262">
            <w:pPr>
              <w:spacing w:before="58" w:line="199"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75" w:type="dxa"/>
            <w:vAlign w:val="top"/>
          </w:tcPr>
          <w:p w14:paraId="449BD5CD">
            <w:pPr>
              <w:spacing w:before="246" w:line="195" w:lineRule="auto"/>
              <w:jc w:val="right"/>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1.33E-</w:t>
            </w:r>
          </w:p>
          <w:p w14:paraId="22389583">
            <w:pPr>
              <w:spacing w:before="53"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552" w:type="dxa"/>
            <w:vMerge w:val="continue"/>
            <w:tcBorders>
              <w:top w:val="nil"/>
              <w:bottom w:val="nil"/>
            </w:tcBorders>
            <w:vAlign w:val="top"/>
          </w:tcPr>
          <w:p w14:paraId="6CFB3F50">
            <w:pPr>
              <w:rPr>
                <w:rFonts w:ascii="Arial"/>
                <w:sz w:val="21"/>
              </w:rPr>
            </w:pPr>
          </w:p>
        </w:tc>
        <w:tc>
          <w:tcPr>
            <w:tcW w:w="118" w:type="dxa"/>
            <w:tcBorders>
              <w:top w:val="nil"/>
              <w:bottom w:val="nil"/>
              <w:right w:val="single" w:color="000000" w:sz="6" w:space="0"/>
            </w:tcBorders>
            <w:vAlign w:val="top"/>
          </w:tcPr>
          <w:p w14:paraId="40106131">
            <w:pPr>
              <w:rPr>
                <w:rFonts w:ascii="Arial"/>
                <w:sz w:val="21"/>
              </w:rPr>
            </w:pPr>
          </w:p>
        </w:tc>
      </w:tr>
      <w:tr w14:paraId="25F79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7" w:hRule="atLeast"/>
        </w:trPr>
        <w:tc>
          <w:tcPr>
            <w:tcW w:w="754" w:type="dxa"/>
            <w:vMerge w:val="continue"/>
            <w:tcBorders>
              <w:top w:val="nil"/>
              <w:left w:val="single" w:color="000000" w:sz="6" w:space="0"/>
              <w:bottom w:val="nil"/>
            </w:tcBorders>
            <w:vAlign w:val="top"/>
          </w:tcPr>
          <w:p w14:paraId="6232CC8F">
            <w:pPr>
              <w:rPr>
                <w:rFonts w:ascii="Arial"/>
                <w:sz w:val="21"/>
              </w:rPr>
            </w:pPr>
          </w:p>
        </w:tc>
        <w:tc>
          <w:tcPr>
            <w:tcW w:w="118" w:type="dxa"/>
            <w:tcBorders>
              <w:top w:val="nil"/>
              <w:bottom w:val="nil"/>
            </w:tcBorders>
            <w:vAlign w:val="top"/>
          </w:tcPr>
          <w:p w14:paraId="3E1C63A3">
            <w:pPr>
              <w:rPr>
                <w:rFonts w:ascii="Arial"/>
                <w:sz w:val="21"/>
              </w:rPr>
            </w:pPr>
          </w:p>
        </w:tc>
        <w:tc>
          <w:tcPr>
            <w:tcW w:w="456" w:type="dxa"/>
            <w:vMerge w:val="continue"/>
            <w:tcBorders>
              <w:top w:val="nil"/>
              <w:bottom w:val="nil"/>
            </w:tcBorders>
            <w:vAlign w:val="top"/>
          </w:tcPr>
          <w:p w14:paraId="78F1EC9D">
            <w:pPr>
              <w:rPr>
                <w:rFonts w:ascii="Arial"/>
                <w:sz w:val="21"/>
              </w:rPr>
            </w:pPr>
          </w:p>
        </w:tc>
        <w:tc>
          <w:tcPr>
            <w:tcW w:w="407" w:type="dxa"/>
            <w:vMerge w:val="continue"/>
            <w:tcBorders>
              <w:top w:val="nil"/>
              <w:bottom w:val="nil"/>
            </w:tcBorders>
            <w:vAlign w:val="top"/>
          </w:tcPr>
          <w:p w14:paraId="52B6BF80">
            <w:pPr>
              <w:rPr>
                <w:rFonts w:ascii="Arial"/>
                <w:sz w:val="21"/>
              </w:rPr>
            </w:pPr>
          </w:p>
        </w:tc>
        <w:tc>
          <w:tcPr>
            <w:tcW w:w="531" w:type="dxa"/>
            <w:vMerge w:val="restart"/>
            <w:tcBorders>
              <w:bottom w:val="nil"/>
            </w:tcBorders>
            <w:vAlign w:val="top"/>
          </w:tcPr>
          <w:p w14:paraId="072B82DE">
            <w:pPr>
              <w:spacing w:line="246" w:lineRule="auto"/>
              <w:rPr>
                <w:rFonts w:ascii="Arial"/>
                <w:sz w:val="21"/>
              </w:rPr>
            </w:pPr>
          </w:p>
          <w:p w14:paraId="208C385D">
            <w:pPr>
              <w:spacing w:line="247" w:lineRule="auto"/>
              <w:rPr>
                <w:rFonts w:ascii="Arial"/>
                <w:sz w:val="21"/>
              </w:rPr>
            </w:pPr>
          </w:p>
          <w:p w14:paraId="786766EF">
            <w:pPr>
              <w:spacing w:line="247" w:lineRule="auto"/>
              <w:rPr>
                <w:rFonts w:ascii="Arial"/>
                <w:sz w:val="21"/>
              </w:rPr>
            </w:pPr>
          </w:p>
          <w:p w14:paraId="04F2E98C">
            <w:pPr>
              <w:spacing w:before="57" w:line="202" w:lineRule="auto"/>
              <w:ind w:left="55"/>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377" w:type="dxa"/>
            <w:textDirection w:val="tbRlV"/>
            <w:vAlign w:val="top"/>
          </w:tcPr>
          <w:p w14:paraId="2DF3CD6F">
            <w:pPr>
              <w:pStyle w:val="6"/>
              <w:spacing w:before="85" w:line="216" w:lineRule="auto"/>
              <w:ind w:left="63"/>
              <w:rPr>
                <w:sz w:val="20"/>
                <w:szCs w:val="20"/>
              </w:rPr>
            </w:pPr>
            <w:r>
              <w:rPr>
                <w:spacing w:val="8"/>
                <w:sz w:val="20"/>
                <w:szCs w:val="20"/>
              </w:rPr>
              <w:t>有</w:t>
            </w:r>
            <w:r>
              <w:rPr>
                <w:spacing w:val="-37"/>
                <w:sz w:val="20"/>
                <w:szCs w:val="20"/>
              </w:rPr>
              <w:t xml:space="preserve"> </w:t>
            </w:r>
            <w:r>
              <w:rPr>
                <w:spacing w:val="8"/>
                <w:sz w:val="20"/>
                <w:szCs w:val="20"/>
              </w:rPr>
              <w:t>组</w:t>
            </w:r>
            <w:r>
              <w:rPr>
                <w:spacing w:val="-35"/>
                <w:sz w:val="20"/>
                <w:szCs w:val="20"/>
              </w:rPr>
              <w:t xml:space="preserve"> </w:t>
            </w:r>
            <w:r>
              <w:rPr>
                <w:spacing w:val="8"/>
                <w:sz w:val="20"/>
                <w:szCs w:val="20"/>
              </w:rPr>
              <w:t>织</w:t>
            </w:r>
          </w:p>
        </w:tc>
        <w:tc>
          <w:tcPr>
            <w:tcW w:w="511" w:type="dxa"/>
            <w:vAlign w:val="top"/>
          </w:tcPr>
          <w:p w14:paraId="3B67CB82">
            <w:pPr>
              <w:pStyle w:val="6"/>
              <w:spacing w:before="62" w:line="228" w:lineRule="auto"/>
              <w:ind w:left="48"/>
              <w:rPr>
                <w:sz w:val="20"/>
                <w:szCs w:val="20"/>
              </w:rPr>
            </w:pPr>
            <w:r>
              <w:rPr>
                <w:spacing w:val="4"/>
                <w:sz w:val="20"/>
                <w:szCs w:val="20"/>
              </w:rPr>
              <w:t>产污</w:t>
            </w:r>
          </w:p>
          <w:p w14:paraId="58680D20">
            <w:pPr>
              <w:pStyle w:val="6"/>
              <w:spacing w:before="24" w:line="241" w:lineRule="auto"/>
              <w:ind w:left="154" w:right="47" w:hanging="102"/>
              <w:rPr>
                <w:sz w:val="20"/>
                <w:szCs w:val="20"/>
              </w:rPr>
            </w:pPr>
            <w:r>
              <w:rPr>
                <w:spacing w:val="2"/>
                <w:sz w:val="20"/>
                <w:szCs w:val="20"/>
              </w:rPr>
              <w:t>系数</w:t>
            </w:r>
            <w:r>
              <w:rPr>
                <w:sz w:val="20"/>
                <w:szCs w:val="20"/>
              </w:rPr>
              <w:t xml:space="preserve"> 法</w:t>
            </w:r>
          </w:p>
        </w:tc>
        <w:tc>
          <w:tcPr>
            <w:tcW w:w="605" w:type="dxa"/>
            <w:vAlign w:val="top"/>
          </w:tcPr>
          <w:p w14:paraId="0C51A615">
            <w:pPr>
              <w:spacing w:line="313" w:lineRule="auto"/>
              <w:rPr>
                <w:rFonts w:ascii="Arial"/>
                <w:sz w:val="21"/>
              </w:rPr>
            </w:pPr>
          </w:p>
          <w:p w14:paraId="24F5DD5C">
            <w:pPr>
              <w:spacing w:before="57"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27.3</w:t>
            </w:r>
          </w:p>
        </w:tc>
        <w:tc>
          <w:tcPr>
            <w:tcW w:w="605" w:type="dxa"/>
            <w:vAlign w:val="top"/>
          </w:tcPr>
          <w:p w14:paraId="1B8B8012">
            <w:pPr>
              <w:spacing w:line="313" w:lineRule="auto"/>
              <w:rPr>
                <w:rFonts w:ascii="Arial"/>
                <w:sz w:val="21"/>
              </w:rPr>
            </w:pPr>
          </w:p>
          <w:p w14:paraId="6A95D6F9">
            <w:pPr>
              <w:spacing w:before="57" w:line="195" w:lineRule="auto"/>
              <w:ind w:left="36"/>
              <w:rPr>
                <w:rFonts w:ascii="Times New Roman" w:hAnsi="Times New Roman" w:eastAsia="Times New Roman" w:cs="Times New Roman"/>
                <w:sz w:val="20"/>
                <w:szCs w:val="20"/>
              </w:rPr>
            </w:pPr>
            <w:r>
              <w:rPr>
                <w:rFonts w:ascii="Times New Roman" w:hAnsi="Times New Roman" w:eastAsia="Times New Roman" w:cs="Times New Roman"/>
                <w:sz w:val="20"/>
                <w:szCs w:val="20"/>
              </w:rPr>
              <w:t>135.06</w:t>
            </w:r>
          </w:p>
        </w:tc>
        <w:tc>
          <w:tcPr>
            <w:tcW w:w="574" w:type="dxa"/>
            <w:vAlign w:val="top"/>
          </w:tcPr>
          <w:p w14:paraId="280B4246">
            <w:pPr>
              <w:spacing w:before="250" w:line="195" w:lineRule="auto"/>
              <w:ind w:left="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3.69E</w:t>
            </w:r>
          </w:p>
          <w:p w14:paraId="2C2DF79C">
            <w:pPr>
              <w:spacing w:before="55"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517" w:type="dxa"/>
            <w:vAlign w:val="top"/>
          </w:tcPr>
          <w:p w14:paraId="30361DDE">
            <w:pPr>
              <w:spacing w:line="309" w:lineRule="auto"/>
              <w:rPr>
                <w:rFonts w:ascii="Arial"/>
                <w:sz w:val="21"/>
              </w:rPr>
            </w:pPr>
          </w:p>
          <w:p w14:paraId="2B43D8E5">
            <w:pPr>
              <w:spacing w:before="58" w:line="199"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96" w:type="dxa"/>
            <w:vAlign w:val="top"/>
          </w:tcPr>
          <w:p w14:paraId="36BD134A">
            <w:pPr>
              <w:spacing w:line="309" w:lineRule="auto"/>
              <w:rPr>
                <w:rFonts w:ascii="Arial"/>
                <w:sz w:val="21"/>
              </w:rPr>
            </w:pPr>
          </w:p>
          <w:p w14:paraId="76DCE1ED">
            <w:pPr>
              <w:spacing w:before="58" w:line="199"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70" w:type="dxa"/>
            <w:vAlign w:val="top"/>
          </w:tcPr>
          <w:p w14:paraId="768BB68C">
            <w:pPr>
              <w:pStyle w:val="6"/>
              <w:spacing w:before="62" w:line="228" w:lineRule="auto"/>
              <w:ind w:left="83"/>
              <w:rPr>
                <w:sz w:val="20"/>
                <w:szCs w:val="20"/>
              </w:rPr>
            </w:pPr>
            <w:r>
              <w:rPr>
                <w:spacing w:val="4"/>
                <w:sz w:val="20"/>
                <w:szCs w:val="20"/>
              </w:rPr>
              <w:t>产污</w:t>
            </w:r>
          </w:p>
          <w:p w14:paraId="46FAB97D">
            <w:pPr>
              <w:pStyle w:val="6"/>
              <w:spacing w:before="24" w:line="241" w:lineRule="auto"/>
              <w:ind w:left="189" w:right="71" w:hanging="102"/>
              <w:rPr>
                <w:sz w:val="20"/>
                <w:szCs w:val="20"/>
              </w:rPr>
            </w:pPr>
            <w:r>
              <w:rPr>
                <w:spacing w:val="2"/>
                <w:sz w:val="20"/>
                <w:szCs w:val="20"/>
              </w:rPr>
              <w:t>系数</w:t>
            </w:r>
            <w:r>
              <w:rPr>
                <w:sz w:val="20"/>
                <w:szCs w:val="20"/>
              </w:rPr>
              <w:t xml:space="preserve"> 法</w:t>
            </w:r>
          </w:p>
        </w:tc>
        <w:tc>
          <w:tcPr>
            <w:tcW w:w="642" w:type="dxa"/>
            <w:vAlign w:val="top"/>
          </w:tcPr>
          <w:p w14:paraId="651C857A">
            <w:pPr>
              <w:spacing w:line="313" w:lineRule="auto"/>
              <w:rPr>
                <w:rFonts w:ascii="Arial"/>
                <w:sz w:val="21"/>
              </w:rPr>
            </w:pPr>
          </w:p>
          <w:p w14:paraId="2655128D">
            <w:pPr>
              <w:spacing w:before="57" w:line="195" w:lineRule="auto"/>
              <w:ind w:left="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28000</w:t>
            </w:r>
          </w:p>
        </w:tc>
        <w:tc>
          <w:tcPr>
            <w:tcW w:w="485" w:type="dxa"/>
            <w:vAlign w:val="top"/>
          </w:tcPr>
          <w:p w14:paraId="041A1509">
            <w:pPr>
              <w:spacing w:line="313" w:lineRule="auto"/>
              <w:rPr>
                <w:rFonts w:ascii="Arial"/>
                <w:sz w:val="21"/>
              </w:rPr>
            </w:pPr>
          </w:p>
          <w:p w14:paraId="45F9C214">
            <w:pPr>
              <w:spacing w:before="57" w:line="195" w:lineRule="auto"/>
              <w:jc w:val="right"/>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0.132</w:t>
            </w:r>
          </w:p>
        </w:tc>
        <w:tc>
          <w:tcPr>
            <w:tcW w:w="575" w:type="dxa"/>
            <w:vAlign w:val="top"/>
          </w:tcPr>
          <w:p w14:paraId="5679FFDA">
            <w:pPr>
              <w:spacing w:before="250" w:line="195" w:lineRule="auto"/>
              <w:jc w:val="right"/>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3.69E-</w:t>
            </w:r>
          </w:p>
          <w:p w14:paraId="36D03C20">
            <w:pPr>
              <w:spacing w:before="55"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552" w:type="dxa"/>
            <w:vMerge w:val="continue"/>
            <w:tcBorders>
              <w:top w:val="nil"/>
              <w:bottom w:val="nil"/>
            </w:tcBorders>
            <w:vAlign w:val="top"/>
          </w:tcPr>
          <w:p w14:paraId="3610361C">
            <w:pPr>
              <w:rPr>
                <w:rFonts w:ascii="Arial"/>
                <w:sz w:val="21"/>
              </w:rPr>
            </w:pPr>
          </w:p>
        </w:tc>
        <w:tc>
          <w:tcPr>
            <w:tcW w:w="118" w:type="dxa"/>
            <w:tcBorders>
              <w:top w:val="nil"/>
              <w:bottom w:val="nil"/>
              <w:right w:val="single" w:color="000000" w:sz="6" w:space="0"/>
            </w:tcBorders>
            <w:vAlign w:val="top"/>
          </w:tcPr>
          <w:p w14:paraId="009D0CD8">
            <w:pPr>
              <w:rPr>
                <w:rFonts w:ascii="Arial"/>
                <w:sz w:val="21"/>
              </w:rPr>
            </w:pPr>
          </w:p>
        </w:tc>
      </w:tr>
      <w:tr w14:paraId="5E533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754" w:type="dxa"/>
            <w:vMerge w:val="continue"/>
            <w:tcBorders>
              <w:top w:val="nil"/>
              <w:left w:val="single" w:color="000000" w:sz="6" w:space="0"/>
              <w:bottom w:val="nil"/>
            </w:tcBorders>
            <w:vAlign w:val="top"/>
          </w:tcPr>
          <w:p w14:paraId="40899969">
            <w:pPr>
              <w:rPr>
                <w:rFonts w:ascii="Arial"/>
                <w:sz w:val="21"/>
              </w:rPr>
            </w:pPr>
          </w:p>
        </w:tc>
        <w:tc>
          <w:tcPr>
            <w:tcW w:w="118" w:type="dxa"/>
            <w:tcBorders>
              <w:top w:val="nil"/>
              <w:bottom w:val="nil"/>
            </w:tcBorders>
            <w:vAlign w:val="top"/>
          </w:tcPr>
          <w:p w14:paraId="5AA6791F">
            <w:pPr>
              <w:rPr>
                <w:rFonts w:ascii="Arial"/>
                <w:sz w:val="21"/>
              </w:rPr>
            </w:pPr>
          </w:p>
        </w:tc>
        <w:tc>
          <w:tcPr>
            <w:tcW w:w="456" w:type="dxa"/>
            <w:vMerge w:val="continue"/>
            <w:tcBorders>
              <w:top w:val="nil"/>
            </w:tcBorders>
            <w:vAlign w:val="top"/>
          </w:tcPr>
          <w:p w14:paraId="393EF199">
            <w:pPr>
              <w:rPr>
                <w:rFonts w:ascii="Arial"/>
                <w:sz w:val="21"/>
              </w:rPr>
            </w:pPr>
          </w:p>
        </w:tc>
        <w:tc>
          <w:tcPr>
            <w:tcW w:w="407" w:type="dxa"/>
            <w:vMerge w:val="continue"/>
            <w:tcBorders>
              <w:top w:val="nil"/>
            </w:tcBorders>
            <w:vAlign w:val="top"/>
          </w:tcPr>
          <w:p w14:paraId="3AAE0632">
            <w:pPr>
              <w:rPr>
                <w:rFonts w:ascii="Arial"/>
                <w:sz w:val="21"/>
              </w:rPr>
            </w:pPr>
          </w:p>
        </w:tc>
        <w:tc>
          <w:tcPr>
            <w:tcW w:w="531" w:type="dxa"/>
            <w:vMerge w:val="continue"/>
            <w:tcBorders>
              <w:top w:val="nil"/>
            </w:tcBorders>
            <w:vAlign w:val="top"/>
          </w:tcPr>
          <w:p w14:paraId="2B761111">
            <w:pPr>
              <w:rPr>
                <w:rFonts w:ascii="Arial"/>
                <w:sz w:val="21"/>
              </w:rPr>
            </w:pPr>
          </w:p>
        </w:tc>
        <w:tc>
          <w:tcPr>
            <w:tcW w:w="377" w:type="dxa"/>
            <w:textDirection w:val="tbRlV"/>
            <w:vAlign w:val="top"/>
          </w:tcPr>
          <w:p w14:paraId="5100C2D4">
            <w:pPr>
              <w:pStyle w:val="6"/>
              <w:spacing w:before="86" w:line="215" w:lineRule="auto"/>
              <w:ind w:left="50"/>
              <w:rPr>
                <w:sz w:val="20"/>
                <w:szCs w:val="20"/>
              </w:rPr>
            </w:pPr>
            <w:r>
              <w:rPr>
                <w:spacing w:val="8"/>
                <w:sz w:val="20"/>
                <w:szCs w:val="20"/>
              </w:rPr>
              <w:t>无</w:t>
            </w:r>
            <w:r>
              <w:rPr>
                <w:spacing w:val="-34"/>
                <w:sz w:val="20"/>
                <w:szCs w:val="20"/>
              </w:rPr>
              <w:t xml:space="preserve"> </w:t>
            </w:r>
            <w:r>
              <w:rPr>
                <w:spacing w:val="8"/>
                <w:sz w:val="20"/>
                <w:szCs w:val="20"/>
              </w:rPr>
              <w:t>组</w:t>
            </w:r>
            <w:r>
              <w:rPr>
                <w:spacing w:val="-38"/>
                <w:sz w:val="20"/>
                <w:szCs w:val="20"/>
              </w:rPr>
              <w:t xml:space="preserve"> </w:t>
            </w:r>
            <w:r>
              <w:rPr>
                <w:spacing w:val="8"/>
                <w:sz w:val="20"/>
                <w:szCs w:val="20"/>
              </w:rPr>
              <w:t>织</w:t>
            </w:r>
          </w:p>
        </w:tc>
        <w:tc>
          <w:tcPr>
            <w:tcW w:w="511" w:type="dxa"/>
            <w:vAlign w:val="top"/>
          </w:tcPr>
          <w:p w14:paraId="5F6A83D7">
            <w:pPr>
              <w:pStyle w:val="6"/>
              <w:spacing w:before="50" w:line="228" w:lineRule="auto"/>
              <w:ind w:left="48"/>
              <w:rPr>
                <w:sz w:val="20"/>
                <w:szCs w:val="20"/>
              </w:rPr>
            </w:pPr>
            <w:r>
              <w:rPr>
                <w:spacing w:val="4"/>
                <w:sz w:val="20"/>
                <w:szCs w:val="20"/>
              </w:rPr>
              <w:t>产污</w:t>
            </w:r>
          </w:p>
          <w:p w14:paraId="7C46E61C">
            <w:pPr>
              <w:pStyle w:val="6"/>
              <w:spacing w:before="27"/>
              <w:ind w:left="154" w:right="47" w:hanging="102"/>
              <w:rPr>
                <w:sz w:val="20"/>
                <w:szCs w:val="20"/>
              </w:rPr>
            </w:pPr>
            <w:r>
              <w:rPr>
                <w:spacing w:val="2"/>
                <w:sz w:val="20"/>
                <w:szCs w:val="20"/>
              </w:rPr>
              <w:t>系数</w:t>
            </w:r>
            <w:r>
              <w:rPr>
                <w:sz w:val="20"/>
                <w:szCs w:val="20"/>
              </w:rPr>
              <w:t xml:space="preserve"> 法</w:t>
            </w:r>
          </w:p>
        </w:tc>
        <w:tc>
          <w:tcPr>
            <w:tcW w:w="605" w:type="dxa"/>
            <w:vAlign w:val="top"/>
          </w:tcPr>
          <w:p w14:paraId="6641B111">
            <w:pPr>
              <w:spacing w:line="296" w:lineRule="auto"/>
              <w:rPr>
                <w:rFonts w:ascii="Arial"/>
                <w:sz w:val="21"/>
              </w:rPr>
            </w:pPr>
          </w:p>
          <w:p w14:paraId="14E0D580">
            <w:pPr>
              <w:spacing w:before="58" w:line="199"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05" w:type="dxa"/>
            <w:vAlign w:val="top"/>
          </w:tcPr>
          <w:p w14:paraId="56288CBF">
            <w:pPr>
              <w:spacing w:line="296" w:lineRule="auto"/>
              <w:rPr>
                <w:rFonts w:ascii="Arial"/>
                <w:sz w:val="21"/>
              </w:rPr>
            </w:pPr>
          </w:p>
          <w:p w14:paraId="0ED4436F">
            <w:pPr>
              <w:spacing w:before="58" w:line="199"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74" w:type="dxa"/>
            <w:vAlign w:val="top"/>
          </w:tcPr>
          <w:p w14:paraId="542D42CD">
            <w:pPr>
              <w:spacing w:before="239" w:line="195" w:lineRule="auto"/>
              <w:ind w:left="59"/>
              <w:rPr>
                <w:rFonts w:ascii="Times New Roman" w:hAnsi="Times New Roman" w:eastAsia="Times New Roman" w:cs="Times New Roman"/>
                <w:sz w:val="20"/>
                <w:szCs w:val="20"/>
              </w:rPr>
            </w:pPr>
            <w:r>
              <w:rPr>
                <w:rFonts w:ascii="Times New Roman" w:hAnsi="Times New Roman" w:eastAsia="Times New Roman" w:cs="Times New Roman"/>
                <w:sz w:val="20"/>
                <w:szCs w:val="20"/>
              </w:rPr>
              <w:t>1.99E</w:t>
            </w:r>
          </w:p>
          <w:p w14:paraId="2F554074">
            <w:pPr>
              <w:spacing w:before="53"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517" w:type="dxa"/>
            <w:vAlign w:val="top"/>
          </w:tcPr>
          <w:p w14:paraId="4498BC00">
            <w:pPr>
              <w:spacing w:line="296" w:lineRule="auto"/>
              <w:rPr>
                <w:rFonts w:ascii="Arial"/>
                <w:sz w:val="21"/>
              </w:rPr>
            </w:pPr>
          </w:p>
          <w:p w14:paraId="5D082EAB">
            <w:pPr>
              <w:spacing w:before="58" w:line="199"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96" w:type="dxa"/>
            <w:vAlign w:val="top"/>
          </w:tcPr>
          <w:p w14:paraId="7B6392EE">
            <w:pPr>
              <w:spacing w:line="296" w:lineRule="auto"/>
              <w:rPr>
                <w:rFonts w:ascii="Arial"/>
                <w:sz w:val="21"/>
              </w:rPr>
            </w:pPr>
          </w:p>
          <w:p w14:paraId="3B792815">
            <w:pPr>
              <w:spacing w:before="58" w:line="199"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70" w:type="dxa"/>
            <w:vAlign w:val="top"/>
          </w:tcPr>
          <w:p w14:paraId="2D5CCCBD">
            <w:pPr>
              <w:pStyle w:val="6"/>
              <w:spacing w:before="50" w:line="228" w:lineRule="auto"/>
              <w:ind w:left="83"/>
              <w:rPr>
                <w:sz w:val="20"/>
                <w:szCs w:val="20"/>
              </w:rPr>
            </w:pPr>
            <w:r>
              <w:rPr>
                <w:spacing w:val="4"/>
                <w:sz w:val="20"/>
                <w:szCs w:val="20"/>
              </w:rPr>
              <w:t>产污</w:t>
            </w:r>
          </w:p>
          <w:p w14:paraId="403C6973">
            <w:pPr>
              <w:pStyle w:val="6"/>
              <w:spacing w:before="27"/>
              <w:ind w:left="189" w:right="71" w:hanging="102"/>
              <w:rPr>
                <w:sz w:val="20"/>
                <w:szCs w:val="20"/>
              </w:rPr>
            </w:pPr>
            <w:r>
              <w:rPr>
                <w:spacing w:val="2"/>
                <w:sz w:val="20"/>
                <w:szCs w:val="20"/>
              </w:rPr>
              <w:t>系数</w:t>
            </w:r>
            <w:r>
              <w:rPr>
                <w:sz w:val="20"/>
                <w:szCs w:val="20"/>
              </w:rPr>
              <w:t xml:space="preserve"> 法</w:t>
            </w:r>
          </w:p>
        </w:tc>
        <w:tc>
          <w:tcPr>
            <w:tcW w:w="642" w:type="dxa"/>
            <w:vAlign w:val="top"/>
          </w:tcPr>
          <w:p w14:paraId="4DF807B9">
            <w:pPr>
              <w:spacing w:line="296" w:lineRule="auto"/>
              <w:rPr>
                <w:rFonts w:ascii="Arial"/>
                <w:sz w:val="21"/>
              </w:rPr>
            </w:pPr>
          </w:p>
          <w:p w14:paraId="27E8CA36">
            <w:pPr>
              <w:spacing w:before="58" w:line="199"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85" w:type="dxa"/>
            <w:vAlign w:val="top"/>
          </w:tcPr>
          <w:p w14:paraId="61D260A4">
            <w:pPr>
              <w:spacing w:line="296" w:lineRule="auto"/>
              <w:rPr>
                <w:rFonts w:ascii="Arial"/>
                <w:sz w:val="21"/>
              </w:rPr>
            </w:pPr>
          </w:p>
          <w:p w14:paraId="0C977461">
            <w:pPr>
              <w:spacing w:before="58" w:line="199"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75" w:type="dxa"/>
            <w:vAlign w:val="top"/>
          </w:tcPr>
          <w:p w14:paraId="71246BA4">
            <w:pPr>
              <w:spacing w:before="239" w:line="195" w:lineRule="auto"/>
              <w:jc w:val="right"/>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1.99E-</w:t>
            </w:r>
          </w:p>
          <w:p w14:paraId="7B07F9D8">
            <w:pPr>
              <w:spacing w:before="53"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552" w:type="dxa"/>
            <w:vMerge w:val="continue"/>
            <w:tcBorders>
              <w:top w:val="nil"/>
            </w:tcBorders>
            <w:vAlign w:val="top"/>
          </w:tcPr>
          <w:p w14:paraId="5CA14F96">
            <w:pPr>
              <w:rPr>
                <w:rFonts w:ascii="Arial"/>
                <w:sz w:val="21"/>
              </w:rPr>
            </w:pPr>
          </w:p>
        </w:tc>
        <w:tc>
          <w:tcPr>
            <w:tcW w:w="118" w:type="dxa"/>
            <w:tcBorders>
              <w:top w:val="nil"/>
              <w:bottom w:val="nil"/>
              <w:right w:val="single" w:color="000000" w:sz="6" w:space="0"/>
            </w:tcBorders>
            <w:vAlign w:val="top"/>
          </w:tcPr>
          <w:p w14:paraId="16CE81F8">
            <w:pPr>
              <w:rPr>
                <w:rFonts w:ascii="Arial"/>
                <w:sz w:val="21"/>
              </w:rPr>
            </w:pPr>
          </w:p>
        </w:tc>
      </w:tr>
      <w:tr w14:paraId="4DC9F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65" w:hRule="atLeast"/>
        </w:trPr>
        <w:tc>
          <w:tcPr>
            <w:tcW w:w="754" w:type="dxa"/>
            <w:vMerge w:val="continue"/>
            <w:tcBorders>
              <w:top w:val="nil"/>
              <w:left w:val="single" w:color="000000" w:sz="6" w:space="0"/>
              <w:bottom w:val="single" w:color="000000" w:sz="6" w:space="0"/>
            </w:tcBorders>
            <w:vAlign w:val="top"/>
          </w:tcPr>
          <w:p w14:paraId="2C8D50E8">
            <w:pPr>
              <w:rPr>
                <w:rFonts w:ascii="Arial"/>
                <w:sz w:val="21"/>
              </w:rPr>
            </w:pPr>
          </w:p>
        </w:tc>
        <w:tc>
          <w:tcPr>
            <w:tcW w:w="8139" w:type="dxa"/>
            <w:gridSpan w:val="17"/>
            <w:tcBorders>
              <w:bottom w:val="single" w:color="000000" w:sz="6" w:space="0"/>
              <w:right w:val="single" w:color="000000" w:sz="6" w:space="0"/>
            </w:tcBorders>
            <w:vAlign w:val="top"/>
          </w:tcPr>
          <w:p w14:paraId="051E09FE">
            <w:pPr>
              <w:spacing w:before="154" w:line="229" w:lineRule="auto"/>
              <w:ind w:left="539"/>
              <w:rPr>
                <w:rFonts w:ascii="楷体" w:hAnsi="楷体" w:eastAsia="楷体" w:cs="楷体"/>
                <w:sz w:val="20"/>
                <w:szCs w:val="20"/>
              </w:rPr>
            </w:pPr>
            <w:r>
              <w:rPr>
                <w:rFonts w:ascii="楷体" w:hAnsi="楷体" w:eastAsia="楷体" w:cs="楷体"/>
                <w:spacing w:val="7"/>
                <w:sz w:val="20"/>
                <w:szCs w:val="20"/>
              </w:rPr>
              <w:t>注：*项目的石油气炉加热是与配胶工序同步的，生产时间为</w:t>
            </w:r>
            <w:r>
              <w:rPr>
                <w:rFonts w:ascii="楷体" w:hAnsi="楷体" w:eastAsia="楷体" w:cs="楷体"/>
                <w:spacing w:val="-21"/>
                <w:sz w:val="20"/>
                <w:szCs w:val="20"/>
              </w:rPr>
              <w:t xml:space="preserve"> </w:t>
            </w:r>
            <w:r>
              <w:rPr>
                <w:rFonts w:ascii="楷体" w:hAnsi="楷体" w:eastAsia="楷体" w:cs="楷体"/>
                <w:spacing w:val="7"/>
                <w:sz w:val="20"/>
                <w:szCs w:val="20"/>
              </w:rPr>
              <w:t>1</w:t>
            </w:r>
            <w:r>
              <w:rPr>
                <w:rFonts w:ascii="楷体" w:hAnsi="楷体" w:eastAsia="楷体" w:cs="楷体"/>
                <w:spacing w:val="-21"/>
                <w:sz w:val="20"/>
                <w:szCs w:val="20"/>
              </w:rPr>
              <w:t xml:space="preserve"> </w:t>
            </w:r>
            <w:r>
              <w:rPr>
                <w:rFonts w:ascii="楷体" w:hAnsi="楷体" w:eastAsia="楷体" w:cs="楷体"/>
                <w:spacing w:val="7"/>
                <w:sz w:val="20"/>
                <w:szCs w:val="20"/>
              </w:rPr>
              <w:t>小时/天。</w:t>
            </w:r>
          </w:p>
          <w:p w14:paraId="337116FF">
            <w:pPr>
              <w:spacing w:line="325" w:lineRule="auto"/>
              <w:rPr>
                <w:rFonts w:ascii="Arial"/>
                <w:sz w:val="21"/>
              </w:rPr>
            </w:pPr>
          </w:p>
          <w:p w14:paraId="41DBD860">
            <w:pPr>
              <w:pStyle w:val="6"/>
              <w:spacing w:before="78" w:line="359" w:lineRule="auto"/>
              <w:ind w:left="108" w:right="101" w:firstLine="481"/>
              <w:jc w:val="both"/>
            </w:pPr>
            <w:r>
              <w:t>本项目石油气炉使用是在注胶车间，与配胶工序同步，配胶</w:t>
            </w:r>
            <w:r>
              <w:rPr>
                <w:spacing w:val="-1"/>
              </w:rPr>
              <w:t>废气产于燃</w:t>
            </w:r>
            <w:r>
              <w:t xml:space="preserve"> 烧废气上面，二者同时产生，不可分割，实际中只能合并收集处理。</w:t>
            </w:r>
            <w:r>
              <w:rPr>
                <w:spacing w:val="-1"/>
              </w:rPr>
              <w:t>配胶废</w:t>
            </w:r>
            <w:r>
              <w:t xml:space="preserve"> </w:t>
            </w:r>
            <w:r>
              <w:rPr>
                <w:spacing w:val="-3"/>
              </w:rPr>
              <w:t>气收集率为</w:t>
            </w:r>
            <w:r>
              <w:rPr>
                <w:spacing w:val="-32"/>
              </w:rPr>
              <w:t xml:space="preserve"> </w:t>
            </w:r>
            <w:r>
              <w:rPr>
                <w:rFonts w:ascii="Times New Roman" w:hAnsi="Times New Roman" w:eastAsia="Times New Roman" w:cs="Times New Roman"/>
                <w:spacing w:val="-3"/>
              </w:rPr>
              <w:t>65%</w:t>
            </w:r>
            <w:r>
              <w:rPr>
                <w:rFonts w:ascii="Times New Roman" w:hAnsi="Times New Roman" w:eastAsia="Times New Roman" w:cs="Times New Roman"/>
                <w:spacing w:val="-34"/>
              </w:rPr>
              <w:t xml:space="preserve"> </w:t>
            </w:r>
            <w:r>
              <w:rPr>
                <w:spacing w:val="-3"/>
              </w:rPr>
              <w:t>，年作业时间约为</w:t>
            </w:r>
            <w:r>
              <w:rPr>
                <w:spacing w:val="-50"/>
              </w:rPr>
              <w:t xml:space="preserve"> </w:t>
            </w:r>
            <w:r>
              <w:rPr>
                <w:rFonts w:ascii="Times New Roman" w:hAnsi="Times New Roman" w:eastAsia="Times New Roman" w:cs="Times New Roman"/>
                <w:spacing w:val="-3"/>
              </w:rPr>
              <w:t>300</w:t>
            </w:r>
            <w:r>
              <w:rPr>
                <w:rFonts w:ascii="Times New Roman" w:hAnsi="Times New Roman" w:eastAsia="Times New Roman" w:cs="Times New Roman"/>
                <w:spacing w:val="16"/>
              </w:rPr>
              <w:t xml:space="preserve"> </w:t>
            </w:r>
            <w:r>
              <w:rPr>
                <w:spacing w:val="-3"/>
              </w:rPr>
              <w:t>小时。液化石油燃烧产生的废气通过</w:t>
            </w:r>
            <w:r>
              <w:t xml:space="preserve"> 车间的有机废气处理系统外排，因本项目模具加工产生的氯化氢废气</w:t>
            </w:r>
            <w:r>
              <w:rPr>
                <w:spacing w:val="-1"/>
              </w:rPr>
              <w:t>，收集</w:t>
            </w:r>
            <w:r>
              <w:t xml:space="preserve"> </w:t>
            </w:r>
            <w:r>
              <w:rPr>
                <w:spacing w:val="1"/>
              </w:rPr>
              <w:t>后废气接入有机废气收集管道，即汇合后的废气总量为</w:t>
            </w:r>
            <w:r>
              <w:rPr>
                <w:spacing w:val="-40"/>
              </w:rPr>
              <w:t xml:space="preserve"> </w:t>
            </w:r>
            <w:r>
              <w:rPr>
                <w:rFonts w:ascii="Times New Roman" w:hAnsi="Times New Roman" w:eastAsia="Times New Roman" w:cs="Times New Roman"/>
                <w:spacing w:val="1"/>
              </w:rPr>
              <w:t>28000m³/h</w:t>
            </w:r>
            <w:r>
              <w:rPr>
                <w:rFonts w:ascii="Times New Roman" w:hAnsi="Times New Roman" w:eastAsia="Times New Roman" w:cs="Times New Roman"/>
                <w:spacing w:val="-25"/>
              </w:rPr>
              <w:t xml:space="preserve"> </w:t>
            </w:r>
            <w:r>
              <w:rPr>
                <w:spacing w:val="1"/>
              </w:rPr>
              <w:t>。污染物</w:t>
            </w:r>
            <w:r>
              <w:t xml:space="preserve"> </w:t>
            </w:r>
            <w:r>
              <w:rPr>
                <w:spacing w:val="39"/>
              </w:rPr>
              <w:t>排放浓度参照执行广东省地方标准《</w:t>
            </w:r>
            <w:r>
              <w:rPr>
                <w:spacing w:val="-27"/>
              </w:rPr>
              <w:t xml:space="preserve"> </w:t>
            </w:r>
            <w:r>
              <w:rPr>
                <w:spacing w:val="39"/>
              </w:rPr>
              <w:t>锅炉大气污染物排放标准》</w:t>
            </w:r>
            <w:r>
              <w:t xml:space="preserve"> </w:t>
            </w:r>
            <w:r>
              <w:rPr>
                <w:spacing w:val="-3"/>
              </w:rPr>
              <w:t>（</w:t>
            </w:r>
            <w:r>
              <w:rPr>
                <w:rFonts w:ascii="Times New Roman" w:hAnsi="Times New Roman" w:eastAsia="Times New Roman" w:cs="Times New Roman"/>
                <w:spacing w:val="-3"/>
              </w:rPr>
              <w:t>DB44/765-2019</w:t>
            </w:r>
            <w:r>
              <w:rPr>
                <w:spacing w:val="-3"/>
              </w:rPr>
              <w:t>）燃气料锅炉污染物排放浓度限值的要求，与配</w:t>
            </w:r>
            <w:r>
              <w:rPr>
                <w:spacing w:val="-4"/>
              </w:rPr>
              <w:t>胶废气尾气</w:t>
            </w:r>
            <w:r>
              <w:t xml:space="preserve"> </w:t>
            </w:r>
            <w:r>
              <w:rPr>
                <w:spacing w:val="-1"/>
              </w:rPr>
              <w:t>一并通过楼顶排气筒达标排放。</w:t>
            </w:r>
          </w:p>
          <w:p w14:paraId="73659D50">
            <w:pPr>
              <w:pStyle w:val="6"/>
              <w:spacing w:line="220" w:lineRule="auto"/>
              <w:ind w:left="601"/>
            </w:pPr>
            <w:r>
              <w:rPr>
                <w:spacing w:val="-3"/>
              </w:rPr>
              <w:t>（4）氯化氢废气</w:t>
            </w:r>
          </w:p>
          <w:p w14:paraId="5C5A8BBE">
            <w:pPr>
              <w:pStyle w:val="6"/>
              <w:spacing w:before="181" w:line="359" w:lineRule="auto"/>
              <w:ind w:left="108" w:right="49" w:firstLine="484"/>
            </w:pPr>
            <w:r>
              <w:rPr>
                <w:spacing w:val="-2"/>
              </w:rPr>
              <w:t>项目制作打孔模具过程会产生氯化氢废气，氯化氢产生</w:t>
            </w:r>
            <w:r>
              <w:rPr>
                <w:spacing w:val="-3"/>
              </w:rPr>
              <w:t>量约为</w:t>
            </w:r>
            <w:r>
              <w:rPr>
                <w:spacing w:val="-52"/>
              </w:rPr>
              <w:t xml:space="preserve"> </w:t>
            </w:r>
            <w:r>
              <w:rPr>
                <w:rFonts w:ascii="Times New Roman" w:hAnsi="Times New Roman" w:eastAsia="Times New Roman" w:cs="Times New Roman"/>
                <w:spacing w:val="-3"/>
              </w:rPr>
              <w:t>0.024t/a</w:t>
            </w:r>
            <w:r>
              <w:rPr>
                <w:spacing w:val="-3"/>
              </w:rPr>
              <w:t>，</w:t>
            </w:r>
            <w:r>
              <w:t xml:space="preserve"> </w:t>
            </w:r>
            <w:r>
              <w:rPr>
                <w:spacing w:val="-3"/>
              </w:rPr>
              <w:t>产生速率为（</w:t>
            </w:r>
            <w:r>
              <w:rPr>
                <w:rFonts w:ascii="Times New Roman" w:hAnsi="Times New Roman" w:eastAsia="Times New Roman" w:cs="Times New Roman"/>
                <w:spacing w:val="-3"/>
              </w:rPr>
              <w:t>0.04kg/h</w:t>
            </w:r>
            <w:r>
              <w:rPr>
                <w:spacing w:val="-3"/>
              </w:rPr>
              <w:t>）。本项目建</w:t>
            </w:r>
            <w:r>
              <w:rPr>
                <w:spacing w:val="-4"/>
              </w:rPr>
              <w:t>设有机废气处理措施的同时，在模具加热</w:t>
            </w:r>
            <w:r>
              <w:t xml:space="preserve"> </w:t>
            </w:r>
            <w:r>
              <w:rPr>
                <w:spacing w:val="-3"/>
              </w:rPr>
              <w:t>操作台上安装废气收集罩，罩的尺寸为</w:t>
            </w:r>
            <w:r>
              <w:rPr>
                <w:spacing w:val="-52"/>
              </w:rPr>
              <w:t xml:space="preserve"> </w:t>
            </w:r>
            <w:r>
              <w:rPr>
                <w:rFonts w:ascii="Times New Roman" w:hAnsi="Times New Roman" w:eastAsia="Times New Roman" w:cs="Times New Roman"/>
                <w:spacing w:val="-3"/>
              </w:rPr>
              <w:t>0.9</w:t>
            </w:r>
            <w:r>
              <w:rPr>
                <w:rFonts w:ascii="Times New Roman" w:hAnsi="Times New Roman" w:eastAsia="Times New Roman" w:cs="Times New Roman"/>
                <w:spacing w:val="-4"/>
              </w:rPr>
              <w:t>m×0.65m</w:t>
            </w:r>
            <w:r>
              <w:rPr>
                <w:rFonts w:ascii="Times New Roman" w:hAnsi="Times New Roman" w:eastAsia="Times New Roman" w:cs="Times New Roman"/>
                <w:spacing w:val="-30"/>
              </w:rPr>
              <w:t xml:space="preserve"> </w:t>
            </w:r>
            <w:r>
              <w:rPr>
                <w:spacing w:val="-4"/>
              </w:rPr>
              <w:t>，四周做围挡，做成包围</w:t>
            </w:r>
            <w:r>
              <w:t xml:space="preserve"> </w:t>
            </w:r>
            <w:r>
              <w:rPr>
                <w:spacing w:val="-2"/>
              </w:rPr>
              <w:t>型集气设备，仅保留</w:t>
            </w:r>
            <w:r>
              <w:rPr>
                <w:spacing w:val="-20"/>
              </w:rPr>
              <w:t xml:space="preserve"> </w:t>
            </w:r>
            <w:r>
              <w:rPr>
                <w:rFonts w:ascii="Times New Roman" w:hAnsi="Times New Roman" w:eastAsia="Times New Roman" w:cs="Times New Roman"/>
                <w:spacing w:val="-2"/>
              </w:rPr>
              <w:t xml:space="preserve">1 </w:t>
            </w:r>
            <w:r>
              <w:rPr>
                <w:spacing w:val="-2"/>
              </w:rPr>
              <w:t>个操作工位面，操作面控制风速在大于</w:t>
            </w:r>
            <w:r>
              <w:rPr>
                <w:spacing w:val="-51"/>
              </w:rPr>
              <w:t xml:space="preserve"> </w:t>
            </w:r>
            <w:r>
              <w:rPr>
                <w:rFonts w:ascii="Times New Roman" w:hAnsi="Times New Roman" w:eastAsia="Times New Roman" w:cs="Times New Roman"/>
                <w:spacing w:val="-2"/>
              </w:rPr>
              <w:t>0.5m/s</w:t>
            </w:r>
            <w:r>
              <w:rPr>
                <w:rFonts w:ascii="Times New Roman" w:hAnsi="Times New Roman" w:eastAsia="Times New Roman" w:cs="Times New Roman"/>
                <w:spacing w:val="-27"/>
              </w:rPr>
              <w:t xml:space="preserve"> </w:t>
            </w:r>
            <w:r>
              <w:rPr>
                <w:spacing w:val="-2"/>
              </w:rPr>
              <w:t>。按照</w:t>
            </w:r>
            <w:r>
              <w:t xml:space="preserve"> 《环境工程设计手册》中的收集风量计算公式，计算的单个模具加热</w:t>
            </w:r>
            <w:r>
              <w:rPr>
                <w:spacing w:val="-1"/>
              </w:rPr>
              <w:t>操作台</w:t>
            </w:r>
            <w:r>
              <w:t xml:space="preserve"> </w:t>
            </w:r>
            <w:r>
              <w:rPr>
                <w:spacing w:val="-1"/>
              </w:rPr>
              <w:t>上的集气罩收集风量约为</w:t>
            </w:r>
            <w:r>
              <w:rPr>
                <w:spacing w:val="-27"/>
              </w:rPr>
              <w:t xml:space="preserve"> </w:t>
            </w:r>
            <w:r>
              <w:rPr>
                <w:rFonts w:ascii="Times New Roman" w:hAnsi="Times New Roman" w:eastAsia="Times New Roman" w:cs="Times New Roman"/>
                <w:spacing w:val="-1"/>
              </w:rPr>
              <w:t>1615.5m³/h</w:t>
            </w:r>
            <w:r>
              <w:rPr>
                <w:rFonts w:ascii="Times New Roman" w:hAnsi="Times New Roman" w:eastAsia="Times New Roman" w:cs="Times New Roman"/>
                <w:spacing w:val="-31"/>
              </w:rPr>
              <w:t xml:space="preserve"> </w:t>
            </w:r>
            <w:r>
              <w:rPr>
                <w:spacing w:val="-1"/>
              </w:rPr>
              <w:t>，项目共计有</w:t>
            </w:r>
            <w:r>
              <w:rPr>
                <w:spacing w:val="-53"/>
              </w:rPr>
              <w:t xml:space="preserve"> </w:t>
            </w:r>
            <w:r>
              <w:rPr>
                <w:rFonts w:ascii="Times New Roman" w:hAnsi="Times New Roman" w:eastAsia="Times New Roman" w:cs="Times New Roman"/>
                <w:spacing w:val="-1"/>
              </w:rPr>
              <w:t xml:space="preserve">4 </w:t>
            </w:r>
            <w:r>
              <w:rPr>
                <w:spacing w:val="-1"/>
              </w:rPr>
              <w:t>个模具加热操作台，考</w:t>
            </w:r>
            <w:r>
              <w:t xml:space="preserve"> </w:t>
            </w:r>
            <w:r>
              <w:rPr>
                <w:spacing w:val="-1"/>
              </w:rPr>
              <w:t>虑到设备选型和风压等因素，收集的氯化氢废气总量为</w:t>
            </w:r>
            <w:r>
              <w:rPr>
                <w:spacing w:val="-38"/>
              </w:rPr>
              <w:t xml:space="preserve"> </w:t>
            </w:r>
            <w:r>
              <w:rPr>
                <w:rFonts w:ascii="Times New Roman" w:hAnsi="Times New Roman" w:eastAsia="Times New Roman" w:cs="Times New Roman"/>
                <w:spacing w:val="-1"/>
              </w:rPr>
              <w:t>8000m³/h</w:t>
            </w:r>
            <w:r>
              <w:rPr>
                <w:spacing w:val="-1"/>
              </w:rPr>
              <w:t>。</w:t>
            </w:r>
          </w:p>
          <w:p w14:paraId="48898291">
            <w:pPr>
              <w:pStyle w:val="6"/>
              <w:spacing w:before="1" w:line="353" w:lineRule="auto"/>
              <w:ind w:left="109" w:right="101" w:firstLine="480"/>
              <w:jc w:val="both"/>
            </w:pPr>
            <w:r>
              <w:t>本项目采用负压收集的方式，将盐酸挥发出的氯化氢废气收</w:t>
            </w:r>
            <w:r>
              <w:rPr>
                <w:spacing w:val="-1"/>
              </w:rPr>
              <w:t>集后引入楼</w:t>
            </w:r>
            <w:r>
              <w:t xml:space="preserve"> 顶有机废气治理措施（喷淋塔）一并进行处理。参照《广东省工业</w:t>
            </w:r>
            <w:r>
              <w:rPr>
                <w:spacing w:val="-1"/>
              </w:rPr>
              <w:t>源挥发性</w:t>
            </w:r>
            <w:r>
              <w:t xml:space="preserve"> 有机物减排量核算方法（</w:t>
            </w:r>
            <w:r>
              <w:rPr>
                <w:rFonts w:ascii="Times New Roman" w:hAnsi="Times New Roman" w:eastAsia="Times New Roman" w:cs="Times New Roman"/>
              </w:rPr>
              <w:t>2023</w:t>
            </w:r>
            <w:r>
              <w:t>年修订版）》包围型集气设备</w:t>
            </w:r>
            <w:r>
              <w:rPr>
                <w:rFonts w:ascii="Times New Roman" w:hAnsi="Times New Roman" w:eastAsia="Times New Roman" w:cs="Times New Roman"/>
              </w:rPr>
              <w:t>—</w:t>
            </w:r>
            <w:r>
              <w:rPr>
                <w:rFonts w:ascii="Times New Roman" w:hAnsi="Times New Roman" w:eastAsia="Times New Roman" w:cs="Times New Roman"/>
                <w:spacing w:val="-1"/>
              </w:rPr>
              <w:t>—</w:t>
            </w:r>
            <w:r>
              <w:rPr>
                <w:spacing w:val="-1"/>
              </w:rPr>
              <w:t>通过软质垂</w:t>
            </w:r>
          </w:p>
        </w:tc>
      </w:tr>
    </w:tbl>
    <w:p w14:paraId="7B0FB60A">
      <w:pPr>
        <w:rPr>
          <w:rFonts w:ascii="Arial"/>
          <w:sz w:val="21"/>
        </w:rPr>
      </w:pPr>
    </w:p>
    <w:p w14:paraId="2D30BD9E">
      <w:pPr>
        <w:rPr>
          <w:rFonts w:ascii="Arial" w:hAnsi="Arial" w:eastAsia="Arial" w:cs="Arial"/>
          <w:sz w:val="21"/>
          <w:szCs w:val="21"/>
        </w:rPr>
        <w:sectPr>
          <w:footerReference r:id="rId65" w:type="default"/>
          <w:pgSz w:w="11907" w:h="16840"/>
          <w:pgMar w:top="400" w:right="1499" w:bottom="1240" w:left="1499" w:header="0" w:footer="1077" w:gutter="0"/>
          <w:cols w:space="720" w:num="1"/>
        </w:sectPr>
      </w:pPr>
    </w:p>
    <w:p w14:paraId="32BC878C">
      <w:pPr>
        <w:spacing w:before="19"/>
      </w:pPr>
    </w:p>
    <w:p w14:paraId="543B62A4">
      <w:pPr>
        <w:spacing w:before="19"/>
      </w:pPr>
    </w:p>
    <w:p w14:paraId="3086D940">
      <w:pPr>
        <w:spacing w:before="19"/>
      </w:pPr>
    </w:p>
    <w:p w14:paraId="5ABB50B3">
      <w:pPr>
        <w:spacing w:before="18"/>
      </w:pPr>
    </w:p>
    <w:p w14:paraId="0E2A16D8">
      <w:pPr>
        <w:spacing w:before="18"/>
      </w:pPr>
    </w:p>
    <w:tbl>
      <w:tblPr>
        <w:tblStyle w:val="5"/>
        <w:tblW w:w="889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9"/>
        <w:gridCol w:w="334"/>
        <w:gridCol w:w="406"/>
        <w:gridCol w:w="498"/>
        <w:gridCol w:w="482"/>
        <w:gridCol w:w="390"/>
        <w:gridCol w:w="686"/>
        <w:gridCol w:w="613"/>
        <w:gridCol w:w="628"/>
        <w:gridCol w:w="673"/>
        <w:gridCol w:w="398"/>
        <w:gridCol w:w="344"/>
        <w:gridCol w:w="612"/>
        <w:gridCol w:w="489"/>
        <w:gridCol w:w="659"/>
        <w:gridCol w:w="511"/>
        <w:gridCol w:w="411"/>
      </w:tblGrid>
      <w:tr w14:paraId="0B985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6" w:hRule="atLeast"/>
        </w:trPr>
        <w:tc>
          <w:tcPr>
            <w:tcW w:w="759" w:type="dxa"/>
            <w:vMerge w:val="restart"/>
            <w:tcBorders>
              <w:top w:val="single" w:color="000000" w:sz="6" w:space="0"/>
              <w:left w:val="single" w:color="000000" w:sz="6" w:space="0"/>
              <w:bottom w:val="nil"/>
            </w:tcBorders>
            <w:vAlign w:val="top"/>
          </w:tcPr>
          <w:p w14:paraId="5DFB658A">
            <w:pPr>
              <w:rPr>
                <w:rFonts w:ascii="Arial"/>
                <w:sz w:val="21"/>
              </w:rPr>
            </w:pPr>
          </w:p>
        </w:tc>
        <w:tc>
          <w:tcPr>
            <w:tcW w:w="8134" w:type="dxa"/>
            <w:gridSpan w:val="16"/>
            <w:tcBorders>
              <w:top w:val="single" w:color="000000" w:sz="6" w:space="0"/>
              <w:right w:val="single" w:color="000000" w:sz="6" w:space="0"/>
            </w:tcBorders>
            <w:vAlign w:val="top"/>
          </w:tcPr>
          <w:p w14:paraId="723A6816">
            <w:pPr>
              <w:pStyle w:val="6"/>
              <w:spacing w:before="39" w:line="359" w:lineRule="auto"/>
              <w:ind w:left="110" w:right="103"/>
            </w:pPr>
            <w:r>
              <w:rPr>
                <w:spacing w:val="-2"/>
              </w:rPr>
              <w:t>帘四周围挡（偶有部分敞开</w:t>
            </w:r>
            <w:r>
              <w:rPr>
                <w:spacing w:val="15"/>
              </w:rPr>
              <w:t>），</w:t>
            </w:r>
            <w:r>
              <w:rPr>
                <w:spacing w:val="-2"/>
              </w:rPr>
              <w:t>敞开面控制风速大于</w:t>
            </w:r>
            <w:r>
              <w:rPr>
                <w:spacing w:val="-48"/>
              </w:rPr>
              <w:t xml:space="preserve"> </w:t>
            </w:r>
            <w:r>
              <w:rPr>
                <w:rFonts w:ascii="Times New Roman" w:hAnsi="Times New Roman" w:eastAsia="Times New Roman" w:cs="Times New Roman"/>
                <w:spacing w:val="-2"/>
              </w:rPr>
              <w:t>0.5m/s</w:t>
            </w:r>
            <w:r>
              <w:rPr>
                <w:rFonts w:ascii="Times New Roman" w:hAnsi="Times New Roman" w:eastAsia="Times New Roman" w:cs="Times New Roman"/>
                <w:spacing w:val="-33"/>
              </w:rPr>
              <w:t xml:space="preserve"> </w:t>
            </w:r>
            <w:r>
              <w:rPr>
                <w:spacing w:val="-2"/>
              </w:rPr>
              <w:t>，废气收集集气</w:t>
            </w:r>
            <w:r>
              <w:t xml:space="preserve"> </w:t>
            </w:r>
            <w:r>
              <w:rPr>
                <w:spacing w:val="-3"/>
              </w:rPr>
              <w:t>效率参考值为</w:t>
            </w:r>
            <w:r>
              <w:rPr>
                <w:spacing w:val="-47"/>
              </w:rPr>
              <w:t xml:space="preserve"> </w:t>
            </w:r>
            <w:r>
              <w:rPr>
                <w:rFonts w:ascii="Times New Roman" w:hAnsi="Times New Roman" w:eastAsia="Times New Roman" w:cs="Times New Roman"/>
                <w:spacing w:val="-3"/>
              </w:rPr>
              <w:t>50%</w:t>
            </w:r>
            <w:r>
              <w:rPr>
                <w:spacing w:val="-3"/>
              </w:rPr>
              <w:t>。</w:t>
            </w:r>
          </w:p>
          <w:p w14:paraId="688DADC3">
            <w:pPr>
              <w:pStyle w:val="6"/>
              <w:spacing w:line="360" w:lineRule="auto"/>
              <w:ind w:left="106" w:right="42" w:firstLine="479"/>
              <w:jc w:val="both"/>
            </w:pPr>
            <w:r>
              <w:t>本项目将氯化氢废气与有机废气一并进入楼顶的喷淋塔</w:t>
            </w:r>
            <w:r>
              <w:rPr>
                <w:spacing w:val="-1"/>
              </w:rPr>
              <w:t>进行预处理，碱</w:t>
            </w:r>
            <w:r>
              <w:t xml:space="preserve"> </w:t>
            </w:r>
            <w:r>
              <w:rPr>
                <w:spacing w:val="-6"/>
              </w:rPr>
              <w:t>液喷淋对氯化氢的去除率约为</w:t>
            </w:r>
            <w:r>
              <w:rPr>
                <w:spacing w:val="-56"/>
              </w:rPr>
              <w:t xml:space="preserve"> </w:t>
            </w:r>
            <w:r>
              <w:rPr>
                <w:rFonts w:ascii="Times New Roman" w:hAnsi="Times New Roman" w:eastAsia="Times New Roman" w:cs="Times New Roman"/>
                <w:spacing w:val="-6"/>
              </w:rPr>
              <w:t>90%</w:t>
            </w:r>
            <w:r>
              <w:rPr>
                <w:spacing w:val="-6"/>
              </w:rPr>
              <w:t>，后续的活性炭对氯化氢的处理忽略不计，</w:t>
            </w:r>
            <w:r>
              <w:t xml:space="preserve"> </w:t>
            </w:r>
            <w:r>
              <w:rPr>
                <w:spacing w:val="-1"/>
              </w:rPr>
              <w:t>因此本项目氯化氢废气的产生和排放量详见下表：</w:t>
            </w:r>
          </w:p>
          <w:p w14:paraId="53F86F8A">
            <w:pPr>
              <w:pStyle w:val="6"/>
              <w:spacing w:before="119" w:line="225" w:lineRule="auto"/>
              <w:ind w:left="1719"/>
              <w:rPr>
                <w:sz w:val="25"/>
                <w:szCs w:val="25"/>
              </w:rPr>
            </w:pPr>
            <w:r>
              <w:rPr>
                <w:b/>
                <w:bCs/>
                <w:spacing w:val="6"/>
                <w:sz w:val="25"/>
                <w:szCs w:val="25"/>
              </w:rPr>
              <w:t>表</w:t>
            </w:r>
            <w:r>
              <w:rPr>
                <w:spacing w:val="-51"/>
                <w:sz w:val="25"/>
                <w:szCs w:val="25"/>
              </w:rPr>
              <w:t xml:space="preserve"> </w:t>
            </w:r>
            <w:r>
              <w:rPr>
                <w:rFonts w:ascii="Times New Roman" w:hAnsi="Times New Roman" w:eastAsia="Times New Roman" w:cs="Times New Roman"/>
                <w:b/>
                <w:bCs/>
                <w:spacing w:val="6"/>
                <w:sz w:val="25"/>
                <w:szCs w:val="25"/>
              </w:rPr>
              <w:t xml:space="preserve">4-8    </w:t>
            </w:r>
            <w:r>
              <w:rPr>
                <w:b/>
                <w:bCs/>
                <w:spacing w:val="6"/>
                <w:sz w:val="25"/>
                <w:szCs w:val="25"/>
              </w:rPr>
              <w:t>本项目氯化氢废气排放量</w:t>
            </w:r>
            <w:r>
              <w:rPr>
                <w:b/>
                <w:bCs/>
                <w:spacing w:val="5"/>
                <w:sz w:val="25"/>
                <w:szCs w:val="25"/>
              </w:rPr>
              <w:t>核算表</w:t>
            </w:r>
          </w:p>
        </w:tc>
      </w:tr>
      <w:tr w14:paraId="4126B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59" w:type="dxa"/>
            <w:vMerge w:val="continue"/>
            <w:tcBorders>
              <w:top w:val="nil"/>
              <w:left w:val="single" w:color="000000" w:sz="6" w:space="0"/>
              <w:bottom w:val="nil"/>
            </w:tcBorders>
            <w:vAlign w:val="top"/>
          </w:tcPr>
          <w:p w14:paraId="27FDFD1F">
            <w:pPr>
              <w:rPr>
                <w:rFonts w:ascii="Arial"/>
                <w:sz w:val="21"/>
              </w:rPr>
            </w:pPr>
          </w:p>
        </w:tc>
        <w:tc>
          <w:tcPr>
            <w:tcW w:w="334" w:type="dxa"/>
            <w:vMerge w:val="restart"/>
            <w:tcBorders>
              <w:bottom w:val="nil"/>
            </w:tcBorders>
            <w:vAlign w:val="top"/>
          </w:tcPr>
          <w:p w14:paraId="0333EDE2">
            <w:pPr>
              <w:pStyle w:val="6"/>
              <w:spacing w:before="35" w:line="264" w:lineRule="exact"/>
              <w:ind w:right="5"/>
              <w:jc w:val="right"/>
              <w:rPr>
                <w:sz w:val="20"/>
                <w:szCs w:val="20"/>
              </w:rPr>
            </w:pPr>
            <w:r>
              <w:rPr>
                <w:position w:val="1"/>
                <w:sz w:val="20"/>
                <w:szCs w:val="20"/>
              </w:rPr>
              <w:t>工</w:t>
            </w:r>
          </w:p>
          <w:p w14:paraId="0E599B11">
            <w:pPr>
              <w:pStyle w:val="6"/>
              <w:spacing w:before="7" w:line="229" w:lineRule="auto"/>
              <w:ind w:right="7"/>
              <w:jc w:val="right"/>
              <w:rPr>
                <w:sz w:val="20"/>
                <w:szCs w:val="20"/>
              </w:rPr>
            </w:pPr>
            <w:r>
              <w:rPr>
                <w:spacing w:val="1"/>
                <w:sz w:val="20"/>
                <w:szCs w:val="20"/>
              </w:rPr>
              <w:t>序</w:t>
            </w:r>
          </w:p>
          <w:p w14:paraId="7F03EC10">
            <w:pPr>
              <w:spacing w:before="40" w:line="199"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14:paraId="76AFB77B">
            <w:pPr>
              <w:pStyle w:val="6"/>
              <w:spacing w:before="36" w:line="238" w:lineRule="auto"/>
              <w:ind w:right="6"/>
              <w:jc w:val="right"/>
              <w:rPr>
                <w:sz w:val="20"/>
                <w:szCs w:val="20"/>
              </w:rPr>
            </w:pPr>
            <w:r>
              <w:rPr>
                <w:sz w:val="20"/>
                <w:szCs w:val="20"/>
              </w:rPr>
              <w:t>生</w:t>
            </w:r>
          </w:p>
          <w:p w14:paraId="279BEE90">
            <w:pPr>
              <w:pStyle w:val="6"/>
              <w:spacing w:before="13" w:line="228" w:lineRule="auto"/>
              <w:ind w:right="7"/>
              <w:jc w:val="right"/>
              <w:rPr>
                <w:sz w:val="20"/>
                <w:szCs w:val="20"/>
              </w:rPr>
            </w:pPr>
            <w:r>
              <w:rPr>
                <w:sz w:val="20"/>
                <w:szCs w:val="20"/>
              </w:rPr>
              <w:t>产</w:t>
            </w:r>
          </w:p>
          <w:p w14:paraId="5257DD8A">
            <w:pPr>
              <w:pStyle w:val="6"/>
              <w:spacing w:before="24" w:line="214" w:lineRule="auto"/>
              <w:ind w:right="5"/>
              <w:jc w:val="right"/>
              <w:rPr>
                <w:sz w:val="20"/>
                <w:szCs w:val="20"/>
              </w:rPr>
            </w:pPr>
            <w:r>
              <w:rPr>
                <w:sz w:val="20"/>
                <w:szCs w:val="20"/>
              </w:rPr>
              <w:t>线</w:t>
            </w:r>
          </w:p>
        </w:tc>
        <w:tc>
          <w:tcPr>
            <w:tcW w:w="406" w:type="dxa"/>
            <w:vMerge w:val="restart"/>
            <w:tcBorders>
              <w:bottom w:val="nil"/>
            </w:tcBorders>
            <w:textDirection w:val="tbRlV"/>
            <w:vAlign w:val="top"/>
          </w:tcPr>
          <w:p w14:paraId="78599E7E">
            <w:pPr>
              <w:pStyle w:val="6"/>
              <w:spacing w:before="50" w:line="218" w:lineRule="auto"/>
              <w:ind w:left="563"/>
              <w:rPr>
                <w:sz w:val="20"/>
                <w:szCs w:val="20"/>
              </w:rPr>
            </w:pPr>
            <w:r>
              <w:rPr>
                <w:spacing w:val="8"/>
                <w:sz w:val="20"/>
                <w:szCs w:val="20"/>
              </w:rPr>
              <w:t>装</w:t>
            </w:r>
            <w:r>
              <w:rPr>
                <w:spacing w:val="-35"/>
                <w:sz w:val="20"/>
                <w:szCs w:val="20"/>
              </w:rPr>
              <w:t xml:space="preserve"> </w:t>
            </w:r>
            <w:r>
              <w:rPr>
                <w:spacing w:val="8"/>
                <w:sz w:val="20"/>
                <w:szCs w:val="20"/>
              </w:rPr>
              <w:t>置</w:t>
            </w:r>
          </w:p>
        </w:tc>
        <w:tc>
          <w:tcPr>
            <w:tcW w:w="498" w:type="dxa"/>
            <w:vMerge w:val="restart"/>
            <w:tcBorders>
              <w:bottom w:val="nil"/>
            </w:tcBorders>
            <w:textDirection w:val="tbRlV"/>
            <w:vAlign w:val="top"/>
          </w:tcPr>
          <w:p w14:paraId="366A7F89">
            <w:pPr>
              <w:pStyle w:val="6"/>
              <w:spacing w:before="100" w:line="217" w:lineRule="auto"/>
              <w:ind w:left="426"/>
              <w:rPr>
                <w:sz w:val="20"/>
                <w:szCs w:val="20"/>
              </w:rPr>
            </w:pPr>
            <w:r>
              <w:rPr>
                <w:spacing w:val="8"/>
                <w:sz w:val="20"/>
                <w:szCs w:val="20"/>
              </w:rPr>
              <w:t>污</w:t>
            </w:r>
            <w:r>
              <w:rPr>
                <w:spacing w:val="-34"/>
                <w:sz w:val="20"/>
                <w:szCs w:val="20"/>
              </w:rPr>
              <w:t xml:space="preserve"> </w:t>
            </w:r>
            <w:r>
              <w:rPr>
                <w:spacing w:val="8"/>
                <w:sz w:val="20"/>
                <w:szCs w:val="20"/>
              </w:rPr>
              <w:t>染</w:t>
            </w:r>
            <w:r>
              <w:rPr>
                <w:spacing w:val="-38"/>
                <w:sz w:val="20"/>
                <w:szCs w:val="20"/>
              </w:rPr>
              <w:t xml:space="preserve"> </w:t>
            </w:r>
            <w:r>
              <w:rPr>
                <w:spacing w:val="8"/>
                <w:sz w:val="20"/>
                <w:szCs w:val="20"/>
              </w:rPr>
              <w:t>源</w:t>
            </w:r>
          </w:p>
        </w:tc>
        <w:tc>
          <w:tcPr>
            <w:tcW w:w="482" w:type="dxa"/>
            <w:vMerge w:val="restart"/>
            <w:tcBorders>
              <w:bottom w:val="nil"/>
            </w:tcBorders>
            <w:textDirection w:val="tbRlV"/>
            <w:vAlign w:val="top"/>
          </w:tcPr>
          <w:p w14:paraId="7F30CE8A">
            <w:pPr>
              <w:pStyle w:val="6"/>
              <w:spacing w:before="95" w:line="216" w:lineRule="auto"/>
              <w:ind w:left="426"/>
              <w:rPr>
                <w:sz w:val="20"/>
                <w:szCs w:val="20"/>
              </w:rPr>
            </w:pPr>
            <w:r>
              <w:rPr>
                <w:spacing w:val="8"/>
                <w:sz w:val="20"/>
                <w:szCs w:val="20"/>
              </w:rPr>
              <w:t>污</w:t>
            </w:r>
            <w:r>
              <w:rPr>
                <w:spacing w:val="-34"/>
                <w:sz w:val="20"/>
                <w:szCs w:val="20"/>
              </w:rPr>
              <w:t xml:space="preserve"> </w:t>
            </w:r>
            <w:r>
              <w:rPr>
                <w:spacing w:val="8"/>
                <w:sz w:val="20"/>
                <w:szCs w:val="20"/>
              </w:rPr>
              <w:t>染</w:t>
            </w:r>
            <w:r>
              <w:rPr>
                <w:spacing w:val="-38"/>
                <w:sz w:val="20"/>
                <w:szCs w:val="20"/>
              </w:rPr>
              <w:t xml:space="preserve"> </w:t>
            </w:r>
            <w:r>
              <w:rPr>
                <w:spacing w:val="8"/>
                <w:sz w:val="20"/>
                <w:szCs w:val="20"/>
              </w:rPr>
              <w:t>物</w:t>
            </w:r>
          </w:p>
        </w:tc>
        <w:tc>
          <w:tcPr>
            <w:tcW w:w="2317" w:type="dxa"/>
            <w:gridSpan w:val="4"/>
            <w:vAlign w:val="top"/>
          </w:tcPr>
          <w:p w14:paraId="51A48E9B">
            <w:pPr>
              <w:pStyle w:val="6"/>
              <w:spacing w:before="97" w:line="228" w:lineRule="auto"/>
              <w:ind w:left="675"/>
              <w:rPr>
                <w:sz w:val="20"/>
                <w:szCs w:val="20"/>
              </w:rPr>
            </w:pPr>
            <w:r>
              <w:rPr>
                <w:spacing w:val="7"/>
                <w:sz w:val="20"/>
                <w:szCs w:val="20"/>
              </w:rPr>
              <w:t>污染物产生</w:t>
            </w:r>
          </w:p>
        </w:tc>
        <w:tc>
          <w:tcPr>
            <w:tcW w:w="1071" w:type="dxa"/>
            <w:gridSpan w:val="2"/>
            <w:vAlign w:val="top"/>
          </w:tcPr>
          <w:p w14:paraId="64E542B9">
            <w:pPr>
              <w:pStyle w:val="6"/>
              <w:spacing w:before="98" w:line="228" w:lineRule="auto"/>
              <w:ind w:left="151"/>
              <w:rPr>
                <w:sz w:val="20"/>
                <w:szCs w:val="20"/>
              </w:rPr>
            </w:pPr>
            <w:r>
              <w:rPr>
                <w:spacing w:val="6"/>
                <w:sz w:val="20"/>
                <w:szCs w:val="20"/>
              </w:rPr>
              <w:t>治理措施</w:t>
            </w:r>
          </w:p>
        </w:tc>
        <w:tc>
          <w:tcPr>
            <w:tcW w:w="2104" w:type="dxa"/>
            <w:gridSpan w:val="4"/>
            <w:vAlign w:val="top"/>
          </w:tcPr>
          <w:p w14:paraId="32DE5F03">
            <w:pPr>
              <w:pStyle w:val="6"/>
              <w:spacing w:before="98" w:line="228" w:lineRule="auto"/>
              <w:ind w:left="553"/>
              <w:rPr>
                <w:sz w:val="20"/>
                <w:szCs w:val="20"/>
              </w:rPr>
            </w:pPr>
            <w:r>
              <w:rPr>
                <w:spacing w:val="7"/>
                <w:sz w:val="20"/>
                <w:szCs w:val="20"/>
              </w:rPr>
              <w:t>污染物排放</w:t>
            </w:r>
          </w:p>
        </w:tc>
        <w:tc>
          <w:tcPr>
            <w:tcW w:w="511" w:type="dxa"/>
            <w:vMerge w:val="restart"/>
            <w:tcBorders>
              <w:bottom w:val="nil"/>
            </w:tcBorders>
            <w:textDirection w:val="tbRlV"/>
            <w:vAlign w:val="top"/>
          </w:tcPr>
          <w:p w14:paraId="5F6FB120">
            <w:pPr>
              <w:pStyle w:val="6"/>
              <w:spacing w:before="136" w:line="209" w:lineRule="auto"/>
              <w:ind w:left="155"/>
              <w:rPr>
                <w:sz w:val="20"/>
                <w:szCs w:val="20"/>
              </w:rPr>
            </w:pPr>
            <w:r>
              <w:rPr>
                <w:spacing w:val="8"/>
                <w:sz w:val="20"/>
                <w:szCs w:val="20"/>
              </w:rPr>
              <w:t>对</w:t>
            </w:r>
            <w:r>
              <w:rPr>
                <w:spacing w:val="-35"/>
                <w:sz w:val="20"/>
                <w:szCs w:val="20"/>
              </w:rPr>
              <w:t xml:space="preserve"> </w:t>
            </w:r>
            <w:r>
              <w:rPr>
                <w:spacing w:val="8"/>
                <w:sz w:val="20"/>
                <w:szCs w:val="20"/>
              </w:rPr>
              <w:t>应</w:t>
            </w:r>
            <w:r>
              <w:rPr>
                <w:spacing w:val="-35"/>
                <w:sz w:val="20"/>
                <w:szCs w:val="20"/>
              </w:rPr>
              <w:t xml:space="preserve"> </w:t>
            </w:r>
            <w:r>
              <w:rPr>
                <w:spacing w:val="8"/>
                <w:sz w:val="20"/>
                <w:szCs w:val="20"/>
              </w:rPr>
              <w:t>排</w:t>
            </w:r>
            <w:r>
              <w:rPr>
                <w:spacing w:val="-38"/>
                <w:sz w:val="20"/>
                <w:szCs w:val="20"/>
              </w:rPr>
              <w:t xml:space="preserve"> </w:t>
            </w:r>
            <w:r>
              <w:rPr>
                <w:spacing w:val="8"/>
                <w:sz w:val="20"/>
                <w:szCs w:val="20"/>
              </w:rPr>
              <w:t>放</w:t>
            </w:r>
            <w:r>
              <w:rPr>
                <w:spacing w:val="-35"/>
                <w:sz w:val="20"/>
                <w:szCs w:val="20"/>
              </w:rPr>
              <w:t xml:space="preserve"> </w:t>
            </w:r>
            <w:r>
              <w:rPr>
                <w:spacing w:val="8"/>
                <w:position w:val="1"/>
                <w:sz w:val="20"/>
                <w:szCs w:val="20"/>
              </w:rPr>
              <w:t>口</w:t>
            </w:r>
          </w:p>
        </w:tc>
        <w:tc>
          <w:tcPr>
            <w:tcW w:w="411" w:type="dxa"/>
            <w:vMerge w:val="restart"/>
            <w:tcBorders>
              <w:bottom w:val="nil"/>
              <w:right w:val="single" w:color="000000" w:sz="6" w:space="0"/>
            </w:tcBorders>
            <w:vAlign w:val="top"/>
          </w:tcPr>
          <w:p w14:paraId="7FE49559">
            <w:pPr>
              <w:pStyle w:val="6"/>
              <w:spacing w:before="35" w:line="230" w:lineRule="auto"/>
              <w:ind w:left="82"/>
              <w:rPr>
                <w:sz w:val="20"/>
                <w:szCs w:val="20"/>
              </w:rPr>
            </w:pPr>
            <w:r>
              <w:rPr>
                <w:sz w:val="20"/>
                <w:szCs w:val="20"/>
              </w:rPr>
              <w:t>排</w:t>
            </w:r>
          </w:p>
          <w:p w14:paraId="091729E3">
            <w:pPr>
              <w:pStyle w:val="6"/>
              <w:spacing w:before="22" w:line="229" w:lineRule="auto"/>
              <w:ind w:left="82"/>
              <w:rPr>
                <w:sz w:val="20"/>
                <w:szCs w:val="20"/>
              </w:rPr>
            </w:pPr>
            <w:r>
              <w:rPr>
                <w:sz w:val="20"/>
                <w:szCs w:val="20"/>
              </w:rPr>
              <w:t>放</w:t>
            </w:r>
          </w:p>
          <w:p w14:paraId="6CEAE23B">
            <w:pPr>
              <w:pStyle w:val="6"/>
              <w:spacing w:before="25" w:line="230" w:lineRule="auto"/>
              <w:ind w:left="92"/>
              <w:rPr>
                <w:sz w:val="20"/>
                <w:szCs w:val="20"/>
              </w:rPr>
            </w:pPr>
            <w:r>
              <w:rPr>
                <w:sz w:val="20"/>
                <w:szCs w:val="20"/>
              </w:rPr>
              <w:t>时</w:t>
            </w:r>
          </w:p>
          <w:p w14:paraId="478DA18D">
            <w:pPr>
              <w:pStyle w:val="6"/>
              <w:spacing w:before="21" w:line="231" w:lineRule="auto"/>
              <w:ind w:left="122"/>
              <w:rPr>
                <w:sz w:val="20"/>
                <w:szCs w:val="20"/>
              </w:rPr>
            </w:pPr>
            <w:r>
              <w:rPr>
                <w:sz w:val="20"/>
                <w:szCs w:val="20"/>
              </w:rPr>
              <w:t>间</w:t>
            </w:r>
          </w:p>
          <w:p w14:paraId="7E6A6C64">
            <w:pPr>
              <w:spacing w:before="41" w:line="199"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p>
          <w:p w14:paraId="678F6612">
            <w:pPr>
              <w:spacing w:before="63" w:line="185" w:lineRule="auto"/>
              <w:ind w:left="128"/>
              <w:rPr>
                <w:rFonts w:ascii="楷体" w:hAnsi="楷体" w:eastAsia="楷体" w:cs="楷体"/>
                <w:sz w:val="20"/>
                <w:szCs w:val="20"/>
              </w:rPr>
            </w:pPr>
            <w:r>
              <w:rPr>
                <w:rFonts w:ascii="楷体" w:hAnsi="楷体" w:eastAsia="楷体" w:cs="楷体"/>
                <w:sz w:val="20"/>
                <w:szCs w:val="20"/>
              </w:rPr>
              <w:t>*</w:t>
            </w:r>
          </w:p>
        </w:tc>
      </w:tr>
      <w:tr w14:paraId="6852B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trPr>
        <w:tc>
          <w:tcPr>
            <w:tcW w:w="759" w:type="dxa"/>
            <w:vMerge w:val="continue"/>
            <w:tcBorders>
              <w:top w:val="nil"/>
              <w:left w:val="single" w:color="000000" w:sz="6" w:space="0"/>
              <w:bottom w:val="nil"/>
            </w:tcBorders>
            <w:vAlign w:val="top"/>
          </w:tcPr>
          <w:p w14:paraId="1B815B84">
            <w:pPr>
              <w:rPr>
                <w:rFonts w:ascii="Arial"/>
                <w:sz w:val="21"/>
              </w:rPr>
            </w:pPr>
          </w:p>
        </w:tc>
        <w:tc>
          <w:tcPr>
            <w:tcW w:w="334" w:type="dxa"/>
            <w:vMerge w:val="continue"/>
            <w:tcBorders>
              <w:top w:val="nil"/>
            </w:tcBorders>
            <w:vAlign w:val="top"/>
          </w:tcPr>
          <w:p w14:paraId="0F81B376">
            <w:pPr>
              <w:rPr>
                <w:rFonts w:ascii="Arial"/>
                <w:sz w:val="21"/>
              </w:rPr>
            </w:pPr>
          </w:p>
        </w:tc>
        <w:tc>
          <w:tcPr>
            <w:tcW w:w="406" w:type="dxa"/>
            <w:vMerge w:val="continue"/>
            <w:tcBorders>
              <w:top w:val="nil"/>
            </w:tcBorders>
            <w:textDirection w:val="tbRlV"/>
            <w:vAlign w:val="top"/>
          </w:tcPr>
          <w:p w14:paraId="3FB2821F">
            <w:pPr>
              <w:rPr>
                <w:rFonts w:ascii="Arial"/>
                <w:sz w:val="21"/>
              </w:rPr>
            </w:pPr>
          </w:p>
        </w:tc>
        <w:tc>
          <w:tcPr>
            <w:tcW w:w="498" w:type="dxa"/>
            <w:vMerge w:val="continue"/>
            <w:tcBorders>
              <w:top w:val="nil"/>
            </w:tcBorders>
            <w:textDirection w:val="tbRlV"/>
            <w:vAlign w:val="top"/>
          </w:tcPr>
          <w:p w14:paraId="3ABE4A7F">
            <w:pPr>
              <w:rPr>
                <w:rFonts w:ascii="Arial"/>
                <w:sz w:val="21"/>
              </w:rPr>
            </w:pPr>
          </w:p>
        </w:tc>
        <w:tc>
          <w:tcPr>
            <w:tcW w:w="482" w:type="dxa"/>
            <w:vMerge w:val="continue"/>
            <w:tcBorders>
              <w:top w:val="nil"/>
            </w:tcBorders>
            <w:textDirection w:val="tbRlV"/>
            <w:vAlign w:val="top"/>
          </w:tcPr>
          <w:p w14:paraId="449C8CD7">
            <w:pPr>
              <w:rPr>
                <w:rFonts w:ascii="Arial"/>
                <w:sz w:val="21"/>
              </w:rPr>
            </w:pPr>
          </w:p>
        </w:tc>
        <w:tc>
          <w:tcPr>
            <w:tcW w:w="390" w:type="dxa"/>
            <w:textDirection w:val="tbRlV"/>
            <w:vAlign w:val="top"/>
          </w:tcPr>
          <w:p w14:paraId="65FD637E">
            <w:pPr>
              <w:pStyle w:val="6"/>
              <w:spacing w:before="50" w:line="215" w:lineRule="auto"/>
              <w:ind w:left="89"/>
              <w:rPr>
                <w:sz w:val="20"/>
                <w:szCs w:val="20"/>
              </w:rPr>
            </w:pPr>
            <w:r>
              <w:rPr>
                <w:spacing w:val="8"/>
                <w:sz w:val="20"/>
                <w:szCs w:val="20"/>
              </w:rPr>
              <w:t>核</w:t>
            </w:r>
            <w:r>
              <w:rPr>
                <w:spacing w:val="-36"/>
                <w:sz w:val="20"/>
                <w:szCs w:val="20"/>
              </w:rPr>
              <w:t xml:space="preserve"> </w:t>
            </w:r>
            <w:r>
              <w:rPr>
                <w:spacing w:val="8"/>
                <w:sz w:val="20"/>
                <w:szCs w:val="20"/>
              </w:rPr>
              <w:t>算</w:t>
            </w:r>
            <w:r>
              <w:rPr>
                <w:spacing w:val="-38"/>
                <w:sz w:val="20"/>
                <w:szCs w:val="20"/>
              </w:rPr>
              <w:t xml:space="preserve"> </w:t>
            </w:r>
            <w:r>
              <w:rPr>
                <w:spacing w:val="8"/>
                <w:sz w:val="20"/>
                <w:szCs w:val="20"/>
              </w:rPr>
              <w:t>方</w:t>
            </w:r>
            <w:r>
              <w:rPr>
                <w:spacing w:val="-35"/>
                <w:sz w:val="20"/>
                <w:szCs w:val="20"/>
              </w:rPr>
              <w:t xml:space="preserve"> </w:t>
            </w:r>
            <w:r>
              <w:rPr>
                <w:spacing w:val="8"/>
                <w:sz w:val="20"/>
                <w:szCs w:val="20"/>
              </w:rPr>
              <w:t>法</w:t>
            </w:r>
          </w:p>
        </w:tc>
        <w:tc>
          <w:tcPr>
            <w:tcW w:w="686" w:type="dxa"/>
            <w:vAlign w:val="top"/>
          </w:tcPr>
          <w:p w14:paraId="26961621">
            <w:pPr>
              <w:pStyle w:val="6"/>
              <w:spacing w:before="103" w:line="228" w:lineRule="auto"/>
              <w:ind w:left="172"/>
              <w:rPr>
                <w:sz w:val="20"/>
                <w:szCs w:val="20"/>
              </w:rPr>
            </w:pPr>
            <w:r>
              <w:rPr>
                <w:spacing w:val="5"/>
                <w:sz w:val="20"/>
                <w:szCs w:val="20"/>
              </w:rPr>
              <w:t>废气</w:t>
            </w:r>
          </w:p>
          <w:p w14:paraId="016135E5">
            <w:pPr>
              <w:pStyle w:val="6"/>
              <w:spacing w:before="23" w:line="228" w:lineRule="auto"/>
              <w:ind w:left="172"/>
              <w:rPr>
                <w:sz w:val="20"/>
                <w:szCs w:val="20"/>
              </w:rPr>
            </w:pPr>
            <w:r>
              <w:rPr>
                <w:spacing w:val="4"/>
                <w:sz w:val="20"/>
                <w:szCs w:val="20"/>
              </w:rPr>
              <w:t>产生</w:t>
            </w:r>
          </w:p>
          <w:p w14:paraId="3B028006">
            <w:pPr>
              <w:pStyle w:val="6"/>
              <w:spacing w:before="27" w:line="233" w:lineRule="auto"/>
              <w:ind w:left="304"/>
              <w:rPr>
                <w:sz w:val="20"/>
                <w:szCs w:val="20"/>
              </w:rPr>
            </w:pPr>
            <w:r>
              <w:rPr>
                <w:sz w:val="20"/>
                <w:szCs w:val="20"/>
              </w:rPr>
              <w:t>量</w:t>
            </w:r>
          </w:p>
          <w:p w14:paraId="66AE5961">
            <w:pPr>
              <w:spacing w:before="36" w:line="199"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4"/>
                <w:w w:val="97"/>
                <w:sz w:val="20"/>
                <w:szCs w:val="20"/>
              </w:rPr>
              <w:t>m3/h</w:t>
            </w:r>
          </w:p>
        </w:tc>
        <w:tc>
          <w:tcPr>
            <w:tcW w:w="613" w:type="dxa"/>
            <w:vAlign w:val="top"/>
          </w:tcPr>
          <w:p w14:paraId="5BE60FB0">
            <w:pPr>
              <w:pStyle w:val="6"/>
              <w:spacing w:before="119" w:line="228" w:lineRule="auto"/>
              <w:ind w:left="134"/>
              <w:rPr>
                <w:sz w:val="20"/>
                <w:szCs w:val="20"/>
              </w:rPr>
            </w:pPr>
            <w:r>
              <w:rPr>
                <w:spacing w:val="4"/>
                <w:sz w:val="20"/>
                <w:szCs w:val="20"/>
              </w:rPr>
              <w:t>产生</w:t>
            </w:r>
          </w:p>
          <w:p w14:paraId="61629BB7">
            <w:pPr>
              <w:pStyle w:val="6"/>
              <w:spacing w:before="24" w:line="259" w:lineRule="auto"/>
              <w:ind w:left="173" w:right="63" w:hanging="39"/>
              <w:rPr>
                <w:rFonts w:ascii="Times New Roman" w:hAnsi="Times New Roman" w:eastAsia="Times New Roman" w:cs="Times New Roman"/>
                <w:sz w:val="20"/>
                <w:szCs w:val="20"/>
              </w:rPr>
            </w:pPr>
            <w:r>
              <w:rPr>
                <w:spacing w:val="4"/>
                <w:sz w:val="20"/>
                <w:szCs w:val="20"/>
              </w:rPr>
              <w:t>浓度</w:t>
            </w:r>
            <w:r>
              <w:rPr>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12"/>
                <w:sz w:val="20"/>
                <w:szCs w:val="20"/>
              </w:rPr>
              <w:t>/</w:t>
            </w:r>
          </w:p>
          <w:p w14:paraId="20EEDE75">
            <w:pPr>
              <w:spacing w:before="6" w:line="192"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m3</w:t>
            </w:r>
          </w:p>
        </w:tc>
        <w:tc>
          <w:tcPr>
            <w:tcW w:w="628" w:type="dxa"/>
            <w:vAlign w:val="top"/>
          </w:tcPr>
          <w:p w14:paraId="43E7A4CF">
            <w:pPr>
              <w:pStyle w:val="6"/>
              <w:spacing w:before="239" w:line="228" w:lineRule="auto"/>
              <w:ind w:left="138"/>
              <w:rPr>
                <w:sz w:val="20"/>
                <w:szCs w:val="20"/>
              </w:rPr>
            </w:pPr>
            <w:r>
              <w:rPr>
                <w:spacing w:val="4"/>
                <w:sz w:val="20"/>
                <w:szCs w:val="20"/>
              </w:rPr>
              <w:t>产生</w:t>
            </w:r>
          </w:p>
          <w:p w14:paraId="0AC29BFA">
            <w:pPr>
              <w:pStyle w:val="6"/>
              <w:spacing w:before="24" w:line="259" w:lineRule="auto"/>
              <w:ind w:left="155" w:right="74" w:hanging="18"/>
              <w:rPr>
                <w:rFonts w:ascii="Times New Roman" w:hAnsi="Times New Roman" w:eastAsia="Times New Roman" w:cs="Times New Roman"/>
                <w:sz w:val="20"/>
                <w:szCs w:val="20"/>
              </w:rPr>
            </w:pPr>
            <w:r>
              <w:rPr>
                <w:spacing w:val="5"/>
                <w:sz w:val="20"/>
                <w:szCs w:val="20"/>
              </w:rPr>
              <w:t>速率</w:t>
            </w:r>
            <w:r>
              <w:rPr>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673" w:type="dxa"/>
            <w:vAlign w:val="top"/>
          </w:tcPr>
          <w:p w14:paraId="151A9D60">
            <w:pPr>
              <w:spacing w:line="429" w:lineRule="auto"/>
              <w:rPr>
                <w:rFonts w:ascii="Arial"/>
                <w:sz w:val="21"/>
              </w:rPr>
            </w:pPr>
          </w:p>
          <w:p w14:paraId="1CE9B63E">
            <w:pPr>
              <w:pStyle w:val="6"/>
              <w:spacing w:before="65" w:line="238" w:lineRule="auto"/>
              <w:ind w:left="161"/>
              <w:rPr>
                <w:sz w:val="20"/>
                <w:szCs w:val="20"/>
              </w:rPr>
            </w:pPr>
            <w:r>
              <w:rPr>
                <w:spacing w:val="3"/>
                <w:sz w:val="20"/>
                <w:szCs w:val="20"/>
              </w:rPr>
              <w:t>工艺</w:t>
            </w:r>
          </w:p>
        </w:tc>
        <w:tc>
          <w:tcPr>
            <w:tcW w:w="398" w:type="dxa"/>
            <w:vAlign w:val="top"/>
          </w:tcPr>
          <w:p w14:paraId="101D2EE7">
            <w:pPr>
              <w:pStyle w:val="6"/>
              <w:spacing w:before="240" w:line="228" w:lineRule="auto"/>
              <w:ind w:left="129"/>
              <w:rPr>
                <w:sz w:val="20"/>
                <w:szCs w:val="20"/>
              </w:rPr>
            </w:pPr>
            <w:r>
              <w:rPr>
                <w:sz w:val="20"/>
                <w:szCs w:val="20"/>
              </w:rPr>
              <w:t>效</w:t>
            </w:r>
          </w:p>
          <w:p w14:paraId="48044B3A">
            <w:pPr>
              <w:pStyle w:val="6"/>
              <w:spacing w:before="24" w:line="259" w:lineRule="auto"/>
              <w:ind w:left="104" w:right="57" w:firstLine="21"/>
              <w:rPr>
                <w:rFonts w:ascii="Times New Roman" w:hAnsi="Times New Roman" w:eastAsia="Times New Roman" w:cs="Times New Roman"/>
                <w:sz w:val="20"/>
                <w:szCs w:val="20"/>
              </w:rPr>
            </w:pPr>
            <w:r>
              <w:rPr>
                <w:spacing w:val="-1"/>
                <w:sz w:val="20"/>
                <w:szCs w:val="20"/>
              </w:rPr>
              <w:t>率</w:t>
            </w:r>
            <w:r>
              <w:rPr>
                <w:sz w:val="20"/>
                <w:szCs w:val="20"/>
              </w:rPr>
              <w:t xml:space="preserve"> </w:t>
            </w:r>
            <w:r>
              <w:rPr>
                <w:rFonts w:ascii="Times New Roman" w:hAnsi="Times New Roman" w:eastAsia="Times New Roman" w:cs="Times New Roman"/>
                <w:spacing w:val="4"/>
                <w:sz w:val="20"/>
                <w:szCs w:val="20"/>
              </w:rPr>
              <w:t>/%</w:t>
            </w:r>
          </w:p>
        </w:tc>
        <w:tc>
          <w:tcPr>
            <w:tcW w:w="344" w:type="dxa"/>
            <w:textDirection w:val="tbRlV"/>
            <w:vAlign w:val="top"/>
          </w:tcPr>
          <w:p w14:paraId="484BEE7F">
            <w:pPr>
              <w:pStyle w:val="6"/>
              <w:spacing w:before="42" w:line="215" w:lineRule="auto"/>
              <w:ind w:left="89"/>
              <w:rPr>
                <w:sz w:val="20"/>
                <w:szCs w:val="20"/>
              </w:rPr>
            </w:pPr>
            <w:r>
              <w:rPr>
                <w:spacing w:val="8"/>
                <w:sz w:val="20"/>
                <w:szCs w:val="20"/>
              </w:rPr>
              <w:t>核</w:t>
            </w:r>
            <w:r>
              <w:rPr>
                <w:spacing w:val="-36"/>
                <w:sz w:val="20"/>
                <w:szCs w:val="20"/>
              </w:rPr>
              <w:t xml:space="preserve"> </w:t>
            </w:r>
            <w:r>
              <w:rPr>
                <w:spacing w:val="8"/>
                <w:sz w:val="20"/>
                <w:szCs w:val="20"/>
              </w:rPr>
              <w:t>算</w:t>
            </w:r>
            <w:r>
              <w:rPr>
                <w:spacing w:val="-38"/>
                <w:sz w:val="20"/>
                <w:szCs w:val="20"/>
              </w:rPr>
              <w:t xml:space="preserve"> </w:t>
            </w:r>
            <w:r>
              <w:rPr>
                <w:spacing w:val="8"/>
                <w:sz w:val="20"/>
                <w:szCs w:val="20"/>
              </w:rPr>
              <w:t>方</w:t>
            </w:r>
            <w:r>
              <w:rPr>
                <w:spacing w:val="-35"/>
                <w:sz w:val="20"/>
                <w:szCs w:val="20"/>
              </w:rPr>
              <w:t xml:space="preserve"> </w:t>
            </w:r>
            <w:r>
              <w:rPr>
                <w:spacing w:val="8"/>
                <w:sz w:val="20"/>
                <w:szCs w:val="20"/>
              </w:rPr>
              <w:t>法</w:t>
            </w:r>
          </w:p>
        </w:tc>
        <w:tc>
          <w:tcPr>
            <w:tcW w:w="612" w:type="dxa"/>
            <w:vAlign w:val="top"/>
          </w:tcPr>
          <w:p w14:paraId="298227CA">
            <w:pPr>
              <w:pStyle w:val="6"/>
              <w:spacing w:before="103" w:line="228" w:lineRule="auto"/>
              <w:ind w:left="120"/>
              <w:rPr>
                <w:sz w:val="20"/>
                <w:szCs w:val="20"/>
              </w:rPr>
            </w:pPr>
            <w:r>
              <w:rPr>
                <w:spacing w:val="5"/>
                <w:sz w:val="20"/>
                <w:szCs w:val="20"/>
              </w:rPr>
              <w:t>废气</w:t>
            </w:r>
          </w:p>
          <w:p w14:paraId="6F30D72A">
            <w:pPr>
              <w:pStyle w:val="6"/>
              <w:spacing w:before="23" w:line="229" w:lineRule="auto"/>
              <w:ind w:left="121"/>
              <w:rPr>
                <w:sz w:val="20"/>
                <w:szCs w:val="20"/>
              </w:rPr>
            </w:pPr>
            <w:r>
              <w:rPr>
                <w:spacing w:val="4"/>
                <w:sz w:val="20"/>
                <w:szCs w:val="20"/>
              </w:rPr>
              <w:t>排放</w:t>
            </w:r>
          </w:p>
          <w:p w14:paraId="4F2F2CDB">
            <w:pPr>
              <w:pStyle w:val="6"/>
              <w:spacing w:before="25" w:line="233" w:lineRule="auto"/>
              <w:ind w:left="250"/>
              <w:rPr>
                <w:sz w:val="20"/>
                <w:szCs w:val="20"/>
              </w:rPr>
            </w:pPr>
            <w:r>
              <w:rPr>
                <w:sz w:val="20"/>
                <w:szCs w:val="20"/>
              </w:rPr>
              <w:t>量</w:t>
            </w:r>
          </w:p>
          <w:p w14:paraId="06240B59">
            <w:pPr>
              <w:spacing w:before="36" w:line="199"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4"/>
                <w:w w:val="97"/>
                <w:sz w:val="20"/>
                <w:szCs w:val="20"/>
              </w:rPr>
              <w:t>m3/h</w:t>
            </w:r>
          </w:p>
        </w:tc>
        <w:tc>
          <w:tcPr>
            <w:tcW w:w="489" w:type="dxa"/>
            <w:vAlign w:val="top"/>
          </w:tcPr>
          <w:p w14:paraId="6695992C">
            <w:pPr>
              <w:pStyle w:val="6"/>
              <w:spacing w:before="120" w:line="232" w:lineRule="auto"/>
              <w:ind w:left="162"/>
              <w:rPr>
                <w:sz w:val="20"/>
                <w:szCs w:val="20"/>
              </w:rPr>
            </w:pPr>
            <w:r>
              <w:rPr>
                <w:sz w:val="20"/>
                <w:szCs w:val="20"/>
              </w:rPr>
              <w:t>浓</w:t>
            </w:r>
          </w:p>
          <w:p w14:paraId="28B6285B">
            <w:pPr>
              <w:pStyle w:val="6"/>
              <w:spacing w:before="19" w:line="259" w:lineRule="auto"/>
              <w:ind w:left="98" w:right="65" w:firstLine="89"/>
              <w:rPr>
                <w:rFonts w:ascii="Times New Roman" w:hAnsi="Times New Roman" w:eastAsia="Times New Roman" w:cs="Times New Roman"/>
                <w:sz w:val="20"/>
                <w:szCs w:val="20"/>
              </w:rPr>
            </w:pPr>
            <w:r>
              <w:rPr>
                <w:spacing w:val="1"/>
                <w:sz w:val="20"/>
                <w:szCs w:val="20"/>
              </w:rPr>
              <w:t>度</w:t>
            </w:r>
            <w:r>
              <w:rPr>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w:t>
            </w:r>
          </w:p>
          <w:p w14:paraId="4E168278">
            <w:pPr>
              <w:spacing w:before="6" w:line="192"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m3</w:t>
            </w:r>
          </w:p>
        </w:tc>
        <w:tc>
          <w:tcPr>
            <w:tcW w:w="659" w:type="dxa"/>
            <w:vAlign w:val="top"/>
          </w:tcPr>
          <w:p w14:paraId="153F6518">
            <w:pPr>
              <w:pStyle w:val="6"/>
              <w:spacing w:before="240" w:line="229" w:lineRule="auto"/>
              <w:ind w:left="138"/>
              <w:rPr>
                <w:sz w:val="20"/>
                <w:szCs w:val="20"/>
              </w:rPr>
            </w:pPr>
            <w:r>
              <w:rPr>
                <w:spacing w:val="4"/>
                <w:sz w:val="20"/>
                <w:szCs w:val="20"/>
              </w:rPr>
              <w:t>排放</w:t>
            </w:r>
          </w:p>
          <w:p w14:paraId="6C66E56F">
            <w:pPr>
              <w:pStyle w:val="6"/>
              <w:spacing w:before="22" w:line="259" w:lineRule="auto"/>
              <w:ind w:left="155" w:right="103" w:hanging="18"/>
              <w:rPr>
                <w:rFonts w:ascii="Times New Roman" w:hAnsi="Times New Roman" w:eastAsia="Times New Roman" w:cs="Times New Roman"/>
                <w:sz w:val="20"/>
                <w:szCs w:val="20"/>
              </w:rPr>
            </w:pPr>
            <w:r>
              <w:rPr>
                <w:spacing w:val="6"/>
                <w:sz w:val="20"/>
                <w:szCs w:val="20"/>
              </w:rPr>
              <w:t>速率</w:t>
            </w:r>
            <w:r>
              <w:rPr>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511" w:type="dxa"/>
            <w:vMerge w:val="continue"/>
            <w:tcBorders>
              <w:top w:val="nil"/>
            </w:tcBorders>
            <w:textDirection w:val="tbRlV"/>
            <w:vAlign w:val="top"/>
          </w:tcPr>
          <w:p w14:paraId="373F3C44">
            <w:pPr>
              <w:rPr>
                <w:rFonts w:ascii="Arial"/>
                <w:sz w:val="21"/>
              </w:rPr>
            </w:pPr>
          </w:p>
        </w:tc>
        <w:tc>
          <w:tcPr>
            <w:tcW w:w="411" w:type="dxa"/>
            <w:vMerge w:val="continue"/>
            <w:tcBorders>
              <w:top w:val="nil"/>
              <w:right w:val="single" w:color="000000" w:sz="6" w:space="0"/>
            </w:tcBorders>
            <w:vAlign w:val="top"/>
          </w:tcPr>
          <w:p w14:paraId="577CD3FB">
            <w:pPr>
              <w:rPr>
                <w:rFonts w:ascii="Arial"/>
                <w:sz w:val="21"/>
              </w:rPr>
            </w:pPr>
          </w:p>
        </w:tc>
      </w:tr>
      <w:tr w14:paraId="749A5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759" w:type="dxa"/>
            <w:vMerge w:val="continue"/>
            <w:tcBorders>
              <w:top w:val="nil"/>
              <w:left w:val="single" w:color="000000" w:sz="6" w:space="0"/>
              <w:bottom w:val="nil"/>
            </w:tcBorders>
            <w:vAlign w:val="top"/>
          </w:tcPr>
          <w:p w14:paraId="55FE06BB">
            <w:pPr>
              <w:rPr>
                <w:rFonts w:ascii="Arial"/>
                <w:sz w:val="21"/>
              </w:rPr>
            </w:pPr>
          </w:p>
        </w:tc>
        <w:tc>
          <w:tcPr>
            <w:tcW w:w="334" w:type="dxa"/>
            <w:vMerge w:val="restart"/>
            <w:tcBorders>
              <w:bottom w:val="nil"/>
            </w:tcBorders>
            <w:textDirection w:val="tbRlV"/>
            <w:vAlign w:val="top"/>
          </w:tcPr>
          <w:p w14:paraId="7A11817B">
            <w:pPr>
              <w:pStyle w:val="6"/>
              <w:spacing w:before="7" w:line="215" w:lineRule="auto"/>
              <w:ind w:left="585"/>
              <w:rPr>
                <w:sz w:val="20"/>
                <w:szCs w:val="20"/>
              </w:rPr>
            </w:pPr>
            <w:r>
              <w:rPr>
                <w:spacing w:val="8"/>
                <w:sz w:val="20"/>
                <w:szCs w:val="20"/>
              </w:rPr>
              <w:t>打</w:t>
            </w:r>
            <w:r>
              <w:rPr>
                <w:spacing w:val="-36"/>
                <w:sz w:val="20"/>
                <w:szCs w:val="20"/>
              </w:rPr>
              <w:t xml:space="preserve"> </w:t>
            </w:r>
            <w:r>
              <w:rPr>
                <w:spacing w:val="8"/>
                <w:sz w:val="20"/>
                <w:szCs w:val="20"/>
              </w:rPr>
              <w:t>孔</w:t>
            </w:r>
            <w:r>
              <w:rPr>
                <w:spacing w:val="-35"/>
                <w:sz w:val="20"/>
                <w:szCs w:val="20"/>
              </w:rPr>
              <w:t xml:space="preserve"> </w:t>
            </w:r>
            <w:r>
              <w:rPr>
                <w:spacing w:val="8"/>
                <w:sz w:val="20"/>
                <w:szCs w:val="20"/>
              </w:rPr>
              <w:t>车</w:t>
            </w:r>
            <w:r>
              <w:rPr>
                <w:spacing w:val="-38"/>
                <w:sz w:val="20"/>
                <w:szCs w:val="20"/>
              </w:rPr>
              <w:t xml:space="preserve"> </w:t>
            </w:r>
            <w:r>
              <w:rPr>
                <w:spacing w:val="8"/>
                <w:sz w:val="20"/>
                <w:szCs w:val="20"/>
              </w:rPr>
              <w:t>间</w:t>
            </w:r>
          </w:p>
        </w:tc>
        <w:tc>
          <w:tcPr>
            <w:tcW w:w="406" w:type="dxa"/>
            <w:vMerge w:val="restart"/>
            <w:tcBorders>
              <w:bottom w:val="nil"/>
            </w:tcBorders>
            <w:textDirection w:val="tbRlV"/>
            <w:vAlign w:val="top"/>
          </w:tcPr>
          <w:p w14:paraId="3EF66FD0">
            <w:pPr>
              <w:pStyle w:val="6"/>
              <w:spacing w:before="50" w:line="207" w:lineRule="auto"/>
              <w:ind w:left="312"/>
              <w:rPr>
                <w:sz w:val="20"/>
                <w:szCs w:val="20"/>
              </w:rPr>
            </w:pPr>
            <w:r>
              <w:rPr>
                <w:spacing w:val="8"/>
                <w:position w:val="1"/>
                <w:sz w:val="20"/>
                <w:szCs w:val="20"/>
              </w:rPr>
              <w:t>电</w:t>
            </w:r>
            <w:r>
              <w:rPr>
                <w:spacing w:val="-34"/>
                <w:position w:val="1"/>
                <w:sz w:val="20"/>
                <w:szCs w:val="20"/>
              </w:rPr>
              <w:t xml:space="preserve"> </w:t>
            </w:r>
            <w:r>
              <w:rPr>
                <w:spacing w:val="8"/>
                <w:sz w:val="20"/>
                <w:szCs w:val="20"/>
              </w:rPr>
              <w:t>烧</w:t>
            </w:r>
            <w:r>
              <w:rPr>
                <w:spacing w:val="-36"/>
                <w:sz w:val="20"/>
                <w:szCs w:val="20"/>
              </w:rPr>
              <w:t xml:space="preserve"> </w:t>
            </w:r>
            <w:r>
              <w:rPr>
                <w:spacing w:val="8"/>
                <w:sz w:val="20"/>
                <w:szCs w:val="20"/>
              </w:rPr>
              <w:t>针</w:t>
            </w:r>
            <w:r>
              <w:rPr>
                <w:spacing w:val="-35"/>
                <w:sz w:val="20"/>
                <w:szCs w:val="20"/>
              </w:rPr>
              <w:t xml:space="preserve"> </w:t>
            </w:r>
            <w:r>
              <w:rPr>
                <w:spacing w:val="8"/>
                <w:sz w:val="20"/>
                <w:szCs w:val="20"/>
              </w:rPr>
              <w:t>加</w:t>
            </w:r>
            <w:r>
              <w:rPr>
                <w:spacing w:val="-37"/>
                <w:sz w:val="20"/>
                <w:szCs w:val="20"/>
              </w:rPr>
              <w:t xml:space="preserve"> </w:t>
            </w:r>
            <w:r>
              <w:rPr>
                <w:spacing w:val="8"/>
                <w:sz w:val="20"/>
                <w:szCs w:val="20"/>
              </w:rPr>
              <w:t>热</w:t>
            </w:r>
            <w:r>
              <w:rPr>
                <w:spacing w:val="-38"/>
                <w:sz w:val="20"/>
                <w:szCs w:val="20"/>
              </w:rPr>
              <w:t xml:space="preserve"> </w:t>
            </w:r>
            <w:r>
              <w:rPr>
                <w:spacing w:val="8"/>
                <w:sz w:val="20"/>
                <w:szCs w:val="20"/>
              </w:rPr>
              <w:t>器</w:t>
            </w:r>
          </w:p>
        </w:tc>
        <w:tc>
          <w:tcPr>
            <w:tcW w:w="498" w:type="dxa"/>
            <w:textDirection w:val="tbRlV"/>
            <w:vAlign w:val="top"/>
          </w:tcPr>
          <w:p w14:paraId="09D8C9D8">
            <w:pPr>
              <w:pStyle w:val="6"/>
              <w:spacing w:before="99" w:line="216" w:lineRule="auto"/>
              <w:ind w:left="307"/>
              <w:rPr>
                <w:sz w:val="20"/>
                <w:szCs w:val="20"/>
              </w:rPr>
            </w:pPr>
            <w:r>
              <w:rPr>
                <w:spacing w:val="8"/>
                <w:sz w:val="20"/>
                <w:szCs w:val="20"/>
              </w:rPr>
              <w:t>有</w:t>
            </w:r>
            <w:r>
              <w:rPr>
                <w:spacing w:val="-37"/>
                <w:sz w:val="20"/>
                <w:szCs w:val="20"/>
              </w:rPr>
              <w:t xml:space="preserve"> </w:t>
            </w:r>
            <w:r>
              <w:rPr>
                <w:spacing w:val="8"/>
                <w:sz w:val="20"/>
                <w:szCs w:val="20"/>
              </w:rPr>
              <w:t>组</w:t>
            </w:r>
            <w:r>
              <w:rPr>
                <w:spacing w:val="-35"/>
                <w:sz w:val="20"/>
                <w:szCs w:val="20"/>
              </w:rPr>
              <w:t xml:space="preserve"> </w:t>
            </w:r>
            <w:r>
              <w:rPr>
                <w:spacing w:val="8"/>
                <w:sz w:val="20"/>
                <w:szCs w:val="20"/>
              </w:rPr>
              <w:t>织</w:t>
            </w:r>
          </w:p>
        </w:tc>
        <w:tc>
          <w:tcPr>
            <w:tcW w:w="482" w:type="dxa"/>
            <w:vMerge w:val="restart"/>
            <w:tcBorders>
              <w:bottom w:val="nil"/>
            </w:tcBorders>
            <w:textDirection w:val="tbRlV"/>
            <w:vAlign w:val="top"/>
          </w:tcPr>
          <w:p w14:paraId="3AD6382D">
            <w:pPr>
              <w:pStyle w:val="6"/>
              <w:spacing w:before="95" w:line="217" w:lineRule="auto"/>
              <w:ind w:left="722"/>
              <w:rPr>
                <w:sz w:val="20"/>
                <w:szCs w:val="20"/>
              </w:rPr>
            </w:pPr>
            <w:r>
              <w:rPr>
                <w:spacing w:val="8"/>
                <w:sz w:val="20"/>
                <w:szCs w:val="20"/>
              </w:rPr>
              <w:t>氯</w:t>
            </w:r>
            <w:r>
              <w:rPr>
                <w:spacing w:val="-37"/>
                <w:sz w:val="20"/>
                <w:szCs w:val="20"/>
              </w:rPr>
              <w:t xml:space="preserve"> </w:t>
            </w:r>
            <w:r>
              <w:rPr>
                <w:spacing w:val="8"/>
                <w:sz w:val="20"/>
                <w:szCs w:val="20"/>
              </w:rPr>
              <w:t>化</w:t>
            </w:r>
            <w:r>
              <w:rPr>
                <w:spacing w:val="-37"/>
                <w:sz w:val="20"/>
                <w:szCs w:val="20"/>
              </w:rPr>
              <w:t xml:space="preserve"> </w:t>
            </w:r>
            <w:r>
              <w:rPr>
                <w:spacing w:val="8"/>
                <w:sz w:val="20"/>
                <w:szCs w:val="20"/>
              </w:rPr>
              <w:t>氢</w:t>
            </w:r>
          </w:p>
        </w:tc>
        <w:tc>
          <w:tcPr>
            <w:tcW w:w="390" w:type="dxa"/>
            <w:vMerge w:val="restart"/>
            <w:tcBorders>
              <w:bottom w:val="nil"/>
            </w:tcBorders>
            <w:textDirection w:val="tbRlV"/>
            <w:vAlign w:val="top"/>
          </w:tcPr>
          <w:p w14:paraId="1C149CCE">
            <w:pPr>
              <w:pStyle w:val="6"/>
              <w:spacing w:before="50" w:line="216" w:lineRule="auto"/>
              <w:ind w:left="448"/>
              <w:rPr>
                <w:sz w:val="20"/>
                <w:szCs w:val="20"/>
              </w:rPr>
            </w:pPr>
            <w:r>
              <w:rPr>
                <w:spacing w:val="8"/>
                <w:sz w:val="20"/>
                <w:szCs w:val="20"/>
              </w:rPr>
              <w:t>产</w:t>
            </w:r>
            <w:r>
              <w:rPr>
                <w:spacing w:val="-33"/>
                <w:sz w:val="20"/>
                <w:szCs w:val="20"/>
              </w:rPr>
              <w:t xml:space="preserve"> </w:t>
            </w:r>
            <w:r>
              <w:rPr>
                <w:spacing w:val="8"/>
                <w:sz w:val="20"/>
                <w:szCs w:val="20"/>
              </w:rPr>
              <w:t>污</w:t>
            </w:r>
            <w:r>
              <w:rPr>
                <w:spacing w:val="-37"/>
                <w:sz w:val="20"/>
                <w:szCs w:val="20"/>
              </w:rPr>
              <w:t xml:space="preserve"> </w:t>
            </w:r>
            <w:r>
              <w:rPr>
                <w:spacing w:val="8"/>
                <w:sz w:val="20"/>
                <w:szCs w:val="20"/>
              </w:rPr>
              <w:t>系</w:t>
            </w:r>
            <w:r>
              <w:rPr>
                <w:spacing w:val="-36"/>
                <w:sz w:val="20"/>
                <w:szCs w:val="20"/>
              </w:rPr>
              <w:t xml:space="preserve"> </w:t>
            </w:r>
            <w:r>
              <w:rPr>
                <w:spacing w:val="8"/>
                <w:sz w:val="20"/>
                <w:szCs w:val="20"/>
              </w:rPr>
              <w:t>数</w:t>
            </w:r>
            <w:r>
              <w:rPr>
                <w:spacing w:val="-37"/>
                <w:sz w:val="20"/>
                <w:szCs w:val="20"/>
              </w:rPr>
              <w:t xml:space="preserve"> </w:t>
            </w:r>
            <w:r>
              <w:rPr>
                <w:spacing w:val="8"/>
                <w:sz w:val="20"/>
                <w:szCs w:val="20"/>
              </w:rPr>
              <w:t>法</w:t>
            </w:r>
          </w:p>
        </w:tc>
        <w:tc>
          <w:tcPr>
            <w:tcW w:w="686" w:type="dxa"/>
            <w:vAlign w:val="top"/>
          </w:tcPr>
          <w:p w14:paraId="2D731F90">
            <w:pPr>
              <w:spacing w:line="277" w:lineRule="auto"/>
              <w:rPr>
                <w:rFonts w:ascii="Arial"/>
                <w:sz w:val="21"/>
              </w:rPr>
            </w:pPr>
          </w:p>
          <w:p w14:paraId="5629245A">
            <w:pPr>
              <w:spacing w:line="278" w:lineRule="auto"/>
              <w:rPr>
                <w:rFonts w:ascii="Arial"/>
                <w:sz w:val="21"/>
              </w:rPr>
            </w:pPr>
          </w:p>
          <w:p w14:paraId="499976B8">
            <w:pPr>
              <w:spacing w:before="58"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8000</w:t>
            </w:r>
          </w:p>
        </w:tc>
        <w:tc>
          <w:tcPr>
            <w:tcW w:w="613" w:type="dxa"/>
            <w:vAlign w:val="top"/>
          </w:tcPr>
          <w:p w14:paraId="5BEDF891">
            <w:pPr>
              <w:spacing w:line="277" w:lineRule="auto"/>
              <w:rPr>
                <w:rFonts w:ascii="Arial"/>
                <w:sz w:val="21"/>
              </w:rPr>
            </w:pPr>
          </w:p>
          <w:p w14:paraId="6F29D26F">
            <w:pPr>
              <w:spacing w:line="278" w:lineRule="auto"/>
              <w:rPr>
                <w:rFonts w:ascii="Arial"/>
                <w:sz w:val="21"/>
              </w:rPr>
            </w:pPr>
          </w:p>
          <w:p w14:paraId="2A2C8F42">
            <w:pPr>
              <w:spacing w:before="58"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628" w:type="dxa"/>
            <w:vAlign w:val="top"/>
          </w:tcPr>
          <w:p w14:paraId="4D613ED5">
            <w:pPr>
              <w:spacing w:line="272" w:lineRule="auto"/>
              <w:rPr>
                <w:rFonts w:ascii="Arial"/>
                <w:sz w:val="21"/>
              </w:rPr>
            </w:pPr>
          </w:p>
          <w:p w14:paraId="2C16D43C">
            <w:pPr>
              <w:spacing w:line="272" w:lineRule="auto"/>
              <w:rPr>
                <w:rFonts w:ascii="Arial"/>
                <w:sz w:val="21"/>
              </w:rPr>
            </w:pPr>
          </w:p>
          <w:p w14:paraId="15C26080">
            <w:pPr>
              <w:spacing w:before="65" w:line="190" w:lineRule="auto"/>
              <w:ind w:left="111"/>
              <w:rPr>
                <w:rFonts w:ascii="楷体" w:hAnsi="楷体" w:eastAsia="楷体" w:cs="楷体"/>
                <w:sz w:val="20"/>
                <w:szCs w:val="20"/>
              </w:rPr>
            </w:pPr>
            <w:r>
              <w:rPr>
                <w:rFonts w:ascii="Times New Roman" w:hAnsi="Times New Roman" w:eastAsia="Times New Roman" w:cs="Times New Roman"/>
                <w:spacing w:val="2"/>
                <w:sz w:val="20"/>
                <w:szCs w:val="20"/>
              </w:rPr>
              <w:t>0.02</w:t>
            </w:r>
            <w:r>
              <w:rPr>
                <w:rFonts w:ascii="楷体" w:hAnsi="楷体" w:eastAsia="楷体" w:cs="楷体"/>
                <w:spacing w:val="2"/>
                <w:sz w:val="20"/>
                <w:szCs w:val="20"/>
              </w:rPr>
              <w:t>*</w:t>
            </w:r>
          </w:p>
        </w:tc>
        <w:tc>
          <w:tcPr>
            <w:tcW w:w="673" w:type="dxa"/>
            <w:vAlign w:val="top"/>
          </w:tcPr>
          <w:p w14:paraId="1AE76A35">
            <w:pPr>
              <w:pStyle w:val="6"/>
              <w:spacing w:before="36" w:line="226" w:lineRule="auto"/>
              <w:jc w:val="right"/>
              <w:rPr>
                <w:sz w:val="20"/>
                <w:szCs w:val="20"/>
              </w:rPr>
            </w:pPr>
            <w:r>
              <w:rPr>
                <w:spacing w:val="5"/>
                <w:sz w:val="20"/>
                <w:szCs w:val="20"/>
              </w:rPr>
              <w:t>碱喷淋</w:t>
            </w:r>
          </w:p>
          <w:p w14:paraId="0FAD7EA1">
            <w:pPr>
              <w:pStyle w:val="6"/>
              <w:spacing w:before="25" w:line="228" w:lineRule="auto"/>
              <w:ind w:left="94"/>
              <w:rPr>
                <w:sz w:val="20"/>
                <w:szCs w:val="20"/>
              </w:rPr>
            </w:pPr>
            <w:r>
              <w:rPr>
                <w:rFonts w:ascii="Times New Roman" w:hAnsi="Times New Roman" w:eastAsia="Times New Roman" w:cs="Times New Roman"/>
                <w:spacing w:val="-1"/>
                <w:sz w:val="20"/>
                <w:szCs w:val="20"/>
              </w:rPr>
              <w:t>+</w:t>
            </w:r>
            <w:r>
              <w:rPr>
                <w:rFonts w:ascii="Times New Roman" w:hAnsi="Times New Roman" w:eastAsia="Times New Roman" w:cs="Times New Roman"/>
                <w:spacing w:val="-27"/>
                <w:sz w:val="20"/>
                <w:szCs w:val="20"/>
              </w:rPr>
              <w:t xml:space="preserve"> </w:t>
            </w:r>
            <w:r>
              <w:rPr>
                <w:spacing w:val="-1"/>
                <w:sz w:val="20"/>
                <w:szCs w:val="20"/>
              </w:rPr>
              <w:t>除雾</w:t>
            </w:r>
          </w:p>
          <w:p w14:paraId="6AD002A5">
            <w:pPr>
              <w:pStyle w:val="6"/>
              <w:spacing w:before="26" w:line="233" w:lineRule="auto"/>
              <w:ind w:left="98"/>
              <w:rPr>
                <w:sz w:val="20"/>
                <w:szCs w:val="20"/>
              </w:rPr>
            </w:pPr>
            <w:r>
              <w:rPr>
                <w:spacing w:val="5"/>
                <w:sz w:val="20"/>
                <w:szCs w:val="20"/>
              </w:rPr>
              <w:t>器</w:t>
            </w:r>
            <w:r>
              <w:rPr>
                <w:rFonts w:ascii="Times New Roman" w:hAnsi="Times New Roman" w:eastAsia="Times New Roman" w:cs="Times New Roman"/>
                <w:spacing w:val="5"/>
                <w:sz w:val="20"/>
                <w:szCs w:val="20"/>
              </w:rPr>
              <w:t>+</w:t>
            </w:r>
            <w:r>
              <w:rPr>
                <w:spacing w:val="5"/>
                <w:sz w:val="20"/>
                <w:szCs w:val="20"/>
              </w:rPr>
              <w:t>二</w:t>
            </w:r>
          </w:p>
          <w:p w14:paraId="5E6C2348">
            <w:pPr>
              <w:pStyle w:val="6"/>
              <w:spacing w:before="21" w:line="228" w:lineRule="auto"/>
              <w:jc w:val="right"/>
              <w:rPr>
                <w:sz w:val="20"/>
                <w:szCs w:val="20"/>
              </w:rPr>
            </w:pPr>
            <w:r>
              <w:rPr>
                <w:spacing w:val="3"/>
                <w:sz w:val="20"/>
                <w:szCs w:val="20"/>
              </w:rPr>
              <w:t>级活性</w:t>
            </w:r>
          </w:p>
          <w:p w14:paraId="2AD58952">
            <w:pPr>
              <w:pStyle w:val="6"/>
              <w:spacing w:before="24" w:line="212" w:lineRule="auto"/>
              <w:jc w:val="right"/>
              <w:rPr>
                <w:sz w:val="20"/>
                <w:szCs w:val="20"/>
              </w:rPr>
            </w:pPr>
            <w:r>
              <w:rPr>
                <w:spacing w:val="3"/>
                <w:sz w:val="20"/>
                <w:szCs w:val="20"/>
              </w:rPr>
              <w:t>炭吸附</w:t>
            </w:r>
          </w:p>
        </w:tc>
        <w:tc>
          <w:tcPr>
            <w:tcW w:w="398" w:type="dxa"/>
            <w:vAlign w:val="top"/>
          </w:tcPr>
          <w:p w14:paraId="7D460D47">
            <w:pPr>
              <w:spacing w:line="277" w:lineRule="auto"/>
              <w:rPr>
                <w:rFonts w:ascii="Arial"/>
                <w:sz w:val="21"/>
              </w:rPr>
            </w:pPr>
          </w:p>
          <w:p w14:paraId="5243B976">
            <w:pPr>
              <w:spacing w:line="278" w:lineRule="auto"/>
              <w:rPr>
                <w:rFonts w:ascii="Arial"/>
                <w:sz w:val="21"/>
              </w:rPr>
            </w:pPr>
          </w:p>
          <w:p w14:paraId="41714CEA">
            <w:pPr>
              <w:spacing w:before="58"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344" w:type="dxa"/>
            <w:vMerge w:val="restart"/>
            <w:tcBorders>
              <w:bottom w:val="nil"/>
            </w:tcBorders>
            <w:textDirection w:val="tbRlV"/>
            <w:vAlign w:val="top"/>
          </w:tcPr>
          <w:p w14:paraId="226A2914">
            <w:pPr>
              <w:pStyle w:val="6"/>
              <w:spacing w:before="41" w:line="216" w:lineRule="auto"/>
              <w:ind w:left="448"/>
              <w:rPr>
                <w:sz w:val="20"/>
                <w:szCs w:val="20"/>
              </w:rPr>
            </w:pPr>
            <w:r>
              <w:rPr>
                <w:spacing w:val="8"/>
                <w:sz w:val="20"/>
                <w:szCs w:val="20"/>
              </w:rPr>
              <w:t>产</w:t>
            </w:r>
            <w:r>
              <w:rPr>
                <w:spacing w:val="-33"/>
                <w:sz w:val="20"/>
                <w:szCs w:val="20"/>
              </w:rPr>
              <w:t xml:space="preserve"> </w:t>
            </w:r>
            <w:r>
              <w:rPr>
                <w:spacing w:val="8"/>
                <w:sz w:val="20"/>
                <w:szCs w:val="20"/>
              </w:rPr>
              <w:t>污</w:t>
            </w:r>
            <w:r>
              <w:rPr>
                <w:spacing w:val="-37"/>
                <w:sz w:val="20"/>
                <w:szCs w:val="20"/>
              </w:rPr>
              <w:t xml:space="preserve"> </w:t>
            </w:r>
            <w:r>
              <w:rPr>
                <w:spacing w:val="8"/>
                <w:sz w:val="20"/>
                <w:szCs w:val="20"/>
              </w:rPr>
              <w:t>系</w:t>
            </w:r>
            <w:r>
              <w:rPr>
                <w:spacing w:val="-36"/>
                <w:sz w:val="20"/>
                <w:szCs w:val="20"/>
              </w:rPr>
              <w:t xml:space="preserve"> </w:t>
            </w:r>
            <w:r>
              <w:rPr>
                <w:spacing w:val="8"/>
                <w:sz w:val="20"/>
                <w:szCs w:val="20"/>
              </w:rPr>
              <w:t>数</w:t>
            </w:r>
            <w:r>
              <w:rPr>
                <w:spacing w:val="-37"/>
                <w:sz w:val="20"/>
                <w:szCs w:val="20"/>
              </w:rPr>
              <w:t xml:space="preserve"> </w:t>
            </w:r>
            <w:r>
              <w:rPr>
                <w:spacing w:val="8"/>
                <w:sz w:val="20"/>
                <w:szCs w:val="20"/>
              </w:rPr>
              <w:t>法</w:t>
            </w:r>
          </w:p>
        </w:tc>
        <w:tc>
          <w:tcPr>
            <w:tcW w:w="612" w:type="dxa"/>
            <w:vAlign w:val="top"/>
          </w:tcPr>
          <w:p w14:paraId="4E049FCE">
            <w:pPr>
              <w:spacing w:line="277" w:lineRule="auto"/>
              <w:rPr>
                <w:rFonts w:ascii="Arial"/>
                <w:sz w:val="21"/>
              </w:rPr>
            </w:pPr>
          </w:p>
          <w:p w14:paraId="1EF18C81">
            <w:pPr>
              <w:spacing w:line="278" w:lineRule="auto"/>
              <w:rPr>
                <w:rFonts w:ascii="Arial"/>
                <w:sz w:val="21"/>
              </w:rPr>
            </w:pPr>
          </w:p>
          <w:p w14:paraId="1C74A541">
            <w:pPr>
              <w:spacing w:before="58" w:line="195" w:lineRule="auto"/>
              <w:ind w:left="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28000</w:t>
            </w:r>
          </w:p>
        </w:tc>
        <w:tc>
          <w:tcPr>
            <w:tcW w:w="489" w:type="dxa"/>
            <w:vAlign w:val="top"/>
          </w:tcPr>
          <w:p w14:paraId="0E9D02B5">
            <w:pPr>
              <w:spacing w:line="277" w:lineRule="auto"/>
              <w:rPr>
                <w:rFonts w:ascii="Arial"/>
                <w:sz w:val="21"/>
              </w:rPr>
            </w:pPr>
          </w:p>
          <w:p w14:paraId="4063A4B2">
            <w:pPr>
              <w:spacing w:line="278" w:lineRule="auto"/>
              <w:rPr>
                <w:rFonts w:ascii="Arial"/>
                <w:sz w:val="21"/>
              </w:rPr>
            </w:pPr>
          </w:p>
          <w:p w14:paraId="3EF4EEDB">
            <w:pPr>
              <w:spacing w:before="58" w:line="195" w:lineRule="auto"/>
              <w:ind w:left="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659" w:type="dxa"/>
            <w:vAlign w:val="top"/>
          </w:tcPr>
          <w:p w14:paraId="3E4E06D1">
            <w:pPr>
              <w:spacing w:line="277" w:lineRule="auto"/>
              <w:rPr>
                <w:rFonts w:ascii="Arial"/>
                <w:sz w:val="21"/>
              </w:rPr>
            </w:pPr>
          </w:p>
          <w:p w14:paraId="25118D3A">
            <w:pPr>
              <w:spacing w:line="278" w:lineRule="auto"/>
              <w:rPr>
                <w:rFonts w:ascii="Arial"/>
                <w:sz w:val="21"/>
              </w:rPr>
            </w:pPr>
          </w:p>
          <w:p w14:paraId="1D59FCCC">
            <w:pPr>
              <w:spacing w:before="58"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511" w:type="dxa"/>
            <w:vAlign w:val="top"/>
          </w:tcPr>
          <w:p w14:paraId="44C0EE5B">
            <w:pPr>
              <w:spacing w:line="436" w:lineRule="auto"/>
              <w:rPr>
                <w:rFonts w:ascii="Arial"/>
                <w:sz w:val="21"/>
              </w:rPr>
            </w:pPr>
          </w:p>
          <w:p w14:paraId="7E370852">
            <w:pPr>
              <w:spacing w:before="58"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DA</w:t>
            </w:r>
          </w:p>
          <w:p w14:paraId="0957272C">
            <w:pPr>
              <w:spacing w:before="53"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411" w:type="dxa"/>
            <w:vMerge w:val="restart"/>
            <w:tcBorders>
              <w:bottom w:val="nil"/>
              <w:right w:val="single" w:color="000000" w:sz="6" w:space="0"/>
            </w:tcBorders>
            <w:vAlign w:val="top"/>
          </w:tcPr>
          <w:p w14:paraId="2DDF5CA1">
            <w:pPr>
              <w:spacing w:line="241" w:lineRule="auto"/>
              <w:rPr>
                <w:rFonts w:ascii="Arial"/>
                <w:sz w:val="21"/>
              </w:rPr>
            </w:pPr>
          </w:p>
          <w:p w14:paraId="58E3F4D9">
            <w:pPr>
              <w:spacing w:line="242" w:lineRule="auto"/>
              <w:rPr>
                <w:rFonts w:ascii="Arial"/>
                <w:sz w:val="21"/>
              </w:rPr>
            </w:pPr>
          </w:p>
          <w:p w14:paraId="691A84DC">
            <w:pPr>
              <w:spacing w:line="242" w:lineRule="auto"/>
              <w:rPr>
                <w:rFonts w:ascii="Arial"/>
                <w:sz w:val="21"/>
              </w:rPr>
            </w:pPr>
          </w:p>
          <w:p w14:paraId="5741882B">
            <w:pPr>
              <w:spacing w:before="57" w:line="195" w:lineRule="auto"/>
              <w:ind w:left="13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p w14:paraId="723C7742">
            <w:pPr>
              <w:spacing w:before="55" w:line="195" w:lineRule="auto"/>
              <w:ind w:left="13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p w14:paraId="12580BC1">
            <w:pPr>
              <w:spacing w:before="53" w:line="195" w:lineRule="auto"/>
              <w:ind w:left="13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2375C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59" w:type="dxa"/>
            <w:vMerge w:val="continue"/>
            <w:tcBorders>
              <w:top w:val="nil"/>
              <w:left w:val="single" w:color="000000" w:sz="6" w:space="0"/>
              <w:bottom w:val="nil"/>
            </w:tcBorders>
            <w:vAlign w:val="top"/>
          </w:tcPr>
          <w:p w14:paraId="123EB028">
            <w:pPr>
              <w:rPr>
                <w:rFonts w:ascii="Arial"/>
                <w:sz w:val="21"/>
              </w:rPr>
            </w:pPr>
          </w:p>
        </w:tc>
        <w:tc>
          <w:tcPr>
            <w:tcW w:w="334" w:type="dxa"/>
            <w:vMerge w:val="continue"/>
            <w:tcBorders>
              <w:top w:val="nil"/>
            </w:tcBorders>
            <w:textDirection w:val="tbRlV"/>
            <w:vAlign w:val="top"/>
          </w:tcPr>
          <w:p w14:paraId="16E9C6A9">
            <w:pPr>
              <w:rPr>
                <w:rFonts w:ascii="Arial"/>
                <w:sz w:val="21"/>
              </w:rPr>
            </w:pPr>
          </w:p>
        </w:tc>
        <w:tc>
          <w:tcPr>
            <w:tcW w:w="406" w:type="dxa"/>
            <w:vMerge w:val="continue"/>
            <w:tcBorders>
              <w:top w:val="nil"/>
            </w:tcBorders>
            <w:textDirection w:val="tbRlV"/>
            <w:vAlign w:val="top"/>
          </w:tcPr>
          <w:p w14:paraId="3DAB7E77">
            <w:pPr>
              <w:rPr>
                <w:rFonts w:ascii="Arial"/>
                <w:sz w:val="21"/>
              </w:rPr>
            </w:pPr>
          </w:p>
        </w:tc>
        <w:tc>
          <w:tcPr>
            <w:tcW w:w="498" w:type="dxa"/>
            <w:textDirection w:val="tbRlV"/>
            <w:vAlign w:val="top"/>
          </w:tcPr>
          <w:p w14:paraId="73E12C0D">
            <w:pPr>
              <w:pStyle w:val="6"/>
              <w:spacing w:before="100" w:line="215" w:lineRule="auto"/>
              <w:ind w:left="38"/>
              <w:rPr>
                <w:sz w:val="20"/>
                <w:szCs w:val="20"/>
              </w:rPr>
            </w:pPr>
            <w:r>
              <w:rPr>
                <w:spacing w:val="8"/>
                <w:sz w:val="20"/>
                <w:szCs w:val="20"/>
              </w:rPr>
              <w:t>无</w:t>
            </w:r>
            <w:r>
              <w:rPr>
                <w:spacing w:val="-37"/>
                <w:sz w:val="20"/>
                <w:szCs w:val="20"/>
              </w:rPr>
              <w:t xml:space="preserve"> </w:t>
            </w:r>
            <w:r>
              <w:rPr>
                <w:spacing w:val="8"/>
                <w:sz w:val="20"/>
                <w:szCs w:val="20"/>
              </w:rPr>
              <w:t>组</w:t>
            </w:r>
            <w:r>
              <w:rPr>
                <w:spacing w:val="-37"/>
                <w:sz w:val="20"/>
                <w:szCs w:val="20"/>
              </w:rPr>
              <w:t xml:space="preserve"> </w:t>
            </w:r>
            <w:r>
              <w:rPr>
                <w:spacing w:val="8"/>
                <w:sz w:val="20"/>
                <w:szCs w:val="20"/>
              </w:rPr>
              <w:t>织</w:t>
            </w:r>
          </w:p>
        </w:tc>
        <w:tc>
          <w:tcPr>
            <w:tcW w:w="482" w:type="dxa"/>
            <w:vMerge w:val="continue"/>
            <w:tcBorders>
              <w:top w:val="nil"/>
            </w:tcBorders>
            <w:textDirection w:val="tbRlV"/>
            <w:vAlign w:val="top"/>
          </w:tcPr>
          <w:p w14:paraId="468594C1">
            <w:pPr>
              <w:rPr>
                <w:rFonts w:ascii="Arial"/>
                <w:sz w:val="21"/>
              </w:rPr>
            </w:pPr>
          </w:p>
        </w:tc>
        <w:tc>
          <w:tcPr>
            <w:tcW w:w="390" w:type="dxa"/>
            <w:vMerge w:val="continue"/>
            <w:tcBorders>
              <w:top w:val="nil"/>
            </w:tcBorders>
            <w:textDirection w:val="tbRlV"/>
            <w:vAlign w:val="top"/>
          </w:tcPr>
          <w:p w14:paraId="0B3D389D">
            <w:pPr>
              <w:rPr>
                <w:rFonts w:ascii="Arial"/>
                <w:sz w:val="21"/>
              </w:rPr>
            </w:pPr>
          </w:p>
        </w:tc>
        <w:tc>
          <w:tcPr>
            <w:tcW w:w="686" w:type="dxa"/>
            <w:vAlign w:val="top"/>
          </w:tcPr>
          <w:p w14:paraId="54B016B9">
            <w:pPr>
              <w:spacing w:line="282" w:lineRule="auto"/>
              <w:rPr>
                <w:rFonts w:ascii="Arial"/>
                <w:sz w:val="21"/>
              </w:rPr>
            </w:pPr>
          </w:p>
          <w:p w14:paraId="61F8493C">
            <w:pPr>
              <w:spacing w:before="58" w:line="199"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13" w:type="dxa"/>
            <w:vAlign w:val="top"/>
          </w:tcPr>
          <w:p w14:paraId="61306A33">
            <w:pPr>
              <w:spacing w:line="282" w:lineRule="auto"/>
              <w:rPr>
                <w:rFonts w:ascii="Arial"/>
                <w:sz w:val="21"/>
              </w:rPr>
            </w:pPr>
          </w:p>
          <w:p w14:paraId="60EADF5F">
            <w:pPr>
              <w:spacing w:before="58" w:line="199"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28" w:type="dxa"/>
            <w:vAlign w:val="top"/>
          </w:tcPr>
          <w:p w14:paraId="544537B4">
            <w:pPr>
              <w:spacing w:line="286" w:lineRule="auto"/>
              <w:rPr>
                <w:rFonts w:ascii="Arial"/>
                <w:sz w:val="21"/>
              </w:rPr>
            </w:pPr>
          </w:p>
          <w:p w14:paraId="06C2BF3D">
            <w:pPr>
              <w:spacing w:before="58"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673" w:type="dxa"/>
            <w:vAlign w:val="top"/>
          </w:tcPr>
          <w:p w14:paraId="43FBF9A1">
            <w:pPr>
              <w:spacing w:line="282" w:lineRule="auto"/>
              <w:rPr>
                <w:rFonts w:ascii="Arial"/>
                <w:sz w:val="21"/>
              </w:rPr>
            </w:pPr>
          </w:p>
          <w:p w14:paraId="24657ED4">
            <w:pPr>
              <w:spacing w:before="58" w:line="199" w:lineRule="auto"/>
              <w:ind w:left="3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398" w:type="dxa"/>
            <w:vAlign w:val="top"/>
          </w:tcPr>
          <w:p w14:paraId="16C97203">
            <w:pPr>
              <w:spacing w:line="282" w:lineRule="auto"/>
              <w:rPr>
                <w:rFonts w:ascii="Arial"/>
                <w:sz w:val="21"/>
              </w:rPr>
            </w:pPr>
          </w:p>
          <w:p w14:paraId="61EEC827">
            <w:pPr>
              <w:spacing w:before="58" w:line="199"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344" w:type="dxa"/>
            <w:vMerge w:val="continue"/>
            <w:tcBorders>
              <w:top w:val="nil"/>
            </w:tcBorders>
            <w:textDirection w:val="tbRlV"/>
            <w:vAlign w:val="top"/>
          </w:tcPr>
          <w:p w14:paraId="261925E5">
            <w:pPr>
              <w:rPr>
                <w:rFonts w:ascii="Arial"/>
                <w:sz w:val="21"/>
              </w:rPr>
            </w:pPr>
          </w:p>
        </w:tc>
        <w:tc>
          <w:tcPr>
            <w:tcW w:w="612" w:type="dxa"/>
            <w:vAlign w:val="top"/>
          </w:tcPr>
          <w:p w14:paraId="2F6E0221">
            <w:pPr>
              <w:spacing w:line="282" w:lineRule="auto"/>
              <w:rPr>
                <w:rFonts w:ascii="Arial"/>
                <w:sz w:val="21"/>
              </w:rPr>
            </w:pPr>
          </w:p>
          <w:p w14:paraId="252F4C7E">
            <w:pPr>
              <w:spacing w:before="58" w:line="199"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89" w:type="dxa"/>
            <w:vAlign w:val="top"/>
          </w:tcPr>
          <w:p w14:paraId="7DEB029C">
            <w:pPr>
              <w:spacing w:line="282" w:lineRule="auto"/>
              <w:rPr>
                <w:rFonts w:ascii="Arial"/>
                <w:sz w:val="21"/>
              </w:rPr>
            </w:pPr>
          </w:p>
          <w:p w14:paraId="41CFB0E0">
            <w:pPr>
              <w:spacing w:before="58" w:line="199"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59" w:type="dxa"/>
            <w:vAlign w:val="top"/>
          </w:tcPr>
          <w:p w14:paraId="46E88105">
            <w:pPr>
              <w:spacing w:line="286" w:lineRule="auto"/>
              <w:rPr>
                <w:rFonts w:ascii="Arial"/>
                <w:sz w:val="21"/>
              </w:rPr>
            </w:pPr>
          </w:p>
          <w:p w14:paraId="19212A24">
            <w:pPr>
              <w:spacing w:before="58"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511" w:type="dxa"/>
            <w:vAlign w:val="top"/>
          </w:tcPr>
          <w:p w14:paraId="450E3523">
            <w:pPr>
              <w:rPr>
                <w:rFonts w:ascii="Arial"/>
                <w:sz w:val="21"/>
              </w:rPr>
            </w:pPr>
          </w:p>
        </w:tc>
        <w:tc>
          <w:tcPr>
            <w:tcW w:w="411" w:type="dxa"/>
            <w:vMerge w:val="continue"/>
            <w:tcBorders>
              <w:top w:val="nil"/>
              <w:right w:val="single" w:color="000000" w:sz="6" w:space="0"/>
            </w:tcBorders>
            <w:vAlign w:val="top"/>
          </w:tcPr>
          <w:p w14:paraId="330072FB">
            <w:pPr>
              <w:rPr>
                <w:rFonts w:ascii="Arial"/>
                <w:sz w:val="21"/>
              </w:rPr>
            </w:pPr>
          </w:p>
        </w:tc>
      </w:tr>
      <w:tr w14:paraId="01197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3" w:hRule="atLeast"/>
        </w:trPr>
        <w:tc>
          <w:tcPr>
            <w:tcW w:w="759" w:type="dxa"/>
            <w:vMerge w:val="continue"/>
            <w:tcBorders>
              <w:top w:val="nil"/>
              <w:left w:val="single" w:color="000000" w:sz="6" w:space="0"/>
              <w:bottom w:val="single" w:color="000000" w:sz="6" w:space="0"/>
            </w:tcBorders>
            <w:vAlign w:val="top"/>
          </w:tcPr>
          <w:p w14:paraId="52BFB70E">
            <w:pPr>
              <w:rPr>
                <w:rFonts w:ascii="Arial"/>
                <w:sz w:val="21"/>
              </w:rPr>
            </w:pPr>
          </w:p>
        </w:tc>
        <w:tc>
          <w:tcPr>
            <w:tcW w:w="8134" w:type="dxa"/>
            <w:gridSpan w:val="16"/>
            <w:tcBorders>
              <w:bottom w:val="single" w:color="000000" w:sz="6" w:space="0"/>
              <w:right w:val="single" w:color="000000" w:sz="6" w:space="0"/>
            </w:tcBorders>
            <w:vAlign w:val="top"/>
          </w:tcPr>
          <w:p w14:paraId="2AF0BD8B">
            <w:pPr>
              <w:spacing w:before="39" w:line="251" w:lineRule="auto"/>
              <w:ind w:left="106" w:right="105" w:firstLine="428"/>
              <w:rPr>
                <w:rFonts w:ascii="楷体" w:hAnsi="楷体" w:eastAsia="楷体" w:cs="楷体"/>
                <w:sz w:val="20"/>
                <w:szCs w:val="20"/>
              </w:rPr>
            </w:pPr>
            <w:r>
              <w:rPr>
                <w:rFonts w:ascii="楷体" w:hAnsi="楷体" w:eastAsia="楷体" w:cs="楷体"/>
                <w:spacing w:val="6"/>
                <w:sz w:val="20"/>
                <w:szCs w:val="20"/>
              </w:rPr>
              <w:t>注：《广东省工业源挥发性有机物减排量核算方法（2023</w:t>
            </w:r>
            <w:r>
              <w:rPr>
                <w:rFonts w:ascii="楷体" w:hAnsi="楷体" w:eastAsia="楷体" w:cs="楷体"/>
                <w:spacing w:val="-40"/>
                <w:sz w:val="20"/>
                <w:szCs w:val="20"/>
              </w:rPr>
              <w:t xml:space="preserve"> </w:t>
            </w:r>
            <w:r>
              <w:rPr>
                <w:rFonts w:ascii="楷体" w:hAnsi="楷体" w:eastAsia="楷体" w:cs="楷体"/>
                <w:spacing w:val="6"/>
                <w:sz w:val="20"/>
                <w:szCs w:val="20"/>
              </w:rPr>
              <w:t>年修订版）</w:t>
            </w:r>
            <w:r>
              <w:rPr>
                <w:rFonts w:ascii="楷体" w:hAnsi="楷体" w:eastAsia="楷体" w:cs="楷体"/>
                <w:spacing w:val="5"/>
                <w:sz w:val="20"/>
                <w:szCs w:val="20"/>
              </w:rPr>
              <w:t>》，废气收集</w:t>
            </w:r>
            <w:r>
              <w:rPr>
                <w:rFonts w:ascii="楷体" w:hAnsi="楷体" w:eastAsia="楷体" w:cs="楷体"/>
                <w:sz w:val="20"/>
                <w:szCs w:val="20"/>
              </w:rPr>
              <w:t xml:space="preserve"> </w:t>
            </w:r>
            <w:r>
              <w:rPr>
                <w:rFonts w:ascii="楷体" w:hAnsi="楷体" w:eastAsia="楷体" w:cs="楷体"/>
                <w:spacing w:val="11"/>
                <w:sz w:val="20"/>
                <w:szCs w:val="20"/>
              </w:rPr>
              <w:t>集气效率参考值为50%。</w:t>
            </w:r>
          </w:p>
          <w:p w14:paraId="3F92680B">
            <w:pPr>
              <w:spacing w:line="231" w:lineRule="auto"/>
              <w:ind w:left="519"/>
              <w:rPr>
                <w:rFonts w:ascii="楷体" w:hAnsi="楷体" w:eastAsia="楷体" w:cs="楷体"/>
                <w:sz w:val="20"/>
                <w:szCs w:val="20"/>
              </w:rPr>
            </w:pPr>
            <w:r>
              <w:rPr>
                <w:rFonts w:ascii="楷体" w:hAnsi="楷体" w:eastAsia="楷体" w:cs="楷体"/>
                <w:spacing w:val="9"/>
                <w:sz w:val="20"/>
                <w:szCs w:val="20"/>
              </w:rPr>
              <w:t>*项目的电烧针加热器工作时间为为2</w:t>
            </w:r>
            <w:r>
              <w:rPr>
                <w:rFonts w:ascii="楷体" w:hAnsi="楷体" w:eastAsia="楷体" w:cs="楷体"/>
                <w:spacing w:val="-6"/>
                <w:sz w:val="20"/>
                <w:szCs w:val="20"/>
              </w:rPr>
              <w:t xml:space="preserve"> </w:t>
            </w:r>
            <w:r>
              <w:rPr>
                <w:rFonts w:ascii="楷体" w:hAnsi="楷体" w:eastAsia="楷体" w:cs="楷体"/>
                <w:spacing w:val="9"/>
                <w:sz w:val="20"/>
                <w:szCs w:val="20"/>
              </w:rPr>
              <w:t>小时/天。</w:t>
            </w:r>
          </w:p>
          <w:p w14:paraId="47A7FA41">
            <w:pPr>
              <w:pStyle w:val="6"/>
              <w:spacing w:before="266" w:line="359" w:lineRule="auto"/>
              <w:ind w:left="104" w:right="23" w:firstLine="480"/>
              <w:jc w:val="both"/>
            </w:pPr>
            <w:r>
              <w:rPr>
                <w:spacing w:val="-5"/>
              </w:rPr>
              <w:t>本项目模具加工产生的氯化氢废气，收集后废气接入有机</w:t>
            </w:r>
            <w:r>
              <w:rPr>
                <w:spacing w:val="-6"/>
              </w:rPr>
              <w:t>废气收集管道，</w:t>
            </w:r>
            <w:r>
              <w:t xml:space="preserve"> </w:t>
            </w:r>
            <w:r>
              <w:rPr>
                <w:spacing w:val="-3"/>
              </w:rPr>
              <w:t>汇合后的废气总量为</w:t>
            </w:r>
            <w:r>
              <w:rPr>
                <w:spacing w:val="-40"/>
              </w:rPr>
              <w:t xml:space="preserve"> </w:t>
            </w:r>
            <w:r>
              <w:rPr>
                <w:rFonts w:ascii="Times New Roman" w:hAnsi="Times New Roman" w:eastAsia="Times New Roman" w:cs="Times New Roman"/>
                <w:spacing w:val="-3"/>
              </w:rPr>
              <w:t>28000m3/h</w:t>
            </w:r>
            <w:r>
              <w:rPr>
                <w:spacing w:val="-3"/>
              </w:rPr>
              <w:t>。汇合废气进入有机废气治理措施（碱喷淋</w:t>
            </w:r>
            <w:r>
              <w:rPr>
                <w:rFonts w:ascii="Times New Roman" w:hAnsi="Times New Roman" w:eastAsia="Times New Roman" w:cs="Times New Roman"/>
                <w:spacing w:val="-3"/>
              </w:rPr>
              <w:t>+</w:t>
            </w:r>
            <w:r>
              <w:rPr>
                <w:rFonts w:ascii="Times New Roman" w:hAnsi="Times New Roman" w:eastAsia="Times New Roman" w:cs="Times New Roman"/>
              </w:rPr>
              <w:t xml:space="preserve">  </w:t>
            </w:r>
            <w:r>
              <w:rPr>
                <w:spacing w:val="-2"/>
              </w:rPr>
              <w:t>除雾器</w:t>
            </w:r>
            <w:r>
              <w:rPr>
                <w:rFonts w:ascii="Times New Roman" w:hAnsi="Times New Roman" w:eastAsia="Times New Roman" w:cs="Times New Roman"/>
                <w:spacing w:val="-2"/>
              </w:rPr>
              <w:t>+</w:t>
            </w:r>
            <w:r>
              <w:rPr>
                <w:spacing w:val="-2"/>
              </w:rPr>
              <w:t>二级活性炭吸附</w:t>
            </w:r>
            <w:r>
              <w:rPr>
                <w:spacing w:val="2"/>
              </w:rPr>
              <w:t>），</w:t>
            </w:r>
            <w:r>
              <w:rPr>
                <w:spacing w:val="-2"/>
              </w:rPr>
              <w:t>与宝石注胶加工产生的有机废气一并进行处</w:t>
            </w:r>
            <w:r>
              <w:rPr>
                <w:spacing w:val="-3"/>
              </w:rPr>
              <w:t>理。</w:t>
            </w:r>
          </w:p>
          <w:p w14:paraId="0E1FBB15">
            <w:pPr>
              <w:pStyle w:val="6"/>
              <w:spacing w:line="359" w:lineRule="auto"/>
              <w:ind w:left="106" w:right="103" w:firstLine="480"/>
            </w:pPr>
            <w:r>
              <w:t>综上分析，氯化氢的排放速率和排放浓度均满足广</w:t>
            </w:r>
            <w:r>
              <w:rPr>
                <w:spacing w:val="-1"/>
              </w:rPr>
              <w:t>东省地方标准《大气</w:t>
            </w:r>
            <w:r>
              <w:t xml:space="preserve"> </w:t>
            </w:r>
            <w:r>
              <w:rPr>
                <w:spacing w:val="-1"/>
              </w:rPr>
              <w:t>污染物排放限值》（DB44/27-2001）第二时段二级标准。</w:t>
            </w:r>
          </w:p>
          <w:p w14:paraId="479054C9">
            <w:pPr>
              <w:pStyle w:val="6"/>
              <w:spacing w:line="219" w:lineRule="auto"/>
              <w:ind w:left="596"/>
            </w:pPr>
            <w:r>
              <w:rPr>
                <w:spacing w:val="-2"/>
              </w:rPr>
              <w:t>（</w:t>
            </w:r>
            <w:r>
              <w:rPr>
                <w:rFonts w:ascii="Times New Roman" w:hAnsi="Times New Roman" w:eastAsia="Times New Roman" w:cs="Times New Roman"/>
                <w:spacing w:val="-2"/>
              </w:rPr>
              <w:t>5</w:t>
            </w:r>
            <w:r>
              <w:rPr>
                <w:spacing w:val="-2"/>
              </w:rPr>
              <w:t>）废气治理措施技术可行性</w:t>
            </w:r>
          </w:p>
          <w:p w14:paraId="4CF94D33">
            <w:pPr>
              <w:pStyle w:val="6"/>
              <w:spacing w:before="184" w:line="359" w:lineRule="auto"/>
              <w:ind w:left="104" w:right="89" w:firstLine="457"/>
            </w:pPr>
            <w:r>
              <w:rPr>
                <w:spacing w:val="-8"/>
              </w:rPr>
              <w:t>有机废气（</w:t>
            </w:r>
            <w:r>
              <w:rPr>
                <w:rFonts w:ascii="Times New Roman" w:hAnsi="Times New Roman" w:eastAsia="Times New Roman" w:cs="Times New Roman"/>
                <w:spacing w:val="-8"/>
              </w:rPr>
              <w:t>VOCs</w:t>
            </w:r>
            <w:r>
              <w:rPr>
                <w:spacing w:val="-6"/>
              </w:rPr>
              <w:t>）：</w:t>
            </w:r>
            <w:r>
              <w:rPr>
                <w:spacing w:val="-8"/>
              </w:rPr>
              <w:t>本项目活性炭吸附装置处理的风量为</w:t>
            </w:r>
            <w:r>
              <w:rPr>
                <w:spacing w:val="-63"/>
              </w:rPr>
              <w:t xml:space="preserve"> </w:t>
            </w:r>
            <w:r>
              <w:rPr>
                <w:rFonts w:ascii="Times New Roman" w:hAnsi="Times New Roman" w:eastAsia="Times New Roman" w:cs="Times New Roman"/>
                <w:spacing w:val="-8"/>
              </w:rPr>
              <w:t>28000m</w:t>
            </w:r>
            <w:r>
              <w:rPr>
                <w:spacing w:val="-8"/>
              </w:rPr>
              <w:t>³</w:t>
            </w:r>
            <w:r>
              <w:rPr>
                <w:rFonts w:ascii="Times New Roman" w:hAnsi="Times New Roman" w:eastAsia="Times New Roman" w:cs="Times New Roman"/>
                <w:spacing w:val="-8"/>
              </w:rPr>
              <w:t>/</w:t>
            </w:r>
            <w:r>
              <w:rPr>
                <w:rFonts w:ascii="Times New Roman" w:hAnsi="Times New Roman" w:eastAsia="Times New Roman" w:cs="Times New Roman"/>
                <w:spacing w:val="-9"/>
              </w:rPr>
              <w:t>h</w:t>
            </w:r>
            <w:r>
              <w:rPr>
                <w:rFonts w:ascii="Times New Roman" w:hAnsi="Times New Roman" w:eastAsia="Times New Roman" w:cs="Times New Roman"/>
                <w:spacing w:val="-36"/>
              </w:rPr>
              <w:t xml:space="preserve"> </w:t>
            </w:r>
            <w:r>
              <w:rPr>
                <w:spacing w:val="-9"/>
              </w:rPr>
              <w:t>，设</w:t>
            </w:r>
            <w:r>
              <w:t xml:space="preserve"> </w:t>
            </w:r>
            <w:r>
              <w:rPr>
                <w:spacing w:val="-9"/>
              </w:rPr>
              <w:t>计采用蜂窝状活性炭对废气进行吸附处理，风速设计为</w:t>
            </w:r>
            <w:r>
              <w:rPr>
                <w:spacing w:val="-58"/>
              </w:rPr>
              <w:t xml:space="preserve"> </w:t>
            </w:r>
            <w:r>
              <w:rPr>
                <w:rFonts w:ascii="Times New Roman" w:hAnsi="Times New Roman" w:eastAsia="Times New Roman" w:cs="Times New Roman"/>
                <w:spacing w:val="-9"/>
              </w:rPr>
              <w:t>0.89m/s</w:t>
            </w:r>
            <w:r>
              <w:rPr>
                <w:spacing w:val="-9"/>
              </w:rPr>
              <w:t>，停留时间设计</w:t>
            </w:r>
            <w:r>
              <w:t xml:space="preserve"> </w:t>
            </w:r>
            <w:r>
              <w:rPr>
                <w:rFonts w:ascii="Times New Roman" w:hAnsi="Times New Roman" w:eastAsia="Times New Roman" w:cs="Times New Roman"/>
                <w:spacing w:val="-10"/>
              </w:rPr>
              <w:t>0.45s</w:t>
            </w:r>
            <w:r>
              <w:rPr>
                <w:spacing w:val="-10"/>
              </w:rPr>
              <w:t>。活性炭装填截总面积为</w:t>
            </w:r>
            <w:r>
              <w:rPr>
                <w:spacing w:val="-36"/>
              </w:rPr>
              <w:t xml:space="preserve"> </w:t>
            </w:r>
            <w:r>
              <w:rPr>
                <w:rFonts w:ascii="Times New Roman" w:hAnsi="Times New Roman" w:eastAsia="Times New Roman" w:cs="Times New Roman"/>
                <w:spacing w:val="-10"/>
              </w:rPr>
              <w:t>17.48m</w:t>
            </w:r>
            <w:r>
              <w:rPr>
                <w:rFonts w:ascii="Times New Roman" w:hAnsi="Times New Roman" w:eastAsia="Times New Roman" w:cs="Times New Roman"/>
                <w:spacing w:val="-10"/>
                <w:position w:val="8"/>
                <w:sz w:val="15"/>
                <w:szCs w:val="15"/>
              </w:rPr>
              <w:t>2</w:t>
            </w:r>
            <w:r>
              <w:rPr>
                <w:rFonts w:ascii="Times New Roman" w:hAnsi="Times New Roman" w:eastAsia="Times New Roman" w:cs="Times New Roman"/>
                <w:spacing w:val="-14"/>
                <w:position w:val="8"/>
                <w:sz w:val="15"/>
                <w:szCs w:val="15"/>
              </w:rPr>
              <w:t xml:space="preserve"> </w:t>
            </w:r>
            <w:r>
              <w:rPr>
                <w:spacing w:val="-11"/>
              </w:rPr>
              <w:t>，厚度约为</w:t>
            </w:r>
            <w:r>
              <w:rPr>
                <w:spacing w:val="-66"/>
              </w:rPr>
              <w:t xml:space="preserve"> </w:t>
            </w:r>
            <w:r>
              <w:rPr>
                <w:rFonts w:ascii="Times New Roman" w:hAnsi="Times New Roman" w:eastAsia="Times New Roman" w:cs="Times New Roman"/>
                <w:spacing w:val="-11"/>
              </w:rPr>
              <w:t>0.2m</w:t>
            </w:r>
            <w:r>
              <w:rPr>
                <w:spacing w:val="-11"/>
              </w:rPr>
              <w:t>，需一年更换两次。</w:t>
            </w:r>
          </w:p>
          <w:p w14:paraId="68765372">
            <w:pPr>
              <w:pStyle w:val="6"/>
              <w:spacing w:before="2" w:line="349" w:lineRule="auto"/>
              <w:ind w:left="104" w:right="115" w:firstLine="505"/>
            </w:pPr>
            <w:r>
              <w:rPr>
                <w:spacing w:val="10"/>
              </w:rPr>
              <w:t>参照《排污许可证申请与核发技术规范 铁路、船舶、航空航天和其</w:t>
            </w:r>
            <w:r>
              <w:rPr>
                <w:spacing w:val="16"/>
              </w:rPr>
              <w:t xml:space="preserve"> </w:t>
            </w:r>
            <w:r>
              <w:rPr>
                <w:spacing w:val="5"/>
              </w:rPr>
              <w:t>他运输设备制造业》（</w:t>
            </w:r>
            <w:r>
              <w:rPr>
                <w:rFonts w:ascii="Times New Roman" w:hAnsi="Times New Roman" w:eastAsia="Times New Roman" w:cs="Times New Roman"/>
              </w:rPr>
              <w:t>HJ</w:t>
            </w:r>
            <w:r>
              <w:rPr>
                <w:rFonts w:ascii="Times New Roman" w:hAnsi="Times New Roman" w:eastAsia="Times New Roman" w:cs="Times New Roman"/>
                <w:spacing w:val="40"/>
              </w:rPr>
              <w:t xml:space="preserve"> </w:t>
            </w:r>
            <w:r>
              <w:rPr>
                <w:rFonts w:ascii="Times New Roman" w:hAnsi="Times New Roman" w:eastAsia="Times New Roman" w:cs="Times New Roman"/>
                <w:spacing w:val="5"/>
              </w:rPr>
              <w:t>1124—2020</w:t>
            </w:r>
            <w:r>
              <w:rPr>
                <w:spacing w:val="5"/>
              </w:rPr>
              <w:t>）中</w:t>
            </w:r>
            <w:r>
              <w:rPr>
                <w:rFonts w:ascii="Times New Roman" w:hAnsi="Times New Roman" w:eastAsia="Times New Roman" w:cs="Times New Roman"/>
                <w:spacing w:val="5"/>
              </w:rPr>
              <w:t>“</w:t>
            </w:r>
            <w:r>
              <w:rPr>
                <w:spacing w:val="5"/>
              </w:rPr>
              <w:t>表</w:t>
            </w:r>
            <w:r>
              <w:rPr>
                <w:spacing w:val="-35"/>
              </w:rPr>
              <w:t xml:space="preserve"> </w:t>
            </w:r>
            <w:r>
              <w:rPr>
                <w:rFonts w:ascii="Times New Roman" w:hAnsi="Times New Roman" w:eastAsia="Times New Roman" w:cs="Times New Roman"/>
                <w:spacing w:val="5"/>
              </w:rPr>
              <w:t>C.</w:t>
            </w:r>
            <w:r>
              <w:rPr>
                <w:rFonts w:ascii="Times New Roman" w:hAnsi="Times New Roman" w:eastAsia="Times New Roman" w:cs="Times New Roman"/>
                <w:spacing w:val="-27"/>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21"/>
              </w:rPr>
              <w:t xml:space="preserve"> </w:t>
            </w:r>
            <w:r>
              <w:rPr>
                <w:spacing w:val="4"/>
              </w:rPr>
              <w:t>铁路运输设备及轨道交</w:t>
            </w:r>
          </w:p>
        </w:tc>
      </w:tr>
    </w:tbl>
    <w:p w14:paraId="55DE2B57">
      <w:pPr>
        <w:rPr>
          <w:rFonts w:ascii="Arial"/>
          <w:sz w:val="21"/>
        </w:rPr>
      </w:pPr>
    </w:p>
    <w:p w14:paraId="1EADE82F">
      <w:pPr>
        <w:rPr>
          <w:rFonts w:ascii="Arial" w:hAnsi="Arial" w:eastAsia="Arial" w:cs="Arial"/>
          <w:sz w:val="21"/>
          <w:szCs w:val="21"/>
        </w:rPr>
        <w:sectPr>
          <w:footerReference r:id="rId66" w:type="default"/>
          <w:pgSz w:w="11907" w:h="16840"/>
          <w:pgMar w:top="400" w:right="1499" w:bottom="1240" w:left="1499" w:header="0" w:footer="1077" w:gutter="0"/>
          <w:cols w:space="720" w:num="1"/>
        </w:sectPr>
      </w:pPr>
    </w:p>
    <w:p w14:paraId="60ACFBB8">
      <w:pPr>
        <w:spacing w:before="19"/>
      </w:pPr>
    </w:p>
    <w:p w14:paraId="62B85E87">
      <w:pPr>
        <w:spacing w:before="19"/>
      </w:pPr>
    </w:p>
    <w:p w14:paraId="20AE21D7">
      <w:pPr>
        <w:spacing w:before="19"/>
      </w:pPr>
    </w:p>
    <w:p w14:paraId="2AC53612">
      <w:pPr>
        <w:spacing w:before="18"/>
      </w:pPr>
    </w:p>
    <w:p w14:paraId="258D2964">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2D428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56" w:hRule="atLeast"/>
        </w:trPr>
        <w:tc>
          <w:tcPr>
            <w:tcW w:w="754" w:type="dxa"/>
            <w:tcBorders>
              <w:right w:val="single" w:color="000000" w:sz="2" w:space="0"/>
            </w:tcBorders>
            <w:vAlign w:val="top"/>
          </w:tcPr>
          <w:p w14:paraId="6B199A70">
            <w:pPr>
              <w:rPr>
                <w:rFonts w:ascii="Arial"/>
                <w:sz w:val="21"/>
              </w:rPr>
            </w:pPr>
          </w:p>
        </w:tc>
        <w:tc>
          <w:tcPr>
            <w:tcW w:w="8139" w:type="dxa"/>
            <w:tcBorders>
              <w:left w:val="single" w:color="000000" w:sz="2" w:space="0"/>
            </w:tcBorders>
            <w:vAlign w:val="top"/>
          </w:tcPr>
          <w:p w14:paraId="2BF68D17">
            <w:pPr>
              <w:pStyle w:val="6"/>
              <w:spacing w:before="41" w:line="359" w:lineRule="auto"/>
              <w:ind w:left="112" w:right="115" w:hanging="3"/>
              <w:jc w:val="both"/>
            </w:pPr>
            <w:r>
              <w:rPr>
                <w:spacing w:val="11"/>
              </w:rPr>
              <w:t>通运输设备制造排污单位废气污染防治推荐可行技术</w:t>
            </w:r>
            <w:r>
              <w:rPr>
                <w:rFonts w:ascii="Times New Roman" w:hAnsi="Times New Roman" w:eastAsia="Times New Roman" w:cs="Times New Roman"/>
                <w:spacing w:val="11"/>
              </w:rPr>
              <w:t>”</w:t>
            </w:r>
            <w:r>
              <w:rPr>
                <w:spacing w:val="11"/>
              </w:rPr>
              <w:t>中涂胶间（室）挥</w:t>
            </w:r>
            <w:r>
              <w:rPr>
                <w:spacing w:val="3"/>
              </w:rPr>
              <w:t xml:space="preserve"> </w:t>
            </w:r>
            <w:r>
              <w:rPr>
                <w:spacing w:val="7"/>
              </w:rPr>
              <w:t>发性有机物推荐可行技术</w:t>
            </w:r>
            <w:r>
              <w:rPr>
                <w:rFonts w:ascii="Times New Roman" w:hAnsi="Times New Roman" w:eastAsia="Times New Roman" w:cs="Times New Roman"/>
                <w:spacing w:val="7"/>
              </w:rPr>
              <w:t>——“</w:t>
            </w:r>
            <w:r>
              <w:rPr>
                <w:spacing w:val="7"/>
              </w:rPr>
              <w:t>活性炭吸附</w:t>
            </w:r>
            <w:r>
              <w:rPr>
                <w:rFonts w:ascii="Times New Roman" w:hAnsi="Times New Roman" w:eastAsia="Times New Roman" w:cs="Times New Roman"/>
                <w:spacing w:val="7"/>
              </w:rPr>
              <w:t>”</w:t>
            </w:r>
            <w:r>
              <w:rPr>
                <w:spacing w:val="7"/>
              </w:rPr>
              <w:t>，项目有机废气采用活性炭吸</w:t>
            </w:r>
            <w:r>
              <w:rPr>
                <w:spacing w:val="14"/>
              </w:rPr>
              <w:t xml:space="preserve"> </w:t>
            </w:r>
            <w:r>
              <w:rPr>
                <w:spacing w:val="6"/>
              </w:rPr>
              <w:t>附是可行技术。</w:t>
            </w:r>
          </w:p>
          <w:p w14:paraId="0FF98906">
            <w:pPr>
              <w:pStyle w:val="6"/>
              <w:spacing w:line="359" w:lineRule="auto"/>
              <w:ind w:left="110" w:right="101" w:firstLine="482"/>
              <w:jc w:val="both"/>
            </w:pPr>
            <w:r>
              <w:rPr>
                <w:spacing w:val="-4"/>
              </w:rPr>
              <w:t>氯化氢废气：参照《污染源源强核算技术指南</w:t>
            </w:r>
            <w:r>
              <w:rPr>
                <w:spacing w:val="37"/>
              </w:rPr>
              <w:t xml:space="preserve"> </w:t>
            </w:r>
            <w:r>
              <w:rPr>
                <w:spacing w:val="-4"/>
              </w:rPr>
              <w:t>电镀》（</w:t>
            </w:r>
            <w:r>
              <w:rPr>
                <w:rFonts w:ascii="Times New Roman" w:hAnsi="Times New Roman" w:eastAsia="Times New Roman" w:cs="Times New Roman"/>
                <w:spacing w:val="-4"/>
              </w:rPr>
              <w:t>HJ</w:t>
            </w:r>
            <w:r>
              <w:rPr>
                <w:rFonts w:ascii="Times New Roman" w:hAnsi="Times New Roman" w:eastAsia="Times New Roman" w:cs="Times New Roman"/>
                <w:spacing w:val="-5"/>
              </w:rPr>
              <w:t>984-2018</w:t>
            </w:r>
            <w:r>
              <w:rPr>
                <w:spacing w:val="-5"/>
              </w:rPr>
              <w:t>）附</w:t>
            </w:r>
            <w:r>
              <w:t xml:space="preserve"> 录</w:t>
            </w:r>
            <w:r>
              <w:rPr>
                <w:rFonts w:ascii="Times New Roman" w:hAnsi="Times New Roman" w:eastAsia="Times New Roman" w:cs="Times New Roman"/>
              </w:rPr>
              <w:t>F</w:t>
            </w:r>
            <w:r>
              <w:t>表</w:t>
            </w:r>
            <w:r>
              <w:rPr>
                <w:rFonts w:ascii="Times New Roman" w:hAnsi="Times New Roman" w:eastAsia="Times New Roman" w:cs="Times New Roman"/>
              </w:rPr>
              <w:t>F.</w:t>
            </w:r>
            <w:r>
              <w:rPr>
                <w:rFonts w:ascii="Times New Roman" w:hAnsi="Times New Roman" w:eastAsia="Times New Roman" w:cs="Times New Roman"/>
                <w:spacing w:val="-32"/>
              </w:rPr>
              <w:t xml:space="preserve"> </w:t>
            </w:r>
            <w:r>
              <w:rPr>
                <w:rFonts w:ascii="Times New Roman" w:hAnsi="Times New Roman" w:eastAsia="Times New Roman" w:cs="Times New Roman"/>
              </w:rPr>
              <w:t>1</w:t>
            </w:r>
            <w:r>
              <w:t xml:space="preserve">电镀废气污染治理技术及效果中，氯化氢采用喷淋塔中和法进行治 </w:t>
            </w:r>
            <w:r>
              <w:rPr>
                <w:spacing w:val="-1"/>
              </w:rPr>
              <w:t>理，一般可使用</w:t>
            </w:r>
            <w:r>
              <w:rPr>
                <w:rFonts w:ascii="Times New Roman" w:hAnsi="Times New Roman" w:eastAsia="Times New Roman" w:cs="Times New Roman"/>
                <w:spacing w:val="-1"/>
              </w:rPr>
              <w:t>10%</w:t>
            </w:r>
            <w:r>
              <w:rPr>
                <w:spacing w:val="-1"/>
              </w:rPr>
              <w:t xml:space="preserve">的 </w:t>
            </w:r>
            <w:r>
              <w:rPr>
                <w:rFonts w:ascii="Times New Roman" w:hAnsi="Times New Roman" w:eastAsia="Times New Roman" w:cs="Times New Roman"/>
                <w:spacing w:val="-1"/>
              </w:rPr>
              <w:t>(NaOH)</w:t>
            </w:r>
            <w:r>
              <w:rPr>
                <w:spacing w:val="-1"/>
              </w:rPr>
              <w:t>溶液进行中和处理，去除率分别</w:t>
            </w:r>
            <w:r>
              <w:rPr>
                <w:rFonts w:ascii="Times New Roman" w:hAnsi="Times New Roman" w:eastAsia="Times New Roman" w:cs="Times New Roman"/>
                <w:spacing w:val="-1"/>
              </w:rPr>
              <w:t>≥90%</w:t>
            </w:r>
            <w:r>
              <w:rPr>
                <w:rFonts w:ascii="Times New Roman" w:hAnsi="Times New Roman" w:eastAsia="Times New Roman" w:cs="Times New Roman"/>
                <w:spacing w:val="-26"/>
              </w:rPr>
              <w:t xml:space="preserve"> </w:t>
            </w:r>
            <w:r>
              <w:rPr>
                <w:spacing w:val="-1"/>
              </w:rPr>
              <w:t>。本项</w:t>
            </w:r>
            <w:r>
              <w:t xml:space="preserve"> </w:t>
            </w:r>
            <w:r>
              <w:rPr>
                <w:spacing w:val="-4"/>
              </w:rPr>
              <w:t>氯化氢处理效率取值</w:t>
            </w:r>
            <w:r>
              <w:rPr>
                <w:rFonts w:ascii="Times New Roman" w:hAnsi="Times New Roman" w:eastAsia="Times New Roman" w:cs="Times New Roman"/>
                <w:spacing w:val="-4"/>
              </w:rPr>
              <w:t>90%</w:t>
            </w:r>
            <w:r>
              <w:rPr>
                <w:spacing w:val="-4"/>
              </w:rPr>
              <w:t>计算。根据《排污许可证申请与核发技术规范</w:t>
            </w:r>
            <w:r>
              <w:rPr>
                <w:spacing w:val="49"/>
              </w:rPr>
              <w:t xml:space="preserve"> </w:t>
            </w:r>
            <w:r>
              <w:rPr>
                <w:spacing w:val="-4"/>
              </w:rPr>
              <w:t>电镀</w:t>
            </w:r>
            <w:r>
              <w:t xml:space="preserve"> </w:t>
            </w:r>
            <w:r>
              <w:rPr>
                <w:spacing w:val="-1"/>
              </w:rPr>
              <w:t>工业》（</w:t>
            </w:r>
            <w:r>
              <w:rPr>
                <w:rFonts w:ascii="Times New Roman" w:hAnsi="Times New Roman" w:eastAsia="Times New Roman" w:cs="Times New Roman"/>
                <w:spacing w:val="-1"/>
              </w:rPr>
              <w:t>HJ855-2017</w:t>
            </w:r>
            <w:r>
              <w:rPr>
                <w:spacing w:val="7"/>
              </w:rPr>
              <w:t>），</w:t>
            </w:r>
            <w:r>
              <w:rPr>
                <w:spacing w:val="-1"/>
              </w:rPr>
              <w:t>项目产生的氯化氢采用“碱式喷淋塔中</w:t>
            </w:r>
            <w:r>
              <w:rPr>
                <w:spacing w:val="-2"/>
              </w:rPr>
              <w:t>和工艺</w:t>
            </w:r>
            <w:r>
              <w:rPr>
                <w:spacing w:val="-87"/>
              </w:rPr>
              <w:t xml:space="preserve"> </w:t>
            </w:r>
            <w:r>
              <w:rPr>
                <w:spacing w:val="-2"/>
              </w:rPr>
              <w:t>”属</w:t>
            </w:r>
            <w:r>
              <w:t xml:space="preserve"> </w:t>
            </w:r>
            <w:r>
              <w:rPr>
                <w:spacing w:val="-2"/>
              </w:rPr>
              <w:t>于可行技术。</w:t>
            </w:r>
          </w:p>
          <w:p w14:paraId="1C311486">
            <w:pPr>
              <w:pStyle w:val="6"/>
              <w:spacing w:line="219" w:lineRule="auto"/>
              <w:ind w:left="601"/>
            </w:pPr>
            <w:r>
              <w:rPr>
                <w:spacing w:val="-2"/>
              </w:rPr>
              <w:t>（</w:t>
            </w:r>
            <w:r>
              <w:rPr>
                <w:rFonts w:ascii="Times New Roman" w:hAnsi="Times New Roman" w:eastAsia="Times New Roman" w:cs="Times New Roman"/>
                <w:spacing w:val="-2"/>
              </w:rPr>
              <w:t>6</w:t>
            </w:r>
            <w:r>
              <w:rPr>
                <w:spacing w:val="-2"/>
              </w:rPr>
              <w:t>）大气污染物排放口概况</w:t>
            </w:r>
          </w:p>
          <w:p w14:paraId="2986BF44">
            <w:pPr>
              <w:pStyle w:val="6"/>
              <w:spacing w:before="179" w:line="219" w:lineRule="auto"/>
              <w:ind w:left="617"/>
            </w:pPr>
            <w:r>
              <w:rPr>
                <w:spacing w:val="8"/>
              </w:rPr>
              <w:t>项目有机废气处理设施设置有</w:t>
            </w:r>
            <w:r>
              <w:rPr>
                <w:spacing w:val="-6"/>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w w:val="101"/>
              </w:rPr>
              <w:t xml:space="preserve"> </w:t>
            </w:r>
            <w:r>
              <w:rPr>
                <w:spacing w:val="8"/>
              </w:rPr>
              <w:t>个排气口，排气口概况见下表：</w:t>
            </w:r>
          </w:p>
          <w:p w14:paraId="1F13346D">
            <w:pPr>
              <w:pStyle w:val="6"/>
              <w:spacing w:before="303" w:line="219" w:lineRule="auto"/>
              <w:ind w:left="2797"/>
            </w:pPr>
            <w:r>
              <w:rPr>
                <w:b/>
                <w:bCs/>
                <w:spacing w:val="-2"/>
              </w:rPr>
              <w:t>表</w:t>
            </w:r>
            <w:r>
              <w:rPr>
                <w:spacing w:val="-54"/>
              </w:rPr>
              <w:t xml:space="preserve"> </w:t>
            </w:r>
            <w:r>
              <w:rPr>
                <w:rFonts w:ascii="Times New Roman" w:hAnsi="Times New Roman" w:eastAsia="Times New Roman" w:cs="Times New Roman"/>
                <w:b/>
                <w:bCs/>
                <w:spacing w:val="-2"/>
              </w:rPr>
              <w:t xml:space="preserve">4-9    </w:t>
            </w:r>
            <w:r>
              <w:rPr>
                <w:b/>
                <w:bCs/>
                <w:spacing w:val="-2"/>
              </w:rPr>
              <w:t>排放口基本情况</w:t>
            </w:r>
          </w:p>
          <w:p w14:paraId="430E2316">
            <w:pPr>
              <w:spacing w:line="148" w:lineRule="exact"/>
            </w:pPr>
          </w:p>
          <w:tbl>
            <w:tblPr>
              <w:tblStyle w:val="5"/>
              <w:tblW w:w="7941" w:type="dxa"/>
              <w:tblInd w:w="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1"/>
              <w:gridCol w:w="894"/>
              <w:gridCol w:w="1583"/>
              <w:gridCol w:w="1222"/>
              <w:gridCol w:w="852"/>
              <w:gridCol w:w="995"/>
              <w:gridCol w:w="995"/>
              <w:gridCol w:w="999"/>
            </w:tblGrid>
            <w:tr w14:paraId="691EA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401" w:type="dxa"/>
                  <w:vMerge w:val="restart"/>
                  <w:tcBorders>
                    <w:bottom w:val="nil"/>
                  </w:tcBorders>
                  <w:textDirection w:val="tbRlV"/>
                  <w:vAlign w:val="top"/>
                </w:tcPr>
                <w:p w14:paraId="49EF6AAA">
                  <w:pPr>
                    <w:pStyle w:val="6"/>
                    <w:spacing w:before="94" w:line="214" w:lineRule="auto"/>
                    <w:ind w:left="136"/>
                    <w:rPr>
                      <w:sz w:val="20"/>
                      <w:szCs w:val="20"/>
                    </w:rPr>
                  </w:pPr>
                  <w:r>
                    <w:rPr>
                      <w:b/>
                      <w:bCs/>
                      <w:spacing w:val="6"/>
                      <w:sz w:val="20"/>
                      <w:szCs w:val="20"/>
                    </w:rPr>
                    <w:t>编</w:t>
                  </w:r>
                  <w:r>
                    <w:rPr>
                      <w:spacing w:val="-35"/>
                      <w:sz w:val="20"/>
                      <w:szCs w:val="20"/>
                    </w:rPr>
                    <w:t xml:space="preserve"> </w:t>
                  </w:r>
                  <w:r>
                    <w:rPr>
                      <w:b/>
                      <w:bCs/>
                      <w:spacing w:val="6"/>
                      <w:sz w:val="20"/>
                      <w:szCs w:val="20"/>
                    </w:rPr>
                    <w:t>号</w:t>
                  </w:r>
                </w:p>
              </w:tc>
              <w:tc>
                <w:tcPr>
                  <w:tcW w:w="894" w:type="dxa"/>
                  <w:vMerge w:val="restart"/>
                  <w:tcBorders>
                    <w:bottom w:val="nil"/>
                  </w:tcBorders>
                  <w:vAlign w:val="top"/>
                </w:tcPr>
                <w:p w14:paraId="78B5F3B3">
                  <w:pPr>
                    <w:pStyle w:val="6"/>
                    <w:spacing w:before="273" w:line="230" w:lineRule="auto"/>
                    <w:ind w:left="241"/>
                    <w:rPr>
                      <w:sz w:val="20"/>
                      <w:szCs w:val="20"/>
                    </w:rPr>
                  </w:pPr>
                  <w:r>
                    <w:rPr>
                      <w:b/>
                      <w:bCs/>
                      <w:spacing w:val="2"/>
                      <w:sz w:val="20"/>
                      <w:szCs w:val="20"/>
                    </w:rPr>
                    <w:t>名称</w:t>
                  </w:r>
                </w:p>
              </w:tc>
              <w:tc>
                <w:tcPr>
                  <w:tcW w:w="2805" w:type="dxa"/>
                  <w:gridSpan w:val="2"/>
                  <w:vAlign w:val="top"/>
                </w:tcPr>
                <w:p w14:paraId="7EB96B87">
                  <w:pPr>
                    <w:pStyle w:val="6"/>
                    <w:spacing w:before="84" w:line="228" w:lineRule="auto"/>
                    <w:ind w:left="986"/>
                    <w:rPr>
                      <w:sz w:val="20"/>
                      <w:szCs w:val="20"/>
                    </w:rPr>
                  </w:pPr>
                  <w:r>
                    <w:rPr>
                      <w:b/>
                      <w:bCs/>
                      <w:spacing w:val="6"/>
                      <w:sz w:val="20"/>
                      <w:szCs w:val="20"/>
                    </w:rPr>
                    <w:t>地理坐标</w:t>
                  </w:r>
                </w:p>
              </w:tc>
              <w:tc>
                <w:tcPr>
                  <w:tcW w:w="852" w:type="dxa"/>
                  <w:vMerge w:val="restart"/>
                  <w:tcBorders>
                    <w:bottom w:val="nil"/>
                  </w:tcBorders>
                  <w:vAlign w:val="top"/>
                </w:tcPr>
                <w:p w14:paraId="603BE07B">
                  <w:pPr>
                    <w:pStyle w:val="6"/>
                    <w:spacing w:before="136" w:line="254" w:lineRule="auto"/>
                    <w:ind w:left="109" w:right="99" w:firstLine="6"/>
                    <w:rPr>
                      <w:rFonts w:ascii="Times New Roman" w:hAnsi="Times New Roman" w:eastAsia="Times New Roman" w:cs="Times New Roman"/>
                      <w:sz w:val="20"/>
                      <w:szCs w:val="20"/>
                    </w:rPr>
                  </w:pPr>
                  <w:r>
                    <w:rPr>
                      <w:b/>
                      <w:bCs/>
                      <w:spacing w:val="5"/>
                      <w:sz w:val="20"/>
                      <w:szCs w:val="20"/>
                    </w:rPr>
                    <w:t>排气筒</w:t>
                  </w:r>
                  <w:r>
                    <w:rPr>
                      <w:sz w:val="20"/>
                      <w:szCs w:val="20"/>
                    </w:rPr>
                    <w:t xml:space="preserve"> </w:t>
                  </w:r>
                  <w:r>
                    <w:rPr>
                      <w:b/>
                      <w:bCs/>
                      <w:spacing w:val="2"/>
                      <w:sz w:val="20"/>
                      <w:szCs w:val="20"/>
                    </w:rPr>
                    <w:t>高度</w:t>
                  </w:r>
                  <w:r>
                    <w:rPr>
                      <w:rFonts w:ascii="Times New Roman" w:hAnsi="Times New Roman" w:eastAsia="Times New Roman" w:cs="Times New Roman"/>
                      <w:b/>
                      <w:bCs/>
                      <w:spacing w:val="2"/>
                      <w:sz w:val="20"/>
                      <w:szCs w:val="20"/>
                    </w:rPr>
                    <w:t>/m</w:t>
                  </w:r>
                </w:p>
              </w:tc>
              <w:tc>
                <w:tcPr>
                  <w:tcW w:w="995" w:type="dxa"/>
                  <w:vMerge w:val="restart"/>
                  <w:tcBorders>
                    <w:bottom w:val="nil"/>
                  </w:tcBorders>
                  <w:vAlign w:val="top"/>
                </w:tcPr>
                <w:p w14:paraId="7A47AA8F">
                  <w:pPr>
                    <w:pStyle w:val="6"/>
                    <w:spacing w:before="136" w:line="254" w:lineRule="auto"/>
                    <w:ind w:left="101" w:right="64" w:hanging="19"/>
                    <w:rPr>
                      <w:rFonts w:ascii="Times New Roman" w:hAnsi="Times New Roman" w:eastAsia="Times New Roman" w:cs="Times New Roman"/>
                      <w:sz w:val="20"/>
                      <w:szCs w:val="20"/>
                    </w:rPr>
                  </w:pPr>
                  <w:r>
                    <w:rPr>
                      <w:b/>
                      <w:bCs/>
                      <w:spacing w:val="6"/>
                      <w:sz w:val="20"/>
                      <w:szCs w:val="20"/>
                    </w:rPr>
                    <w:t>排气筒出</w:t>
                  </w:r>
                  <w:r>
                    <w:rPr>
                      <w:spacing w:val="1"/>
                      <w:sz w:val="20"/>
                      <w:szCs w:val="20"/>
                    </w:rPr>
                    <w:t xml:space="preserve"> </w:t>
                  </w:r>
                  <w:r>
                    <w:rPr>
                      <w:b/>
                      <w:bCs/>
                      <w:spacing w:val="-2"/>
                      <w:sz w:val="20"/>
                      <w:szCs w:val="20"/>
                    </w:rPr>
                    <w:t>口内径</w:t>
                  </w:r>
                  <w:r>
                    <w:rPr>
                      <w:rFonts w:ascii="Times New Roman" w:hAnsi="Times New Roman" w:eastAsia="Times New Roman" w:cs="Times New Roman"/>
                      <w:b/>
                      <w:bCs/>
                      <w:spacing w:val="-2"/>
                      <w:sz w:val="20"/>
                      <w:szCs w:val="20"/>
                    </w:rPr>
                    <w:t>/m</w:t>
                  </w:r>
                </w:p>
              </w:tc>
              <w:tc>
                <w:tcPr>
                  <w:tcW w:w="995" w:type="dxa"/>
                  <w:vMerge w:val="restart"/>
                  <w:tcBorders>
                    <w:bottom w:val="nil"/>
                  </w:tcBorders>
                  <w:vAlign w:val="top"/>
                </w:tcPr>
                <w:p w14:paraId="01EF19BC">
                  <w:pPr>
                    <w:pStyle w:val="6"/>
                    <w:spacing w:before="135" w:line="256" w:lineRule="auto"/>
                    <w:ind w:left="110" w:right="71" w:hanging="9"/>
                    <w:rPr>
                      <w:rFonts w:ascii="Times New Roman" w:hAnsi="Times New Roman" w:eastAsia="Times New Roman" w:cs="Times New Roman"/>
                      <w:sz w:val="20"/>
                      <w:szCs w:val="20"/>
                    </w:rPr>
                  </w:pPr>
                  <w:r>
                    <w:rPr>
                      <w:b/>
                      <w:bCs/>
                      <w:spacing w:val="2"/>
                      <w:sz w:val="20"/>
                      <w:szCs w:val="20"/>
                    </w:rPr>
                    <w:t>出口烟气</w:t>
                  </w:r>
                  <w:r>
                    <w:rPr>
                      <w:sz w:val="20"/>
                      <w:szCs w:val="20"/>
                    </w:rPr>
                    <w:t xml:space="preserve"> </w:t>
                  </w:r>
                  <w:r>
                    <w:rPr>
                      <w:b/>
                      <w:bCs/>
                      <w:spacing w:val="2"/>
                      <w:sz w:val="20"/>
                      <w:szCs w:val="20"/>
                    </w:rPr>
                    <w:t>流速</w:t>
                  </w:r>
                  <w:r>
                    <w:rPr>
                      <w:spacing w:val="-38"/>
                      <w:sz w:val="20"/>
                      <w:szCs w:val="20"/>
                    </w:rPr>
                    <w:t xml:space="preserve"> </w:t>
                  </w:r>
                  <w:r>
                    <w:rPr>
                      <w:rFonts w:ascii="Times New Roman" w:hAnsi="Times New Roman" w:eastAsia="Times New Roman" w:cs="Times New Roman"/>
                      <w:b/>
                      <w:bCs/>
                      <w:spacing w:val="2"/>
                      <w:sz w:val="20"/>
                      <w:szCs w:val="20"/>
                    </w:rPr>
                    <w:t>m/s</w:t>
                  </w:r>
                </w:p>
              </w:tc>
              <w:tc>
                <w:tcPr>
                  <w:tcW w:w="999" w:type="dxa"/>
                  <w:vMerge w:val="restart"/>
                  <w:tcBorders>
                    <w:bottom w:val="nil"/>
                  </w:tcBorders>
                  <w:vAlign w:val="top"/>
                </w:tcPr>
                <w:p w14:paraId="1830B379">
                  <w:pPr>
                    <w:pStyle w:val="6"/>
                    <w:spacing w:before="153" w:line="228" w:lineRule="auto"/>
                    <w:ind w:left="85"/>
                    <w:rPr>
                      <w:sz w:val="20"/>
                      <w:szCs w:val="20"/>
                    </w:rPr>
                  </w:pPr>
                  <w:r>
                    <w:rPr>
                      <w:b/>
                      <w:bCs/>
                      <w:spacing w:val="6"/>
                      <w:sz w:val="20"/>
                      <w:szCs w:val="20"/>
                    </w:rPr>
                    <w:t>烟气温度</w:t>
                  </w:r>
                </w:p>
                <w:p w14:paraId="795D6F8D">
                  <w:pPr>
                    <w:spacing w:before="45" w:line="195" w:lineRule="auto"/>
                    <w:ind w:left="355"/>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w:t>
                  </w:r>
                </w:p>
              </w:tc>
            </w:tr>
            <w:tr w14:paraId="25B33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01" w:type="dxa"/>
                  <w:vMerge w:val="continue"/>
                  <w:tcBorders>
                    <w:top w:val="nil"/>
                  </w:tcBorders>
                  <w:textDirection w:val="tbRlV"/>
                  <w:vAlign w:val="top"/>
                </w:tcPr>
                <w:p w14:paraId="70F42142">
                  <w:pPr>
                    <w:rPr>
                      <w:rFonts w:ascii="Arial"/>
                      <w:sz w:val="21"/>
                    </w:rPr>
                  </w:pPr>
                </w:p>
              </w:tc>
              <w:tc>
                <w:tcPr>
                  <w:tcW w:w="894" w:type="dxa"/>
                  <w:vMerge w:val="continue"/>
                  <w:tcBorders>
                    <w:top w:val="nil"/>
                  </w:tcBorders>
                  <w:vAlign w:val="top"/>
                </w:tcPr>
                <w:p w14:paraId="3F91D21F">
                  <w:pPr>
                    <w:rPr>
                      <w:rFonts w:ascii="Arial"/>
                      <w:sz w:val="21"/>
                    </w:rPr>
                  </w:pPr>
                </w:p>
              </w:tc>
              <w:tc>
                <w:tcPr>
                  <w:tcW w:w="1583" w:type="dxa"/>
                  <w:vAlign w:val="top"/>
                </w:tcPr>
                <w:p w14:paraId="12394A6E">
                  <w:pPr>
                    <w:pStyle w:val="6"/>
                    <w:spacing w:before="78" w:line="228" w:lineRule="auto"/>
                    <w:ind w:left="591"/>
                    <w:rPr>
                      <w:sz w:val="20"/>
                      <w:szCs w:val="20"/>
                    </w:rPr>
                  </w:pPr>
                  <w:r>
                    <w:rPr>
                      <w:b/>
                      <w:bCs/>
                      <w:sz w:val="20"/>
                      <w:szCs w:val="20"/>
                    </w:rPr>
                    <w:t>东经</w:t>
                  </w:r>
                </w:p>
              </w:tc>
              <w:tc>
                <w:tcPr>
                  <w:tcW w:w="1222" w:type="dxa"/>
                  <w:vAlign w:val="top"/>
                </w:tcPr>
                <w:p w14:paraId="4EA14F22">
                  <w:pPr>
                    <w:pStyle w:val="6"/>
                    <w:spacing w:before="79" w:line="228" w:lineRule="auto"/>
                    <w:ind w:left="408"/>
                    <w:rPr>
                      <w:sz w:val="20"/>
                      <w:szCs w:val="20"/>
                    </w:rPr>
                  </w:pPr>
                  <w:r>
                    <w:rPr>
                      <w:b/>
                      <w:bCs/>
                      <w:spacing w:val="2"/>
                      <w:sz w:val="20"/>
                      <w:szCs w:val="20"/>
                    </w:rPr>
                    <w:t>北纬</w:t>
                  </w:r>
                </w:p>
              </w:tc>
              <w:tc>
                <w:tcPr>
                  <w:tcW w:w="852" w:type="dxa"/>
                  <w:vMerge w:val="continue"/>
                  <w:tcBorders>
                    <w:top w:val="nil"/>
                  </w:tcBorders>
                  <w:vAlign w:val="top"/>
                </w:tcPr>
                <w:p w14:paraId="4A7AC11B">
                  <w:pPr>
                    <w:rPr>
                      <w:rFonts w:ascii="Arial"/>
                      <w:sz w:val="21"/>
                    </w:rPr>
                  </w:pPr>
                </w:p>
              </w:tc>
              <w:tc>
                <w:tcPr>
                  <w:tcW w:w="995" w:type="dxa"/>
                  <w:vMerge w:val="continue"/>
                  <w:tcBorders>
                    <w:top w:val="nil"/>
                  </w:tcBorders>
                  <w:vAlign w:val="top"/>
                </w:tcPr>
                <w:p w14:paraId="624D8AF4">
                  <w:pPr>
                    <w:rPr>
                      <w:rFonts w:ascii="Arial"/>
                      <w:sz w:val="21"/>
                    </w:rPr>
                  </w:pPr>
                </w:p>
              </w:tc>
              <w:tc>
                <w:tcPr>
                  <w:tcW w:w="995" w:type="dxa"/>
                  <w:vMerge w:val="continue"/>
                  <w:tcBorders>
                    <w:top w:val="nil"/>
                  </w:tcBorders>
                  <w:vAlign w:val="top"/>
                </w:tcPr>
                <w:p w14:paraId="7D52BC44">
                  <w:pPr>
                    <w:rPr>
                      <w:rFonts w:ascii="Arial"/>
                      <w:sz w:val="21"/>
                    </w:rPr>
                  </w:pPr>
                </w:p>
              </w:tc>
              <w:tc>
                <w:tcPr>
                  <w:tcW w:w="999" w:type="dxa"/>
                  <w:vMerge w:val="continue"/>
                  <w:tcBorders>
                    <w:top w:val="nil"/>
                  </w:tcBorders>
                  <w:vAlign w:val="top"/>
                </w:tcPr>
                <w:p w14:paraId="66249C9A">
                  <w:pPr>
                    <w:rPr>
                      <w:rFonts w:ascii="Arial"/>
                      <w:sz w:val="21"/>
                    </w:rPr>
                  </w:pPr>
                </w:p>
              </w:tc>
            </w:tr>
            <w:tr w14:paraId="1F484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401" w:type="dxa"/>
                  <w:vAlign w:val="top"/>
                </w:tcPr>
                <w:p w14:paraId="493E5F54">
                  <w:pPr>
                    <w:spacing w:before="232" w:line="195"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94" w:type="dxa"/>
                  <w:vAlign w:val="top"/>
                </w:tcPr>
                <w:p w14:paraId="5625F67F">
                  <w:pPr>
                    <w:spacing w:before="98" w:line="195" w:lineRule="auto"/>
                    <w:ind w:left="136"/>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001</w:t>
                  </w:r>
                </w:p>
                <w:p w14:paraId="31992900">
                  <w:pPr>
                    <w:pStyle w:val="6"/>
                    <w:spacing w:before="31" w:line="229" w:lineRule="auto"/>
                    <w:ind w:left="133"/>
                    <w:rPr>
                      <w:sz w:val="20"/>
                      <w:szCs w:val="20"/>
                    </w:rPr>
                  </w:pPr>
                  <w:r>
                    <w:rPr>
                      <w:spacing w:val="6"/>
                      <w:sz w:val="20"/>
                      <w:szCs w:val="20"/>
                    </w:rPr>
                    <w:t>排放口</w:t>
                  </w:r>
                </w:p>
              </w:tc>
              <w:tc>
                <w:tcPr>
                  <w:tcW w:w="1583" w:type="dxa"/>
                  <w:vAlign w:val="top"/>
                </w:tcPr>
                <w:p w14:paraId="4FFA5F59">
                  <w:pPr>
                    <w:spacing w:before="232" w:line="195" w:lineRule="auto"/>
                    <w:ind w:left="1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115°26′47.007″</w:t>
                  </w:r>
                </w:p>
              </w:tc>
              <w:tc>
                <w:tcPr>
                  <w:tcW w:w="1222" w:type="dxa"/>
                  <w:vAlign w:val="top"/>
                </w:tcPr>
                <w:p w14:paraId="658C47E6">
                  <w:pPr>
                    <w:spacing w:before="230" w:line="195" w:lineRule="auto"/>
                    <w:ind w:left="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22°56′33.667″</w:t>
                  </w:r>
                </w:p>
              </w:tc>
              <w:tc>
                <w:tcPr>
                  <w:tcW w:w="852" w:type="dxa"/>
                  <w:vAlign w:val="top"/>
                </w:tcPr>
                <w:p w14:paraId="48B27353">
                  <w:pPr>
                    <w:spacing w:before="232" w:line="195" w:lineRule="auto"/>
                    <w:ind w:left="34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995" w:type="dxa"/>
                  <w:vAlign w:val="top"/>
                </w:tcPr>
                <w:p w14:paraId="171F1B02">
                  <w:pPr>
                    <w:spacing w:before="232"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995" w:type="dxa"/>
                  <w:vAlign w:val="top"/>
                </w:tcPr>
                <w:p w14:paraId="4D381E3A">
                  <w:pPr>
                    <w:spacing w:before="232"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17.7</w:t>
                  </w:r>
                </w:p>
              </w:tc>
              <w:tc>
                <w:tcPr>
                  <w:tcW w:w="999" w:type="dxa"/>
                  <w:vAlign w:val="top"/>
                </w:tcPr>
                <w:p w14:paraId="42B5CA75">
                  <w:pPr>
                    <w:spacing w:before="232"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r>
            <w:tr w14:paraId="4270A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295" w:type="dxa"/>
                  <w:gridSpan w:val="2"/>
                  <w:vMerge w:val="restart"/>
                  <w:tcBorders>
                    <w:bottom w:val="nil"/>
                  </w:tcBorders>
                  <w:vAlign w:val="top"/>
                </w:tcPr>
                <w:p w14:paraId="43DB8465">
                  <w:pPr>
                    <w:spacing w:line="318" w:lineRule="auto"/>
                    <w:rPr>
                      <w:rFonts w:ascii="Arial"/>
                      <w:sz w:val="21"/>
                    </w:rPr>
                  </w:pPr>
                </w:p>
                <w:p w14:paraId="5E0C1801">
                  <w:pPr>
                    <w:spacing w:line="318" w:lineRule="auto"/>
                    <w:rPr>
                      <w:rFonts w:ascii="Arial"/>
                      <w:sz w:val="21"/>
                    </w:rPr>
                  </w:pPr>
                </w:p>
                <w:p w14:paraId="0CA7905A">
                  <w:pPr>
                    <w:spacing w:line="319" w:lineRule="auto"/>
                    <w:rPr>
                      <w:rFonts w:ascii="Arial"/>
                      <w:sz w:val="21"/>
                    </w:rPr>
                  </w:pPr>
                </w:p>
                <w:p w14:paraId="0A191969">
                  <w:pPr>
                    <w:pStyle w:val="6"/>
                    <w:spacing w:before="65" w:line="228" w:lineRule="auto"/>
                    <w:ind w:left="232"/>
                    <w:rPr>
                      <w:sz w:val="20"/>
                      <w:szCs w:val="20"/>
                    </w:rPr>
                  </w:pPr>
                  <w:r>
                    <w:rPr>
                      <w:spacing w:val="7"/>
                      <w:sz w:val="20"/>
                      <w:szCs w:val="20"/>
                    </w:rPr>
                    <w:t>排放标准</w:t>
                  </w:r>
                </w:p>
              </w:tc>
              <w:tc>
                <w:tcPr>
                  <w:tcW w:w="1583" w:type="dxa"/>
                  <w:vAlign w:val="top"/>
                </w:tcPr>
                <w:p w14:paraId="33A00048">
                  <w:pPr>
                    <w:pStyle w:val="6"/>
                    <w:spacing w:before="99" w:line="227" w:lineRule="auto"/>
                    <w:ind w:left="375"/>
                    <w:rPr>
                      <w:sz w:val="20"/>
                      <w:szCs w:val="20"/>
                    </w:rPr>
                  </w:pPr>
                  <w:r>
                    <w:rPr>
                      <w:spacing w:val="7"/>
                      <w:sz w:val="20"/>
                      <w:szCs w:val="20"/>
                    </w:rPr>
                    <w:t>有机废气</w:t>
                  </w:r>
                </w:p>
                <w:p w14:paraId="35BD1F89">
                  <w:pPr>
                    <w:pStyle w:val="6"/>
                    <w:spacing w:before="25"/>
                    <w:ind w:left="332"/>
                    <w:rPr>
                      <w:sz w:val="20"/>
                      <w:szCs w:val="20"/>
                    </w:rPr>
                  </w:pPr>
                  <w:r>
                    <w:rPr>
                      <w:spacing w:val="7"/>
                      <w:sz w:val="20"/>
                      <w:szCs w:val="20"/>
                    </w:rPr>
                    <w:t>（</w:t>
                  </w:r>
                  <w:r>
                    <w:rPr>
                      <w:rFonts w:ascii="Times New Roman" w:hAnsi="Times New Roman" w:eastAsia="Times New Roman" w:cs="Times New Roman"/>
                      <w:sz w:val="20"/>
                      <w:szCs w:val="20"/>
                    </w:rPr>
                    <w:t>VOCs</w:t>
                  </w:r>
                  <w:r>
                    <w:rPr>
                      <w:spacing w:val="7"/>
                      <w:sz w:val="20"/>
                      <w:szCs w:val="20"/>
                    </w:rPr>
                    <w:t>）</w:t>
                  </w:r>
                </w:p>
              </w:tc>
              <w:tc>
                <w:tcPr>
                  <w:tcW w:w="5063" w:type="dxa"/>
                  <w:gridSpan w:val="5"/>
                  <w:vAlign w:val="top"/>
                </w:tcPr>
                <w:p w14:paraId="5E4F6FE7">
                  <w:pPr>
                    <w:pStyle w:val="6"/>
                    <w:spacing w:before="99" w:line="227" w:lineRule="auto"/>
                    <w:jc w:val="right"/>
                    <w:rPr>
                      <w:rFonts w:ascii="Times New Roman" w:hAnsi="Times New Roman" w:eastAsia="Times New Roman" w:cs="Times New Roman"/>
                      <w:sz w:val="20"/>
                      <w:szCs w:val="20"/>
                    </w:rPr>
                  </w:pPr>
                  <w:r>
                    <w:rPr>
                      <w:spacing w:val="1"/>
                      <w:sz w:val="20"/>
                      <w:szCs w:val="20"/>
                    </w:rPr>
                    <w:t>《固定污染源挥发性有机物综合排放标准》（</w:t>
                  </w:r>
                  <w:r>
                    <w:rPr>
                      <w:rFonts w:ascii="Times New Roman" w:hAnsi="Times New Roman" w:eastAsia="Times New Roman" w:cs="Times New Roman"/>
                      <w:sz w:val="20"/>
                      <w:szCs w:val="20"/>
                    </w:rPr>
                    <w:t>DB</w:t>
                  </w:r>
                  <w:r>
                    <w:rPr>
                      <w:rFonts w:ascii="Times New Roman" w:hAnsi="Times New Roman" w:eastAsia="Times New Roman" w:cs="Times New Roman"/>
                      <w:spacing w:val="1"/>
                      <w:sz w:val="20"/>
                      <w:szCs w:val="20"/>
                    </w:rPr>
                    <w:t>44/2367-</w:t>
                  </w:r>
                </w:p>
                <w:p w14:paraId="450DC981">
                  <w:pPr>
                    <w:pStyle w:val="6"/>
                    <w:spacing w:before="24" w:line="228" w:lineRule="auto"/>
                    <w:ind w:left="1480"/>
                    <w:rPr>
                      <w:sz w:val="20"/>
                      <w:szCs w:val="20"/>
                    </w:rPr>
                  </w:pPr>
                  <w:r>
                    <w:rPr>
                      <w:rFonts w:ascii="Times New Roman" w:hAnsi="Times New Roman" w:eastAsia="Times New Roman" w:cs="Times New Roman"/>
                      <w:spacing w:val="7"/>
                      <w:sz w:val="20"/>
                      <w:szCs w:val="20"/>
                    </w:rPr>
                    <w:t>2022</w:t>
                  </w:r>
                  <w:r>
                    <w:rPr>
                      <w:spacing w:val="7"/>
                      <w:sz w:val="20"/>
                      <w:szCs w:val="20"/>
                    </w:rPr>
                    <w:t>）的有关排放限值</w:t>
                  </w:r>
                </w:p>
              </w:tc>
            </w:tr>
            <w:tr w14:paraId="44D03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4" w:hRule="atLeast"/>
              </w:trPr>
              <w:tc>
                <w:tcPr>
                  <w:tcW w:w="1295" w:type="dxa"/>
                  <w:gridSpan w:val="2"/>
                  <w:vMerge w:val="continue"/>
                  <w:tcBorders>
                    <w:top w:val="nil"/>
                    <w:bottom w:val="nil"/>
                  </w:tcBorders>
                  <w:vAlign w:val="top"/>
                </w:tcPr>
                <w:p w14:paraId="44D16890">
                  <w:pPr>
                    <w:rPr>
                      <w:rFonts w:ascii="Arial"/>
                      <w:sz w:val="21"/>
                    </w:rPr>
                  </w:pPr>
                </w:p>
              </w:tc>
              <w:tc>
                <w:tcPr>
                  <w:tcW w:w="1583" w:type="dxa"/>
                  <w:vAlign w:val="top"/>
                </w:tcPr>
                <w:p w14:paraId="7DC822E7">
                  <w:pPr>
                    <w:pStyle w:val="6"/>
                    <w:spacing w:before="96" w:line="228" w:lineRule="auto"/>
                    <w:ind w:left="479"/>
                    <w:rPr>
                      <w:sz w:val="20"/>
                      <w:szCs w:val="20"/>
                    </w:rPr>
                  </w:pPr>
                  <w:r>
                    <w:rPr>
                      <w:spacing w:val="7"/>
                      <w:sz w:val="20"/>
                      <w:szCs w:val="20"/>
                    </w:rPr>
                    <w:t>颗粒物</w:t>
                  </w:r>
                </w:p>
                <w:p w14:paraId="3A7EEF6E">
                  <w:pPr>
                    <w:spacing w:before="45" w:line="202" w:lineRule="auto"/>
                    <w:ind w:left="631"/>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p>
                <w:p w14:paraId="4C90B83D">
                  <w:pPr>
                    <w:spacing w:before="48" w:line="202" w:lineRule="auto"/>
                    <w:ind w:left="585"/>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5063" w:type="dxa"/>
                  <w:gridSpan w:val="5"/>
                  <w:vAlign w:val="top"/>
                </w:tcPr>
                <w:p w14:paraId="4AE125B7">
                  <w:pPr>
                    <w:pStyle w:val="6"/>
                    <w:spacing w:before="201" w:line="228" w:lineRule="auto"/>
                    <w:ind w:left="435"/>
                    <w:rPr>
                      <w:sz w:val="20"/>
                      <w:szCs w:val="20"/>
                    </w:rPr>
                  </w:pPr>
                  <w:r>
                    <w:rPr>
                      <w:spacing w:val="9"/>
                      <w:sz w:val="20"/>
                      <w:szCs w:val="20"/>
                    </w:rPr>
                    <w:t>广东省地方标准《锅炉大气污染物排放标准》</w:t>
                  </w:r>
                </w:p>
                <w:p w14:paraId="00F1AC16">
                  <w:pPr>
                    <w:pStyle w:val="6"/>
                    <w:spacing w:before="24" w:line="228" w:lineRule="auto"/>
                    <w:ind w:left="287"/>
                    <w:rPr>
                      <w:sz w:val="20"/>
                      <w:szCs w:val="20"/>
                    </w:rPr>
                  </w:pPr>
                  <w:r>
                    <w:rPr>
                      <w:spacing w:val="7"/>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7"/>
                      <w:sz w:val="20"/>
                      <w:szCs w:val="20"/>
                    </w:rPr>
                    <w:t>44/765-2019</w:t>
                  </w:r>
                  <w:r>
                    <w:rPr>
                      <w:spacing w:val="7"/>
                      <w:sz w:val="20"/>
                      <w:szCs w:val="20"/>
                    </w:rPr>
                    <w:t>）燃气料锅炉污染物排放浓度限</w:t>
                  </w:r>
                </w:p>
              </w:tc>
            </w:tr>
            <w:tr w14:paraId="0A7D3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1295" w:type="dxa"/>
                  <w:gridSpan w:val="2"/>
                  <w:vMerge w:val="continue"/>
                  <w:tcBorders>
                    <w:top w:val="nil"/>
                  </w:tcBorders>
                  <w:vAlign w:val="top"/>
                </w:tcPr>
                <w:p w14:paraId="5B8B2A9B">
                  <w:pPr>
                    <w:rPr>
                      <w:rFonts w:ascii="Arial"/>
                      <w:sz w:val="21"/>
                    </w:rPr>
                  </w:pPr>
                </w:p>
              </w:tc>
              <w:tc>
                <w:tcPr>
                  <w:tcW w:w="1583" w:type="dxa"/>
                  <w:vAlign w:val="top"/>
                </w:tcPr>
                <w:p w14:paraId="3C5DB79F">
                  <w:pPr>
                    <w:pStyle w:val="6"/>
                    <w:spacing w:before="241" w:line="229" w:lineRule="auto"/>
                    <w:ind w:left="483"/>
                    <w:rPr>
                      <w:sz w:val="20"/>
                      <w:szCs w:val="20"/>
                    </w:rPr>
                  </w:pPr>
                  <w:r>
                    <w:rPr>
                      <w:spacing w:val="5"/>
                      <w:sz w:val="20"/>
                      <w:szCs w:val="20"/>
                    </w:rPr>
                    <w:t>氯化氢</w:t>
                  </w:r>
                </w:p>
              </w:tc>
              <w:tc>
                <w:tcPr>
                  <w:tcW w:w="5063" w:type="dxa"/>
                  <w:gridSpan w:val="5"/>
                  <w:vAlign w:val="top"/>
                </w:tcPr>
                <w:p w14:paraId="7083A219">
                  <w:pPr>
                    <w:pStyle w:val="6"/>
                    <w:spacing w:before="104" w:line="228" w:lineRule="auto"/>
                    <w:jc w:val="right"/>
                    <w:rPr>
                      <w:sz w:val="20"/>
                      <w:szCs w:val="20"/>
                    </w:rPr>
                  </w:pPr>
                  <w:r>
                    <w:rPr>
                      <w:spacing w:val="-5"/>
                      <w:sz w:val="20"/>
                      <w:szCs w:val="20"/>
                    </w:rPr>
                    <w:t>广东省地方标准《大气污染物排放限值》（</w:t>
                  </w:r>
                  <w:r>
                    <w:rPr>
                      <w:rFonts w:ascii="Times New Roman" w:hAnsi="Times New Roman" w:eastAsia="Times New Roman" w:cs="Times New Roman"/>
                      <w:spacing w:val="-5"/>
                      <w:sz w:val="20"/>
                      <w:szCs w:val="20"/>
                    </w:rPr>
                    <w:t>DB44/27-2001</w:t>
                  </w:r>
                  <w:r>
                    <w:rPr>
                      <w:spacing w:val="-5"/>
                      <w:sz w:val="20"/>
                      <w:szCs w:val="20"/>
                    </w:rPr>
                    <w:t>）</w:t>
                  </w:r>
                </w:p>
                <w:p w14:paraId="612253C5">
                  <w:pPr>
                    <w:pStyle w:val="6"/>
                    <w:spacing w:before="24" w:line="228" w:lineRule="auto"/>
                    <w:ind w:left="1695"/>
                    <w:rPr>
                      <w:sz w:val="20"/>
                      <w:szCs w:val="20"/>
                    </w:rPr>
                  </w:pPr>
                  <w:r>
                    <w:rPr>
                      <w:spacing w:val="8"/>
                      <w:sz w:val="20"/>
                      <w:szCs w:val="20"/>
                    </w:rPr>
                    <w:t>第二时段二级标准</w:t>
                  </w:r>
                </w:p>
              </w:tc>
            </w:tr>
          </w:tbl>
          <w:p w14:paraId="7CAE9DB0">
            <w:pPr>
              <w:pStyle w:val="6"/>
              <w:spacing w:before="155" w:line="357" w:lineRule="auto"/>
              <w:ind w:left="108" w:right="2" w:firstLine="482"/>
            </w:pPr>
            <w:r>
              <w:t>依据《固定污染源挥发性有机物综合排放标准》（</w:t>
            </w:r>
            <w:r>
              <w:rPr>
                <w:rFonts w:ascii="Times New Roman" w:hAnsi="Times New Roman" w:eastAsia="Times New Roman" w:cs="Times New Roman"/>
              </w:rPr>
              <w:t>DB44/2367- 2022</w:t>
            </w:r>
            <w:r>
              <w:t>）、</w:t>
            </w:r>
            <w:r>
              <w:rPr>
                <w:spacing w:val="13"/>
              </w:rPr>
              <w:t xml:space="preserve"> </w:t>
            </w:r>
            <w:r>
              <w:rPr>
                <w:spacing w:val="-1"/>
              </w:rPr>
              <w:t>《锅炉大气污染物排放标准》（</w:t>
            </w:r>
            <w:r>
              <w:rPr>
                <w:rFonts w:ascii="Times New Roman" w:hAnsi="Times New Roman" w:eastAsia="Times New Roman" w:cs="Times New Roman"/>
                <w:spacing w:val="-1"/>
              </w:rPr>
              <w:t>DB44/765-2019</w:t>
            </w:r>
            <w:r>
              <w:rPr>
                <w:spacing w:val="-1"/>
              </w:rPr>
              <w:t>）和《大气污染物排放限值》</w:t>
            </w:r>
            <w:r>
              <w:rPr>
                <w:spacing w:val="16"/>
              </w:rPr>
              <w:t xml:space="preserve"> </w:t>
            </w:r>
            <w:r>
              <w:rPr>
                <w:rFonts w:ascii="Times New Roman" w:hAnsi="Times New Roman" w:eastAsia="Times New Roman" w:cs="Times New Roman"/>
              </w:rPr>
              <w:t>(DB44/27-2001)</w:t>
            </w:r>
            <w:r>
              <w:t>的要求，项目废气处理设施排气筒高度不低于</w:t>
            </w:r>
            <w:r>
              <w:rPr>
                <w:spacing w:val="-27"/>
              </w:rPr>
              <w:t xml:space="preserve"> </w:t>
            </w:r>
            <w:r>
              <w:rPr>
                <w:rFonts w:ascii="Times New Roman" w:hAnsi="Times New Roman" w:eastAsia="Times New Roman" w:cs="Times New Roman"/>
              </w:rPr>
              <w:t>15m</w:t>
            </w:r>
            <w:r>
              <w:rPr>
                <w:rFonts w:ascii="Times New Roman" w:hAnsi="Times New Roman" w:eastAsia="Times New Roman" w:cs="Times New Roman"/>
                <w:spacing w:val="-25"/>
              </w:rPr>
              <w:t xml:space="preserve"> </w:t>
            </w:r>
            <w:r>
              <w:t>。项目周  边</w:t>
            </w:r>
            <w:r>
              <w:rPr>
                <w:spacing w:val="-47"/>
              </w:rPr>
              <w:t xml:space="preserve"> </w:t>
            </w:r>
            <w:r>
              <w:rPr>
                <w:rFonts w:ascii="Times New Roman" w:hAnsi="Times New Roman" w:eastAsia="Times New Roman" w:cs="Times New Roman"/>
              </w:rPr>
              <w:t>200m</w:t>
            </w:r>
            <w:r>
              <w:rPr>
                <w:rFonts w:ascii="Times New Roman" w:hAnsi="Times New Roman" w:eastAsia="Times New Roman" w:cs="Times New Roman"/>
                <w:spacing w:val="18"/>
              </w:rPr>
              <w:t xml:space="preserve"> </w:t>
            </w:r>
            <w:r>
              <w:t>范围内最高建筑为项目南侧</w:t>
            </w:r>
            <w:r>
              <w:rPr>
                <w:spacing w:val="-43"/>
              </w:rPr>
              <w:t xml:space="preserve"> </w:t>
            </w:r>
            <w:r>
              <w:rPr>
                <w:rFonts w:ascii="Times New Roman" w:hAnsi="Times New Roman" w:eastAsia="Times New Roman" w:cs="Times New Roman"/>
              </w:rPr>
              <w:t xml:space="preserve">8 </w:t>
            </w:r>
            <w:r>
              <w:t xml:space="preserve">米处的汕尾启信商务信息有限公司厂  </w:t>
            </w:r>
            <w:r>
              <w:rPr>
                <w:spacing w:val="-4"/>
              </w:rPr>
              <w:t>房，有</w:t>
            </w:r>
            <w:r>
              <w:rPr>
                <w:spacing w:val="-50"/>
              </w:rPr>
              <w:t xml:space="preserve"> </w:t>
            </w:r>
            <w:r>
              <w:rPr>
                <w:rFonts w:ascii="Times New Roman" w:hAnsi="Times New Roman" w:eastAsia="Times New Roman" w:cs="Times New Roman"/>
                <w:spacing w:val="-4"/>
              </w:rPr>
              <w:t>30m</w:t>
            </w:r>
            <w:r>
              <w:rPr>
                <w:rFonts w:ascii="Times New Roman" w:hAnsi="Times New Roman" w:eastAsia="Times New Roman" w:cs="Times New Roman"/>
                <w:spacing w:val="16"/>
              </w:rPr>
              <w:t xml:space="preserve"> </w:t>
            </w:r>
            <w:r>
              <w:rPr>
                <w:spacing w:val="-4"/>
              </w:rPr>
              <w:t>高。本项目的排气筒理论要求需达到</w:t>
            </w:r>
            <w:r>
              <w:rPr>
                <w:spacing w:val="-50"/>
              </w:rPr>
              <w:t xml:space="preserve"> </w:t>
            </w:r>
            <w:r>
              <w:rPr>
                <w:rFonts w:ascii="Times New Roman" w:hAnsi="Times New Roman" w:eastAsia="Times New Roman" w:cs="Times New Roman"/>
                <w:spacing w:val="-4"/>
              </w:rPr>
              <w:t>35m</w:t>
            </w:r>
            <w:r>
              <w:rPr>
                <w:rFonts w:ascii="Times New Roman" w:hAnsi="Times New Roman" w:eastAsia="Times New Roman" w:cs="Times New Roman"/>
                <w:spacing w:val="-26"/>
              </w:rPr>
              <w:t xml:space="preserve"> </w:t>
            </w:r>
            <w:r>
              <w:rPr>
                <w:spacing w:val="-4"/>
              </w:rPr>
              <w:t>。因</w:t>
            </w:r>
            <w:r>
              <w:rPr>
                <w:spacing w:val="-5"/>
              </w:rPr>
              <w:t>项目楼层较低，只</w:t>
            </w:r>
            <w:r>
              <w:t xml:space="preserve">  </w:t>
            </w:r>
            <w:r>
              <w:rPr>
                <w:spacing w:val="1"/>
              </w:rPr>
              <w:t>有</w:t>
            </w:r>
            <w:r>
              <w:rPr>
                <w:spacing w:val="-42"/>
              </w:rPr>
              <w:t xml:space="preserve"> </w:t>
            </w:r>
            <w:r>
              <w:rPr>
                <w:rFonts w:ascii="Times New Roman" w:hAnsi="Times New Roman" w:eastAsia="Times New Roman" w:cs="Times New Roman"/>
                <w:spacing w:val="1"/>
              </w:rPr>
              <w:t>8.5m</w:t>
            </w:r>
            <w:r>
              <w:rPr>
                <w:rFonts w:ascii="Times New Roman" w:hAnsi="Times New Roman" w:eastAsia="Times New Roman" w:cs="Times New Roman"/>
                <w:spacing w:val="-28"/>
              </w:rPr>
              <w:t xml:space="preserve"> </w:t>
            </w:r>
            <w:r>
              <w:rPr>
                <w:spacing w:val="1"/>
              </w:rPr>
              <w:t>，周边地势开口，受台风等因素影响，建造</w:t>
            </w:r>
            <w:r>
              <w:rPr>
                <w:spacing w:val="-43"/>
              </w:rPr>
              <w:t xml:space="preserve"> </w:t>
            </w:r>
            <w:r>
              <w:rPr>
                <w:rFonts w:ascii="Times New Roman" w:hAnsi="Times New Roman" w:eastAsia="Times New Roman" w:cs="Times New Roman"/>
                <w:spacing w:val="1"/>
              </w:rPr>
              <w:t>35m</w:t>
            </w:r>
            <w:r>
              <w:rPr>
                <w:rFonts w:ascii="Times New Roman" w:hAnsi="Times New Roman" w:eastAsia="Times New Roman" w:cs="Times New Roman"/>
                <w:spacing w:val="32"/>
                <w:w w:val="101"/>
              </w:rPr>
              <w:t xml:space="preserve"> </w:t>
            </w:r>
            <w:r>
              <w:rPr>
                <w:spacing w:val="1"/>
              </w:rPr>
              <w:t>的排气筒有难度。</w:t>
            </w:r>
            <w:r>
              <w:t xml:space="preserve"> </w:t>
            </w:r>
            <w:r>
              <w:rPr>
                <w:spacing w:val="-1"/>
              </w:rPr>
              <w:t>因此，本项目氯化氢废气应按</w:t>
            </w:r>
            <w:r>
              <w:rPr>
                <w:spacing w:val="-37"/>
              </w:rPr>
              <w:t xml:space="preserve"> </w:t>
            </w:r>
            <w:r>
              <w:rPr>
                <w:rFonts w:ascii="Times New Roman" w:hAnsi="Times New Roman" w:eastAsia="Times New Roman" w:cs="Times New Roman"/>
                <w:spacing w:val="-1"/>
              </w:rPr>
              <w:t>35m</w:t>
            </w:r>
            <w:r>
              <w:rPr>
                <w:spacing w:val="-1"/>
              </w:rPr>
              <w:t>对应的排放速率限值的</w:t>
            </w:r>
            <w:r>
              <w:rPr>
                <w:rFonts w:ascii="Times New Roman" w:hAnsi="Times New Roman" w:eastAsia="Times New Roman" w:cs="Times New Roman"/>
                <w:spacing w:val="-1"/>
              </w:rPr>
              <w:t>50</w:t>
            </w:r>
            <w:r>
              <w:rPr>
                <w:spacing w:val="-1"/>
              </w:rPr>
              <w:t>％执行，即最高</w:t>
            </w:r>
            <w:r>
              <w:t xml:space="preserve">  </w:t>
            </w:r>
            <w:r>
              <w:rPr>
                <w:spacing w:val="-2"/>
              </w:rPr>
              <w:t>允许排放速率为</w:t>
            </w:r>
            <w:r>
              <w:rPr>
                <w:spacing w:val="-38"/>
              </w:rPr>
              <w:t xml:space="preserve"> </w:t>
            </w:r>
            <w:r>
              <w:rPr>
                <w:rFonts w:ascii="Times New Roman" w:hAnsi="Times New Roman" w:eastAsia="Times New Roman" w:cs="Times New Roman"/>
                <w:spacing w:val="-2"/>
              </w:rPr>
              <w:t>0.825kg/h</w:t>
            </w:r>
            <w:r>
              <w:rPr>
                <w:spacing w:val="-2"/>
              </w:rPr>
              <w:t>。</w:t>
            </w:r>
          </w:p>
        </w:tc>
      </w:tr>
    </w:tbl>
    <w:p w14:paraId="7760BA80">
      <w:pPr>
        <w:rPr>
          <w:rFonts w:ascii="Arial"/>
          <w:sz w:val="21"/>
        </w:rPr>
      </w:pPr>
    </w:p>
    <w:p w14:paraId="1ACA0103">
      <w:pPr>
        <w:rPr>
          <w:rFonts w:ascii="Arial" w:hAnsi="Arial" w:eastAsia="Arial" w:cs="Arial"/>
          <w:sz w:val="21"/>
          <w:szCs w:val="21"/>
        </w:rPr>
        <w:sectPr>
          <w:footerReference r:id="rId67" w:type="default"/>
          <w:pgSz w:w="11907" w:h="16840"/>
          <w:pgMar w:top="400" w:right="1499" w:bottom="1240" w:left="1499" w:header="0" w:footer="1077" w:gutter="0"/>
          <w:cols w:space="720" w:num="1"/>
        </w:sectPr>
      </w:pPr>
    </w:p>
    <w:p w14:paraId="50149B52">
      <w:pPr>
        <w:spacing w:before="19"/>
      </w:pPr>
      <w:r>
        <w:pict>
          <v:shape id="_x0000_s1041" o:spid="_x0000_s1041" style="position:absolute;left:0pt;margin-left:118.4pt;margin-top:599.95pt;height:144.85pt;width:0.5pt;mso-position-horizontal-relative:page;mso-position-vertical-relative:page;z-index:251674624;mso-width-relative:page;mso-height-relative:page;" filled="f" stroked="t" coordsize="10,2897" o:allowincell="f" path="m4,0l4,2896e">
            <v:fill on="f" focussize="0,0"/>
            <v:stroke weight="0.48pt" color="#000000" miterlimit="2" joinstyle="bevel"/>
            <v:imagedata o:title=""/>
            <o:lock v:ext="edit"/>
          </v:shape>
        </w:pict>
      </w:r>
      <w:r>
        <w:pict>
          <v:shape id="_x0000_s1042" o:spid="_x0000_s1042" style="position:absolute;left:0pt;margin-left:119.6pt;margin-top:185.45pt;height:262.45pt;width:0.5pt;mso-position-horizontal-relative:page;mso-position-vertical-relative:page;z-index:251673600;mso-width-relative:page;mso-height-relative:page;" filled="f" stroked="t" coordsize="10,5249" o:allowincell="f" path="m4,0l4,5248e">
            <v:fill on="f" focussize="0,0"/>
            <v:stroke weight="0.48pt" color="#000000" miterlimit="2" joinstyle="bevel"/>
            <v:imagedata o:title=""/>
            <o:lock v:ext="edit"/>
          </v:shape>
        </w:pict>
      </w:r>
    </w:p>
    <w:p w14:paraId="2B5F512D">
      <w:pPr>
        <w:spacing w:before="19"/>
      </w:pPr>
    </w:p>
    <w:p w14:paraId="3A656639">
      <w:pPr>
        <w:spacing w:before="19"/>
      </w:pPr>
    </w:p>
    <w:p w14:paraId="5F0B05F7">
      <w:pPr>
        <w:spacing w:before="18"/>
      </w:pPr>
    </w:p>
    <w:p w14:paraId="0F94DF86">
      <w:pPr>
        <w:spacing w:before="18"/>
      </w:pPr>
    </w:p>
    <w:tbl>
      <w:tblPr>
        <w:tblStyle w:val="5"/>
        <w:tblW w:w="889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577"/>
        <w:gridCol w:w="414"/>
        <w:gridCol w:w="504"/>
        <w:gridCol w:w="380"/>
        <w:gridCol w:w="504"/>
        <w:gridCol w:w="286"/>
        <w:gridCol w:w="324"/>
        <w:gridCol w:w="609"/>
        <w:gridCol w:w="230"/>
        <w:gridCol w:w="343"/>
        <w:gridCol w:w="521"/>
        <w:gridCol w:w="498"/>
        <w:gridCol w:w="574"/>
        <w:gridCol w:w="529"/>
        <w:gridCol w:w="118"/>
        <w:gridCol w:w="489"/>
        <w:gridCol w:w="572"/>
        <w:gridCol w:w="536"/>
        <w:gridCol w:w="20"/>
        <w:gridCol w:w="111"/>
      </w:tblGrid>
      <w:tr w14:paraId="5F209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6" w:hRule="atLeast"/>
        </w:trPr>
        <w:tc>
          <w:tcPr>
            <w:tcW w:w="754" w:type="dxa"/>
            <w:vMerge w:val="restart"/>
            <w:tcBorders>
              <w:top w:val="single" w:color="000000" w:sz="6" w:space="0"/>
              <w:left w:val="single" w:color="000000" w:sz="6" w:space="0"/>
              <w:bottom w:val="nil"/>
            </w:tcBorders>
            <w:vAlign w:val="top"/>
          </w:tcPr>
          <w:p w14:paraId="2848C206">
            <w:pPr>
              <w:rPr>
                <w:rFonts w:ascii="Arial"/>
                <w:sz w:val="21"/>
              </w:rPr>
            </w:pPr>
          </w:p>
        </w:tc>
        <w:tc>
          <w:tcPr>
            <w:tcW w:w="8139" w:type="dxa"/>
            <w:gridSpan w:val="20"/>
            <w:tcBorders>
              <w:top w:val="single" w:color="000000" w:sz="6" w:space="0"/>
              <w:right w:val="single" w:color="000000" w:sz="6" w:space="0"/>
            </w:tcBorders>
            <w:vAlign w:val="top"/>
          </w:tcPr>
          <w:p w14:paraId="7FBC8434">
            <w:pPr>
              <w:pStyle w:val="6"/>
              <w:spacing w:before="39" w:line="221" w:lineRule="auto"/>
              <w:ind w:left="601"/>
            </w:pPr>
            <w:r>
              <w:rPr>
                <w:spacing w:val="-3"/>
              </w:rPr>
              <w:t>（</w:t>
            </w:r>
            <w:r>
              <w:rPr>
                <w:rFonts w:ascii="Times New Roman" w:hAnsi="Times New Roman" w:eastAsia="Times New Roman" w:cs="Times New Roman"/>
                <w:spacing w:val="-3"/>
              </w:rPr>
              <w:t>7</w:t>
            </w:r>
            <w:r>
              <w:rPr>
                <w:spacing w:val="-3"/>
              </w:rPr>
              <w:t>）监测计划</w:t>
            </w:r>
          </w:p>
          <w:p w14:paraId="1CC07F39">
            <w:pPr>
              <w:pStyle w:val="6"/>
              <w:spacing w:before="179" w:line="361" w:lineRule="auto"/>
              <w:ind w:left="110" w:right="101" w:firstLine="479"/>
            </w:pPr>
            <w:r>
              <w:t>根据《排污单位自行监测技术指南总则》（</w:t>
            </w:r>
            <w:r>
              <w:rPr>
                <w:rFonts w:ascii="Times New Roman" w:hAnsi="Times New Roman" w:eastAsia="Times New Roman" w:cs="Times New Roman"/>
              </w:rPr>
              <w:t>HJ819-201</w:t>
            </w:r>
            <w:r>
              <w:rPr>
                <w:rFonts w:ascii="Times New Roman" w:hAnsi="Times New Roman" w:eastAsia="Times New Roman" w:cs="Times New Roman"/>
                <w:spacing w:val="-1"/>
              </w:rPr>
              <w:t>7</w:t>
            </w:r>
            <w:r>
              <w:rPr>
                <w:spacing w:val="8"/>
              </w:rPr>
              <w:t>），</w:t>
            </w:r>
            <w:r>
              <w:rPr>
                <w:spacing w:val="-1"/>
              </w:rPr>
              <w:t>项目制定监</w:t>
            </w:r>
            <w:r>
              <w:t xml:space="preserve"> </w:t>
            </w:r>
            <w:r>
              <w:rPr>
                <w:spacing w:val="-2"/>
              </w:rPr>
              <w:t>测计划如下：</w:t>
            </w:r>
          </w:p>
          <w:p w14:paraId="355A4496">
            <w:pPr>
              <w:pStyle w:val="6"/>
              <w:spacing w:before="116" w:line="220" w:lineRule="auto"/>
              <w:ind w:left="2014"/>
            </w:pPr>
            <w:r>
              <w:rPr>
                <w:b/>
                <w:bCs/>
                <w:spacing w:val="-2"/>
              </w:rPr>
              <w:t>表</w:t>
            </w:r>
            <w:r>
              <w:rPr>
                <w:spacing w:val="-50"/>
              </w:rPr>
              <w:t xml:space="preserve"> </w:t>
            </w:r>
            <w:r>
              <w:rPr>
                <w:rFonts w:ascii="Times New Roman" w:hAnsi="Times New Roman" w:eastAsia="Times New Roman" w:cs="Times New Roman"/>
                <w:b/>
                <w:bCs/>
                <w:spacing w:val="-2"/>
              </w:rPr>
              <w:t xml:space="preserve">4-10    </w:t>
            </w:r>
            <w:r>
              <w:rPr>
                <w:b/>
                <w:bCs/>
                <w:spacing w:val="-2"/>
              </w:rPr>
              <w:t>项目空气环境自主监测计划表</w:t>
            </w:r>
          </w:p>
        </w:tc>
      </w:tr>
      <w:tr w14:paraId="1C4E8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54" w:type="dxa"/>
            <w:vMerge w:val="continue"/>
            <w:tcBorders>
              <w:top w:val="nil"/>
              <w:left w:val="single" w:color="000000" w:sz="6" w:space="0"/>
              <w:bottom w:val="nil"/>
            </w:tcBorders>
            <w:vAlign w:val="top"/>
          </w:tcPr>
          <w:p w14:paraId="40C9BE59">
            <w:pPr>
              <w:rPr>
                <w:rFonts w:ascii="Arial"/>
                <w:sz w:val="21"/>
              </w:rPr>
            </w:pPr>
          </w:p>
        </w:tc>
        <w:tc>
          <w:tcPr>
            <w:tcW w:w="1495" w:type="dxa"/>
            <w:gridSpan w:val="3"/>
            <w:vAlign w:val="top"/>
          </w:tcPr>
          <w:p w14:paraId="77B2B12A">
            <w:pPr>
              <w:pStyle w:val="6"/>
              <w:spacing w:before="177" w:line="229" w:lineRule="auto"/>
              <w:ind w:left="385"/>
              <w:rPr>
                <w:sz w:val="20"/>
                <w:szCs w:val="20"/>
              </w:rPr>
            </w:pPr>
            <w:r>
              <w:rPr>
                <w:spacing w:val="7"/>
                <w:sz w:val="20"/>
                <w:szCs w:val="20"/>
              </w:rPr>
              <w:t>监测点位</w:t>
            </w:r>
          </w:p>
        </w:tc>
        <w:tc>
          <w:tcPr>
            <w:tcW w:w="1170" w:type="dxa"/>
            <w:gridSpan w:val="3"/>
            <w:vAlign w:val="top"/>
          </w:tcPr>
          <w:p w14:paraId="66F09EE9">
            <w:pPr>
              <w:pStyle w:val="6"/>
              <w:spacing w:before="177" w:line="228" w:lineRule="auto"/>
              <w:ind w:left="140"/>
              <w:rPr>
                <w:sz w:val="20"/>
                <w:szCs w:val="20"/>
              </w:rPr>
            </w:pPr>
            <w:r>
              <w:rPr>
                <w:spacing w:val="7"/>
                <w:sz w:val="20"/>
                <w:szCs w:val="20"/>
              </w:rPr>
              <w:t>监测因子</w:t>
            </w:r>
          </w:p>
        </w:tc>
        <w:tc>
          <w:tcPr>
            <w:tcW w:w="1163" w:type="dxa"/>
            <w:gridSpan w:val="3"/>
            <w:vAlign w:val="top"/>
          </w:tcPr>
          <w:p w14:paraId="2CB554E0">
            <w:pPr>
              <w:pStyle w:val="6"/>
              <w:spacing w:before="41" w:line="237" w:lineRule="auto"/>
              <w:ind w:left="348" w:right="292" w:hanging="94"/>
              <w:rPr>
                <w:sz w:val="20"/>
                <w:szCs w:val="20"/>
              </w:rPr>
            </w:pPr>
            <w:r>
              <w:rPr>
                <w:spacing w:val="3"/>
                <w:sz w:val="20"/>
                <w:szCs w:val="20"/>
              </w:rPr>
              <w:t>时间及</w:t>
            </w:r>
            <w:r>
              <w:rPr>
                <w:spacing w:val="1"/>
                <w:sz w:val="20"/>
                <w:szCs w:val="20"/>
              </w:rPr>
              <w:t xml:space="preserve"> </w:t>
            </w:r>
            <w:r>
              <w:rPr>
                <w:spacing w:val="4"/>
                <w:sz w:val="20"/>
                <w:szCs w:val="20"/>
              </w:rPr>
              <w:t>频次</w:t>
            </w:r>
          </w:p>
        </w:tc>
        <w:tc>
          <w:tcPr>
            <w:tcW w:w="4180" w:type="dxa"/>
            <w:gridSpan w:val="9"/>
            <w:vAlign w:val="top"/>
          </w:tcPr>
          <w:p w14:paraId="625CB57B">
            <w:pPr>
              <w:pStyle w:val="6"/>
              <w:spacing w:before="176" w:line="228" w:lineRule="auto"/>
              <w:ind w:left="1654"/>
              <w:rPr>
                <w:sz w:val="20"/>
                <w:szCs w:val="20"/>
              </w:rPr>
            </w:pPr>
            <w:r>
              <w:rPr>
                <w:spacing w:val="7"/>
                <w:sz w:val="20"/>
                <w:szCs w:val="20"/>
              </w:rPr>
              <w:t>执行标准</w:t>
            </w:r>
          </w:p>
        </w:tc>
        <w:tc>
          <w:tcPr>
            <w:tcW w:w="131" w:type="dxa"/>
            <w:gridSpan w:val="2"/>
            <w:vMerge w:val="restart"/>
            <w:tcBorders>
              <w:top w:val="nil"/>
              <w:bottom w:val="nil"/>
              <w:right w:val="single" w:color="000000" w:sz="6" w:space="0"/>
            </w:tcBorders>
            <w:vAlign w:val="top"/>
          </w:tcPr>
          <w:p w14:paraId="69586C73">
            <w:pPr>
              <w:rPr>
                <w:rFonts w:ascii="Arial"/>
                <w:sz w:val="21"/>
              </w:rPr>
            </w:pPr>
          </w:p>
        </w:tc>
      </w:tr>
      <w:tr w14:paraId="1FA11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1" w:hRule="atLeast"/>
        </w:trPr>
        <w:tc>
          <w:tcPr>
            <w:tcW w:w="754" w:type="dxa"/>
            <w:vMerge w:val="continue"/>
            <w:tcBorders>
              <w:top w:val="nil"/>
              <w:left w:val="single" w:color="000000" w:sz="6" w:space="0"/>
              <w:bottom w:val="nil"/>
            </w:tcBorders>
            <w:vAlign w:val="top"/>
          </w:tcPr>
          <w:p w14:paraId="521BF2F4">
            <w:pPr>
              <w:rPr>
                <w:rFonts w:ascii="Arial"/>
                <w:sz w:val="21"/>
              </w:rPr>
            </w:pPr>
          </w:p>
        </w:tc>
        <w:tc>
          <w:tcPr>
            <w:tcW w:w="1495" w:type="dxa"/>
            <w:gridSpan w:val="3"/>
            <w:vAlign w:val="top"/>
          </w:tcPr>
          <w:p w14:paraId="59B88E09">
            <w:pPr>
              <w:spacing w:line="286" w:lineRule="auto"/>
              <w:rPr>
                <w:rFonts w:ascii="Arial"/>
                <w:sz w:val="21"/>
              </w:rPr>
            </w:pPr>
          </w:p>
          <w:p w14:paraId="53D578C9">
            <w:pPr>
              <w:spacing w:line="286" w:lineRule="auto"/>
              <w:rPr>
                <w:rFonts w:ascii="Arial"/>
                <w:sz w:val="21"/>
              </w:rPr>
            </w:pPr>
          </w:p>
          <w:p w14:paraId="19534DBD">
            <w:pPr>
              <w:spacing w:line="287" w:lineRule="auto"/>
              <w:rPr>
                <w:rFonts w:ascii="Arial"/>
                <w:sz w:val="21"/>
              </w:rPr>
            </w:pPr>
          </w:p>
          <w:p w14:paraId="62A3A96E">
            <w:pPr>
              <w:spacing w:before="58"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001</w:t>
            </w:r>
          </w:p>
          <w:p w14:paraId="3D452975">
            <w:pPr>
              <w:pStyle w:val="6"/>
              <w:spacing w:before="31" w:line="229" w:lineRule="auto"/>
              <w:ind w:left="490"/>
              <w:rPr>
                <w:sz w:val="20"/>
                <w:szCs w:val="20"/>
              </w:rPr>
            </w:pPr>
            <w:r>
              <w:rPr>
                <w:spacing w:val="6"/>
                <w:sz w:val="20"/>
                <w:szCs w:val="20"/>
              </w:rPr>
              <w:t>排放口</w:t>
            </w:r>
          </w:p>
        </w:tc>
        <w:tc>
          <w:tcPr>
            <w:tcW w:w="1170" w:type="dxa"/>
            <w:gridSpan w:val="3"/>
            <w:vAlign w:val="top"/>
          </w:tcPr>
          <w:p w14:paraId="1D70ED23">
            <w:pPr>
              <w:spacing w:line="440" w:lineRule="auto"/>
              <w:rPr>
                <w:rFonts w:ascii="Arial"/>
                <w:sz w:val="21"/>
              </w:rPr>
            </w:pPr>
          </w:p>
          <w:p w14:paraId="112DCBCC">
            <w:pPr>
              <w:pStyle w:val="6"/>
              <w:spacing w:before="65" w:line="251" w:lineRule="auto"/>
              <w:ind w:left="248" w:right="222" w:hanging="76"/>
              <w:rPr>
                <w:sz w:val="20"/>
                <w:szCs w:val="20"/>
              </w:rPr>
            </w:pPr>
            <w:r>
              <w:rPr>
                <w:spacing w:val="16"/>
                <w:sz w:val="20"/>
                <w:szCs w:val="20"/>
              </w:rPr>
              <w:t>总</w:t>
            </w:r>
            <w:r>
              <w:rPr>
                <w:spacing w:val="-46"/>
                <w:sz w:val="20"/>
                <w:szCs w:val="20"/>
              </w:rPr>
              <w:t xml:space="preserve"> </w:t>
            </w:r>
            <w:r>
              <w:rPr>
                <w:rFonts w:ascii="Times New Roman" w:hAnsi="Times New Roman" w:eastAsia="Times New Roman" w:cs="Times New Roman"/>
                <w:sz w:val="20"/>
                <w:szCs w:val="20"/>
              </w:rPr>
              <w:t xml:space="preserve">VOCs </w:t>
            </w:r>
            <w:r>
              <w:rPr>
                <w:spacing w:val="5"/>
                <w:sz w:val="20"/>
                <w:szCs w:val="20"/>
              </w:rPr>
              <w:t>氯化氢</w:t>
            </w:r>
          </w:p>
          <w:p w14:paraId="58F8F8A3">
            <w:pPr>
              <w:pStyle w:val="6"/>
              <w:spacing w:line="228" w:lineRule="auto"/>
              <w:ind w:left="244"/>
              <w:rPr>
                <w:sz w:val="20"/>
                <w:szCs w:val="20"/>
              </w:rPr>
            </w:pPr>
            <w:r>
              <w:rPr>
                <w:spacing w:val="7"/>
                <w:sz w:val="20"/>
                <w:szCs w:val="20"/>
              </w:rPr>
              <w:t>颗粒物</w:t>
            </w:r>
          </w:p>
          <w:p w14:paraId="40475356">
            <w:pPr>
              <w:spacing w:before="45" w:line="202" w:lineRule="auto"/>
              <w:ind w:left="397"/>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p>
          <w:p w14:paraId="558AFBB6">
            <w:pPr>
              <w:spacing w:before="48" w:line="202" w:lineRule="auto"/>
              <w:ind w:left="347"/>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1163" w:type="dxa"/>
            <w:gridSpan w:val="3"/>
            <w:vAlign w:val="top"/>
          </w:tcPr>
          <w:p w14:paraId="60718FD2">
            <w:pPr>
              <w:spacing w:line="316" w:lineRule="auto"/>
              <w:rPr>
                <w:rFonts w:ascii="Arial"/>
                <w:sz w:val="21"/>
              </w:rPr>
            </w:pPr>
          </w:p>
          <w:p w14:paraId="4E11B57D">
            <w:pPr>
              <w:spacing w:line="316" w:lineRule="auto"/>
              <w:rPr>
                <w:rFonts w:ascii="Arial"/>
                <w:sz w:val="21"/>
              </w:rPr>
            </w:pPr>
          </w:p>
          <w:p w14:paraId="15A1DAC4">
            <w:pPr>
              <w:spacing w:line="317" w:lineRule="auto"/>
              <w:rPr>
                <w:rFonts w:ascii="Arial"/>
                <w:sz w:val="21"/>
              </w:rPr>
            </w:pPr>
          </w:p>
          <w:p w14:paraId="6BAC4A2D">
            <w:pPr>
              <w:pStyle w:val="6"/>
              <w:spacing w:before="65" w:line="228" w:lineRule="auto"/>
              <w:ind w:left="256"/>
              <w:rPr>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18"/>
                <w:w w:val="101"/>
                <w:sz w:val="20"/>
                <w:szCs w:val="20"/>
              </w:rPr>
              <w:t xml:space="preserve"> </w:t>
            </w:r>
            <w:r>
              <w:rPr>
                <w:spacing w:val="-4"/>
                <w:sz w:val="20"/>
                <w:szCs w:val="20"/>
              </w:rPr>
              <w:t>次</w:t>
            </w:r>
            <w:r>
              <w:rPr>
                <w:rFonts w:ascii="Times New Roman" w:hAnsi="Times New Roman" w:eastAsia="Times New Roman" w:cs="Times New Roman"/>
                <w:spacing w:val="-4"/>
                <w:sz w:val="20"/>
                <w:szCs w:val="20"/>
              </w:rPr>
              <w:t>/</w:t>
            </w:r>
            <w:r>
              <w:rPr>
                <w:spacing w:val="-4"/>
                <w:sz w:val="20"/>
                <w:szCs w:val="20"/>
              </w:rPr>
              <w:t>年</w:t>
            </w:r>
          </w:p>
        </w:tc>
        <w:tc>
          <w:tcPr>
            <w:tcW w:w="4180" w:type="dxa"/>
            <w:gridSpan w:val="9"/>
            <w:vAlign w:val="top"/>
          </w:tcPr>
          <w:p w14:paraId="5DCCD2C0">
            <w:pPr>
              <w:pStyle w:val="6"/>
              <w:spacing w:before="67" w:line="227" w:lineRule="auto"/>
              <w:ind w:left="84"/>
              <w:rPr>
                <w:sz w:val="20"/>
                <w:szCs w:val="20"/>
              </w:rPr>
            </w:pPr>
            <w:r>
              <w:rPr>
                <w:spacing w:val="8"/>
                <w:sz w:val="20"/>
                <w:szCs w:val="20"/>
              </w:rPr>
              <w:t>广东省地方标准《固定污染源挥发性有机物</w:t>
            </w:r>
          </w:p>
          <w:p w14:paraId="20B149A5">
            <w:pPr>
              <w:pStyle w:val="6"/>
              <w:spacing w:before="25" w:line="228" w:lineRule="auto"/>
              <w:ind w:left="135"/>
              <w:rPr>
                <w:rFonts w:ascii="Times New Roman" w:hAnsi="Times New Roman" w:eastAsia="Times New Roman" w:cs="Times New Roman"/>
                <w:sz w:val="20"/>
                <w:szCs w:val="20"/>
              </w:rPr>
            </w:pPr>
            <w:r>
              <w:rPr>
                <w:spacing w:val="7"/>
                <w:sz w:val="20"/>
                <w:szCs w:val="20"/>
              </w:rPr>
              <w:t>综合排放标准》（</w:t>
            </w:r>
            <w:r>
              <w:rPr>
                <w:rFonts w:ascii="Times New Roman" w:hAnsi="Times New Roman" w:eastAsia="Times New Roman" w:cs="Times New Roman"/>
                <w:sz w:val="20"/>
                <w:szCs w:val="20"/>
              </w:rPr>
              <w:t>DB</w:t>
            </w:r>
            <w:r>
              <w:rPr>
                <w:rFonts w:ascii="Times New Roman" w:hAnsi="Times New Roman" w:eastAsia="Times New Roman" w:cs="Times New Roman"/>
                <w:spacing w:val="7"/>
                <w:sz w:val="20"/>
                <w:szCs w:val="20"/>
              </w:rPr>
              <w:t>44/2367-2022</w:t>
            </w:r>
            <w:r>
              <w:rPr>
                <w:spacing w:val="7"/>
                <w:sz w:val="20"/>
                <w:szCs w:val="20"/>
              </w:rPr>
              <w:t>）中表</w:t>
            </w:r>
            <w:r>
              <w:rPr>
                <w:rFonts w:ascii="Times New Roman" w:hAnsi="Times New Roman" w:eastAsia="Times New Roman" w:cs="Times New Roman"/>
                <w:spacing w:val="7"/>
                <w:sz w:val="20"/>
                <w:szCs w:val="20"/>
              </w:rPr>
              <w:t>1</w:t>
            </w:r>
          </w:p>
          <w:p w14:paraId="3360458B">
            <w:pPr>
              <w:pStyle w:val="6"/>
              <w:spacing w:before="25" w:line="228" w:lineRule="auto"/>
              <w:ind w:left="860"/>
              <w:rPr>
                <w:sz w:val="20"/>
                <w:szCs w:val="20"/>
              </w:rPr>
            </w:pPr>
            <w:r>
              <w:rPr>
                <w:spacing w:val="10"/>
                <w:sz w:val="20"/>
                <w:szCs w:val="20"/>
              </w:rPr>
              <w:t>的</w:t>
            </w:r>
            <w:r>
              <w:rPr>
                <w:rFonts w:ascii="Times New Roman" w:hAnsi="Times New Roman" w:eastAsia="Times New Roman" w:cs="Times New Roman"/>
                <w:sz w:val="20"/>
                <w:szCs w:val="20"/>
              </w:rPr>
              <w:t>TVOC</w:t>
            </w:r>
            <w:r>
              <w:rPr>
                <w:spacing w:val="10"/>
                <w:sz w:val="20"/>
                <w:szCs w:val="20"/>
              </w:rPr>
              <w:t>最高允许排放浓度</w:t>
            </w:r>
          </w:p>
          <w:p w14:paraId="26BF987B">
            <w:pPr>
              <w:pStyle w:val="6"/>
              <w:spacing w:before="27" w:line="228" w:lineRule="auto"/>
              <w:ind w:left="185"/>
              <w:rPr>
                <w:sz w:val="20"/>
                <w:szCs w:val="20"/>
              </w:rPr>
            </w:pPr>
            <w:r>
              <w:rPr>
                <w:spacing w:val="8"/>
                <w:sz w:val="20"/>
                <w:szCs w:val="20"/>
              </w:rPr>
              <w:t>广东省地方标准《大气污染物排放限值》</w:t>
            </w:r>
          </w:p>
          <w:p w14:paraId="7A9E6E74">
            <w:pPr>
              <w:pStyle w:val="6"/>
              <w:spacing w:before="24" w:line="221" w:lineRule="auto"/>
              <w:ind w:left="219"/>
              <w:rPr>
                <w:sz w:val="20"/>
                <w:szCs w:val="20"/>
              </w:rPr>
            </w:pP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7"/>
                <w:sz w:val="20"/>
                <w:szCs w:val="20"/>
              </w:rPr>
              <w:t>44/27-2001)</w:t>
            </w:r>
            <w:r>
              <w:rPr>
                <w:spacing w:val="7"/>
                <w:sz w:val="20"/>
                <w:szCs w:val="20"/>
              </w:rPr>
              <w:t>中第二时段二级排放标准</w:t>
            </w:r>
          </w:p>
          <w:p w14:paraId="42391EE6">
            <w:pPr>
              <w:pStyle w:val="6"/>
              <w:spacing w:before="32" w:line="228" w:lineRule="auto"/>
              <w:ind w:left="185"/>
              <w:rPr>
                <w:sz w:val="20"/>
                <w:szCs w:val="20"/>
              </w:rPr>
            </w:pPr>
            <w:r>
              <w:rPr>
                <w:spacing w:val="9"/>
                <w:sz w:val="20"/>
                <w:szCs w:val="20"/>
              </w:rPr>
              <w:t>广东省地方标准《锅炉大气污染物排放标</w:t>
            </w:r>
          </w:p>
          <w:p w14:paraId="00509448">
            <w:pPr>
              <w:pStyle w:val="6"/>
              <w:spacing w:before="27" w:line="228" w:lineRule="auto"/>
              <w:ind w:left="134"/>
              <w:rPr>
                <w:sz w:val="20"/>
                <w:szCs w:val="20"/>
              </w:rPr>
            </w:pPr>
            <w:r>
              <w:rPr>
                <w:spacing w:val="7"/>
                <w:sz w:val="20"/>
                <w:szCs w:val="20"/>
              </w:rPr>
              <w:t>准》（</w:t>
            </w:r>
            <w:r>
              <w:rPr>
                <w:rFonts w:ascii="Times New Roman" w:hAnsi="Times New Roman" w:eastAsia="Times New Roman" w:cs="Times New Roman"/>
                <w:sz w:val="20"/>
                <w:szCs w:val="20"/>
              </w:rPr>
              <w:t>DB</w:t>
            </w:r>
            <w:r>
              <w:rPr>
                <w:rFonts w:ascii="Times New Roman" w:hAnsi="Times New Roman" w:eastAsia="Times New Roman" w:cs="Times New Roman"/>
                <w:spacing w:val="7"/>
                <w:sz w:val="20"/>
                <w:szCs w:val="20"/>
              </w:rPr>
              <w:t>44/765-2019</w:t>
            </w:r>
            <w:r>
              <w:rPr>
                <w:spacing w:val="7"/>
                <w:sz w:val="20"/>
                <w:szCs w:val="20"/>
              </w:rPr>
              <w:t>）燃气料锅炉污染物</w:t>
            </w:r>
          </w:p>
          <w:p w14:paraId="7549FF87">
            <w:pPr>
              <w:pStyle w:val="6"/>
              <w:spacing w:before="24" w:line="228" w:lineRule="auto"/>
              <w:ind w:left="1548"/>
              <w:rPr>
                <w:sz w:val="20"/>
                <w:szCs w:val="20"/>
              </w:rPr>
            </w:pPr>
            <w:r>
              <w:rPr>
                <w:spacing w:val="8"/>
                <w:sz w:val="20"/>
                <w:szCs w:val="20"/>
              </w:rPr>
              <w:t>排放浓度限</w:t>
            </w:r>
          </w:p>
        </w:tc>
        <w:tc>
          <w:tcPr>
            <w:tcW w:w="131" w:type="dxa"/>
            <w:gridSpan w:val="2"/>
            <w:vMerge w:val="continue"/>
            <w:tcBorders>
              <w:top w:val="nil"/>
              <w:bottom w:val="nil"/>
              <w:right w:val="single" w:color="000000" w:sz="6" w:space="0"/>
            </w:tcBorders>
            <w:vAlign w:val="top"/>
          </w:tcPr>
          <w:p w14:paraId="634F75D3">
            <w:pPr>
              <w:rPr>
                <w:rFonts w:ascii="Arial"/>
                <w:sz w:val="21"/>
              </w:rPr>
            </w:pPr>
          </w:p>
        </w:tc>
      </w:tr>
      <w:tr w14:paraId="376CB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754" w:type="dxa"/>
            <w:vMerge w:val="continue"/>
            <w:tcBorders>
              <w:top w:val="nil"/>
              <w:left w:val="single" w:color="000000" w:sz="6" w:space="0"/>
              <w:bottom w:val="nil"/>
            </w:tcBorders>
            <w:vAlign w:val="top"/>
          </w:tcPr>
          <w:p w14:paraId="7D780DD5">
            <w:pPr>
              <w:rPr>
                <w:rFonts w:ascii="Arial"/>
                <w:sz w:val="21"/>
              </w:rPr>
            </w:pPr>
          </w:p>
        </w:tc>
        <w:tc>
          <w:tcPr>
            <w:tcW w:w="1495" w:type="dxa"/>
            <w:gridSpan w:val="3"/>
            <w:vMerge w:val="restart"/>
            <w:tcBorders>
              <w:bottom w:val="nil"/>
            </w:tcBorders>
            <w:vAlign w:val="top"/>
          </w:tcPr>
          <w:p w14:paraId="2B4BAFEC">
            <w:pPr>
              <w:spacing w:line="310" w:lineRule="auto"/>
              <w:rPr>
                <w:rFonts w:ascii="Arial"/>
                <w:sz w:val="21"/>
              </w:rPr>
            </w:pPr>
          </w:p>
          <w:p w14:paraId="730D6F99">
            <w:pPr>
              <w:spacing w:line="311" w:lineRule="auto"/>
              <w:rPr>
                <w:rFonts w:ascii="Arial"/>
                <w:sz w:val="21"/>
              </w:rPr>
            </w:pPr>
          </w:p>
          <w:p w14:paraId="2AB40A99">
            <w:pPr>
              <w:pStyle w:val="6"/>
              <w:spacing w:before="65" w:line="228" w:lineRule="auto"/>
              <w:ind w:left="284"/>
              <w:rPr>
                <w:sz w:val="20"/>
                <w:szCs w:val="20"/>
              </w:rPr>
            </w:pPr>
            <w:r>
              <w:rPr>
                <w:spacing w:val="7"/>
                <w:sz w:val="20"/>
                <w:szCs w:val="20"/>
              </w:rPr>
              <w:t>厂界周边上</w:t>
            </w:r>
          </w:p>
          <w:p w14:paraId="6F9786C5">
            <w:pPr>
              <w:pStyle w:val="6"/>
              <w:spacing w:before="27" w:line="252" w:lineRule="auto"/>
              <w:ind w:left="266" w:right="136" w:firstLine="36"/>
              <w:jc w:val="both"/>
              <w:rPr>
                <w:sz w:val="20"/>
                <w:szCs w:val="20"/>
              </w:rPr>
            </w:pPr>
            <w:r>
              <w:rPr>
                <w:spacing w:val="3"/>
                <w:sz w:val="20"/>
                <w:szCs w:val="20"/>
              </w:rPr>
              <w:t xml:space="preserve">向向监控点 </w:t>
            </w:r>
            <w:r>
              <w:rPr>
                <w:rFonts w:ascii="Times New Roman" w:hAnsi="Times New Roman" w:eastAsia="Times New Roman" w:cs="Times New Roman"/>
                <w:spacing w:val="-13"/>
                <w:sz w:val="20"/>
                <w:szCs w:val="20"/>
              </w:rPr>
              <w:t>1</w:t>
            </w:r>
            <w:r>
              <w:rPr>
                <w:rFonts w:ascii="Times New Roman" w:hAnsi="Times New Roman" w:eastAsia="Times New Roman" w:cs="Times New Roman"/>
                <w:spacing w:val="13"/>
                <w:w w:val="101"/>
                <w:sz w:val="20"/>
                <w:szCs w:val="20"/>
              </w:rPr>
              <w:t xml:space="preserve"> </w:t>
            </w:r>
            <w:r>
              <w:rPr>
                <w:spacing w:val="-13"/>
                <w:sz w:val="20"/>
                <w:szCs w:val="20"/>
              </w:rPr>
              <w:t>个、下风向</w:t>
            </w:r>
            <w:r>
              <w:rPr>
                <w:sz w:val="20"/>
                <w:szCs w:val="20"/>
              </w:rPr>
              <w:t xml:space="preserve"> </w:t>
            </w:r>
            <w:r>
              <w:rPr>
                <w:spacing w:val="6"/>
                <w:sz w:val="20"/>
                <w:szCs w:val="20"/>
              </w:rPr>
              <w:t>监控点</w:t>
            </w:r>
            <w:r>
              <w:rPr>
                <w:spacing w:val="-38"/>
                <w:sz w:val="20"/>
                <w:szCs w:val="20"/>
              </w:rPr>
              <w:t xml:space="preserve"> </w:t>
            </w:r>
            <w:r>
              <w:rPr>
                <w:rFonts w:ascii="Times New Roman" w:hAnsi="Times New Roman" w:eastAsia="Times New Roman" w:cs="Times New Roman"/>
                <w:spacing w:val="6"/>
                <w:sz w:val="20"/>
                <w:szCs w:val="20"/>
              </w:rPr>
              <w:t>3</w:t>
            </w:r>
            <w:r>
              <w:rPr>
                <w:rFonts w:ascii="Times New Roman" w:hAnsi="Times New Roman" w:eastAsia="Times New Roman" w:cs="Times New Roman"/>
                <w:spacing w:val="12"/>
                <w:w w:val="101"/>
                <w:sz w:val="20"/>
                <w:szCs w:val="20"/>
              </w:rPr>
              <w:t xml:space="preserve"> </w:t>
            </w:r>
            <w:r>
              <w:rPr>
                <w:spacing w:val="6"/>
                <w:sz w:val="20"/>
                <w:szCs w:val="20"/>
              </w:rPr>
              <w:t>个</w:t>
            </w:r>
          </w:p>
        </w:tc>
        <w:tc>
          <w:tcPr>
            <w:tcW w:w="1170" w:type="dxa"/>
            <w:gridSpan w:val="3"/>
            <w:vMerge w:val="restart"/>
            <w:tcBorders>
              <w:bottom w:val="nil"/>
            </w:tcBorders>
            <w:vAlign w:val="top"/>
          </w:tcPr>
          <w:p w14:paraId="466CAFCC">
            <w:pPr>
              <w:spacing w:line="277" w:lineRule="auto"/>
              <w:rPr>
                <w:rFonts w:ascii="Arial"/>
                <w:sz w:val="21"/>
              </w:rPr>
            </w:pPr>
          </w:p>
          <w:p w14:paraId="1BE90EB2">
            <w:pPr>
              <w:spacing w:line="277" w:lineRule="auto"/>
              <w:rPr>
                <w:rFonts w:ascii="Arial"/>
                <w:sz w:val="21"/>
              </w:rPr>
            </w:pPr>
          </w:p>
          <w:p w14:paraId="1497A9D7">
            <w:pPr>
              <w:spacing w:before="57"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NMHC</w:t>
            </w:r>
          </w:p>
        </w:tc>
        <w:tc>
          <w:tcPr>
            <w:tcW w:w="1163" w:type="dxa"/>
            <w:gridSpan w:val="3"/>
            <w:vMerge w:val="restart"/>
            <w:tcBorders>
              <w:bottom w:val="nil"/>
            </w:tcBorders>
            <w:vAlign w:val="top"/>
          </w:tcPr>
          <w:p w14:paraId="1D90E7FE">
            <w:pPr>
              <w:spacing w:line="257" w:lineRule="auto"/>
              <w:rPr>
                <w:rFonts w:ascii="Arial"/>
                <w:sz w:val="21"/>
              </w:rPr>
            </w:pPr>
          </w:p>
          <w:p w14:paraId="4C18CFFA">
            <w:pPr>
              <w:spacing w:line="257" w:lineRule="auto"/>
              <w:rPr>
                <w:rFonts w:ascii="Arial"/>
                <w:sz w:val="21"/>
              </w:rPr>
            </w:pPr>
          </w:p>
          <w:p w14:paraId="446935C8">
            <w:pPr>
              <w:spacing w:line="257" w:lineRule="auto"/>
              <w:rPr>
                <w:rFonts w:ascii="Arial"/>
                <w:sz w:val="21"/>
              </w:rPr>
            </w:pPr>
          </w:p>
          <w:p w14:paraId="573C5571">
            <w:pPr>
              <w:spacing w:line="257" w:lineRule="auto"/>
              <w:rPr>
                <w:rFonts w:ascii="Arial"/>
                <w:sz w:val="21"/>
              </w:rPr>
            </w:pPr>
          </w:p>
          <w:p w14:paraId="2EB420E4">
            <w:pPr>
              <w:pStyle w:val="6"/>
              <w:spacing w:before="65" w:line="228" w:lineRule="auto"/>
              <w:ind w:left="256"/>
              <w:rPr>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18"/>
                <w:w w:val="101"/>
                <w:sz w:val="20"/>
                <w:szCs w:val="20"/>
              </w:rPr>
              <w:t xml:space="preserve"> </w:t>
            </w:r>
            <w:r>
              <w:rPr>
                <w:spacing w:val="-4"/>
                <w:sz w:val="20"/>
                <w:szCs w:val="20"/>
              </w:rPr>
              <w:t>次</w:t>
            </w:r>
            <w:r>
              <w:rPr>
                <w:rFonts w:ascii="Times New Roman" w:hAnsi="Times New Roman" w:eastAsia="Times New Roman" w:cs="Times New Roman"/>
                <w:spacing w:val="-4"/>
                <w:sz w:val="20"/>
                <w:szCs w:val="20"/>
              </w:rPr>
              <w:t>/</w:t>
            </w:r>
            <w:r>
              <w:rPr>
                <w:spacing w:val="-4"/>
                <w:sz w:val="20"/>
                <w:szCs w:val="20"/>
              </w:rPr>
              <w:t>年</w:t>
            </w:r>
          </w:p>
        </w:tc>
        <w:tc>
          <w:tcPr>
            <w:tcW w:w="2465" w:type="dxa"/>
            <w:gridSpan w:val="5"/>
            <w:vMerge w:val="restart"/>
            <w:tcBorders>
              <w:bottom w:val="nil"/>
            </w:tcBorders>
            <w:vAlign w:val="top"/>
          </w:tcPr>
          <w:p w14:paraId="1F3C9696">
            <w:pPr>
              <w:pStyle w:val="6"/>
              <w:spacing w:before="36" w:line="228" w:lineRule="auto"/>
              <w:ind w:left="84"/>
              <w:rPr>
                <w:sz w:val="20"/>
                <w:szCs w:val="20"/>
              </w:rPr>
            </w:pPr>
            <w:r>
              <w:rPr>
                <w:spacing w:val="4"/>
                <w:sz w:val="20"/>
                <w:szCs w:val="20"/>
              </w:rPr>
              <w:t>广东省《固定污染源挥发</w:t>
            </w:r>
          </w:p>
          <w:p w14:paraId="21D46085">
            <w:pPr>
              <w:pStyle w:val="6"/>
              <w:spacing w:before="24" w:line="227" w:lineRule="auto"/>
              <w:ind w:left="87"/>
              <w:rPr>
                <w:sz w:val="20"/>
                <w:szCs w:val="20"/>
              </w:rPr>
            </w:pPr>
            <w:r>
              <w:rPr>
                <w:spacing w:val="7"/>
                <w:sz w:val="20"/>
                <w:szCs w:val="20"/>
              </w:rPr>
              <w:t>性有机物综合排放标准》</w:t>
            </w:r>
          </w:p>
          <w:p w14:paraId="0060EB24">
            <w:pPr>
              <w:pStyle w:val="6"/>
              <w:spacing w:before="25" w:line="229" w:lineRule="auto"/>
              <w:ind w:left="94"/>
              <w:rPr>
                <w:rFonts w:ascii="Times New Roman" w:hAnsi="Times New Roman" w:eastAsia="Times New Roman" w:cs="Times New Roman"/>
                <w:sz w:val="20"/>
                <w:szCs w:val="20"/>
              </w:rPr>
            </w:pPr>
            <w:r>
              <w:rPr>
                <w:spacing w:val="4"/>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4"/>
                <w:sz w:val="20"/>
                <w:szCs w:val="20"/>
              </w:rPr>
              <w:t>44/2367-2022</w:t>
            </w:r>
            <w:r>
              <w:rPr>
                <w:spacing w:val="4"/>
                <w:sz w:val="20"/>
                <w:szCs w:val="20"/>
              </w:rPr>
              <w:t>）表</w:t>
            </w:r>
            <w:r>
              <w:rPr>
                <w:spacing w:val="-27"/>
                <w:sz w:val="20"/>
                <w:szCs w:val="20"/>
              </w:rPr>
              <w:t xml:space="preserve"> </w:t>
            </w:r>
            <w:r>
              <w:rPr>
                <w:rFonts w:ascii="Times New Roman" w:hAnsi="Times New Roman" w:eastAsia="Times New Roman" w:cs="Times New Roman"/>
                <w:spacing w:val="4"/>
                <w:sz w:val="20"/>
                <w:szCs w:val="20"/>
              </w:rPr>
              <w:t>3</w:t>
            </w:r>
          </w:p>
          <w:p w14:paraId="1AB64EA9">
            <w:pPr>
              <w:pStyle w:val="6"/>
              <w:spacing w:before="25" w:line="228" w:lineRule="auto"/>
              <w:ind w:left="164"/>
              <w:rPr>
                <w:sz w:val="20"/>
                <w:szCs w:val="20"/>
              </w:rPr>
            </w:pPr>
            <w:r>
              <w:rPr>
                <w:spacing w:val="17"/>
                <w:sz w:val="20"/>
                <w:szCs w:val="20"/>
              </w:rPr>
              <w:t>厂区内</w:t>
            </w:r>
            <w:r>
              <w:rPr>
                <w:rFonts w:ascii="Times New Roman" w:hAnsi="Times New Roman" w:eastAsia="Times New Roman" w:cs="Times New Roman"/>
                <w:sz w:val="20"/>
                <w:szCs w:val="20"/>
              </w:rPr>
              <w:t>VOCs</w:t>
            </w:r>
            <w:r>
              <w:rPr>
                <w:rFonts w:ascii="Times New Roman" w:hAnsi="Times New Roman" w:eastAsia="Times New Roman" w:cs="Times New Roman"/>
                <w:spacing w:val="17"/>
                <w:sz w:val="20"/>
                <w:szCs w:val="20"/>
              </w:rPr>
              <w:t xml:space="preserve"> </w:t>
            </w:r>
            <w:r>
              <w:rPr>
                <w:spacing w:val="17"/>
                <w:sz w:val="20"/>
                <w:szCs w:val="20"/>
              </w:rPr>
              <w:t>无组织排</w:t>
            </w:r>
          </w:p>
          <w:p w14:paraId="43DFF108">
            <w:pPr>
              <w:pStyle w:val="6"/>
              <w:spacing w:before="27" w:line="210" w:lineRule="auto"/>
              <w:ind w:left="895"/>
              <w:rPr>
                <w:sz w:val="20"/>
                <w:szCs w:val="20"/>
              </w:rPr>
            </w:pPr>
            <w:r>
              <w:rPr>
                <w:spacing w:val="6"/>
                <w:sz w:val="20"/>
                <w:szCs w:val="20"/>
              </w:rPr>
              <w:t>放限值</w:t>
            </w:r>
          </w:p>
        </w:tc>
        <w:tc>
          <w:tcPr>
            <w:tcW w:w="1715" w:type="dxa"/>
            <w:gridSpan w:val="4"/>
            <w:vAlign w:val="top"/>
          </w:tcPr>
          <w:p w14:paraId="01F0548A">
            <w:pPr>
              <w:pStyle w:val="6"/>
              <w:spacing w:before="116" w:line="228" w:lineRule="auto"/>
              <w:ind w:left="162"/>
              <w:rPr>
                <w:sz w:val="20"/>
                <w:szCs w:val="20"/>
              </w:rPr>
            </w:pPr>
            <w:r>
              <w:rPr>
                <w:spacing w:val="3"/>
                <w:sz w:val="20"/>
                <w:szCs w:val="20"/>
              </w:rPr>
              <w:t>监控点</w:t>
            </w:r>
            <w:r>
              <w:rPr>
                <w:spacing w:val="-21"/>
                <w:sz w:val="20"/>
                <w:szCs w:val="20"/>
              </w:rPr>
              <w:t xml:space="preserve"> </w:t>
            </w:r>
            <w:r>
              <w:rPr>
                <w:rFonts w:ascii="Times New Roman" w:hAnsi="Times New Roman" w:eastAsia="Times New Roman" w:cs="Times New Roman"/>
                <w:spacing w:val="3"/>
                <w:sz w:val="20"/>
                <w:szCs w:val="20"/>
              </w:rPr>
              <w:t xml:space="preserve">1h </w:t>
            </w:r>
            <w:r>
              <w:rPr>
                <w:spacing w:val="3"/>
                <w:sz w:val="20"/>
                <w:szCs w:val="20"/>
              </w:rPr>
              <w:t>平均</w:t>
            </w:r>
          </w:p>
          <w:p w14:paraId="5891B9F2">
            <w:pPr>
              <w:pStyle w:val="6"/>
              <w:spacing w:before="23" w:line="228" w:lineRule="auto"/>
              <w:ind w:left="528"/>
              <w:rPr>
                <w:sz w:val="20"/>
                <w:szCs w:val="20"/>
              </w:rPr>
            </w:pPr>
            <w:r>
              <w:rPr>
                <w:spacing w:val="6"/>
                <w:sz w:val="20"/>
                <w:szCs w:val="20"/>
              </w:rPr>
              <w:t>浓度值</w:t>
            </w:r>
          </w:p>
        </w:tc>
        <w:tc>
          <w:tcPr>
            <w:tcW w:w="131" w:type="dxa"/>
            <w:gridSpan w:val="2"/>
            <w:vMerge w:val="continue"/>
            <w:tcBorders>
              <w:top w:val="nil"/>
              <w:bottom w:val="nil"/>
              <w:right w:val="single" w:color="000000" w:sz="6" w:space="0"/>
            </w:tcBorders>
            <w:vAlign w:val="top"/>
          </w:tcPr>
          <w:p w14:paraId="02017B29">
            <w:pPr>
              <w:rPr>
                <w:rFonts w:ascii="Arial"/>
                <w:sz w:val="21"/>
              </w:rPr>
            </w:pPr>
          </w:p>
        </w:tc>
      </w:tr>
      <w:tr w14:paraId="6C6E5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754" w:type="dxa"/>
            <w:vMerge w:val="continue"/>
            <w:tcBorders>
              <w:top w:val="nil"/>
              <w:left w:val="single" w:color="000000" w:sz="6" w:space="0"/>
              <w:bottom w:val="nil"/>
            </w:tcBorders>
            <w:vAlign w:val="top"/>
          </w:tcPr>
          <w:p w14:paraId="1CAC3A7D">
            <w:pPr>
              <w:rPr>
                <w:rFonts w:ascii="Arial"/>
                <w:sz w:val="21"/>
              </w:rPr>
            </w:pPr>
          </w:p>
        </w:tc>
        <w:tc>
          <w:tcPr>
            <w:tcW w:w="1495" w:type="dxa"/>
            <w:gridSpan w:val="3"/>
            <w:vMerge w:val="continue"/>
            <w:tcBorders>
              <w:top w:val="nil"/>
              <w:bottom w:val="nil"/>
            </w:tcBorders>
            <w:vAlign w:val="top"/>
          </w:tcPr>
          <w:p w14:paraId="44DC9808">
            <w:pPr>
              <w:rPr>
                <w:rFonts w:ascii="Arial"/>
                <w:sz w:val="21"/>
              </w:rPr>
            </w:pPr>
          </w:p>
        </w:tc>
        <w:tc>
          <w:tcPr>
            <w:tcW w:w="1170" w:type="dxa"/>
            <w:gridSpan w:val="3"/>
            <w:vMerge w:val="continue"/>
            <w:tcBorders>
              <w:top w:val="nil"/>
            </w:tcBorders>
            <w:vAlign w:val="top"/>
          </w:tcPr>
          <w:p w14:paraId="7C464436">
            <w:pPr>
              <w:rPr>
                <w:rFonts w:ascii="Arial"/>
                <w:sz w:val="21"/>
              </w:rPr>
            </w:pPr>
          </w:p>
        </w:tc>
        <w:tc>
          <w:tcPr>
            <w:tcW w:w="1163" w:type="dxa"/>
            <w:gridSpan w:val="3"/>
            <w:vMerge w:val="continue"/>
            <w:tcBorders>
              <w:top w:val="nil"/>
              <w:bottom w:val="nil"/>
            </w:tcBorders>
            <w:vAlign w:val="top"/>
          </w:tcPr>
          <w:p w14:paraId="6F33B6E6">
            <w:pPr>
              <w:rPr>
                <w:rFonts w:ascii="Arial"/>
                <w:sz w:val="21"/>
              </w:rPr>
            </w:pPr>
          </w:p>
        </w:tc>
        <w:tc>
          <w:tcPr>
            <w:tcW w:w="2465" w:type="dxa"/>
            <w:gridSpan w:val="5"/>
            <w:vMerge w:val="continue"/>
            <w:tcBorders>
              <w:top w:val="nil"/>
            </w:tcBorders>
            <w:vAlign w:val="top"/>
          </w:tcPr>
          <w:p w14:paraId="6AF1F1FE">
            <w:pPr>
              <w:rPr>
                <w:rFonts w:ascii="Arial"/>
                <w:sz w:val="21"/>
              </w:rPr>
            </w:pPr>
          </w:p>
        </w:tc>
        <w:tc>
          <w:tcPr>
            <w:tcW w:w="1715" w:type="dxa"/>
            <w:gridSpan w:val="4"/>
            <w:vAlign w:val="top"/>
          </w:tcPr>
          <w:p w14:paraId="7C1C041B">
            <w:pPr>
              <w:pStyle w:val="6"/>
              <w:spacing w:before="87" w:line="252" w:lineRule="auto"/>
              <w:ind w:left="433" w:right="140" w:hanging="324"/>
              <w:rPr>
                <w:sz w:val="20"/>
                <w:szCs w:val="20"/>
              </w:rPr>
            </w:pPr>
            <w:r>
              <w:rPr>
                <w:spacing w:val="8"/>
                <w:sz w:val="20"/>
                <w:szCs w:val="20"/>
              </w:rPr>
              <w:t>监控点处任意一</w:t>
            </w:r>
            <w:r>
              <w:rPr>
                <w:spacing w:val="2"/>
                <w:sz w:val="20"/>
                <w:szCs w:val="20"/>
              </w:rPr>
              <w:t xml:space="preserve"> </w:t>
            </w:r>
            <w:r>
              <w:rPr>
                <w:spacing w:val="4"/>
                <w:sz w:val="20"/>
                <w:szCs w:val="20"/>
              </w:rPr>
              <w:t>点浓度值</w:t>
            </w:r>
          </w:p>
        </w:tc>
        <w:tc>
          <w:tcPr>
            <w:tcW w:w="131" w:type="dxa"/>
            <w:gridSpan w:val="2"/>
            <w:vMerge w:val="continue"/>
            <w:tcBorders>
              <w:top w:val="nil"/>
              <w:bottom w:val="nil"/>
              <w:right w:val="single" w:color="000000" w:sz="6" w:space="0"/>
            </w:tcBorders>
            <w:vAlign w:val="top"/>
          </w:tcPr>
          <w:p w14:paraId="03D25BA0">
            <w:pPr>
              <w:rPr>
                <w:rFonts w:ascii="Arial"/>
                <w:sz w:val="21"/>
              </w:rPr>
            </w:pPr>
          </w:p>
        </w:tc>
      </w:tr>
      <w:tr w14:paraId="49D25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2" w:hRule="atLeast"/>
        </w:trPr>
        <w:tc>
          <w:tcPr>
            <w:tcW w:w="754" w:type="dxa"/>
            <w:vMerge w:val="continue"/>
            <w:tcBorders>
              <w:top w:val="nil"/>
              <w:left w:val="single" w:color="000000" w:sz="6" w:space="0"/>
              <w:bottom w:val="nil"/>
            </w:tcBorders>
            <w:vAlign w:val="top"/>
          </w:tcPr>
          <w:p w14:paraId="4D590BDC">
            <w:pPr>
              <w:rPr>
                <w:rFonts w:ascii="Arial"/>
                <w:sz w:val="21"/>
              </w:rPr>
            </w:pPr>
          </w:p>
        </w:tc>
        <w:tc>
          <w:tcPr>
            <w:tcW w:w="1495" w:type="dxa"/>
            <w:gridSpan w:val="3"/>
            <w:vMerge w:val="continue"/>
            <w:tcBorders>
              <w:top w:val="nil"/>
            </w:tcBorders>
            <w:vAlign w:val="top"/>
          </w:tcPr>
          <w:p w14:paraId="65C24AD9">
            <w:pPr>
              <w:rPr>
                <w:rFonts w:ascii="Arial"/>
                <w:sz w:val="21"/>
              </w:rPr>
            </w:pPr>
          </w:p>
        </w:tc>
        <w:tc>
          <w:tcPr>
            <w:tcW w:w="1170" w:type="dxa"/>
            <w:gridSpan w:val="3"/>
            <w:vAlign w:val="top"/>
          </w:tcPr>
          <w:p w14:paraId="33A740D3">
            <w:pPr>
              <w:pStyle w:val="6"/>
              <w:spacing w:before="38" w:line="228" w:lineRule="auto"/>
              <w:ind w:left="244"/>
              <w:rPr>
                <w:sz w:val="20"/>
                <w:szCs w:val="20"/>
              </w:rPr>
            </w:pPr>
            <w:r>
              <w:rPr>
                <w:spacing w:val="7"/>
                <w:sz w:val="20"/>
                <w:szCs w:val="20"/>
              </w:rPr>
              <w:t>颗粒物</w:t>
            </w:r>
          </w:p>
          <w:p w14:paraId="12E52983">
            <w:pPr>
              <w:spacing w:before="47" w:line="202" w:lineRule="auto"/>
              <w:ind w:left="397"/>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p>
          <w:p w14:paraId="4CE010BC">
            <w:pPr>
              <w:spacing w:before="46" w:line="202" w:lineRule="auto"/>
              <w:ind w:left="347"/>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p w14:paraId="4BE25A08">
            <w:pPr>
              <w:pStyle w:val="6"/>
              <w:spacing w:before="27" w:line="210" w:lineRule="auto"/>
              <w:ind w:left="249"/>
              <w:rPr>
                <w:sz w:val="20"/>
                <w:szCs w:val="20"/>
              </w:rPr>
            </w:pPr>
            <w:r>
              <w:rPr>
                <w:spacing w:val="5"/>
                <w:sz w:val="20"/>
                <w:szCs w:val="20"/>
              </w:rPr>
              <w:t>氯化氢</w:t>
            </w:r>
          </w:p>
        </w:tc>
        <w:tc>
          <w:tcPr>
            <w:tcW w:w="1163" w:type="dxa"/>
            <w:gridSpan w:val="3"/>
            <w:vMerge w:val="continue"/>
            <w:tcBorders>
              <w:top w:val="nil"/>
            </w:tcBorders>
            <w:vAlign w:val="top"/>
          </w:tcPr>
          <w:p w14:paraId="151E33DA">
            <w:pPr>
              <w:rPr>
                <w:rFonts w:ascii="Arial"/>
                <w:sz w:val="21"/>
              </w:rPr>
            </w:pPr>
          </w:p>
        </w:tc>
        <w:tc>
          <w:tcPr>
            <w:tcW w:w="4180" w:type="dxa"/>
            <w:gridSpan w:val="9"/>
            <w:vAlign w:val="top"/>
          </w:tcPr>
          <w:p w14:paraId="1241793B">
            <w:pPr>
              <w:pStyle w:val="6"/>
              <w:spacing w:before="143" w:line="228" w:lineRule="auto"/>
              <w:ind w:left="185"/>
              <w:rPr>
                <w:sz w:val="20"/>
                <w:szCs w:val="20"/>
              </w:rPr>
            </w:pPr>
            <w:r>
              <w:rPr>
                <w:spacing w:val="8"/>
                <w:sz w:val="20"/>
                <w:szCs w:val="20"/>
              </w:rPr>
              <w:t>广东省地方标准《大气污染物排放限值》</w:t>
            </w:r>
          </w:p>
          <w:p w14:paraId="2D20F37F">
            <w:pPr>
              <w:pStyle w:val="6"/>
              <w:spacing w:before="24" w:line="221" w:lineRule="auto"/>
              <w:ind w:left="113"/>
              <w:rPr>
                <w:sz w:val="20"/>
                <w:szCs w:val="20"/>
              </w:rPr>
            </w:pP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7"/>
                <w:sz w:val="20"/>
                <w:szCs w:val="20"/>
              </w:rPr>
              <w:t>44/27-2001)</w:t>
            </w:r>
            <w:r>
              <w:rPr>
                <w:spacing w:val="7"/>
                <w:sz w:val="20"/>
                <w:szCs w:val="20"/>
              </w:rPr>
              <w:t>第二时段无组织排放监控浓</w:t>
            </w:r>
          </w:p>
          <w:p w14:paraId="4BFBE951">
            <w:pPr>
              <w:pStyle w:val="6"/>
              <w:spacing w:before="31" w:line="228" w:lineRule="auto"/>
              <w:ind w:left="1759"/>
              <w:rPr>
                <w:sz w:val="20"/>
                <w:szCs w:val="20"/>
              </w:rPr>
            </w:pPr>
            <w:r>
              <w:rPr>
                <w:spacing w:val="7"/>
                <w:sz w:val="20"/>
                <w:szCs w:val="20"/>
              </w:rPr>
              <w:t>度限值</w:t>
            </w:r>
          </w:p>
        </w:tc>
        <w:tc>
          <w:tcPr>
            <w:tcW w:w="131" w:type="dxa"/>
            <w:gridSpan w:val="2"/>
            <w:vMerge w:val="continue"/>
            <w:tcBorders>
              <w:top w:val="nil"/>
              <w:bottom w:val="nil"/>
              <w:right w:val="single" w:color="000000" w:sz="6" w:space="0"/>
            </w:tcBorders>
            <w:vAlign w:val="top"/>
          </w:tcPr>
          <w:p w14:paraId="0959CA94">
            <w:pPr>
              <w:rPr>
                <w:rFonts w:ascii="Arial"/>
                <w:sz w:val="21"/>
              </w:rPr>
            </w:pPr>
          </w:p>
        </w:tc>
      </w:tr>
      <w:tr w14:paraId="455BA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3" w:hRule="atLeast"/>
        </w:trPr>
        <w:tc>
          <w:tcPr>
            <w:tcW w:w="754" w:type="dxa"/>
            <w:vMerge w:val="continue"/>
            <w:tcBorders>
              <w:top w:val="nil"/>
              <w:left w:val="single" w:color="000000" w:sz="6" w:space="0"/>
              <w:bottom w:val="nil"/>
            </w:tcBorders>
            <w:vAlign w:val="top"/>
          </w:tcPr>
          <w:p w14:paraId="608BF187">
            <w:pPr>
              <w:rPr>
                <w:rFonts w:ascii="Arial"/>
                <w:sz w:val="21"/>
              </w:rPr>
            </w:pPr>
          </w:p>
        </w:tc>
        <w:tc>
          <w:tcPr>
            <w:tcW w:w="8139" w:type="dxa"/>
            <w:gridSpan w:val="20"/>
            <w:tcBorders>
              <w:right w:val="single" w:color="000000" w:sz="6" w:space="0"/>
            </w:tcBorders>
            <w:vAlign w:val="top"/>
          </w:tcPr>
          <w:p w14:paraId="1B2EC689">
            <w:pPr>
              <w:pStyle w:val="6"/>
              <w:spacing w:before="162" w:line="220" w:lineRule="auto"/>
              <w:ind w:left="601"/>
            </w:pPr>
            <w:r>
              <w:rPr>
                <w:spacing w:val="-2"/>
              </w:rPr>
              <w:t>（</w:t>
            </w:r>
            <w:r>
              <w:rPr>
                <w:rFonts w:ascii="Times New Roman" w:hAnsi="Times New Roman" w:eastAsia="Times New Roman" w:cs="Times New Roman"/>
                <w:spacing w:val="-2"/>
              </w:rPr>
              <w:t>8</w:t>
            </w:r>
            <w:r>
              <w:rPr>
                <w:spacing w:val="-2"/>
              </w:rPr>
              <w:t>）大气环境影响分析结论</w:t>
            </w:r>
          </w:p>
          <w:p w14:paraId="245B3AED">
            <w:pPr>
              <w:pStyle w:val="6"/>
              <w:spacing w:before="182" w:line="359" w:lineRule="auto"/>
              <w:ind w:left="121" w:right="118" w:firstLine="471"/>
            </w:pPr>
            <w:r>
              <w:rPr>
                <w:spacing w:val="16"/>
              </w:rPr>
              <w:t>综上分析，项目所在区域环境空气质量属于《环境</w:t>
            </w:r>
            <w:r>
              <w:rPr>
                <w:spacing w:val="15"/>
              </w:rPr>
              <w:t>空气质量标准》</w:t>
            </w:r>
            <w:r>
              <w:t xml:space="preserve"> </w:t>
            </w:r>
            <w:r>
              <w:rPr>
                <w:spacing w:val="-1"/>
              </w:rPr>
              <w:t>（</w:t>
            </w:r>
            <w:r>
              <w:rPr>
                <w:rFonts w:ascii="Times New Roman" w:hAnsi="Times New Roman" w:eastAsia="Times New Roman" w:cs="Times New Roman"/>
                <w:spacing w:val="-1"/>
              </w:rPr>
              <w:t>GB3095-2012</w:t>
            </w:r>
            <w:r>
              <w:rPr>
                <w:spacing w:val="-1"/>
              </w:rPr>
              <w:t>）及其修改清单中二级标准达标区。</w:t>
            </w:r>
          </w:p>
          <w:p w14:paraId="2FDCD905">
            <w:pPr>
              <w:pStyle w:val="6"/>
              <w:spacing w:line="220" w:lineRule="auto"/>
              <w:ind w:right="24"/>
              <w:jc w:val="right"/>
            </w:pPr>
            <w:r>
              <w:rPr>
                <w:spacing w:val="-12"/>
              </w:rPr>
              <w:t>项目运营期排放的大气污染物均能达标排放，对周围大气环境的影响较小。</w:t>
            </w:r>
          </w:p>
          <w:p w14:paraId="7C45AE18">
            <w:pPr>
              <w:pStyle w:val="6"/>
              <w:spacing w:before="181" w:line="219" w:lineRule="auto"/>
              <w:ind w:left="590"/>
            </w:pPr>
            <w:r>
              <w:rPr>
                <w:spacing w:val="-1"/>
              </w:rPr>
              <w:t>本项目运营期废气污染物的产生和排放情况汇总如下表所示：</w:t>
            </w:r>
          </w:p>
          <w:p w14:paraId="7C0F63C6">
            <w:pPr>
              <w:pStyle w:val="6"/>
              <w:spacing w:before="301" w:line="219" w:lineRule="auto"/>
              <w:ind w:left="1532"/>
            </w:pPr>
            <w:r>
              <w:rPr>
                <w:b/>
                <w:bCs/>
                <w:spacing w:val="-2"/>
              </w:rPr>
              <w:t>表</w:t>
            </w:r>
            <w:r>
              <w:rPr>
                <w:spacing w:val="-47"/>
              </w:rPr>
              <w:t xml:space="preserve"> </w:t>
            </w:r>
            <w:r>
              <w:rPr>
                <w:rFonts w:ascii="Times New Roman" w:hAnsi="Times New Roman" w:eastAsia="Times New Roman" w:cs="Times New Roman"/>
                <w:b/>
                <w:bCs/>
                <w:spacing w:val="-2"/>
              </w:rPr>
              <w:t xml:space="preserve">4-11    </w:t>
            </w:r>
            <w:r>
              <w:rPr>
                <w:b/>
                <w:bCs/>
                <w:spacing w:val="-2"/>
              </w:rPr>
              <w:t>项目运营期废气污染物产排情况一览表</w:t>
            </w:r>
          </w:p>
        </w:tc>
      </w:tr>
      <w:tr w14:paraId="1C9C6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754" w:type="dxa"/>
            <w:vMerge w:val="continue"/>
            <w:tcBorders>
              <w:top w:val="nil"/>
              <w:left w:val="single" w:color="000000" w:sz="6" w:space="0"/>
              <w:bottom w:val="nil"/>
            </w:tcBorders>
            <w:vAlign w:val="top"/>
          </w:tcPr>
          <w:p w14:paraId="1A25EEF9">
            <w:pPr>
              <w:rPr>
                <w:rFonts w:ascii="Arial"/>
                <w:sz w:val="21"/>
              </w:rPr>
            </w:pPr>
          </w:p>
        </w:tc>
        <w:tc>
          <w:tcPr>
            <w:tcW w:w="577" w:type="dxa"/>
            <w:vMerge w:val="restart"/>
            <w:tcBorders>
              <w:bottom w:val="nil"/>
            </w:tcBorders>
            <w:vAlign w:val="top"/>
          </w:tcPr>
          <w:p w14:paraId="1918D216">
            <w:pPr>
              <w:pStyle w:val="6"/>
              <w:spacing w:before="257" w:line="221" w:lineRule="auto"/>
              <w:ind w:left="143"/>
              <w:rPr>
                <w:rFonts w:ascii="Times New Roman" w:hAnsi="Times New Roman" w:eastAsia="Times New Roman" w:cs="Times New Roman"/>
                <w:sz w:val="18"/>
                <w:szCs w:val="18"/>
              </w:rPr>
            </w:pPr>
            <w:r>
              <w:rPr>
                <w:spacing w:val="-3"/>
                <w:sz w:val="18"/>
                <w:szCs w:val="18"/>
              </w:rPr>
              <w:t>工序</w:t>
            </w:r>
            <w:r>
              <w:rPr>
                <w:rFonts w:ascii="Times New Roman" w:hAnsi="Times New Roman" w:eastAsia="Times New Roman" w:cs="Times New Roman"/>
                <w:spacing w:val="-3"/>
                <w:sz w:val="18"/>
                <w:szCs w:val="18"/>
              </w:rPr>
              <w:t>/</w:t>
            </w:r>
          </w:p>
          <w:p w14:paraId="732916BF">
            <w:pPr>
              <w:pStyle w:val="6"/>
              <w:spacing w:before="17" w:line="219" w:lineRule="auto"/>
              <w:ind w:left="169"/>
              <w:rPr>
                <w:sz w:val="18"/>
                <w:szCs w:val="18"/>
              </w:rPr>
            </w:pPr>
            <w:r>
              <w:rPr>
                <w:spacing w:val="-5"/>
                <w:sz w:val="18"/>
                <w:szCs w:val="18"/>
              </w:rPr>
              <w:t>生产</w:t>
            </w:r>
          </w:p>
          <w:p w14:paraId="1AC7B8B7">
            <w:pPr>
              <w:pStyle w:val="6"/>
              <w:spacing w:before="19" w:line="220" w:lineRule="auto"/>
              <w:ind w:left="258"/>
              <w:rPr>
                <w:sz w:val="18"/>
                <w:szCs w:val="18"/>
              </w:rPr>
            </w:pPr>
            <w:r>
              <w:rPr>
                <w:sz w:val="18"/>
                <w:szCs w:val="18"/>
              </w:rPr>
              <w:t>线</w:t>
            </w:r>
          </w:p>
        </w:tc>
        <w:tc>
          <w:tcPr>
            <w:tcW w:w="414" w:type="dxa"/>
            <w:vMerge w:val="restart"/>
            <w:tcBorders>
              <w:bottom w:val="nil"/>
            </w:tcBorders>
            <w:textDirection w:val="tbRlV"/>
            <w:vAlign w:val="top"/>
          </w:tcPr>
          <w:p w14:paraId="2365ADD9">
            <w:pPr>
              <w:pStyle w:val="6"/>
              <w:spacing w:before="119" w:line="210" w:lineRule="auto"/>
              <w:ind w:left="372"/>
              <w:rPr>
                <w:sz w:val="18"/>
                <w:szCs w:val="18"/>
              </w:rPr>
            </w:pPr>
            <w:r>
              <w:rPr>
                <w:spacing w:val="26"/>
                <w:sz w:val="18"/>
                <w:szCs w:val="18"/>
              </w:rPr>
              <w:t>装置</w:t>
            </w:r>
          </w:p>
        </w:tc>
        <w:tc>
          <w:tcPr>
            <w:tcW w:w="504" w:type="dxa"/>
            <w:vMerge w:val="restart"/>
            <w:tcBorders>
              <w:bottom w:val="nil"/>
            </w:tcBorders>
            <w:textDirection w:val="tbRlV"/>
            <w:vAlign w:val="top"/>
          </w:tcPr>
          <w:p w14:paraId="375D8A95">
            <w:pPr>
              <w:pStyle w:val="6"/>
              <w:spacing w:before="146" w:line="209" w:lineRule="auto"/>
              <w:ind w:left="257"/>
              <w:rPr>
                <w:sz w:val="18"/>
                <w:szCs w:val="18"/>
              </w:rPr>
            </w:pPr>
            <w:r>
              <w:rPr>
                <w:spacing w:val="35"/>
                <w:sz w:val="18"/>
                <w:szCs w:val="18"/>
              </w:rPr>
              <w:t>污染源</w:t>
            </w:r>
          </w:p>
        </w:tc>
        <w:tc>
          <w:tcPr>
            <w:tcW w:w="380" w:type="dxa"/>
            <w:vMerge w:val="restart"/>
            <w:tcBorders>
              <w:bottom w:val="nil"/>
            </w:tcBorders>
            <w:vAlign w:val="top"/>
          </w:tcPr>
          <w:p w14:paraId="4917DAC9">
            <w:pPr>
              <w:spacing w:line="311" w:lineRule="auto"/>
              <w:rPr>
                <w:rFonts w:ascii="Arial"/>
                <w:sz w:val="21"/>
              </w:rPr>
            </w:pPr>
          </w:p>
          <w:p w14:paraId="011BF8E2">
            <w:pPr>
              <w:pStyle w:val="6"/>
              <w:spacing w:before="58" w:line="242" w:lineRule="auto"/>
              <w:ind w:left="129" w:hanging="83"/>
              <w:rPr>
                <w:sz w:val="18"/>
                <w:szCs w:val="18"/>
              </w:rPr>
            </w:pPr>
            <w:r>
              <w:rPr>
                <w:spacing w:val="-24"/>
                <w:sz w:val="18"/>
                <w:szCs w:val="18"/>
              </w:rPr>
              <w:t>污</w:t>
            </w:r>
            <w:r>
              <w:rPr>
                <w:spacing w:val="-8"/>
                <w:sz w:val="18"/>
                <w:szCs w:val="18"/>
              </w:rPr>
              <w:t>染</w:t>
            </w:r>
            <w:r>
              <w:rPr>
                <w:sz w:val="18"/>
                <w:szCs w:val="18"/>
              </w:rPr>
              <w:t xml:space="preserve"> 物</w:t>
            </w:r>
          </w:p>
        </w:tc>
        <w:tc>
          <w:tcPr>
            <w:tcW w:w="2296" w:type="dxa"/>
            <w:gridSpan w:val="6"/>
            <w:vAlign w:val="top"/>
          </w:tcPr>
          <w:p w14:paraId="550B23D9">
            <w:pPr>
              <w:pStyle w:val="6"/>
              <w:spacing w:before="77" w:line="219" w:lineRule="auto"/>
              <w:ind w:left="737"/>
              <w:rPr>
                <w:sz w:val="18"/>
                <w:szCs w:val="18"/>
              </w:rPr>
            </w:pPr>
            <w:r>
              <w:rPr>
                <w:spacing w:val="-2"/>
                <w:sz w:val="18"/>
                <w:szCs w:val="18"/>
              </w:rPr>
              <w:t>污染物产生</w:t>
            </w:r>
          </w:p>
        </w:tc>
        <w:tc>
          <w:tcPr>
            <w:tcW w:w="1019" w:type="dxa"/>
            <w:gridSpan w:val="2"/>
            <w:vAlign w:val="top"/>
          </w:tcPr>
          <w:p w14:paraId="39321695">
            <w:pPr>
              <w:pStyle w:val="6"/>
              <w:spacing w:before="77" w:line="220" w:lineRule="auto"/>
              <w:ind w:left="193"/>
              <w:rPr>
                <w:sz w:val="18"/>
                <w:szCs w:val="18"/>
              </w:rPr>
            </w:pPr>
            <w:r>
              <w:rPr>
                <w:spacing w:val="-3"/>
                <w:sz w:val="18"/>
                <w:szCs w:val="18"/>
              </w:rPr>
              <w:t>治理措施</w:t>
            </w:r>
          </w:p>
        </w:tc>
        <w:tc>
          <w:tcPr>
            <w:tcW w:w="2282" w:type="dxa"/>
            <w:gridSpan w:val="5"/>
            <w:vAlign w:val="top"/>
          </w:tcPr>
          <w:p w14:paraId="13E7B96F">
            <w:pPr>
              <w:pStyle w:val="6"/>
              <w:spacing w:before="77" w:line="220" w:lineRule="auto"/>
              <w:ind w:left="736"/>
              <w:rPr>
                <w:sz w:val="18"/>
                <w:szCs w:val="18"/>
              </w:rPr>
            </w:pPr>
            <w:r>
              <w:rPr>
                <w:spacing w:val="-2"/>
                <w:sz w:val="18"/>
                <w:szCs w:val="18"/>
              </w:rPr>
              <w:t>污染物排放</w:t>
            </w:r>
          </w:p>
        </w:tc>
        <w:tc>
          <w:tcPr>
            <w:tcW w:w="556" w:type="dxa"/>
            <w:gridSpan w:val="2"/>
            <w:vMerge w:val="restart"/>
            <w:tcBorders>
              <w:bottom w:val="nil"/>
            </w:tcBorders>
            <w:vAlign w:val="top"/>
          </w:tcPr>
          <w:p w14:paraId="782EB019">
            <w:pPr>
              <w:pStyle w:val="6"/>
              <w:spacing w:before="269" w:line="221" w:lineRule="auto"/>
              <w:ind w:left="142"/>
              <w:rPr>
                <w:sz w:val="18"/>
                <w:szCs w:val="18"/>
              </w:rPr>
            </w:pPr>
            <w:r>
              <w:rPr>
                <w:spacing w:val="-4"/>
                <w:sz w:val="18"/>
                <w:szCs w:val="18"/>
              </w:rPr>
              <w:t>排放</w:t>
            </w:r>
          </w:p>
          <w:p w14:paraId="1F809E78">
            <w:pPr>
              <w:pStyle w:val="6"/>
              <w:spacing w:before="18" w:line="221" w:lineRule="auto"/>
              <w:ind w:left="151"/>
              <w:rPr>
                <w:sz w:val="18"/>
                <w:szCs w:val="18"/>
              </w:rPr>
            </w:pPr>
            <w:r>
              <w:rPr>
                <w:spacing w:val="-8"/>
                <w:sz w:val="18"/>
                <w:szCs w:val="18"/>
              </w:rPr>
              <w:t>时间</w:t>
            </w:r>
          </w:p>
          <w:p w14:paraId="0AD3AF1D">
            <w:pPr>
              <w:spacing w:before="32" w:line="192" w:lineRule="auto"/>
              <w:ind w:left="246"/>
              <w:rPr>
                <w:rFonts w:ascii="Times New Roman" w:hAnsi="Times New Roman" w:eastAsia="Times New Roman" w:cs="Times New Roman"/>
                <w:sz w:val="18"/>
                <w:szCs w:val="18"/>
              </w:rPr>
            </w:pPr>
            <w:r>
              <w:rPr>
                <w:rFonts w:ascii="Times New Roman" w:hAnsi="Times New Roman" w:eastAsia="Times New Roman" w:cs="Times New Roman"/>
                <w:sz w:val="18"/>
                <w:szCs w:val="18"/>
              </w:rPr>
              <w:t>/h</w:t>
            </w:r>
          </w:p>
        </w:tc>
        <w:tc>
          <w:tcPr>
            <w:tcW w:w="111" w:type="dxa"/>
            <w:tcBorders>
              <w:top w:val="nil"/>
              <w:bottom w:val="nil"/>
              <w:right w:val="single" w:color="000000" w:sz="6" w:space="0"/>
            </w:tcBorders>
            <w:vAlign w:val="top"/>
          </w:tcPr>
          <w:p w14:paraId="0D6D4807">
            <w:pPr>
              <w:rPr>
                <w:rFonts w:ascii="Arial"/>
                <w:sz w:val="21"/>
              </w:rPr>
            </w:pPr>
          </w:p>
        </w:tc>
      </w:tr>
      <w:tr w14:paraId="16740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754" w:type="dxa"/>
            <w:vMerge w:val="continue"/>
            <w:tcBorders>
              <w:top w:val="nil"/>
              <w:left w:val="single" w:color="000000" w:sz="6" w:space="0"/>
              <w:bottom w:val="nil"/>
            </w:tcBorders>
            <w:vAlign w:val="top"/>
          </w:tcPr>
          <w:p w14:paraId="313CF613">
            <w:pPr>
              <w:rPr>
                <w:rFonts w:ascii="Arial"/>
                <w:sz w:val="21"/>
              </w:rPr>
            </w:pPr>
          </w:p>
        </w:tc>
        <w:tc>
          <w:tcPr>
            <w:tcW w:w="577" w:type="dxa"/>
            <w:vMerge w:val="continue"/>
            <w:tcBorders>
              <w:top w:val="nil"/>
            </w:tcBorders>
            <w:vAlign w:val="top"/>
          </w:tcPr>
          <w:p w14:paraId="036D4D9D">
            <w:pPr>
              <w:rPr>
                <w:rFonts w:ascii="Arial"/>
                <w:sz w:val="21"/>
              </w:rPr>
            </w:pPr>
          </w:p>
        </w:tc>
        <w:tc>
          <w:tcPr>
            <w:tcW w:w="414" w:type="dxa"/>
            <w:vMerge w:val="continue"/>
            <w:tcBorders>
              <w:top w:val="nil"/>
            </w:tcBorders>
            <w:textDirection w:val="tbRlV"/>
            <w:vAlign w:val="top"/>
          </w:tcPr>
          <w:p w14:paraId="03C4F22A">
            <w:pPr>
              <w:rPr>
                <w:rFonts w:ascii="Arial"/>
                <w:sz w:val="21"/>
              </w:rPr>
            </w:pPr>
          </w:p>
        </w:tc>
        <w:tc>
          <w:tcPr>
            <w:tcW w:w="504" w:type="dxa"/>
            <w:vMerge w:val="continue"/>
            <w:tcBorders>
              <w:top w:val="nil"/>
            </w:tcBorders>
            <w:textDirection w:val="tbRlV"/>
            <w:vAlign w:val="top"/>
          </w:tcPr>
          <w:p w14:paraId="6838AFEC">
            <w:pPr>
              <w:rPr>
                <w:rFonts w:ascii="Arial"/>
                <w:sz w:val="21"/>
              </w:rPr>
            </w:pPr>
          </w:p>
        </w:tc>
        <w:tc>
          <w:tcPr>
            <w:tcW w:w="380" w:type="dxa"/>
            <w:vMerge w:val="continue"/>
            <w:tcBorders>
              <w:top w:val="nil"/>
            </w:tcBorders>
            <w:vAlign w:val="top"/>
          </w:tcPr>
          <w:p w14:paraId="2E762662">
            <w:pPr>
              <w:rPr>
                <w:rFonts w:ascii="Arial"/>
                <w:sz w:val="21"/>
              </w:rPr>
            </w:pPr>
          </w:p>
        </w:tc>
        <w:tc>
          <w:tcPr>
            <w:tcW w:w="504" w:type="dxa"/>
            <w:vAlign w:val="top"/>
          </w:tcPr>
          <w:p w14:paraId="1AC68C20">
            <w:pPr>
              <w:pStyle w:val="6"/>
              <w:spacing w:before="218" w:line="219" w:lineRule="auto"/>
              <w:ind w:left="111"/>
              <w:rPr>
                <w:sz w:val="18"/>
                <w:szCs w:val="18"/>
              </w:rPr>
            </w:pPr>
            <w:r>
              <w:rPr>
                <w:spacing w:val="-5"/>
                <w:sz w:val="18"/>
                <w:szCs w:val="18"/>
              </w:rPr>
              <w:t>核算</w:t>
            </w:r>
          </w:p>
          <w:p w14:paraId="765CEDEC">
            <w:pPr>
              <w:pStyle w:val="6"/>
              <w:spacing w:before="18" w:line="221" w:lineRule="auto"/>
              <w:ind w:left="110"/>
              <w:rPr>
                <w:sz w:val="18"/>
                <w:szCs w:val="18"/>
              </w:rPr>
            </w:pPr>
            <w:r>
              <w:rPr>
                <w:spacing w:val="-4"/>
                <w:sz w:val="18"/>
                <w:szCs w:val="18"/>
              </w:rPr>
              <w:t>方法</w:t>
            </w:r>
          </w:p>
        </w:tc>
        <w:tc>
          <w:tcPr>
            <w:tcW w:w="610" w:type="dxa"/>
            <w:gridSpan w:val="2"/>
            <w:vAlign w:val="top"/>
          </w:tcPr>
          <w:p w14:paraId="0C8F9851">
            <w:pPr>
              <w:pStyle w:val="6"/>
              <w:spacing w:before="114" w:line="241" w:lineRule="auto"/>
              <w:ind w:left="165" w:hanging="93"/>
              <w:rPr>
                <w:rFonts w:ascii="Times New Roman" w:hAnsi="Times New Roman" w:eastAsia="Times New Roman" w:cs="Times New Roman"/>
                <w:sz w:val="18"/>
                <w:szCs w:val="18"/>
              </w:rPr>
            </w:pPr>
            <w:r>
              <w:rPr>
                <w:spacing w:val="-3"/>
                <w:sz w:val="18"/>
                <w:szCs w:val="18"/>
              </w:rPr>
              <w:t>废气产</w:t>
            </w:r>
            <w:r>
              <w:rPr>
                <w:sz w:val="18"/>
                <w:szCs w:val="18"/>
              </w:rPr>
              <w:t xml:space="preserve"> </w:t>
            </w:r>
            <w:r>
              <w:rPr>
                <w:spacing w:val="-5"/>
                <w:sz w:val="18"/>
                <w:szCs w:val="18"/>
              </w:rPr>
              <w:t>生量</w:t>
            </w:r>
            <w:r>
              <w:rPr>
                <w:sz w:val="18"/>
                <w:szCs w:val="18"/>
              </w:rPr>
              <w:t xml:space="preserve">  </w:t>
            </w:r>
            <w:r>
              <w:rPr>
                <w:rFonts w:ascii="Times New Roman" w:hAnsi="Times New Roman" w:eastAsia="Times New Roman" w:cs="Times New Roman"/>
                <w:sz w:val="18"/>
                <w:szCs w:val="18"/>
              </w:rPr>
              <w:t>m³/h</w:t>
            </w:r>
          </w:p>
        </w:tc>
        <w:tc>
          <w:tcPr>
            <w:tcW w:w="609" w:type="dxa"/>
            <w:vAlign w:val="top"/>
          </w:tcPr>
          <w:p w14:paraId="4E71D5F9">
            <w:pPr>
              <w:pStyle w:val="6"/>
              <w:spacing w:before="115" w:line="219" w:lineRule="auto"/>
              <w:jc w:val="right"/>
              <w:rPr>
                <w:sz w:val="18"/>
                <w:szCs w:val="18"/>
              </w:rPr>
            </w:pPr>
            <w:r>
              <w:rPr>
                <w:spacing w:val="-4"/>
                <w:sz w:val="18"/>
                <w:szCs w:val="18"/>
              </w:rPr>
              <w:t>产生浓</w:t>
            </w:r>
          </w:p>
          <w:p w14:paraId="06E1D3BC">
            <w:pPr>
              <w:pStyle w:val="6"/>
              <w:spacing w:before="19" w:line="220" w:lineRule="auto"/>
              <w:ind w:left="273"/>
              <w:rPr>
                <w:sz w:val="18"/>
                <w:szCs w:val="18"/>
              </w:rPr>
            </w:pPr>
            <w:r>
              <w:rPr>
                <w:sz w:val="18"/>
                <w:szCs w:val="18"/>
              </w:rPr>
              <w:t>度</w:t>
            </w:r>
          </w:p>
          <w:p w14:paraId="13C56AB8">
            <w:pPr>
              <w:spacing w:before="31" w:line="192" w:lineRule="auto"/>
              <w:ind w:left="10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mg/m³</w:t>
            </w:r>
          </w:p>
        </w:tc>
        <w:tc>
          <w:tcPr>
            <w:tcW w:w="573" w:type="dxa"/>
            <w:gridSpan w:val="2"/>
            <w:vAlign w:val="top"/>
          </w:tcPr>
          <w:p w14:paraId="420D3126">
            <w:pPr>
              <w:pStyle w:val="6"/>
              <w:spacing w:before="232" w:line="245" w:lineRule="auto"/>
              <w:ind w:left="156" w:hanging="112"/>
              <w:rPr>
                <w:rFonts w:ascii="Times New Roman" w:hAnsi="Times New Roman" w:eastAsia="Times New Roman" w:cs="Times New Roman"/>
                <w:sz w:val="18"/>
                <w:szCs w:val="18"/>
              </w:rPr>
            </w:pPr>
            <w:r>
              <w:rPr>
                <w:spacing w:val="-6"/>
                <w:sz w:val="18"/>
                <w:szCs w:val="18"/>
              </w:rPr>
              <w:t>产生量</w:t>
            </w:r>
            <w:r>
              <w:rPr>
                <w:sz w:val="18"/>
                <w:szCs w:val="18"/>
              </w:rPr>
              <w:t xml:space="preserve"> </w:t>
            </w:r>
            <w:r>
              <w:rPr>
                <w:rFonts w:ascii="Times New Roman" w:hAnsi="Times New Roman" w:eastAsia="Times New Roman" w:cs="Times New Roman"/>
                <w:spacing w:val="-2"/>
                <w:sz w:val="18"/>
                <w:szCs w:val="18"/>
              </w:rPr>
              <w:t>kg/h</w:t>
            </w:r>
          </w:p>
        </w:tc>
        <w:tc>
          <w:tcPr>
            <w:tcW w:w="521" w:type="dxa"/>
            <w:textDirection w:val="tbRlV"/>
            <w:vAlign w:val="top"/>
          </w:tcPr>
          <w:p w14:paraId="49492DD1">
            <w:pPr>
              <w:pStyle w:val="6"/>
              <w:spacing w:before="132" w:line="215" w:lineRule="auto"/>
              <w:ind w:left="218"/>
              <w:rPr>
                <w:sz w:val="18"/>
                <w:szCs w:val="18"/>
              </w:rPr>
            </w:pPr>
            <w:r>
              <w:rPr>
                <w:spacing w:val="26"/>
                <w:sz w:val="18"/>
                <w:szCs w:val="18"/>
              </w:rPr>
              <w:t>工艺</w:t>
            </w:r>
          </w:p>
        </w:tc>
        <w:tc>
          <w:tcPr>
            <w:tcW w:w="498" w:type="dxa"/>
            <w:vAlign w:val="top"/>
          </w:tcPr>
          <w:p w14:paraId="52389AC4">
            <w:pPr>
              <w:pStyle w:val="6"/>
              <w:spacing w:before="233" w:line="219" w:lineRule="auto"/>
              <w:ind w:left="114"/>
              <w:rPr>
                <w:sz w:val="18"/>
                <w:szCs w:val="18"/>
              </w:rPr>
            </w:pPr>
            <w:r>
              <w:rPr>
                <w:spacing w:val="-6"/>
                <w:sz w:val="18"/>
                <w:szCs w:val="18"/>
              </w:rPr>
              <w:t>效率</w:t>
            </w:r>
          </w:p>
          <w:p w14:paraId="3048BAFF">
            <w:pPr>
              <w:spacing w:before="32" w:line="192" w:lineRule="auto"/>
              <w:ind w:left="18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4" w:type="dxa"/>
            <w:vAlign w:val="top"/>
          </w:tcPr>
          <w:p w14:paraId="3F3DB5E6">
            <w:pPr>
              <w:pStyle w:val="6"/>
              <w:spacing w:before="218" w:line="219" w:lineRule="auto"/>
              <w:ind w:left="151"/>
              <w:rPr>
                <w:sz w:val="18"/>
                <w:szCs w:val="18"/>
              </w:rPr>
            </w:pPr>
            <w:r>
              <w:rPr>
                <w:spacing w:val="-5"/>
                <w:sz w:val="18"/>
                <w:szCs w:val="18"/>
              </w:rPr>
              <w:t>核算</w:t>
            </w:r>
          </w:p>
          <w:p w14:paraId="646A4EF5">
            <w:pPr>
              <w:pStyle w:val="6"/>
              <w:spacing w:before="18" w:line="221" w:lineRule="auto"/>
              <w:ind w:left="150"/>
              <w:rPr>
                <w:sz w:val="18"/>
                <w:szCs w:val="18"/>
              </w:rPr>
            </w:pPr>
            <w:r>
              <w:rPr>
                <w:spacing w:val="-4"/>
                <w:sz w:val="18"/>
                <w:szCs w:val="18"/>
              </w:rPr>
              <w:t>方法</w:t>
            </w:r>
          </w:p>
        </w:tc>
        <w:tc>
          <w:tcPr>
            <w:tcW w:w="647" w:type="dxa"/>
            <w:gridSpan w:val="2"/>
            <w:vAlign w:val="top"/>
          </w:tcPr>
          <w:p w14:paraId="76653B14">
            <w:pPr>
              <w:pStyle w:val="6"/>
              <w:spacing w:before="114" w:line="241" w:lineRule="auto"/>
              <w:ind w:left="186" w:right="12" w:hanging="91"/>
              <w:rPr>
                <w:rFonts w:ascii="Times New Roman" w:hAnsi="Times New Roman" w:eastAsia="Times New Roman" w:cs="Times New Roman"/>
                <w:sz w:val="18"/>
                <w:szCs w:val="18"/>
              </w:rPr>
            </w:pPr>
            <w:r>
              <w:rPr>
                <w:spacing w:val="-3"/>
                <w:sz w:val="18"/>
                <w:szCs w:val="18"/>
              </w:rPr>
              <w:t>废气排</w:t>
            </w:r>
            <w:r>
              <w:rPr>
                <w:spacing w:val="1"/>
                <w:sz w:val="18"/>
                <w:szCs w:val="18"/>
              </w:rPr>
              <w:t xml:space="preserve"> </w:t>
            </w:r>
            <w:r>
              <w:rPr>
                <w:spacing w:val="-4"/>
                <w:sz w:val="18"/>
                <w:szCs w:val="18"/>
              </w:rPr>
              <w:t>放量</w:t>
            </w:r>
            <w:r>
              <w:rPr>
                <w:sz w:val="18"/>
                <w:szCs w:val="18"/>
              </w:rPr>
              <w:t xml:space="preserve">  </w:t>
            </w:r>
            <w:r>
              <w:rPr>
                <w:rFonts w:ascii="Times New Roman" w:hAnsi="Times New Roman" w:eastAsia="Times New Roman" w:cs="Times New Roman"/>
                <w:sz w:val="18"/>
                <w:szCs w:val="18"/>
              </w:rPr>
              <w:t>m³/h</w:t>
            </w:r>
          </w:p>
        </w:tc>
        <w:tc>
          <w:tcPr>
            <w:tcW w:w="489" w:type="dxa"/>
            <w:vAlign w:val="top"/>
          </w:tcPr>
          <w:p w14:paraId="791CB56C">
            <w:pPr>
              <w:pStyle w:val="6"/>
              <w:spacing w:before="232" w:line="245" w:lineRule="auto"/>
              <w:ind w:left="46" w:firstLine="58"/>
              <w:rPr>
                <w:rFonts w:ascii="Times New Roman" w:hAnsi="Times New Roman" w:eastAsia="Times New Roman" w:cs="Times New Roman"/>
                <w:sz w:val="18"/>
                <w:szCs w:val="18"/>
              </w:rPr>
            </w:pPr>
            <w:r>
              <w:rPr>
                <w:spacing w:val="-12"/>
                <w:w w:val="97"/>
                <w:sz w:val="18"/>
                <w:szCs w:val="18"/>
              </w:rPr>
              <w:t>浓度</w:t>
            </w:r>
            <w:r>
              <w:rPr>
                <w:sz w:val="18"/>
                <w:szCs w:val="18"/>
              </w:rPr>
              <w:t xml:space="preserve"> </w:t>
            </w:r>
            <w:r>
              <w:rPr>
                <w:rFonts w:ascii="Times New Roman" w:hAnsi="Times New Roman" w:eastAsia="Times New Roman" w:cs="Times New Roman"/>
                <w:spacing w:val="-3"/>
                <w:w w:val="95"/>
                <w:sz w:val="18"/>
                <w:szCs w:val="18"/>
              </w:rPr>
              <w:t>mg/m³</w:t>
            </w:r>
          </w:p>
        </w:tc>
        <w:tc>
          <w:tcPr>
            <w:tcW w:w="572" w:type="dxa"/>
            <w:vAlign w:val="top"/>
          </w:tcPr>
          <w:p w14:paraId="42AD085E">
            <w:pPr>
              <w:pStyle w:val="6"/>
              <w:spacing w:before="232" w:line="245" w:lineRule="auto"/>
              <w:ind w:left="160" w:hanging="110"/>
              <w:rPr>
                <w:rFonts w:ascii="Times New Roman" w:hAnsi="Times New Roman" w:eastAsia="Times New Roman" w:cs="Times New Roman"/>
                <w:sz w:val="18"/>
                <w:szCs w:val="18"/>
              </w:rPr>
            </w:pPr>
            <w:r>
              <w:rPr>
                <w:spacing w:val="-8"/>
                <w:sz w:val="18"/>
                <w:szCs w:val="18"/>
              </w:rPr>
              <w:t>排放量</w:t>
            </w:r>
            <w:r>
              <w:rPr>
                <w:sz w:val="18"/>
                <w:szCs w:val="18"/>
              </w:rPr>
              <w:t xml:space="preserve"> </w:t>
            </w:r>
            <w:r>
              <w:rPr>
                <w:rFonts w:ascii="Times New Roman" w:hAnsi="Times New Roman" w:eastAsia="Times New Roman" w:cs="Times New Roman"/>
                <w:spacing w:val="-3"/>
                <w:sz w:val="18"/>
                <w:szCs w:val="18"/>
              </w:rPr>
              <w:t>kg/h</w:t>
            </w:r>
          </w:p>
        </w:tc>
        <w:tc>
          <w:tcPr>
            <w:tcW w:w="556" w:type="dxa"/>
            <w:gridSpan w:val="2"/>
            <w:vMerge w:val="continue"/>
            <w:tcBorders>
              <w:top w:val="nil"/>
            </w:tcBorders>
            <w:vAlign w:val="top"/>
          </w:tcPr>
          <w:p w14:paraId="709CBE69">
            <w:pPr>
              <w:rPr>
                <w:rFonts w:ascii="Arial"/>
                <w:sz w:val="21"/>
              </w:rPr>
            </w:pPr>
          </w:p>
        </w:tc>
        <w:tc>
          <w:tcPr>
            <w:tcW w:w="111" w:type="dxa"/>
            <w:tcBorders>
              <w:top w:val="nil"/>
              <w:bottom w:val="nil"/>
              <w:right w:val="single" w:color="000000" w:sz="6" w:space="0"/>
            </w:tcBorders>
            <w:vAlign w:val="top"/>
          </w:tcPr>
          <w:p w14:paraId="51F34739">
            <w:pPr>
              <w:rPr>
                <w:rFonts w:ascii="Arial"/>
                <w:sz w:val="21"/>
              </w:rPr>
            </w:pPr>
          </w:p>
        </w:tc>
      </w:tr>
      <w:tr w14:paraId="0E5E9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3" w:hRule="atLeast"/>
        </w:trPr>
        <w:tc>
          <w:tcPr>
            <w:tcW w:w="754" w:type="dxa"/>
            <w:vMerge w:val="continue"/>
            <w:tcBorders>
              <w:top w:val="nil"/>
              <w:left w:val="single" w:color="000000" w:sz="6" w:space="0"/>
              <w:bottom w:val="nil"/>
            </w:tcBorders>
            <w:vAlign w:val="top"/>
          </w:tcPr>
          <w:p w14:paraId="718908ED">
            <w:pPr>
              <w:rPr>
                <w:rFonts w:ascii="Arial"/>
                <w:sz w:val="21"/>
              </w:rPr>
            </w:pPr>
          </w:p>
        </w:tc>
        <w:tc>
          <w:tcPr>
            <w:tcW w:w="577" w:type="dxa"/>
            <w:vAlign w:val="top"/>
          </w:tcPr>
          <w:p w14:paraId="1B5E3C0E">
            <w:pPr>
              <w:pStyle w:val="6"/>
              <w:spacing w:before="84" w:line="220" w:lineRule="auto"/>
              <w:ind w:left="171"/>
              <w:rPr>
                <w:sz w:val="18"/>
                <w:szCs w:val="18"/>
              </w:rPr>
            </w:pPr>
            <w:r>
              <w:rPr>
                <w:spacing w:val="-6"/>
                <w:sz w:val="18"/>
                <w:szCs w:val="18"/>
              </w:rPr>
              <w:t>常规</w:t>
            </w:r>
          </w:p>
          <w:p w14:paraId="5F01D9C4">
            <w:pPr>
              <w:pStyle w:val="6"/>
              <w:spacing w:before="18" w:line="221" w:lineRule="auto"/>
              <w:ind w:left="169"/>
              <w:rPr>
                <w:sz w:val="18"/>
                <w:szCs w:val="18"/>
              </w:rPr>
            </w:pPr>
            <w:r>
              <w:rPr>
                <w:spacing w:val="-5"/>
                <w:sz w:val="18"/>
                <w:szCs w:val="18"/>
              </w:rPr>
              <w:t>工序</w:t>
            </w:r>
          </w:p>
          <w:p w14:paraId="6B5A8077">
            <w:pPr>
              <w:pStyle w:val="6"/>
              <w:spacing w:before="17" w:line="219" w:lineRule="auto"/>
              <w:ind w:left="169"/>
              <w:rPr>
                <w:sz w:val="18"/>
                <w:szCs w:val="18"/>
              </w:rPr>
            </w:pPr>
            <w:r>
              <w:rPr>
                <w:spacing w:val="-5"/>
                <w:sz w:val="18"/>
                <w:szCs w:val="18"/>
              </w:rPr>
              <w:t>车间</w:t>
            </w:r>
          </w:p>
        </w:tc>
        <w:tc>
          <w:tcPr>
            <w:tcW w:w="414" w:type="dxa"/>
            <w:vAlign w:val="top"/>
          </w:tcPr>
          <w:p w14:paraId="1844A735">
            <w:pPr>
              <w:pStyle w:val="6"/>
              <w:spacing w:before="83" w:line="239" w:lineRule="auto"/>
              <w:ind w:left="28" w:right="59" w:firstLine="87"/>
              <w:rPr>
                <w:sz w:val="18"/>
                <w:szCs w:val="18"/>
              </w:rPr>
            </w:pPr>
            <w:r>
              <w:rPr>
                <w:spacing w:val="-7"/>
                <w:sz w:val="18"/>
                <w:szCs w:val="18"/>
              </w:rPr>
              <w:t>切</w:t>
            </w:r>
            <w:r>
              <w:rPr>
                <w:sz w:val="18"/>
                <w:szCs w:val="18"/>
              </w:rPr>
              <w:t xml:space="preserve"> </w:t>
            </w:r>
            <w:r>
              <w:rPr>
                <w:spacing w:val="-20"/>
                <w:sz w:val="18"/>
                <w:szCs w:val="18"/>
              </w:rPr>
              <w:t>石、</w:t>
            </w:r>
          </w:p>
          <w:p w14:paraId="22BECF38">
            <w:pPr>
              <w:pStyle w:val="6"/>
              <w:spacing w:line="220" w:lineRule="auto"/>
              <w:ind w:left="31"/>
              <w:rPr>
                <w:sz w:val="18"/>
                <w:szCs w:val="18"/>
              </w:rPr>
            </w:pPr>
            <w:r>
              <w:rPr>
                <w:spacing w:val="-6"/>
                <w:sz w:val="18"/>
                <w:szCs w:val="18"/>
              </w:rPr>
              <w:t>定形</w:t>
            </w:r>
          </w:p>
        </w:tc>
        <w:tc>
          <w:tcPr>
            <w:tcW w:w="504" w:type="dxa"/>
            <w:vAlign w:val="top"/>
          </w:tcPr>
          <w:p w14:paraId="429517B8">
            <w:pPr>
              <w:pStyle w:val="6"/>
              <w:spacing w:before="84" w:line="220" w:lineRule="auto"/>
              <w:ind w:left="92"/>
              <w:rPr>
                <w:sz w:val="18"/>
                <w:szCs w:val="18"/>
              </w:rPr>
            </w:pPr>
            <w:r>
              <w:rPr>
                <w:spacing w:val="-5"/>
                <w:sz w:val="18"/>
                <w:szCs w:val="18"/>
              </w:rPr>
              <w:t>无组</w:t>
            </w:r>
          </w:p>
          <w:p w14:paraId="2F0D9F52">
            <w:pPr>
              <w:pStyle w:val="6"/>
              <w:spacing w:before="18" w:line="221" w:lineRule="auto"/>
              <w:ind w:left="93"/>
              <w:rPr>
                <w:sz w:val="18"/>
                <w:szCs w:val="18"/>
              </w:rPr>
            </w:pPr>
            <w:r>
              <w:rPr>
                <w:spacing w:val="-5"/>
                <w:sz w:val="18"/>
                <w:szCs w:val="18"/>
              </w:rPr>
              <w:t>织排</w:t>
            </w:r>
          </w:p>
          <w:p w14:paraId="340585BF">
            <w:pPr>
              <w:pStyle w:val="6"/>
              <w:spacing w:before="16" w:line="221" w:lineRule="auto"/>
              <w:ind w:left="91"/>
              <w:rPr>
                <w:sz w:val="18"/>
                <w:szCs w:val="18"/>
              </w:rPr>
            </w:pPr>
            <w:r>
              <w:rPr>
                <w:spacing w:val="-4"/>
                <w:sz w:val="18"/>
                <w:szCs w:val="18"/>
              </w:rPr>
              <w:t>放源</w:t>
            </w:r>
          </w:p>
        </w:tc>
        <w:tc>
          <w:tcPr>
            <w:tcW w:w="380" w:type="dxa"/>
            <w:vAlign w:val="top"/>
          </w:tcPr>
          <w:p w14:paraId="3825B99D">
            <w:pPr>
              <w:pStyle w:val="6"/>
              <w:spacing w:before="201" w:line="242" w:lineRule="auto"/>
              <w:ind w:left="129" w:hanging="85"/>
              <w:rPr>
                <w:sz w:val="18"/>
                <w:szCs w:val="18"/>
              </w:rPr>
            </w:pPr>
            <w:r>
              <w:rPr>
                <w:spacing w:val="-15"/>
                <w:w w:val="97"/>
                <w:sz w:val="18"/>
                <w:szCs w:val="18"/>
              </w:rPr>
              <w:t>颗</w:t>
            </w:r>
            <w:r>
              <w:rPr>
                <w:spacing w:val="-7"/>
                <w:w w:val="97"/>
                <w:sz w:val="18"/>
                <w:szCs w:val="18"/>
              </w:rPr>
              <w:t>粒</w:t>
            </w:r>
            <w:r>
              <w:rPr>
                <w:spacing w:val="2"/>
                <w:sz w:val="18"/>
                <w:szCs w:val="18"/>
              </w:rPr>
              <w:t xml:space="preserve"> </w:t>
            </w:r>
            <w:r>
              <w:rPr>
                <w:sz w:val="18"/>
                <w:szCs w:val="18"/>
              </w:rPr>
              <w:t>物</w:t>
            </w:r>
          </w:p>
        </w:tc>
        <w:tc>
          <w:tcPr>
            <w:tcW w:w="504" w:type="dxa"/>
            <w:vAlign w:val="top"/>
          </w:tcPr>
          <w:p w14:paraId="0E4D314F">
            <w:pPr>
              <w:pStyle w:val="6"/>
              <w:spacing w:before="84" w:line="219" w:lineRule="auto"/>
              <w:ind w:left="109"/>
              <w:rPr>
                <w:sz w:val="18"/>
                <w:szCs w:val="18"/>
              </w:rPr>
            </w:pPr>
            <w:r>
              <w:rPr>
                <w:spacing w:val="-4"/>
                <w:sz w:val="18"/>
                <w:szCs w:val="18"/>
              </w:rPr>
              <w:t>产污</w:t>
            </w:r>
          </w:p>
          <w:p w14:paraId="362063EB">
            <w:pPr>
              <w:pStyle w:val="6"/>
              <w:spacing w:before="18" w:line="239" w:lineRule="auto"/>
              <w:ind w:left="201" w:right="36" w:hanging="88"/>
              <w:rPr>
                <w:sz w:val="18"/>
                <w:szCs w:val="18"/>
              </w:rPr>
            </w:pPr>
            <w:r>
              <w:rPr>
                <w:spacing w:val="-6"/>
                <w:sz w:val="18"/>
                <w:szCs w:val="18"/>
              </w:rPr>
              <w:t>系数</w:t>
            </w:r>
            <w:r>
              <w:rPr>
                <w:sz w:val="18"/>
                <w:szCs w:val="18"/>
              </w:rPr>
              <w:t xml:space="preserve"> 法</w:t>
            </w:r>
          </w:p>
        </w:tc>
        <w:tc>
          <w:tcPr>
            <w:tcW w:w="610" w:type="dxa"/>
            <w:gridSpan w:val="2"/>
            <w:vAlign w:val="top"/>
          </w:tcPr>
          <w:p w14:paraId="1A333E81">
            <w:pPr>
              <w:spacing w:line="291" w:lineRule="auto"/>
              <w:rPr>
                <w:rFonts w:ascii="Arial"/>
                <w:sz w:val="21"/>
              </w:rPr>
            </w:pPr>
          </w:p>
          <w:p w14:paraId="341DD80E">
            <w:pPr>
              <w:spacing w:before="52" w:line="192" w:lineRule="auto"/>
              <w:ind w:left="31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9" w:type="dxa"/>
            <w:vAlign w:val="top"/>
          </w:tcPr>
          <w:p w14:paraId="1A254AA1">
            <w:pPr>
              <w:spacing w:line="291" w:lineRule="auto"/>
              <w:rPr>
                <w:rFonts w:ascii="Arial"/>
                <w:sz w:val="21"/>
              </w:rPr>
            </w:pPr>
          </w:p>
          <w:p w14:paraId="4A02E62F">
            <w:pPr>
              <w:spacing w:before="52" w:line="192"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3" w:type="dxa"/>
            <w:gridSpan w:val="2"/>
            <w:vAlign w:val="top"/>
          </w:tcPr>
          <w:p w14:paraId="76964E2A">
            <w:pPr>
              <w:spacing w:before="24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1.62×1</w:t>
            </w:r>
          </w:p>
          <w:p w14:paraId="7C8FAD05">
            <w:pPr>
              <w:spacing w:before="28" w:line="206" w:lineRule="auto"/>
              <w:ind w:left="231"/>
              <w:rPr>
                <w:rFonts w:ascii="Times New Roman" w:hAnsi="Times New Roman" w:eastAsia="Times New Roman" w:cs="Times New Roman"/>
                <w:sz w:val="11"/>
                <w:szCs w:val="11"/>
              </w:rPr>
            </w:pPr>
            <w:r>
              <w:rPr>
                <w:rFonts w:ascii="Times New Roman" w:hAnsi="Times New Roman" w:eastAsia="Times New Roman" w:cs="Times New Roman"/>
                <w:spacing w:val="-1"/>
                <w:position w:val="-1"/>
                <w:sz w:val="18"/>
                <w:szCs w:val="18"/>
              </w:rPr>
              <w:t>0</w:t>
            </w:r>
            <w:r>
              <w:rPr>
                <w:rFonts w:ascii="Times New Roman" w:hAnsi="Times New Roman" w:eastAsia="Times New Roman" w:cs="Times New Roman"/>
                <w:spacing w:val="-1"/>
                <w:position w:val="4"/>
                <w:sz w:val="11"/>
                <w:szCs w:val="11"/>
              </w:rPr>
              <w:t>-3</w:t>
            </w:r>
          </w:p>
        </w:tc>
        <w:tc>
          <w:tcPr>
            <w:tcW w:w="521" w:type="dxa"/>
            <w:vAlign w:val="top"/>
          </w:tcPr>
          <w:p w14:paraId="1E109FDA">
            <w:pPr>
              <w:spacing w:line="257" w:lineRule="auto"/>
              <w:rPr>
                <w:rFonts w:ascii="Arial"/>
                <w:sz w:val="21"/>
              </w:rPr>
            </w:pPr>
          </w:p>
          <w:p w14:paraId="5E268B4F">
            <w:pPr>
              <w:pStyle w:val="6"/>
              <w:spacing w:before="58" w:line="225" w:lineRule="auto"/>
              <w:ind w:left="119"/>
              <w:rPr>
                <w:sz w:val="18"/>
                <w:szCs w:val="18"/>
              </w:rPr>
            </w:pPr>
            <w:r>
              <w:rPr>
                <w:spacing w:val="-4"/>
                <w:sz w:val="18"/>
                <w:szCs w:val="18"/>
              </w:rPr>
              <w:t>湿法</w:t>
            </w:r>
          </w:p>
        </w:tc>
        <w:tc>
          <w:tcPr>
            <w:tcW w:w="498" w:type="dxa"/>
            <w:vAlign w:val="top"/>
          </w:tcPr>
          <w:p w14:paraId="66A4FAA9">
            <w:pPr>
              <w:spacing w:line="294" w:lineRule="auto"/>
              <w:rPr>
                <w:rFonts w:ascii="Arial"/>
                <w:sz w:val="21"/>
              </w:rPr>
            </w:pPr>
          </w:p>
          <w:p w14:paraId="4A9576F4">
            <w:pPr>
              <w:spacing w:before="52" w:line="188" w:lineRule="auto"/>
              <w:ind w:left="19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90</w:t>
            </w:r>
          </w:p>
        </w:tc>
        <w:tc>
          <w:tcPr>
            <w:tcW w:w="574" w:type="dxa"/>
            <w:vAlign w:val="top"/>
          </w:tcPr>
          <w:p w14:paraId="458E1331">
            <w:pPr>
              <w:pStyle w:val="6"/>
              <w:spacing w:before="201" w:line="241" w:lineRule="auto"/>
              <w:ind w:left="146" w:hanging="88"/>
              <w:rPr>
                <w:sz w:val="18"/>
                <w:szCs w:val="18"/>
              </w:rPr>
            </w:pPr>
            <w:r>
              <w:rPr>
                <w:spacing w:val="-10"/>
                <w:sz w:val="18"/>
                <w:szCs w:val="18"/>
              </w:rPr>
              <w:t>产污系</w:t>
            </w:r>
            <w:r>
              <w:rPr>
                <w:sz w:val="18"/>
                <w:szCs w:val="18"/>
              </w:rPr>
              <w:t xml:space="preserve"> </w:t>
            </w:r>
            <w:r>
              <w:rPr>
                <w:spacing w:val="-8"/>
                <w:sz w:val="18"/>
                <w:szCs w:val="18"/>
              </w:rPr>
              <w:t>数法</w:t>
            </w:r>
          </w:p>
        </w:tc>
        <w:tc>
          <w:tcPr>
            <w:tcW w:w="647" w:type="dxa"/>
            <w:gridSpan w:val="2"/>
            <w:vAlign w:val="top"/>
          </w:tcPr>
          <w:p w14:paraId="7241905A">
            <w:pPr>
              <w:spacing w:line="291" w:lineRule="auto"/>
              <w:rPr>
                <w:rFonts w:ascii="Arial"/>
                <w:sz w:val="21"/>
              </w:rPr>
            </w:pPr>
          </w:p>
          <w:p w14:paraId="229EB967">
            <w:pPr>
              <w:spacing w:before="52" w:line="192" w:lineRule="auto"/>
              <w:ind w:left="33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89" w:type="dxa"/>
            <w:vAlign w:val="top"/>
          </w:tcPr>
          <w:p w14:paraId="7FD0A20E">
            <w:pPr>
              <w:spacing w:line="291" w:lineRule="auto"/>
              <w:rPr>
                <w:rFonts w:ascii="Arial"/>
                <w:sz w:val="21"/>
              </w:rPr>
            </w:pPr>
          </w:p>
          <w:p w14:paraId="2C0994D0">
            <w:pPr>
              <w:spacing w:before="52" w:line="192" w:lineRule="auto"/>
              <w:ind w:left="25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2" w:type="dxa"/>
            <w:vAlign w:val="top"/>
          </w:tcPr>
          <w:p w14:paraId="542EB72C">
            <w:pPr>
              <w:spacing w:before="24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1.62×1</w:t>
            </w:r>
          </w:p>
          <w:p w14:paraId="6D6BC306">
            <w:pPr>
              <w:spacing w:before="28" w:line="206" w:lineRule="auto"/>
              <w:ind w:left="236"/>
              <w:rPr>
                <w:rFonts w:ascii="Times New Roman" w:hAnsi="Times New Roman" w:eastAsia="Times New Roman" w:cs="Times New Roman"/>
                <w:sz w:val="11"/>
                <w:szCs w:val="11"/>
              </w:rPr>
            </w:pPr>
            <w:r>
              <w:rPr>
                <w:rFonts w:ascii="Times New Roman" w:hAnsi="Times New Roman" w:eastAsia="Times New Roman" w:cs="Times New Roman"/>
                <w:spacing w:val="-1"/>
                <w:position w:val="-1"/>
                <w:sz w:val="18"/>
                <w:szCs w:val="18"/>
              </w:rPr>
              <w:t>0</w:t>
            </w:r>
            <w:r>
              <w:rPr>
                <w:rFonts w:ascii="Times New Roman" w:hAnsi="Times New Roman" w:eastAsia="Times New Roman" w:cs="Times New Roman"/>
                <w:spacing w:val="-1"/>
                <w:position w:val="4"/>
                <w:sz w:val="11"/>
                <w:szCs w:val="11"/>
              </w:rPr>
              <w:t>-4</w:t>
            </w:r>
          </w:p>
        </w:tc>
        <w:tc>
          <w:tcPr>
            <w:tcW w:w="556" w:type="dxa"/>
            <w:gridSpan w:val="2"/>
            <w:vAlign w:val="top"/>
          </w:tcPr>
          <w:p w14:paraId="69B5912F">
            <w:pPr>
              <w:spacing w:line="294" w:lineRule="auto"/>
              <w:rPr>
                <w:rFonts w:ascii="Arial"/>
                <w:sz w:val="21"/>
              </w:rPr>
            </w:pPr>
          </w:p>
          <w:p w14:paraId="09A80034">
            <w:pPr>
              <w:spacing w:before="52" w:line="188" w:lineRule="auto"/>
              <w:ind w:left="1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2400</w:t>
            </w:r>
          </w:p>
        </w:tc>
        <w:tc>
          <w:tcPr>
            <w:tcW w:w="111" w:type="dxa"/>
            <w:tcBorders>
              <w:top w:val="nil"/>
              <w:bottom w:val="nil"/>
              <w:right w:val="single" w:color="000000" w:sz="6" w:space="0"/>
            </w:tcBorders>
            <w:vAlign w:val="top"/>
          </w:tcPr>
          <w:p w14:paraId="2366BAAF">
            <w:pPr>
              <w:rPr>
                <w:rFonts w:ascii="Arial"/>
                <w:sz w:val="21"/>
              </w:rPr>
            </w:pPr>
          </w:p>
        </w:tc>
      </w:tr>
      <w:tr w14:paraId="03906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754" w:type="dxa"/>
            <w:vMerge w:val="continue"/>
            <w:tcBorders>
              <w:top w:val="nil"/>
              <w:left w:val="single" w:color="000000" w:sz="6" w:space="0"/>
              <w:bottom w:val="single" w:color="000000" w:sz="6" w:space="0"/>
            </w:tcBorders>
            <w:vAlign w:val="top"/>
          </w:tcPr>
          <w:p w14:paraId="094D863C">
            <w:pPr>
              <w:rPr>
                <w:rFonts w:ascii="Arial"/>
                <w:sz w:val="21"/>
              </w:rPr>
            </w:pPr>
          </w:p>
        </w:tc>
        <w:tc>
          <w:tcPr>
            <w:tcW w:w="577" w:type="dxa"/>
            <w:tcBorders>
              <w:bottom w:val="single" w:color="000000" w:sz="6" w:space="0"/>
            </w:tcBorders>
            <w:vAlign w:val="top"/>
          </w:tcPr>
          <w:p w14:paraId="2EDDB6AD">
            <w:pPr>
              <w:pStyle w:val="6"/>
              <w:spacing w:before="275" w:line="219" w:lineRule="auto"/>
              <w:ind w:left="167"/>
              <w:rPr>
                <w:sz w:val="18"/>
                <w:szCs w:val="18"/>
              </w:rPr>
            </w:pPr>
            <w:r>
              <w:rPr>
                <w:spacing w:val="-4"/>
                <w:sz w:val="18"/>
                <w:szCs w:val="18"/>
              </w:rPr>
              <w:t>注胶</w:t>
            </w:r>
          </w:p>
          <w:p w14:paraId="5288B4E1">
            <w:pPr>
              <w:pStyle w:val="6"/>
              <w:spacing w:before="19" w:line="219" w:lineRule="auto"/>
              <w:ind w:left="169"/>
              <w:rPr>
                <w:sz w:val="18"/>
                <w:szCs w:val="18"/>
              </w:rPr>
            </w:pPr>
            <w:r>
              <w:rPr>
                <w:spacing w:val="-5"/>
                <w:sz w:val="18"/>
                <w:szCs w:val="18"/>
              </w:rPr>
              <w:t>车间</w:t>
            </w:r>
          </w:p>
        </w:tc>
        <w:tc>
          <w:tcPr>
            <w:tcW w:w="414" w:type="dxa"/>
            <w:tcBorders>
              <w:bottom w:val="single" w:color="000000" w:sz="6" w:space="0"/>
            </w:tcBorders>
            <w:vAlign w:val="top"/>
          </w:tcPr>
          <w:p w14:paraId="7B49A537">
            <w:pPr>
              <w:spacing w:line="330" w:lineRule="auto"/>
              <w:rPr>
                <w:rFonts w:ascii="Arial"/>
                <w:sz w:val="21"/>
              </w:rPr>
            </w:pPr>
          </w:p>
          <w:p w14:paraId="4DD857AC">
            <w:pPr>
              <w:pStyle w:val="6"/>
              <w:spacing w:before="58" w:line="219" w:lineRule="auto"/>
              <w:ind w:left="26"/>
              <w:rPr>
                <w:sz w:val="18"/>
                <w:szCs w:val="18"/>
              </w:rPr>
            </w:pPr>
            <w:r>
              <w:rPr>
                <w:spacing w:val="-4"/>
                <w:sz w:val="18"/>
                <w:szCs w:val="18"/>
              </w:rPr>
              <w:t>铁桶</w:t>
            </w:r>
          </w:p>
        </w:tc>
        <w:tc>
          <w:tcPr>
            <w:tcW w:w="504" w:type="dxa"/>
            <w:tcBorders>
              <w:bottom w:val="single" w:color="000000" w:sz="6" w:space="0"/>
            </w:tcBorders>
            <w:vAlign w:val="top"/>
          </w:tcPr>
          <w:p w14:paraId="25953B48">
            <w:pPr>
              <w:pStyle w:val="6"/>
              <w:spacing w:before="157" w:line="220" w:lineRule="auto"/>
              <w:ind w:left="91"/>
              <w:rPr>
                <w:sz w:val="18"/>
                <w:szCs w:val="18"/>
              </w:rPr>
            </w:pPr>
            <w:r>
              <w:rPr>
                <w:spacing w:val="-4"/>
                <w:sz w:val="18"/>
                <w:szCs w:val="18"/>
              </w:rPr>
              <w:t>有组</w:t>
            </w:r>
          </w:p>
          <w:p w14:paraId="7A01CEB3">
            <w:pPr>
              <w:pStyle w:val="6"/>
              <w:spacing w:before="17" w:line="242" w:lineRule="auto"/>
              <w:ind w:left="178" w:right="55" w:hanging="85"/>
              <w:rPr>
                <w:sz w:val="18"/>
                <w:szCs w:val="18"/>
              </w:rPr>
            </w:pPr>
            <w:r>
              <w:rPr>
                <w:spacing w:val="-5"/>
                <w:sz w:val="18"/>
                <w:szCs w:val="18"/>
              </w:rPr>
              <w:t>织排</w:t>
            </w:r>
            <w:r>
              <w:rPr>
                <w:sz w:val="18"/>
                <w:szCs w:val="18"/>
              </w:rPr>
              <w:t xml:space="preserve"> 放</w:t>
            </w:r>
          </w:p>
        </w:tc>
        <w:tc>
          <w:tcPr>
            <w:tcW w:w="380" w:type="dxa"/>
            <w:tcBorders>
              <w:bottom w:val="single" w:color="000000" w:sz="6" w:space="0"/>
            </w:tcBorders>
            <w:vAlign w:val="top"/>
          </w:tcPr>
          <w:p w14:paraId="76B98636">
            <w:pPr>
              <w:pStyle w:val="6"/>
              <w:spacing w:before="274" w:line="219" w:lineRule="auto"/>
              <w:jc w:val="right"/>
              <w:rPr>
                <w:sz w:val="18"/>
                <w:szCs w:val="18"/>
              </w:rPr>
            </w:pPr>
            <w:r>
              <w:rPr>
                <w:spacing w:val="-18"/>
                <w:w w:val="98"/>
                <w:sz w:val="18"/>
                <w:szCs w:val="18"/>
              </w:rPr>
              <w:t>有</w:t>
            </w:r>
            <w:r>
              <w:rPr>
                <w:spacing w:val="-8"/>
                <w:w w:val="98"/>
                <w:sz w:val="18"/>
                <w:szCs w:val="18"/>
              </w:rPr>
              <w:t>机</w:t>
            </w:r>
          </w:p>
          <w:p w14:paraId="355E3242">
            <w:pPr>
              <w:pStyle w:val="6"/>
              <w:spacing w:before="19" w:line="220" w:lineRule="auto"/>
              <w:jc w:val="right"/>
              <w:rPr>
                <w:sz w:val="18"/>
                <w:szCs w:val="18"/>
              </w:rPr>
            </w:pPr>
            <w:r>
              <w:rPr>
                <w:spacing w:val="-16"/>
                <w:w w:val="99"/>
                <w:sz w:val="18"/>
                <w:szCs w:val="18"/>
              </w:rPr>
              <w:t>废</w:t>
            </w:r>
            <w:r>
              <w:rPr>
                <w:spacing w:val="-12"/>
                <w:w w:val="99"/>
                <w:sz w:val="18"/>
                <w:szCs w:val="18"/>
              </w:rPr>
              <w:t>气</w:t>
            </w:r>
          </w:p>
        </w:tc>
        <w:tc>
          <w:tcPr>
            <w:tcW w:w="504" w:type="dxa"/>
            <w:tcBorders>
              <w:bottom w:val="single" w:color="000000" w:sz="6" w:space="0"/>
            </w:tcBorders>
            <w:vAlign w:val="top"/>
          </w:tcPr>
          <w:p w14:paraId="1ABBD735">
            <w:pPr>
              <w:pStyle w:val="6"/>
              <w:spacing w:before="157" w:line="219" w:lineRule="auto"/>
              <w:ind w:left="109"/>
              <w:rPr>
                <w:sz w:val="18"/>
                <w:szCs w:val="18"/>
              </w:rPr>
            </w:pPr>
            <w:r>
              <w:rPr>
                <w:spacing w:val="-4"/>
                <w:sz w:val="18"/>
                <w:szCs w:val="18"/>
              </w:rPr>
              <w:t>产污</w:t>
            </w:r>
          </w:p>
          <w:p w14:paraId="4FE7C5DD">
            <w:pPr>
              <w:pStyle w:val="6"/>
              <w:spacing w:before="18" w:line="244" w:lineRule="auto"/>
              <w:ind w:left="201" w:right="36" w:hanging="88"/>
              <w:rPr>
                <w:sz w:val="18"/>
                <w:szCs w:val="18"/>
              </w:rPr>
            </w:pPr>
            <w:r>
              <w:rPr>
                <w:spacing w:val="-6"/>
                <w:sz w:val="18"/>
                <w:szCs w:val="18"/>
              </w:rPr>
              <w:t>系数</w:t>
            </w:r>
            <w:r>
              <w:rPr>
                <w:sz w:val="18"/>
                <w:szCs w:val="18"/>
              </w:rPr>
              <w:t xml:space="preserve"> 法</w:t>
            </w:r>
          </w:p>
        </w:tc>
        <w:tc>
          <w:tcPr>
            <w:tcW w:w="610" w:type="dxa"/>
            <w:gridSpan w:val="2"/>
            <w:tcBorders>
              <w:bottom w:val="single" w:color="000000" w:sz="6" w:space="0"/>
            </w:tcBorders>
            <w:vAlign w:val="top"/>
          </w:tcPr>
          <w:p w14:paraId="3DF5A8C7">
            <w:pPr>
              <w:spacing w:line="367" w:lineRule="auto"/>
              <w:rPr>
                <w:rFonts w:ascii="Arial"/>
                <w:sz w:val="21"/>
              </w:rPr>
            </w:pPr>
          </w:p>
          <w:p w14:paraId="6F2A0162">
            <w:pPr>
              <w:spacing w:before="52" w:line="188" w:lineRule="auto"/>
              <w:ind w:left="11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28000</w:t>
            </w:r>
          </w:p>
        </w:tc>
        <w:tc>
          <w:tcPr>
            <w:tcW w:w="609" w:type="dxa"/>
            <w:tcBorders>
              <w:bottom w:val="single" w:color="000000" w:sz="6" w:space="0"/>
            </w:tcBorders>
            <w:vAlign w:val="top"/>
          </w:tcPr>
          <w:p w14:paraId="20A1A1FC">
            <w:pPr>
              <w:spacing w:line="367" w:lineRule="auto"/>
              <w:rPr>
                <w:rFonts w:ascii="Arial"/>
                <w:sz w:val="21"/>
              </w:rPr>
            </w:pPr>
          </w:p>
          <w:p w14:paraId="14E5FE0C">
            <w:pPr>
              <w:spacing w:before="52" w:line="188" w:lineRule="auto"/>
              <w:ind w:left="1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0.379</w:t>
            </w:r>
          </w:p>
        </w:tc>
        <w:tc>
          <w:tcPr>
            <w:tcW w:w="573" w:type="dxa"/>
            <w:gridSpan w:val="2"/>
            <w:tcBorders>
              <w:bottom w:val="single" w:color="000000" w:sz="6" w:space="0"/>
            </w:tcBorders>
            <w:vAlign w:val="top"/>
          </w:tcPr>
          <w:p w14:paraId="38CBF956">
            <w:pPr>
              <w:spacing w:line="367" w:lineRule="auto"/>
              <w:rPr>
                <w:rFonts w:ascii="Arial"/>
                <w:sz w:val="21"/>
              </w:rPr>
            </w:pPr>
          </w:p>
          <w:p w14:paraId="34354137">
            <w:pPr>
              <w:spacing w:before="52" w:line="188" w:lineRule="auto"/>
              <w:jc w:val="right"/>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0.0106</w:t>
            </w:r>
          </w:p>
        </w:tc>
        <w:tc>
          <w:tcPr>
            <w:tcW w:w="521" w:type="dxa"/>
            <w:tcBorders>
              <w:bottom w:val="single" w:color="000000" w:sz="6" w:space="0"/>
            </w:tcBorders>
            <w:vAlign w:val="top"/>
          </w:tcPr>
          <w:p w14:paraId="1843C78C">
            <w:pPr>
              <w:pStyle w:val="6"/>
              <w:spacing w:before="41" w:line="239" w:lineRule="auto"/>
              <w:ind w:left="70" w:firstLine="46"/>
              <w:rPr>
                <w:sz w:val="18"/>
                <w:szCs w:val="18"/>
              </w:rPr>
            </w:pPr>
            <w:r>
              <w:rPr>
                <w:spacing w:val="-6"/>
                <w:sz w:val="18"/>
                <w:szCs w:val="18"/>
              </w:rPr>
              <w:t>碱喷</w:t>
            </w:r>
            <w:r>
              <w:rPr>
                <w:sz w:val="18"/>
                <w:szCs w:val="18"/>
              </w:rPr>
              <w:t xml:space="preserve"> </w:t>
            </w:r>
            <w:r>
              <w:rPr>
                <w:spacing w:val="-6"/>
                <w:sz w:val="18"/>
                <w:szCs w:val="18"/>
              </w:rPr>
              <w:t>淋</w:t>
            </w:r>
            <w:r>
              <w:rPr>
                <w:rFonts w:ascii="Times New Roman" w:hAnsi="Times New Roman" w:eastAsia="Times New Roman" w:cs="Times New Roman"/>
                <w:spacing w:val="-6"/>
                <w:sz w:val="18"/>
                <w:szCs w:val="18"/>
              </w:rPr>
              <w:t>+</w:t>
            </w:r>
            <w:r>
              <w:rPr>
                <w:spacing w:val="-6"/>
                <w:sz w:val="18"/>
                <w:szCs w:val="18"/>
              </w:rPr>
              <w:t>除</w:t>
            </w:r>
          </w:p>
          <w:p w14:paraId="3717F6CC">
            <w:pPr>
              <w:pStyle w:val="6"/>
              <w:spacing w:before="1" w:line="231" w:lineRule="auto"/>
              <w:ind w:left="120" w:hanging="50"/>
              <w:rPr>
                <w:sz w:val="18"/>
                <w:szCs w:val="18"/>
              </w:rPr>
            </w:pPr>
            <w:r>
              <w:rPr>
                <w:spacing w:val="-7"/>
                <w:sz w:val="18"/>
                <w:szCs w:val="18"/>
              </w:rPr>
              <w:t>雾器</w:t>
            </w:r>
            <w:r>
              <w:rPr>
                <w:rFonts w:ascii="Times New Roman" w:hAnsi="Times New Roman" w:eastAsia="Times New Roman" w:cs="Times New Roman"/>
                <w:spacing w:val="-4"/>
                <w:sz w:val="18"/>
                <w:szCs w:val="18"/>
              </w:rPr>
              <w:t>+</w:t>
            </w:r>
            <w:r>
              <w:rPr>
                <w:rFonts w:ascii="Times New Roman" w:hAnsi="Times New Roman" w:eastAsia="Times New Roman" w:cs="Times New Roman"/>
                <w:sz w:val="18"/>
                <w:szCs w:val="18"/>
              </w:rPr>
              <w:t xml:space="preserve"> </w:t>
            </w:r>
            <w:r>
              <w:rPr>
                <w:spacing w:val="-7"/>
                <w:sz w:val="18"/>
                <w:szCs w:val="18"/>
              </w:rPr>
              <w:t>二级</w:t>
            </w:r>
          </w:p>
        </w:tc>
        <w:tc>
          <w:tcPr>
            <w:tcW w:w="498" w:type="dxa"/>
            <w:tcBorders>
              <w:bottom w:val="single" w:color="000000" w:sz="6" w:space="0"/>
            </w:tcBorders>
            <w:vAlign w:val="top"/>
          </w:tcPr>
          <w:p w14:paraId="765DEA96">
            <w:pPr>
              <w:spacing w:line="367" w:lineRule="auto"/>
              <w:rPr>
                <w:rFonts w:ascii="Arial"/>
                <w:sz w:val="21"/>
              </w:rPr>
            </w:pPr>
          </w:p>
          <w:p w14:paraId="6B6CA0B2">
            <w:pPr>
              <w:spacing w:before="52" w:line="188" w:lineRule="auto"/>
              <w:ind w:left="19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tc>
        <w:tc>
          <w:tcPr>
            <w:tcW w:w="574" w:type="dxa"/>
            <w:tcBorders>
              <w:bottom w:val="single" w:color="000000" w:sz="6" w:space="0"/>
            </w:tcBorders>
            <w:vAlign w:val="top"/>
          </w:tcPr>
          <w:p w14:paraId="4C321EC9">
            <w:pPr>
              <w:pStyle w:val="6"/>
              <w:spacing w:before="157" w:line="219" w:lineRule="auto"/>
              <w:ind w:left="149"/>
              <w:rPr>
                <w:sz w:val="18"/>
                <w:szCs w:val="18"/>
              </w:rPr>
            </w:pPr>
            <w:r>
              <w:rPr>
                <w:spacing w:val="-4"/>
                <w:sz w:val="18"/>
                <w:szCs w:val="18"/>
              </w:rPr>
              <w:t>产污</w:t>
            </w:r>
          </w:p>
          <w:p w14:paraId="319CC632">
            <w:pPr>
              <w:pStyle w:val="6"/>
              <w:spacing w:before="18" w:line="244" w:lineRule="auto"/>
              <w:ind w:left="238" w:right="66" w:hanging="85"/>
              <w:rPr>
                <w:sz w:val="18"/>
                <w:szCs w:val="18"/>
              </w:rPr>
            </w:pPr>
            <w:r>
              <w:rPr>
                <w:spacing w:val="-6"/>
                <w:sz w:val="18"/>
                <w:szCs w:val="18"/>
              </w:rPr>
              <w:t>系数</w:t>
            </w:r>
            <w:r>
              <w:rPr>
                <w:sz w:val="18"/>
                <w:szCs w:val="18"/>
              </w:rPr>
              <w:t xml:space="preserve"> 法</w:t>
            </w:r>
          </w:p>
        </w:tc>
        <w:tc>
          <w:tcPr>
            <w:tcW w:w="647" w:type="dxa"/>
            <w:gridSpan w:val="2"/>
            <w:tcBorders>
              <w:bottom w:val="single" w:color="000000" w:sz="6" w:space="0"/>
            </w:tcBorders>
            <w:vAlign w:val="top"/>
          </w:tcPr>
          <w:p w14:paraId="7FD87BF4">
            <w:pPr>
              <w:spacing w:line="367" w:lineRule="auto"/>
              <w:rPr>
                <w:rFonts w:ascii="Arial"/>
                <w:sz w:val="21"/>
              </w:rPr>
            </w:pPr>
          </w:p>
          <w:p w14:paraId="7CD44804">
            <w:pPr>
              <w:spacing w:before="52"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28000</w:t>
            </w:r>
          </w:p>
        </w:tc>
        <w:tc>
          <w:tcPr>
            <w:tcW w:w="489" w:type="dxa"/>
            <w:tcBorders>
              <w:bottom w:val="single" w:color="000000" w:sz="6" w:space="0"/>
            </w:tcBorders>
            <w:vAlign w:val="top"/>
          </w:tcPr>
          <w:p w14:paraId="0DF98317">
            <w:pPr>
              <w:spacing w:line="367" w:lineRule="auto"/>
              <w:rPr>
                <w:rFonts w:ascii="Arial"/>
                <w:sz w:val="21"/>
              </w:rPr>
            </w:pPr>
          </w:p>
          <w:p w14:paraId="72DB043A">
            <w:pPr>
              <w:spacing w:before="52" w:line="188" w:lineRule="auto"/>
              <w:jc w:val="right"/>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0.152</w:t>
            </w:r>
          </w:p>
        </w:tc>
        <w:tc>
          <w:tcPr>
            <w:tcW w:w="572" w:type="dxa"/>
            <w:tcBorders>
              <w:bottom w:val="single" w:color="000000" w:sz="6" w:space="0"/>
            </w:tcBorders>
            <w:vAlign w:val="top"/>
          </w:tcPr>
          <w:p w14:paraId="2E382CEF">
            <w:pPr>
              <w:spacing w:line="367" w:lineRule="auto"/>
              <w:rPr>
                <w:rFonts w:ascii="Arial"/>
                <w:sz w:val="21"/>
              </w:rPr>
            </w:pPr>
          </w:p>
          <w:p w14:paraId="61F1DA92">
            <w:pPr>
              <w:spacing w:before="52" w:line="188" w:lineRule="auto"/>
              <w:jc w:val="right"/>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0.0042</w:t>
            </w:r>
          </w:p>
        </w:tc>
        <w:tc>
          <w:tcPr>
            <w:tcW w:w="556" w:type="dxa"/>
            <w:gridSpan w:val="2"/>
            <w:tcBorders>
              <w:bottom w:val="single" w:color="000000" w:sz="6" w:space="0"/>
            </w:tcBorders>
            <w:vAlign w:val="top"/>
          </w:tcPr>
          <w:p w14:paraId="767F932D">
            <w:pPr>
              <w:spacing w:line="367" w:lineRule="auto"/>
              <w:rPr>
                <w:rFonts w:ascii="Arial"/>
                <w:sz w:val="21"/>
              </w:rPr>
            </w:pPr>
          </w:p>
          <w:p w14:paraId="753784BF">
            <w:pPr>
              <w:spacing w:before="52" w:line="188" w:lineRule="auto"/>
              <w:ind w:left="18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300</w:t>
            </w:r>
          </w:p>
        </w:tc>
        <w:tc>
          <w:tcPr>
            <w:tcW w:w="111" w:type="dxa"/>
            <w:tcBorders>
              <w:top w:val="nil"/>
              <w:bottom w:val="single" w:color="000000" w:sz="6" w:space="0"/>
              <w:right w:val="single" w:color="000000" w:sz="6" w:space="0"/>
            </w:tcBorders>
            <w:vAlign w:val="top"/>
          </w:tcPr>
          <w:p w14:paraId="50EB498A">
            <w:pPr>
              <w:rPr>
                <w:rFonts w:ascii="Arial"/>
                <w:sz w:val="21"/>
              </w:rPr>
            </w:pPr>
          </w:p>
        </w:tc>
      </w:tr>
    </w:tbl>
    <w:p w14:paraId="1BCCCCFB">
      <w:pPr>
        <w:rPr>
          <w:rFonts w:ascii="Arial"/>
          <w:sz w:val="21"/>
        </w:rPr>
      </w:pPr>
    </w:p>
    <w:p w14:paraId="407D2C8C">
      <w:pPr>
        <w:rPr>
          <w:rFonts w:ascii="Arial" w:hAnsi="Arial" w:eastAsia="Arial" w:cs="Arial"/>
          <w:sz w:val="21"/>
          <w:szCs w:val="21"/>
        </w:rPr>
        <w:sectPr>
          <w:footerReference r:id="rId68" w:type="default"/>
          <w:pgSz w:w="11907" w:h="16840"/>
          <w:pgMar w:top="400" w:right="1499" w:bottom="1240" w:left="1499" w:header="0" w:footer="1077" w:gutter="0"/>
          <w:cols w:space="720" w:num="1"/>
        </w:sectPr>
      </w:pPr>
    </w:p>
    <w:p w14:paraId="1A539E52">
      <w:pPr>
        <w:spacing w:before="19"/>
      </w:pPr>
    </w:p>
    <w:p w14:paraId="35A55EB5">
      <w:pPr>
        <w:spacing w:before="19"/>
      </w:pPr>
    </w:p>
    <w:p w14:paraId="4743C24F">
      <w:pPr>
        <w:spacing w:before="19"/>
      </w:pPr>
    </w:p>
    <w:p w14:paraId="407898AD">
      <w:pPr>
        <w:spacing w:before="18"/>
      </w:pPr>
    </w:p>
    <w:p w14:paraId="19BB6819">
      <w:pPr>
        <w:spacing w:before="18"/>
      </w:pPr>
    </w:p>
    <w:tbl>
      <w:tblPr>
        <w:tblStyle w:val="5"/>
        <w:tblW w:w="889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5"/>
        <w:gridCol w:w="113"/>
        <w:gridCol w:w="457"/>
        <w:gridCol w:w="415"/>
        <w:gridCol w:w="540"/>
        <w:gridCol w:w="381"/>
        <w:gridCol w:w="505"/>
        <w:gridCol w:w="609"/>
        <w:gridCol w:w="609"/>
        <w:gridCol w:w="572"/>
        <w:gridCol w:w="522"/>
        <w:gridCol w:w="504"/>
        <w:gridCol w:w="567"/>
        <w:gridCol w:w="647"/>
        <w:gridCol w:w="490"/>
        <w:gridCol w:w="573"/>
        <w:gridCol w:w="634"/>
      </w:tblGrid>
      <w:tr w14:paraId="5575A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6" w:hRule="atLeast"/>
        </w:trPr>
        <w:tc>
          <w:tcPr>
            <w:tcW w:w="755" w:type="dxa"/>
            <w:vMerge w:val="restart"/>
            <w:tcBorders>
              <w:top w:val="single" w:color="000000" w:sz="6" w:space="0"/>
              <w:left w:val="single" w:color="000000" w:sz="6" w:space="0"/>
              <w:bottom w:val="nil"/>
            </w:tcBorders>
            <w:vAlign w:val="top"/>
          </w:tcPr>
          <w:p w14:paraId="6662D3AA">
            <w:pPr>
              <w:rPr>
                <w:rFonts w:ascii="Arial"/>
                <w:sz w:val="21"/>
              </w:rPr>
            </w:pPr>
          </w:p>
        </w:tc>
        <w:tc>
          <w:tcPr>
            <w:tcW w:w="113" w:type="dxa"/>
            <w:vMerge w:val="restart"/>
            <w:tcBorders>
              <w:top w:val="single" w:color="000000" w:sz="6" w:space="0"/>
              <w:bottom w:val="nil"/>
            </w:tcBorders>
            <w:vAlign w:val="top"/>
          </w:tcPr>
          <w:p w14:paraId="78B31784">
            <w:pPr>
              <w:rPr>
                <w:rFonts w:ascii="Arial"/>
                <w:sz w:val="21"/>
              </w:rPr>
            </w:pPr>
          </w:p>
        </w:tc>
        <w:tc>
          <w:tcPr>
            <w:tcW w:w="457" w:type="dxa"/>
            <w:vMerge w:val="restart"/>
            <w:tcBorders>
              <w:top w:val="single" w:color="000000" w:sz="6" w:space="0"/>
              <w:bottom w:val="nil"/>
            </w:tcBorders>
            <w:vAlign w:val="top"/>
          </w:tcPr>
          <w:p w14:paraId="1D4C5736">
            <w:pPr>
              <w:rPr>
                <w:rFonts w:ascii="Arial"/>
                <w:sz w:val="21"/>
              </w:rPr>
            </w:pPr>
          </w:p>
        </w:tc>
        <w:tc>
          <w:tcPr>
            <w:tcW w:w="415" w:type="dxa"/>
            <w:vMerge w:val="restart"/>
            <w:tcBorders>
              <w:top w:val="single" w:color="000000" w:sz="6" w:space="0"/>
              <w:bottom w:val="nil"/>
            </w:tcBorders>
            <w:vAlign w:val="top"/>
          </w:tcPr>
          <w:p w14:paraId="38F75295">
            <w:pPr>
              <w:rPr>
                <w:rFonts w:ascii="Arial"/>
                <w:sz w:val="21"/>
              </w:rPr>
            </w:pPr>
          </w:p>
        </w:tc>
        <w:tc>
          <w:tcPr>
            <w:tcW w:w="540" w:type="dxa"/>
            <w:tcBorders>
              <w:top w:val="single" w:color="000000" w:sz="6" w:space="0"/>
            </w:tcBorders>
            <w:vAlign w:val="top"/>
          </w:tcPr>
          <w:p w14:paraId="601A2132">
            <w:pPr>
              <w:rPr>
                <w:rFonts w:ascii="Arial"/>
                <w:sz w:val="21"/>
              </w:rPr>
            </w:pPr>
          </w:p>
        </w:tc>
        <w:tc>
          <w:tcPr>
            <w:tcW w:w="381" w:type="dxa"/>
            <w:vMerge w:val="restart"/>
            <w:tcBorders>
              <w:top w:val="single" w:color="000000" w:sz="6" w:space="0"/>
              <w:bottom w:val="nil"/>
            </w:tcBorders>
            <w:vAlign w:val="top"/>
          </w:tcPr>
          <w:p w14:paraId="41324925">
            <w:pPr>
              <w:rPr>
                <w:rFonts w:ascii="Arial"/>
                <w:sz w:val="21"/>
              </w:rPr>
            </w:pPr>
          </w:p>
        </w:tc>
        <w:tc>
          <w:tcPr>
            <w:tcW w:w="505" w:type="dxa"/>
            <w:tcBorders>
              <w:top w:val="single" w:color="000000" w:sz="6" w:space="0"/>
            </w:tcBorders>
            <w:vAlign w:val="top"/>
          </w:tcPr>
          <w:p w14:paraId="1E63828B">
            <w:pPr>
              <w:rPr>
                <w:rFonts w:ascii="Arial"/>
                <w:sz w:val="21"/>
              </w:rPr>
            </w:pPr>
          </w:p>
        </w:tc>
        <w:tc>
          <w:tcPr>
            <w:tcW w:w="609" w:type="dxa"/>
            <w:tcBorders>
              <w:top w:val="single" w:color="000000" w:sz="6" w:space="0"/>
            </w:tcBorders>
            <w:vAlign w:val="top"/>
          </w:tcPr>
          <w:p w14:paraId="6EE5C56F">
            <w:pPr>
              <w:rPr>
                <w:rFonts w:ascii="Arial"/>
                <w:sz w:val="21"/>
              </w:rPr>
            </w:pPr>
          </w:p>
        </w:tc>
        <w:tc>
          <w:tcPr>
            <w:tcW w:w="609" w:type="dxa"/>
            <w:tcBorders>
              <w:top w:val="single" w:color="000000" w:sz="6" w:space="0"/>
            </w:tcBorders>
            <w:vAlign w:val="top"/>
          </w:tcPr>
          <w:p w14:paraId="739976F4">
            <w:pPr>
              <w:rPr>
                <w:rFonts w:ascii="Arial"/>
                <w:sz w:val="21"/>
              </w:rPr>
            </w:pPr>
          </w:p>
        </w:tc>
        <w:tc>
          <w:tcPr>
            <w:tcW w:w="572" w:type="dxa"/>
            <w:tcBorders>
              <w:top w:val="single" w:color="000000" w:sz="6" w:space="0"/>
            </w:tcBorders>
            <w:vAlign w:val="top"/>
          </w:tcPr>
          <w:p w14:paraId="1D967945">
            <w:pPr>
              <w:rPr>
                <w:rFonts w:ascii="Arial"/>
                <w:sz w:val="21"/>
              </w:rPr>
            </w:pPr>
          </w:p>
        </w:tc>
        <w:tc>
          <w:tcPr>
            <w:tcW w:w="522" w:type="dxa"/>
            <w:tcBorders>
              <w:top w:val="single" w:color="000000" w:sz="6" w:space="0"/>
            </w:tcBorders>
            <w:vAlign w:val="top"/>
          </w:tcPr>
          <w:p w14:paraId="1CBF6649">
            <w:pPr>
              <w:pStyle w:val="6"/>
              <w:spacing w:before="43" w:line="220" w:lineRule="auto"/>
              <w:ind w:left="91"/>
              <w:rPr>
                <w:sz w:val="18"/>
                <w:szCs w:val="18"/>
              </w:rPr>
            </w:pPr>
            <w:r>
              <w:rPr>
                <w:spacing w:val="-5"/>
                <w:sz w:val="18"/>
                <w:szCs w:val="18"/>
              </w:rPr>
              <w:t>活性</w:t>
            </w:r>
          </w:p>
          <w:p w14:paraId="2D809C68">
            <w:pPr>
              <w:pStyle w:val="6"/>
              <w:spacing w:before="19"/>
              <w:ind w:left="193" w:right="75" w:hanging="102"/>
              <w:rPr>
                <w:sz w:val="18"/>
                <w:szCs w:val="18"/>
              </w:rPr>
            </w:pPr>
            <w:r>
              <w:rPr>
                <w:spacing w:val="-5"/>
                <w:sz w:val="18"/>
                <w:szCs w:val="18"/>
              </w:rPr>
              <w:t>炭吸</w:t>
            </w:r>
            <w:r>
              <w:rPr>
                <w:sz w:val="18"/>
                <w:szCs w:val="18"/>
              </w:rPr>
              <w:t xml:space="preserve"> 附</w:t>
            </w:r>
          </w:p>
        </w:tc>
        <w:tc>
          <w:tcPr>
            <w:tcW w:w="504" w:type="dxa"/>
            <w:tcBorders>
              <w:top w:val="single" w:color="000000" w:sz="6" w:space="0"/>
            </w:tcBorders>
            <w:vAlign w:val="top"/>
          </w:tcPr>
          <w:p w14:paraId="0F797A1A">
            <w:pPr>
              <w:rPr>
                <w:rFonts w:ascii="Arial"/>
                <w:sz w:val="21"/>
              </w:rPr>
            </w:pPr>
          </w:p>
        </w:tc>
        <w:tc>
          <w:tcPr>
            <w:tcW w:w="567" w:type="dxa"/>
            <w:tcBorders>
              <w:top w:val="single" w:color="000000" w:sz="6" w:space="0"/>
            </w:tcBorders>
            <w:vAlign w:val="top"/>
          </w:tcPr>
          <w:p w14:paraId="63F7DC83">
            <w:pPr>
              <w:rPr>
                <w:rFonts w:ascii="Arial"/>
                <w:sz w:val="21"/>
              </w:rPr>
            </w:pPr>
          </w:p>
        </w:tc>
        <w:tc>
          <w:tcPr>
            <w:tcW w:w="647" w:type="dxa"/>
            <w:tcBorders>
              <w:top w:val="single" w:color="000000" w:sz="6" w:space="0"/>
            </w:tcBorders>
            <w:vAlign w:val="top"/>
          </w:tcPr>
          <w:p w14:paraId="1B8A47E6">
            <w:pPr>
              <w:rPr>
                <w:rFonts w:ascii="Arial"/>
                <w:sz w:val="21"/>
              </w:rPr>
            </w:pPr>
          </w:p>
        </w:tc>
        <w:tc>
          <w:tcPr>
            <w:tcW w:w="490" w:type="dxa"/>
            <w:tcBorders>
              <w:top w:val="single" w:color="000000" w:sz="6" w:space="0"/>
            </w:tcBorders>
            <w:vAlign w:val="top"/>
          </w:tcPr>
          <w:p w14:paraId="4E4F7556">
            <w:pPr>
              <w:rPr>
                <w:rFonts w:ascii="Arial"/>
                <w:sz w:val="21"/>
              </w:rPr>
            </w:pPr>
          </w:p>
        </w:tc>
        <w:tc>
          <w:tcPr>
            <w:tcW w:w="573" w:type="dxa"/>
            <w:tcBorders>
              <w:top w:val="single" w:color="000000" w:sz="6" w:space="0"/>
            </w:tcBorders>
            <w:vAlign w:val="top"/>
          </w:tcPr>
          <w:p w14:paraId="0C5690DC">
            <w:pPr>
              <w:rPr>
                <w:rFonts w:ascii="Arial"/>
                <w:sz w:val="21"/>
              </w:rPr>
            </w:pPr>
          </w:p>
        </w:tc>
        <w:tc>
          <w:tcPr>
            <w:tcW w:w="634" w:type="dxa"/>
            <w:vMerge w:val="restart"/>
            <w:tcBorders>
              <w:top w:val="single" w:color="000000" w:sz="6" w:space="0"/>
              <w:bottom w:val="nil"/>
              <w:right w:val="single" w:color="000000" w:sz="6" w:space="0"/>
            </w:tcBorders>
            <w:vAlign w:val="top"/>
          </w:tcPr>
          <w:p w14:paraId="671E1FA0">
            <w:pPr>
              <w:rPr>
                <w:rFonts w:ascii="Arial"/>
                <w:sz w:val="21"/>
              </w:rPr>
            </w:pPr>
          </w:p>
        </w:tc>
      </w:tr>
      <w:tr w14:paraId="31056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755" w:type="dxa"/>
            <w:vMerge w:val="continue"/>
            <w:tcBorders>
              <w:top w:val="nil"/>
              <w:left w:val="single" w:color="000000" w:sz="6" w:space="0"/>
              <w:bottom w:val="nil"/>
            </w:tcBorders>
            <w:vAlign w:val="top"/>
          </w:tcPr>
          <w:p w14:paraId="1F511CD6">
            <w:pPr>
              <w:rPr>
                <w:rFonts w:ascii="Arial"/>
                <w:sz w:val="21"/>
              </w:rPr>
            </w:pPr>
          </w:p>
        </w:tc>
        <w:tc>
          <w:tcPr>
            <w:tcW w:w="113" w:type="dxa"/>
            <w:vMerge w:val="continue"/>
            <w:tcBorders>
              <w:top w:val="nil"/>
              <w:bottom w:val="nil"/>
            </w:tcBorders>
            <w:vAlign w:val="top"/>
          </w:tcPr>
          <w:p w14:paraId="793696D6">
            <w:pPr>
              <w:rPr>
                <w:rFonts w:ascii="Arial"/>
                <w:sz w:val="21"/>
              </w:rPr>
            </w:pPr>
          </w:p>
        </w:tc>
        <w:tc>
          <w:tcPr>
            <w:tcW w:w="457" w:type="dxa"/>
            <w:vMerge w:val="continue"/>
            <w:tcBorders>
              <w:top w:val="nil"/>
              <w:bottom w:val="nil"/>
            </w:tcBorders>
            <w:vAlign w:val="top"/>
          </w:tcPr>
          <w:p w14:paraId="0F246CE8">
            <w:pPr>
              <w:rPr>
                <w:rFonts w:ascii="Arial"/>
                <w:sz w:val="21"/>
              </w:rPr>
            </w:pPr>
          </w:p>
        </w:tc>
        <w:tc>
          <w:tcPr>
            <w:tcW w:w="415" w:type="dxa"/>
            <w:vMerge w:val="continue"/>
            <w:tcBorders>
              <w:top w:val="nil"/>
            </w:tcBorders>
            <w:vAlign w:val="top"/>
          </w:tcPr>
          <w:p w14:paraId="134045DE">
            <w:pPr>
              <w:rPr>
                <w:rFonts w:ascii="Arial"/>
                <w:sz w:val="21"/>
              </w:rPr>
            </w:pPr>
          </w:p>
        </w:tc>
        <w:tc>
          <w:tcPr>
            <w:tcW w:w="540" w:type="dxa"/>
            <w:vAlign w:val="top"/>
          </w:tcPr>
          <w:p w14:paraId="32670203">
            <w:pPr>
              <w:pStyle w:val="6"/>
              <w:spacing w:before="69" w:line="220" w:lineRule="auto"/>
              <w:ind w:left="97"/>
              <w:rPr>
                <w:sz w:val="18"/>
                <w:szCs w:val="18"/>
              </w:rPr>
            </w:pPr>
            <w:r>
              <w:rPr>
                <w:spacing w:val="-5"/>
                <w:sz w:val="18"/>
                <w:szCs w:val="18"/>
              </w:rPr>
              <w:t>无组</w:t>
            </w:r>
          </w:p>
          <w:p w14:paraId="74BA5BAB">
            <w:pPr>
              <w:pStyle w:val="6"/>
              <w:spacing w:before="17" w:line="242" w:lineRule="auto"/>
              <w:ind w:left="183" w:right="86" w:hanging="85"/>
              <w:rPr>
                <w:sz w:val="18"/>
                <w:szCs w:val="18"/>
              </w:rPr>
            </w:pPr>
            <w:r>
              <w:rPr>
                <w:spacing w:val="-5"/>
                <w:sz w:val="18"/>
                <w:szCs w:val="18"/>
              </w:rPr>
              <w:t>织排</w:t>
            </w:r>
            <w:r>
              <w:rPr>
                <w:sz w:val="18"/>
                <w:szCs w:val="18"/>
              </w:rPr>
              <w:t xml:space="preserve"> 放</w:t>
            </w:r>
          </w:p>
        </w:tc>
        <w:tc>
          <w:tcPr>
            <w:tcW w:w="381" w:type="dxa"/>
            <w:vMerge w:val="continue"/>
            <w:tcBorders>
              <w:top w:val="nil"/>
              <w:bottom w:val="nil"/>
            </w:tcBorders>
            <w:vAlign w:val="top"/>
          </w:tcPr>
          <w:p w14:paraId="483EC407">
            <w:pPr>
              <w:rPr>
                <w:rFonts w:ascii="Arial"/>
                <w:sz w:val="21"/>
              </w:rPr>
            </w:pPr>
          </w:p>
        </w:tc>
        <w:tc>
          <w:tcPr>
            <w:tcW w:w="505" w:type="dxa"/>
            <w:vAlign w:val="top"/>
          </w:tcPr>
          <w:p w14:paraId="5F0B9E80">
            <w:pPr>
              <w:pStyle w:val="6"/>
              <w:spacing w:before="69" w:line="219" w:lineRule="auto"/>
              <w:ind w:left="77"/>
              <w:rPr>
                <w:sz w:val="18"/>
                <w:szCs w:val="18"/>
              </w:rPr>
            </w:pPr>
            <w:r>
              <w:rPr>
                <w:spacing w:val="-4"/>
                <w:sz w:val="18"/>
                <w:szCs w:val="18"/>
              </w:rPr>
              <w:t>产污</w:t>
            </w:r>
          </w:p>
          <w:p w14:paraId="2FCF6BD2">
            <w:pPr>
              <w:pStyle w:val="6"/>
              <w:spacing w:before="19" w:line="243" w:lineRule="auto"/>
              <w:ind w:left="169" w:right="69" w:hanging="88"/>
              <w:rPr>
                <w:sz w:val="18"/>
                <w:szCs w:val="18"/>
              </w:rPr>
            </w:pPr>
            <w:r>
              <w:rPr>
                <w:spacing w:val="-6"/>
                <w:sz w:val="18"/>
                <w:szCs w:val="18"/>
              </w:rPr>
              <w:t>系数</w:t>
            </w:r>
            <w:r>
              <w:rPr>
                <w:sz w:val="18"/>
                <w:szCs w:val="18"/>
              </w:rPr>
              <w:t xml:space="preserve"> 法</w:t>
            </w:r>
          </w:p>
        </w:tc>
        <w:tc>
          <w:tcPr>
            <w:tcW w:w="609" w:type="dxa"/>
            <w:vAlign w:val="top"/>
          </w:tcPr>
          <w:p w14:paraId="7025945F">
            <w:pPr>
              <w:spacing w:line="276" w:lineRule="auto"/>
              <w:rPr>
                <w:rFonts w:ascii="Arial"/>
                <w:sz w:val="21"/>
              </w:rPr>
            </w:pPr>
          </w:p>
          <w:p w14:paraId="5AB1AC25">
            <w:pPr>
              <w:spacing w:before="51" w:line="192" w:lineRule="auto"/>
              <w:ind w:left="27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9" w:type="dxa"/>
            <w:vAlign w:val="top"/>
          </w:tcPr>
          <w:p w14:paraId="63B35CC4">
            <w:pPr>
              <w:spacing w:line="276" w:lineRule="auto"/>
              <w:rPr>
                <w:rFonts w:ascii="Arial"/>
                <w:sz w:val="21"/>
              </w:rPr>
            </w:pPr>
          </w:p>
          <w:p w14:paraId="6BB4BB09">
            <w:pPr>
              <w:spacing w:before="51" w:line="192" w:lineRule="auto"/>
              <w:ind w:left="27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2" w:type="dxa"/>
            <w:vAlign w:val="top"/>
          </w:tcPr>
          <w:p w14:paraId="06AFFD8C">
            <w:pPr>
              <w:spacing w:line="279" w:lineRule="auto"/>
              <w:rPr>
                <w:rFonts w:ascii="Arial"/>
                <w:sz w:val="21"/>
              </w:rPr>
            </w:pPr>
          </w:p>
          <w:p w14:paraId="2965D848">
            <w:pPr>
              <w:spacing w:before="52" w:line="188" w:lineRule="auto"/>
              <w:ind w:left="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0.0057</w:t>
            </w:r>
          </w:p>
        </w:tc>
        <w:tc>
          <w:tcPr>
            <w:tcW w:w="522" w:type="dxa"/>
            <w:vAlign w:val="top"/>
          </w:tcPr>
          <w:p w14:paraId="00C85267">
            <w:pPr>
              <w:spacing w:line="276" w:lineRule="auto"/>
              <w:rPr>
                <w:rFonts w:ascii="Arial"/>
                <w:sz w:val="21"/>
              </w:rPr>
            </w:pPr>
          </w:p>
          <w:p w14:paraId="02E35778">
            <w:pPr>
              <w:spacing w:before="51" w:line="192" w:lineRule="auto"/>
              <w:ind w:left="23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04" w:type="dxa"/>
            <w:vAlign w:val="top"/>
          </w:tcPr>
          <w:p w14:paraId="7941E22C">
            <w:pPr>
              <w:spacing w:line="276" w:lineRule="auto"/>
              <w:rPr>
                <w:rFonts w:ascii="Arial"/>
                <w:sz w:val="21"/>
              </w:rPr>
            </w:pPr>
          </w:p>
          <w:p w14:paraId="1415E4A1">
            <w:pPr>
              <w:spacing w:before="51" w:line="192" w:lineRule="auto"/>
              <w:ind w:left="22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7" w:type="dxa"/>
            <w:vAlign w:val="top"/>
          </w:tcPr>
          <w:p w14:paraId="2C8A3F31">
            <w:pPr>
              <w:pStyle w:val="6"/>
              <w:spacing w:before="184" w:line="243" w:lineRule="auto"/>
              <w:ind w:left="112" w:right="8" w:hanging="92"/>
              <w:rPr>
                <w:sz w:val="18"/>
                <w:szCs w:val="18"/>
              </w:rPr>
            </w:pPr>
            <w:r>
              <w:rPr>
                <w:spacing w:val="-3"/>
                <w:sz w:val="18"/>
                <w:szCs w:val="18"/>
              </w:rPr>
              <w:t>产污系</w:t>
            </w:r>
            <w:r>
              <w:rPr>
                <w:sz w:val="18"/>
                <w:szCs w:val="18"/>
              </w:rPr>
              <w:t xml:space="preserve"> </w:t>
            </w:r>
            <w:r>
              <w:rPr>
                <w:spacing w:val="-5"/>
                <w:sz w:val="18"/>
                <w:szCs w:val="18"/>
              </w:rPr>
              <w:t>数法</w:t>
            </w:r>
          </w:p>
        </w:tc>
        <w:tc>
          <w:tcPr>
            <w:tcW w:w="647" w:type="dxa"/>
            <w:vAlign w:val="top"/>
          </w:tcPr>
          <w:p w14:paraId="382918A6">
            <w:pPr>
              <w:spacing w:line="276" w:lineRule="auto"/>
              <w:rPr>
                <w:rFonts w:ascii="Arial"/>
                <w:sz w:val="21"/>
              </w:rPr>
            </w:pPr>
          </w:p>
          <w:p w14:paraId="019CF3B8">
            <w:pPr>
              <w:spacing w:before="51" w:line="192" w:lineRule="auto"/>
              <w:ind w:left="30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90" w:type="dxa"/>
            <w:vAlign w:val="top"/>
          </w:tcPr>
          <w:p w14:paraId="57820DB6">
            <w:pPr>
              <w:spacing w:line="276" w:lineRule="auto"/>
              <w:rPr>
                <w:rFonts w:ascii="Arial"/>
                <w:sz w:val="21"/>
              </w:rPr>
            </w:pPr>
          </w:p>
          <w:p w14:paraId="0CC5E4ED">
            <w:pPr>
              <w:spacing w:before="51" w:line="192" w:lineRule="auto"/>
              <w:ind w:left="225"/>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3" w:type="dxa"/>
            <w:vAlign w:val="top"/>
          </w:tcPr>
          <w:p w14:paraId="543DD56B">
            <w:pPr>
              <w:spacing w:line="279" w:lineRule="auto"/>
              <w:rPr>
                <w:rFonts w:ascii="Arial"/>
                <w:sz w:val="21"/>
              </w:rPr>
            </w:pPr>
          </w:p>
          <w:p w14:paraId="6836DE87">
            <w:pPr>
              <w:spacing w:before="52" w:line="188" w:lineRule="auto"/>
              <w:ind w:left="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0.0057</w:t>
            </w:r>
          </w:p>
        </w:tc>
        <w:tc>
          <w:tcPr>
            <w:tcW w:w="634" w:type="dxa"/>
            <w:vMerge w:val="continue"/>
            <w:tcBorders>
              <w:top w:val="nil"/>
              <w:right w:val="single" w:color="000000" w:sz="6" w:space="0"/>
            </w:tcBorders>
            <w:vAlign w:val="top"/>
          </w:tcPr>
          <w:p w14:paraId="583B603F">
            <w:pPr>
              <w:rPr>
                <w:rFonts w:ascii="Arial"/>
                <w:sz w:val="21"/>
              </w:rPr>
            </w:pPr>
          </w:p>
        </w:tc>
      </w:tr>
      <w:tr w14:paraId="2154C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755" w:type="dxa"/>
            <w:vMerge w:val="continue"/>
            <w:tcBorders>
              <w:top w:val="nil"/>
              <w:left w:val="single" w:color="000000" w:sz="6" w:space="0"/>
              <w:bottom w:val="nil"/>
            </w:tcBorders>
            <w:vAlign w:val="top"/>
          </w:tcPr>
          <w:p w14:paraId="4577ECE2">
            <w:pPr>
              <w:rPr>
                <w:rFonts w:ascii="Arial"/>
                <w:sz w:val="21"/>
              </w:rPr>
            </w:pPr>
          </w:p>
        </w:tc>
        <w:tc>
          <w:tcPr>
            <w:tcW w:w="113" w:type="dxa"/>
            <w:vMerge w:val="continue"/>
            <w:tcBorders>
              <w:top w:val="nil"/>
              <w:bottom w:val="nil"/>
            </w:tcBorders>
            <w:vAlign w:val="top"/>
          </w:tcPr>
          <w:p w14:paraId="0CB35217">
            <w:pPr>
              <w:rPr>
                <w:rFonts w:ascii="Arial"/>
                <w:sz w:val="21"/>
              </w:rPr>
            </w:pPr>
          </w:p>
        </w:tc>
        <w:tc>
          <w:tcPr>
            <w:tcW w:w="457" w:type="dxa"/>
            <w:vMerge w:val="continue"/>
            <w:tcBorders>
              <w:top w:val="nil"/>
              <w:bottom w:val="nil"/>
            </w:tcBorders>
            <w:vAlign w:val="top"/>
          </w:tcPr>
          <w:p w14:paraId="1F103731">
            <w:pPr>
              <w:rPr>
                <w:rFonts w:ascii="Arial"/>
                <w:sz w:val="21"/>
              </w:rPr>
            </w:pPr>
          </w:p>
        </w:tc>
        <w:tc>
          <w:tcPr>
            <w:tcW w:w="415" w:type="dxa"/>
            <w:vMerge w:val="restart"/>
            <w:tcBorders>
              <w:bottom w:val="nil"/>
            </w:tcBorders>
            <w:vAlign w:val="top"/>
          </w:tcPr>
          <w:p w14:paraId="30A2E12B">
            <w:pPr>
              <w:spacing w:line="316" w:lineRule="auto"/>
              <w:rPr>
                <w:rFonts w:ascii="Arial"/>
                <w:sz w:val="21"/>
              </w:rPr>
            </w:pPr>
          </w:p>
          <w:p w14:paraId="0EBEC39C">
            <w:pPr>
              <w:spacing w:line="316" w:lineRule="auto"/>
              <w:rPr>
                <w:rFonts w:ascii="Arial"/>
                <w:sz w:val="21"/>
              </w:rPr>
            </w:pPr>
          </w:p>
          <w:p w14:paraId="2055A1EE">
            <w:pPr>
              <w:spacing w:line="317" w:lineRule="auto"/>
              <w:rPr>
                <w:rFonts w:ascii="Arial"/>
                <w:sz w:val="21"/>
              </w:rPr>
            </w:pPr>
          </w:p>
          <w:p w14:paraId="5C8C66ED">
            <w:pPr>
              <w:pStyle w:val="6"/>
              <w:spacing w:before="59"/>
              <w:ind w:left="121" w:right="23" w:hanging="88"/>
              <w:rPr>
                <w:sz w:val="18"/>
                <w:szCs w:val="18"/>
              </w:rPr>
            </w:pPr>
            <w:r>
              <w:rPr>
                <w:spacing w:val="-4"/>
                <w:sz w:val="18"/>
                <w:szCs w:val="18"/>
              </w:rPr>
              <w:t>烘干</w:t>
            </w:r>
            <w:r>
              <w:rPr>
                <w:sz w:val="18"/>
                <w:szCs w:val="18"/>
              </w:rPr>
              <w:t xml:space="preserve"> 机</w:t>
            </w:r>
          </w:p>
        </w:tc>
        <w:tc>
          <w:tcPr>
            <w:tcW w:w="540" w:type="dxa"/>
            <w:vAlign w:val="top"/>
          </w:tcPr>
          <w:p w14:paraId="599FAF2A">
            <w:pPr>
              <w:spacing w:line="433" w:lineRule="auto"/>
              <w:rPr>
                <w:rFonts w:ascii="Arial"/>
                <w:sz w:val="21"/>
              </w:rPr>
            </w:pPr>
          </w:p>
          <w:p w14:paraId="797D81BF">
            <w:pPr>
              <w:pStyle w:val="6"/>
              <w:spacing w:before="59" w:line="220" w:lineRule="auto"/>
              <w:ind w:left="96"/>
              <w:rPr>
                <w:sz w:val="18"/>
                <w:szCs w:val="18"/>
              </w:rPr>
            </w:pPr>
            <w:r>
              <w:rPr>
                <w:spacing w:val="-4"/>
                <w:sz w:val="18"/>
                <w:szCs w:val="18"/>
              </w:rPr>
              <w:t>有组</w:t>
            </w:r>
          </w:p>
          <w:p w14:paraId="696731B9">
            <w:pPr>
              <w:pStyle w:val="6"/>
              <w:spacing w:before="17" w:line="242" w:lineRule="auto"/>
              <w:ind w:left="183" w:right="86" w:hanging="85"/>
              <w:rPr>
                <w:sz w:val="18"/>
                <w:szCs w:val="18"/>
              </w:rPr>
            </w:pPr>
            <w:r>
              <w:rPr>
                <w:spacing w:val="-5"/>
                <w:sz w:val="18"/>
                <w:szCs w:val="18"/>
              </w:rPr>
              <w:t>织排</w:t>
            </w:r>
            <w:r>
              <w:rPr>
                <w:sz w:val="18"/>
                <w:szCs w:val="18"/>
              </w:rPr>
              <w:t xml:space="preserve"> 放</w:t>
            </w:r>
          </w:p>
        </w:tc>
        <w:tc>
          <w:tcPr>
            <w:tcW w:w="381" w:type="dxa"/>
            <w:vMerge w:val="continue"/>
            <w:tcBorders>
              <w:top w:val="nil"/>
              <w:bottom w:val="nil"/>
            </w:tcBorders>
            <w:vAlign w:val="top"/>
          </w:tcPr>
          <w:p w14:paraId="0EDC3718">
            <w:pPr>
              <w:rPr>
                <w:rFonts w:ascii="Arial"/>
                <w:sz w:val="21"/>
              </w:rPr>
            </w:pPr>
          </w:p>
        </w:tc>
        <w:tc>
          <w:tcPr>
            <w:tcW w:w="505" w:type="dxa"/>
            <w:vAlign w:val="top"/>
          </w:tcPr>
          <w:p w14:paraId="31896D6A">
            <w:pPr>
              <w:spacing w:line="433" w:lineRule="auto"/>
              <w:rPr>
                <w:rFonts w:ascii="Arial"/>
                <w:sz w:val="21"/>
              </w:rPr>
            </w:pPr>
          </w:p>
          <w:p w14:paraId="7923DE1A">
            <w:pPr>
              <w:pStyle w:val="6"/>
              <w:spacing w:before="59" w:line="219" w:lineRule="auto"/>
              <w:ind w:left="77"/>
              <w:rPr>
                <w:sz w:val="18"/>
                <w:szCs w:val="18"/>
              </w:rPr>
            </w:pPr>
            <w:r>
              <w:rPr>
                <w:spacing w:val="-4"/>
                <w:sz w:val="18"/>
                <w:szCs w:val="18"/>
              </w:rPr>
              <w:t>产污</w:t>
            </w:r>
          </w:p>
          <w:p w14:paraId="4BF6AA47">
            <w:pPr>
              <w:pStyle w:val="6"/>
              <w:spacing w:before="18" w:line="244" w:lineRule="auto"/>
              <w:ind w:left="169" w:right="69" w:hanging="88"/>
              <w:rPr>
                <w:sz w:val="18"/>
                <w:szCs w:val="18"/>
              </w:rPr>
            </w:pPr>
            <w:r>
              <w:rPr>
                <w:spacing w:val="-6"/>
                <w:sz w:val="18"/>
                <w:szCs w:val="18"/>
              </w:rPr>
              <w:t>系数</w:t>
            </w:r>
            <w:r>
              <w:rPr>
                <w:sz w:val="18"/>
                <w:szCs w:val="18"/>
              </w:rPr>
              <w:t xml:space="preserve"> 法</w:t>
            </w:r>
          </w:p>
        </w:tc>
        <w:tc>
          <w:tcPr>
            <w:tcW w:w="609" w:type="dxa"/>
            <w:vAlign w:val="top"/>
          </w:tcPr>
          <w:p w14:paraId="6E8695EB">
            <w:pPr>
              <w:spacing w:line="351" w:lineRule="auto"/>
              <w:rPr>
                <w:rFonts w:ascii="Arial"/>
                <w:sz w:val="21"/>
              </w:rPr>
            </w:pPr>
          </w:p>
          <w:p w14:paraId="57DE0C65">
            <w:pPr>
              <w:spacing w:line="351" w:lineRule="auto"/>
              <w:rPr>
                <w:rFonts w:ascii="Arial"/>
                <w:sz w:val="21"/>
              </w:rPr>
            </w:pPr>
          </w:p>
          <w:p w14:paraId="5CC736F6">
            <w:pPr>
              <w:spacing w:before="52" w:line="188" w:lineRule="auto"/>
              <w:ind w:left="8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28000</w:t>
            </w:r>
          </w:p>
        </w:tc>
        <w:tc>
          <w:tcPr>
            <w:tcW w:w="609" w:type="dxa"/>
            <w:vAlign w:val="top"/>
          </w:tcPr>
          <w:p w14:paraId="10CC37D6">
            <w:pPr>
              <w:spacing w:line="351" w:lineRule="auto"/>
              <w:rPr>
                <w:rFonts w:ascii="Arial"/>
                <w:sz w:val="21"/>
              </w:rPr>
            </w:pPr>
          </w:p>
          <w:p w14:paraId="5D65C64F">
            <w:pPr>
              <w:spacing w:line="351" w:lineRule="auto"/>
              <w:rPr>
                <w:rFonts w:ascii="Arial"/>
                <w:sz w:val="21"/>
              </w:rPr>
            </w:pPr>
          </w:p>
          <w:p w14:paraId="7F25DD3F">
            <w:pPr>
              <w:spacing w:before="52" w:line="188" w:lineRule="auto"/>
              <w:ind w:left="10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0.109</w:t>
            </w:r>
          </w:p>
        </w:tc>
        <w:tc>
          <w:tcPr>
            <w:tcW w:w="572" w:type="dxa"/>
            <w:vAlign w:val="top"/>
          </w:tcPr>
          <w:p w14:paraId="56EB141B">
            <w:pPr>
              <w:spacing w:line="351" w:lineRule="auto"/>
              <w:rPr>
                <w:rFonts w:ascii="Arial"/>
                <w:sz w:val="21"/>
              </w:rPr>
            </w:pPr>
          </w:p>
          <w:p w14:paraId="2B85665C">
            <w:pPr>
              <w:spacing w:line="351" w:lineRule="auto"/>
              <w:rPr>
                <w:rFonts w:ascii="Arial"/>
                <w:sz w:val="21"/>
              </w:rPr>
            </w:pPr>
          </w:p>
          <w:p w14:paraId="70D293DA">
            <w:pPr>
              <w:spacing w:before="52" w:line="188" w:lineRule="auto"/>
              <w:ind w:left="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0.0031</w:t>
            </w:r>
          </w:p>
        </w:tc>
        <w:tc>
          <w:tcPr>
            <w:tcW w:w="522" w:type="dxa"/>
            <w:vAlign w:val="top"/>
          </w:tcPr>
          <w:p w14:paraId="4888605A">
            <w:pPr>
              <w:pStyle w:val="6"/>
              <w:spacing w:before="28" w:line="239" w:lineRule="auto"/>
              <w:ind w:left="39" w:right="24" w:firstLine="47"/>
              <w:rPr>
                <w:sz w:val="18"/>
                <w:szCs w:val="18"/>
              </w:rPr>
            </w:pPr>
            <w:r>
              <w:rPr>
                <w:spacing w:val="-3"/>
                <w:sz w:val="18"/>
                <w:szCs w:val="18"/>
              </w:rPr>
              <w:t>碱喷</w:t>
            </w:r>
            <w:r>
              <w:rPr>
                <w:sz w:val="18"/>
                <w:szCs w:val="18"/>
              </w:rPr>
              <w:t xml:space="preserve"> </w:t>
            </w:r>
            <w:r>
              <w:rPr>
                <w:spacing w:val="-4"/>
                <w:sz w:val="18"/>
                <w:szCs w:val="18"/>
              </w:rPr>
              <w:t>淋</w:t>
            </w:r>
            <w:r>
              <w:rPr>
                <w:rFonts w:ascii="Times New Roman" w:hAnsi="Times New Roman" w:eastAsia="Times New Roman" w:cs="Times New Roman"/>
                <w:spacing w:val="-4"/>
                <w:sz w:val="18"/>
                <w:szCs w:val="18"/>
              </w:rPr>
              <w:t>+</w:t>
            </w:r>
            <w:r>
              <w:rPr>
                <w:spacing w:val="-4"/>
                <w:sz w:val="18"/>
                <w:szCs w:val="18"/>
              </w:rPr>
              <w:t>除</w:t>
            </w:r>
          </w:p>
          <w:p w14:paraId="0D959FC2">
            <w:pPr>
              <w:pStyle w:val="6"/>
              <w:ind w:left="90" w:right="24" w:hanging="51"/>
              <w:rPr>
                <w:sz w:val="18"/>
                <w:szCs w:val="18"/>
              </w:rPr>
            </w:pPr>
            <w:r>
              <w:rPr>
                <w:spacing w:val="-3"/>
                <w:sz w:val="18"/>
                <w:szCs w:val="18"/>
              </w:rPr>
              <w:t>雾器</w:t>
            </w:r>
            <w:r>
              <w:rPr>
                <w:rFonts w:ascii="Times New Roman" w:hAnsi="Times New Roman" w:eastAsia="Times New Roman" w:cs="Times New Roman"/>
                <w:spacing w:val="-3"/>
                <w:sz w:val="18"/>
                <w:szCs w:val="18"/>
              </w:rPr>
              <w:t>+</w:t>
            </w:r>
            <w:r>
              <w:rPr>
                <w:rFonts w:ascii="Times New Roman" w:hAnsi="Times New Roman" w:eastAsia="Times New Roman" w:cs="Times New Roman"/>
                <w:sz w:val="18"/>
                <w:szCs w:val="18"/>
              </w:rPr>
              <w:t xml:space="preserve"> </w:t>
            </w:r>
            <w:r>
              <w:rPr>
                <w:spacing w:val="-5"/>
                <w:sz w:val="18"/>
                <w:szCs w:val="18"/>
              </w:rPr>
              <w:t>二级</w:t>
            </w:r>
          </w:p>
          <w:p w14:paraId="1AE299BA">
            <w:pPr>
              <w:pStyle w:val="6"/>
              <w:spacing w:line="220" w:lineRule="auto"/>
              <w:ind w:left="91"/>
              <w:rPr>
                <w:sz w:val="18"/>
                <w:szCs w:val="18"/>
              </w:rPr>
            </w:pPr>
            <w:r>
              <w:rPr>
                <w:spacing w:val="-5"/>
                <w:sz w:val="18"/>
                <w:szCs w:val="18"/>
              </w:rPr>
              <w:t>活性</w:t>
            </w:r>
          </w:p>
          <w:p w14:paraId="6F556CFD">
            <w:pPr>
              <w:pStyle w:val="6"/>
              <w:spacing w:before="18" w:line="221" w:lineRule="auto"/>
              <w:ind w:left="193" w:right="75" w:hanging="102"/>
              <w:rPr>
                <w:sz w:val="18"/>
                <w:szCs w:val="18"/>
              </w:rPr>
            </w:pPr>
            <w:r>
              <w:rPr>
                <w:spacing w:val="-5"/>
                <w:sz w:val="18"/>
                <w:szCs w:val="18"/>
              </w:rPr>
              <w:t>炭吸</w:t>
            </w:r>
            <w:r>
              <w:rPr>
                <w:sz w:val="18"/>
                <w:szCs w:val="18"/>
              </w:rPr>
              <w:t xml:space="preserve"> 附</w:t>
            </w:r>
          </w:p>
        </w:tc>
        <w:tc>
          <w:tcPr>
            <w:tcW w:w="504" w:type="dxa"/>
            <w:vAlign w:val="top"/>
          </w:tcPr>
          <w:p w14:paraId="503CDADA">
            <w:pPr>
              <w:spacing w:line="351" w:lineRule="auto"/>
              <w:rPr>
                <w:rFonts w:ascii="Arial"/>
                <w:sz w:val="21"/>
              </w:rPr>
            </w:pPr>
          </w:p>
          <w:p w14:paraId="4C5120EE">
            <w:pPr>
              <w:spacing w:line="351" w:lineRule="auto"/>
              <w:rPr>
                <w:rFonts w:ascii="Arial"/>
                <w:sz w:val="21"/>
              </w:rPr>
            </w:pPr>
          </w:p>
          <w:p w14:paraId="239165F3">
            <w:pPr>
              <w:spacing w:before="52" w:line="188" w:lineRule="auto"/>
              <w:ind w:left="16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tc>
        <w:tc>
          <w:tcPr>
            <w:tcW w:w="567" w:type="dxa"/>
            <w:vAlign w:val="top"/>
          </w:tcPr>
          <w:p w14:paraId="6B0B47DA">
            <w:pPr>
              <w:spacing w:line="275" w:lineRule="auto"/>
              <w:rPr>
                <w:rFonts w:ascii="Arial"/>
                <w:sz w:val="21"/>
              </w:rPr>
            </w:pPr>
          </w:p>
          <w:p w14:paraId="6C4A0F6D">
            <w:pPr>
              <w:spacing w:line="275" w:lineRule="auto"/>
              <w:rPr>
                <w:rFonts w:ascii="Arial"/>
                <w:sz w:val="21"/>
              </w:rPr>
            </w:pPr>
          </w:p>
          <w:p w14:paraId="7C07D82F">
            <w:pPr>
              <w:pStyle w:val="6"/>
              <w:spacing w:before="58" w:line="241" w:lineRule="auto"/>
              <w:ind w:left="112" w:right="8" w:hanging="92"/>
              <w:rPr>
                <w:sz w:val="18"/>
                <w:szCs w:val="18"/>
              </w:rPr>
            </w:pPr>
            <w:r>
              <w:rPr>
                <w:spacing w:val="-3"/>
                <w:sz w:val="18"/>
                <w:szCs w:val="18"/>
              </w:rPr>
              <w:t>产污系</w:t>
            </w:r>
            <w:r>
              <w:rPr>
                <w:sz w:val="18"/>
                <w:szCs w:val="18"/>
              </w:rPr>
              <w:t xml:space="preserve"> </w:t>
            </w:r>
            <w:r>
              <w:rPr>
                <w:spacing w:val="-5"/>
                <w:sz w:val="18"/>
                <w:szCs w:val="18"/>
              </w:rPr>
              <w:t>数法</w:t>
            </w:r>
          </w:p>
        </w:tc>
        <w:tc>
          <w:tcPr>
            <w:tcW w:w="647" w:type="dxa"/>
            <w:vAlign w:val="top"/>
          </w:tcPr>
          <w:p w14:paraId="55C379DA">
            <w:pPr>
              <w:spacing w:line="351" w:lineRule="auto"/>
              <w:rPr>
                <w:rFonts w:ascii="Arial"/>
                <w:sz w:val="21"/>
              </w:rPr>
            </w:pPr>
          </w:p>
          <w:p w14:paraId="323DDE6C">
            <w:pPr>
              <w:spacing w:line="351" w:lineRule="auto"/>
              <w:rPr>
                <w:rFonts w:ascii="Arial"/>
                <w:sz w:val="21"/>
              </w:rPr>
            </w:pPr>
          </w:p>
          <w:p w14:paraId="0B58B8C0">
            <w:pPr>
              <w:spacing w:before="52" w:line="188" w:lineRule="auto"/>
              <w:ind w:left="10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28000</w:t>
            </w:r>
          </w:p>
        </w:tc>
        <w:tc>
          <w:tcPr>
            <w:tcW w:w="490" w:type="dxa"/>
            <w:vAlign w:val="top"/>
          </w:tcPr>
          <w:p w14:paraId="6FD1013A">
            <w:pPr>
              <w:spacing w:line="351" w:lineRule="auto"/>
              <w:rPr>
                <w:rFonts w:ascii="Arial"/>
                <w:sz w:val="21"/>
              </w:rPr>
            </w:pPr>
          </w:p>
          <w:p w14:paraId="2E32D99E">
            <w:pPr>
              <w:spacing w:line="351" w:lineRule="auto"/>
              <w:rPr>
                <w:rFonts w:ascii="Arial"/>
                <w:sz w:val="21"/>
              </w:rPr>
            </w:pPr>
          </w:p>
          <w:p w14:paraId="2AE564A6">
            <w:pPr>
              <w:spacing w:before="52" w:line="188" w:lineRule="auto"/>
              <w:ind w:left="5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0.044</w:t>
            </w:r>
          </w:p>
        </w:tc>
        <w:tc>
          <w:tcPr>
            <w:tcW w:w="573" w:type="dxa"/>
            <w:vAlign w:val="top"/>
          </w:tcPr>
          <w:p w14:paraId="35744D7A">
            <w:pPr>
              <w:spacing w:line="351" w:lineRule="auto"/>
              <w:rPr>
                <w:rFonts w:ascii="Arial"/>
                <w:sz w:val="21"/>
              </w:rPr>
            </w:pPr>
          </w:p>
          <w:p w14:paraId="5E036693">
            <w:pPr>
              <w:spacing w:line="351" w:lineRule="auto"/>
              <w:rPr>
                <w:rFonts w:ascii="Arial"/>
                <w:sz w:val="21"/>
              </w:rPr>
            </w:pPr>
          </w:p>
          <w:p w14:paraId="304CF7FF">
            <w:pPr>
              <w:spacing w:before="52" w:line="188" w:lineRule="auto"/>
              <w:ind w:left="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0.0012</w:t>
            </w:r>
          </w:p>
        </w:tc>
        <w:tc>
          <w:tcPr>
            <w:tcW w:w="634" w:type="dxa"/>
            <w:vMerge w:val="restart"/>
            <w:tcBorders>
              <w:bottom w:val="nil"/>
              <w:right w:val="single" w:color="000000" w:sz="6" w:space="0"/>
            </w:tcBorders>
            <w:vAlign w:val="top"/>
          </w:tcPr>
          <w:p w14:paraId="28FD8560">
            <w:pPr>
              <w:spacing w:line="275" w:lineRule="auto"/>
              <w:rPr>
                <w:rFonts w:ascii="Arial"/>
                <w:sz w:val="21"/>
              </w:rPr>
            </w:pPr>
          </w:p>
          <w:p w14:paraId="3E49B245">
            <w:pPr>
              <w:spacing w:line="275" w:lineRule="auto"/>
              <w:rPr>
                <w:rFonts w:ascii="Arial"/>
                <w:sz w:val="21"/>
              </w:rPr>
            </w:pPr>
          </w:p>
          <w:p w14:paraId="2546D520">
            <w:pPr>
              <w:spacing w:line="275" w:lineRule="auto"/>
              <w:rPr>
                <w:rFonts w:ascii="Arial"/>
                <w:sz w:val="21"/>
              </w:rPr>
            </w:pPr>
          </w:p>
          <w:p w14:paraId="1C724863">
            <w:pPr>
              <w:spacing w:line="276" w:lineRule="auto"/>
              <w:rPr>
                <w:rFonts w:ascii="Arial"/>
                <w:sz w:val="21"/>
              </w:rPr>
            </w:pPr>
          </w:p>
          <w:p w14:paraId="36E9D036">
            <w:pPr>
              <w:spacing w:before="51" w:line="188" w:lineRule="auto"/>
              <w:ind w:left="10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2400</w:t>
            </w:r>
          </w:p>
        </w:tc>
      </w:tr>
      <w:tr w14:paraId="3D2A6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755" w:type="dxa"/>
            <w:vMerge w:val="continue"/>
            <w:tcBorders>
              <w:top w:val="nil"/>
              <w:left w:val="single" w:color="000000" w:sz="6" w:space="0"/>
              <w:bottom w:val="nil"/>
            </w:tcBorders>
            <w:vAlign w:val="top"/>
          </w:tcPr>
          <w:p w14:paraId="7C51D2E2">
            <w:pPr>
              <w:rPr>
                <w:rFonts w:ascii="Arial"/>
                <w:sz w:val="21"/>
              </w:rPr>
            </w:pPr>
          </w:p>
        </w:tc>
        <w:tc>
          <w:tcPr>
            <w:tcW w:w="113" w:type="dxa"/>
            <w:vMerge w:val="continue"/>
            <w:tcBorders>
              <w:top w:val="nil"/>
              <w:bottom w:val="nil"/>
            </w:tcBorders>
            <w:vAlign w:val="top"/>
          </w:tcPr>
          <w:p w14:paraId="274B5ED8">
            <w:pPr>
              <w:rPr>
                <w:rFonts w:ascii="Arial"/>
                <w:sz w:val="21"/>
              </w:rPr>
            </w:pPr>
          </w:p>
        </w:tc>
        <w:tc>
          <w:tcPr>
            <w:tcW w:w="457" w:type="dxa"/>
            <w:vMerge w:val="continue"/>
            <w:tcBorders>
              <w:top w:val="nil"/>
            </w:tcBorders>
            <w:vAlign w:val="top"/>
          </w:tcPr>
          <w:p w14:paraId="68283F7D">
            <w:pPr>
              <w:rPr>
                <w:rFonts w:ascii="Arial"/>
                <w:sz w:val="21"/>
              </w:rPr>
            </w:pPr>
          </w:p>
        </w:tc>
        <w:tc>
          <w:tcPr>
            <w:tcW w:w="415" w:type="dxa"/>
            <w:vMerge w:val="continue"/>
            <w:tcBorders>
              <w:top w:val="nil"/>
            </w:tcBorders>
            <w:vAlign w:val="top"/>
          </w:tcPr>
          <w:p w14:paraId="185F38C7">
            <w:pPr>
              <w:rPr>
                <w:rFonts w:ascii="Arial"/>
                <w:sz w:val="21"/>
              </w:rPr>
            </w:pPr>
          </w:p>
        </w:tc>
        <w:tc>
          <w:tcPr>
            <w:tcW w:w="540" w:type="dxa"/>
            <w:vAlign w:val="top"/>
          </w:tcPr>
          <w:p w14:paraId="5CE9DF08">
            <w:pPr>
              <w:pStyle w:val="6"/>
              <w:spacing w:before="76" w:line="220" w:lineRule="auto"/>
              <w:ind w:left="97"/>
              <w:rPr>
                <w:sz w:val="18"/>
                <w:szCs w:val="18"/>
              </w:rPr>
            </w:pPr>
            <w:r>
              <w:rPr>
                <w:spacing w:val="-5"/>
                <w:sz w:val="18"/>
                <w:szCs w:val="18"/>
              </w:rPr>
              <w:t>无组</w:t>
            </w:r>
          </w:p>
          <w:p w14:paraId="3E5F657F">
            <w:pPr>
              <w:pStyle w:val="6"/>
              <w:spacing w:before="17" w:line="242" w:lineRule="auto"/>
              <w:ind w:left="183" w:right="86" w:hanging="85"/>
              <w:rPr>
                <w:sz w:val="18"/>
                <w:szCs w:val="18"/>
              </w:rPr>
            </w:pPr>
            <w:r>
              <w:rPr>
                <w:spacing w:val="-5"/>
                <w:sz w:val="18"/>
                <w:szCs w:val="18"/>
              </w:rPr>
              <w:t>织排</w:t>
            </w:r>
            <w:r>
              <w:rPr>
                <w:sz w:val="18"/>
                <w:szCs w:val="18"/>
              </w:rPr>
              <w:t xml:space="preserve"> 放</w:t>
            </w:r>
          </w:p>
        </w:tc>
        <w:tc>
          <w:tcPr>
            <w:tcW w:w="381" w:type="dxa"/>
            <w:vMerge w:val="continue"/>
            <w:tcBorders>
              <w:top w:val="nil"/>
            </w:tcBorders>
            <w:vAlign w:val="top"/>
          </w:tcPr>
          <w:p w14:paraId="14BE6C49">
            <w:pPr>
              <w:rPr>
                <w:rFonts w:ascii="Arial"/>
                <w:sz w:val="21"/>
              </w:rPr>
            </w:pPr>
          </w:p>
        </w:tc>
        <w:tc>
          <w:tcPr>
            <w:tcW w:w="505" w:type="dxa"/>
            <w:vAlign w:val="top"/>
          </w:tcPr>
          <w:p w14:paraId="776B5014">
            <w:pPr>
              <w:pStyle w:val="6"/>
              <w:spacing w:before="77" w:line="219" w:lineRule="auto"/>
              <w:ind w:left="77"/>
              <w:rPr>
                <w:sz w:val="18"/>
                <w:szCs w:val="18"/>
              </w:rPr>
            </w:pPr>
            <w:r>
              <w:rPr>
                <w:spacing w:val="-4"/>
                <w:sz w:val="18"/>
                <w:szCs w:val="18"/>
              </w:rPr>
              <w:t>产污</w:t>
            </w:r>
          </w:p>
          <w:p w14:paraId="1B1A36E5">
            <w:pPr>
              <w:pStyle w:val="6"/>
              <w:spacing w:before="18" w:line="244" w:lineRule="auto"/>
              <w:ind w:left="169" w:right="69" w:hanging="88"/>
              <w:rPr>
                <w:sz w:val="18"/>
                <w:szCs w:val="18"/>
              </w:rPr>
            </w:pPr>
            <w:r>
              <w:rPr>
                <w:spacing w:val="-6"/>
                <w:sz w:val="18"/>
                <w:szCs w:val="18"/>
              </w:rPr>
              <w:t>系数</w:t>
            </w:r>
            <w:r>
              <w:rPr>
                <w:sz w:val="18"/>
                <w:szCs w:val="18"/>
              </w:rPr>
              <w:t xml:space="preserve"> 法</w:t>
            </w:r>
          </w:p>
        </w:tc>
        <w:tc>
          <w:tcPr>
            <w:tcW w:w="609" w:type="dxa"/>
            <w:vAlign w:val="top"/>
          </w:tcPr>
          <w:p w14:paraId="0B5571DE">
            <w:pPr>
              <w:spacing w:line="283" w:lineRule="auto"/>
              <w:rPr>
                <w:rFonts w:ascii="Arial"/>
                <w:sz w:val="21"/>
              </w:rPr>
            </w:pPr>
          </w:p>
          <w:p w14:paraId="739ACD64">
            <w:pPr>
              <w:spacing w:before="52" w:line="192" w:lineRule="auto"/>
              <w:ind w:left="27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9" w:type="dxa"/>
            <w:vAlign w:val="top"/>
          </w:tcPr>
          <w:p w14:paraId="0835BAE1">
            <w:pPr>
              <w:spacing w:line="283" w:lineRule="auto"/>
              <w:rPr>
                <w:rFonts w:ascii="Arial"/>
                <w:sz w:val="21"/>
              </w:rPr>
            </w:pPr>
          </w:p>
          <w:p w14:paraId="0F31DAFE">
            <w:pPr>
              <w:spacing w:before="52" w:line="192" w:lineRule="auto"/>
              <w:ind w:left="27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2" w:type="dxa"/>
            <w:vAlign w:val="top"/>
          </w:tcPr>
          <w:p w14:paraId="3AEE8933">
            <w:pPr>
              <w:spacing w:line="287" w:lineRule="auto"/>
              <w:rPr>
                <w:rFonts w:ascii="Arial"/>
                <w:sz w:val="21"/>
              </w:rPr>
            </w:pPr>
          </w:p>
          <w:p w14:paraId="0422AA39">
            <w:pPr>
              <w:spacing w:before="52" w:line="188" w:lineRule="auto"/>
              <w:ind w:left="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0.0017</w:t>
            </w:r>
          </w:p>
        </w:tc>
        <w:tc>
          <w:tcPr>
            <w:tcW w:w="522" w:type="dxa"/>
            <w:vAlign w:val="top"/>
          </w:tcPr>
          <w:p w14:paraId="69542DB3">
            <w:pPr>
              <w:spacing w:line="283" w:lineRule="auto"/>
              <w:rPr>
                <w:rFonts w:ascii="Arial"/>
                <w:sz w:val="21"/>
              </w:rPr>
            </w:pPr>
          </w:p>
          <w:p w14:paraId="44789F75">
            <w:pPr>
              <w:spacing w:before="52" w:line="192" w:lineRule="auto"/>
              <w:ind w:left="23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04" w:type="dxa"/>
            <w:vAlign w:val="top"/>
          </w:tcPr>
          <w:p w14:paraId="12C78308">
            <w:pPr>
              <w:spacing w:line="283" w:lineRule="auto"/>
              <w:rPr>
                <w:rFonts w:ascii="Arial"/>
                <w:sz w:val="21"/>
              </w:rPr>
            </w:pPr>
          </w:p>
          <w:p w14:paraId="55D7E1AB">
            <w:pPr>
              <w:spacing w:before="52" w:line="192" w:lineRule="auto"/>
              <w:ind w:left="22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7" w:type="dxa"/>
            <w:vAlign w:val="top"/>
          </w:tcPr>
          <w:p w14:paraId="7DE799D7">
            <w:pPr>
              <w:pStyle w:val="6"/>
              <w:spacing w:before="194" w:line="241" w:lineRule="auto"/>
              <w:ind w:left="112" w:right="8" w:hanging="92"/>
              <w:rPr>
                <w:sz w:val="18"/>
                <w:szCs w:val="18"/>
              </w:rPr>
            </w:pPr>
            <w:r>
              <w:rPr>
                <w:spacing w:val="-3"/>
                <w:sz w:val="18"/>
                <w:szCs w:val="18"/>
              </w:rPr>
              <w:t>产污系</w:t>
            </w:r>
            <w:r>
              <w:rPr>
                <w:sz w:val="18"/>
                <w:szCs w:val="18"/>
              </w:rPr>
              <w:t xml:space="preserve"> </w:t>
            </w:r>
            <w:r>
              <w:rPr>
                <w:spacing w:val="-5"/>
                <w:sz w:val="18"/>
                <w:szCs w:val="18"/>
              </w:rPr>
              <w:t>数法</w:t>
            </w:r>
          </w:p>
        </w:tc>
        <w:tc>
          <w:tcPr>
            <w:tcW w:w="647" w:type="dxa"/>
            <w:vAlign w:val="top"/>
          </w:tcPr>
          <w:p w14:paraId="4A90D0A7">
            <w:pPr>
              <w:spacing w:line="283" w:lineRule="auto"/>
              <w:rPr>
                <w:rFonts w:ascii="Arial"/>
                <w:sz w:val="21"/>
              </w:rPr>
            </w:pPr>
          </w:p>
          <w:p w14:paraId="6D2D6068">
            <w:pPr>
              <w:spacing w:before="52" w:line="192" w:lineRule="auto"/>
              <w:ind w:left="30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90" w:type="dxa"/>
            <w:vAlign w:val="top"/>
          </w:tcPr>
          <w:p w14:paraId="3F51797B">
            <w:pPr>
              <w:spacing w:line="283" w:lineRule="auto"/>
              <w:rPr>
                <w:rFonts w:ascii="Arial"/>
                <w:sz w:val="21"/>
              </w:rPr>
            </w:pPr>
          </w:p>
          <w:p w14:paraId="0ECD997F">
            <w:pPr>
              <w:spacing w:before="52" w:line="192" w:lineRule="auto"/>
              <w:ind w:left="225"/>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3" w:type="dxa"/>
            <w:vAlign w:val="top"/>
          </w:tcPr>
          <w:p w14:paraId="46E2C7AB">
            <w:pPr>
              <w:spacing w:line="287" w:lineRule="auto"/>
              <w:rPr>
                <w:rFonts w:ascii="Arial"/>
                <w:sz w:val="21"/>
              </w:rPr>
            </w:pPr>
          </w:p>
          <w:p w14:paraId="61C27ACA">
            <w:pPr>
              <w:spacing w:before="52" w:line="188" w:lineRule="auto"/>
              <w:ind w:left="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0.0016</w:t>
            </w:r>
          </w:p>
        </w:tc>
        <w:tc>
          <w:tcPr>
            <w:tcW w:w="634" w:type="dxa"/>
            <w:vMerge w:val="continue"/>
            <w:tcBorders>
              <w:top w:val="nil"/>
              <w:right w:val="single" w:color="000000" w:sz="6" w:space="0"/>
            </w:tcBorders>
            <w:vAlign w:val="top"/>
          </w:tcPr>
          <w:p w14:paraId="684EB651">
            <w:pPr>
              <w:rPr>
                <w:rFonts w:ascii="Arial"/>
                <w:sz w:val="21"/>
              </w:rPr>
            </w:pPr>
          </w:p>
        </w:tc>
      </w:tr>
      <w:tr w14:paraId="23DCD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755" w:type="dxa"/>
            <w:vMerge w:val="continue"/>
            <w:tcBorders>
              <w:top w:val="nil"/>
              <w:left w:val="single" w:color="000000" w:sz="6" w:space="0"/>
              <w:bottom w:val="nil"/>
            </w:tcBorders>
            <w:vAlign w:val="top"/>
          </w:tcPr>
          <w:p w14:paraId="34FD9899">
            <w:pPr>
              <w:rPr>
                <w:rFonts w:ascii="Arial"/>
                <w:sz w:val="21"/>
              </w:rPr>
            </w:pPr>
          </w:p>
        </w:tc>
        <w:tc>
          <w:tcPr>
            <w:tcW w:w="113" w:type="dxa"/>
            <w:vMerge w:val="continue"/>
            <w:tcBorders>
              <w:top w:val="nil"/>
              <w:bottom w:val="nil"/>
            </w:tcBorders>
            <w:vAlign w:val="top"/>
          </w:tcPr>
          <w:p w14:paraId="63337728">
            <w:pPr>
              <w:rPr>
                <w:rFonts w:ascii="Arial"/>
                <w:sz w:val="21"/>
              </w:rPr>
            </w:pPr>
          </w:p>
        </w:tc>
        <w:tc>
          <w:tcPr>
            <w:tcW w:w="457" w:type="dxa"/>
            <w:vMerge w:val="restart"/>
            <w:tcBorders>
              <w:bottom w:val="nil"/>
            </w:tcBorders>
            <w:textDirection w:val="tbRlV"/>
            <w:vAlign w:val="top"/>
          </w:tcPr>
          <w:p w14:paraId="7B67DCCF">
            <w:pPr>
              <w:pStyle w:val="6"/>
              <w:spacing w:before="138" w:line="209" w:lineRule="auto"/>
              <w:ind w:left="1843"/>
              <w:rPr>
                <w:sz w:val="18"/>
                <w:szCs w:val="18"/>
              </w:rPr>
            </w:pPr>
            <w:r>
              <w:rPr>
                <w:spacing w:val="39"/>
                <w:sz w:val="18"/>
                <w:szCs w:val="18"/>
              </w:rPr>
              <w:t>注胶车间</w:t>
            </w:r>
          </w:p>
        </w:tc>
        <w:tc>
          <w:tcPr>
            <w:tcW w:w="415" w:type="dxa"/>
            <w:vMerge w:val="restart"/>
            <w:tcBorders>
              <w:bottom w:val="nil"/>
            </w:tcBorders>
            <w:vAlign w:val="top"/>
          </w:tcPr>
          <w:p w14:paraId="0DE47CE5">
            <w:pPr>
              <w:spacing w:line="250" w:lineRule="auto"/>
              <w:rPr>
                <w:rFonts w:ascii="Arial"/>
                <w:sz w:val="21"/>
              </w:rPr>
            </w:pPr>
          </w:p>
          <w:p w14:paraId="3E7CF874">
            <w:pPr>
              <w:spacing w:line="250" w:lineRule="auto"/>
              <w:rPr>
                <w:rFonts w:ascii="Arial"/>
                <w:sz w:val="21"/>
              </w:rPr>
            </w:pPr>
          </w:p>
          <w:p w14:paraId="60B0A81F">
            <w:pPr>
              <w:spacing w:line="251" w:lineRule="auto"/>
              <w:rPr>
                <w:rFonts w:ascii="Arial"/>
                <w:sz w:val="21"/>
              </w:rPr>
            </w:pPr>
          </w:p>
          <w:p w14:paraId="6FFDEB4A">
            <w:pPr>
              <w:spacing w:line="251" w:lineRule="auto"/>
              <w:rPr>
                <w:rFonts w:ascii="Arial"/>
                <w:sz w:val="21"/>
              </w:rPr>
            </w:pPr>
          </w:p>
          <w:p w14:paraId="10AE227D">
            <w:pPr>
              <w:spacing w:line="251" w:lineRule="auto"/>
              <w:rPr>
                <w:rFonts w:ascii="Arial"/>
                <w:sz w:val="21"/>
              </w:rPr>
            </w:pPr>
          </w:p>
          <w:p w14:paraId="7BE5597D">
            <w:pPr>
              <w:spacing w:line="251" w:lineRule="auto"/>
              <w:rPr>
                <w:rFonts w:ascii="Arial"/>
                <w:sz w:val="21"/>
              </w:rPr>
            </w:pPr>
          </w:p>
          <w:p w14:paraId="0AF2C4E2">
            <w:pPr>
              <w:spacing w:line="251" w:lineRule="auto"/>
              <w:rPr>
                <w:rFonts w:ascii="Arial"/>
                <w:sz w:val="21"/>
              </w:rPr>
            </w:pPr>
          </w:p>
          <w:p w14:paraId="3525E8C7">
            <w:pPr>
              <w:spacing w:line="251" w:lineRule="auto"/>
              <w:rPr>
                <w:rFonts w:ascii="Arial"/>
                <w:sz w:val="21"/>
              </w:rPr>
            </w:pPr>
          </w:p>
          <w:p w14:paraId="42793986">
            <w:pPr>
              <w:pStyle w:val="6"/>
              <w:spacing w:before="58" w:line="241" w:lineRule="auto"/>
              <w:ind w:left="123" w:right="26" w:hanging="92"/>
              <w:rPr>
                <w:sz w:val="18"/>
                <w:szCs w:val="18"/>
              </w:rPr>
            </w:pPr>
            <w:r>
              <w:rPr>
                <w:spacing w:val="-4"/>
                <w:sz w:val="18"/>
                <w:szCs w:val="18"/>
              </w:rPr>
              <w:t>燃气</w:t>
            </w:r>
            <w:r>
              <w:rPr>
                <w:sz w:val="18"/>
                <w:szCs w:val="18"/>
              </w:rPr>
              <w:t xml:space="preserve"> 炉</w:t>
            </w:r>
          </w:p>
        </w:tc>
        <w:tc>
          <w:tcPr>
            <w:tcW w:w="540" w:type="dxa"/>
            <w:vMerge w:val="restart"/>
            <w:tcBorders>
              <w:bottom w:val="nil"/>
            </w:tcBorders>
            <w:vAlign w:val="top"/>
          </w:tcPr>
          <w:p w14:paraId="2342B698">
            <w:pPr>
              <w:spacing w:line="253" w:lineRule="auto"/>
              <w:rPr>
                <w:rFonts w:ascii="Arial"/>
                <w:sz w:val="21"/>
              </w:rPr>
            </w:pPr>
          </w:p>
          <w:p w14:paraId="71DEC01A">
            <w:pPr>
              <w:spacing w:line="253" w:lineRule="auto"/>
              <w:rPr>
                <w:rFonts w:ascii="Arial"/>
                <w:sz w:val="21"/>
              </w:rPr>
            </w:pPr>
          </w:p>
          <w:p w14:paraId="487E4DCC">
            <w:pPr>
              <w:pStyle w:val="6"/>
              <w:spacing w:before="59" w:line="242" w:lineRule="auto"/>
              <w:ind w:left="184" w:right="86" w:hanging="89"/>
              <w:rPr>
                <w:sz w:val="18"/>
                <w:szCs w:val="18"/>
              </w:rPr>
            </w:pPr>
            <w:r>
              <w:rPr>
                <w:spacing w:val="-4"/>
                <w:sz w:val="18"/>
                <w:szCs w:val="18"/>
              </w:rPr>
              <w:t>颗粒</w:t>
            </w:r>
            <w:r>
              <w:rPr>
                <w:sz w:val="18"/>
                <w:szCs w:val="18"/>
              </w:rPr>
              <w:t xml:space="preserve"> 物</w:t>
            </w:r>
          </w:p>
        </w:tc>
        <w:tc>
          <w:tcPr>
            <w:tcW w:w="381" w:type="dxa"/>
            <w:vAlign w:val="top"/>
          </w:tcPr>
          <w:p w14:paraId="6F39C5B1">
            <w:pPr>
              <w:pStyle w:val="6"/>
              <w:spacing w:before="191" w:line="245" w:lineRule="auto"/>
              <w:ind w:left="108" w:right="8" w:hanging="93"/>
              <w:rPr>
                <w:sz w:val="18"/>
                <w:szCs w:val="18"/>
              </w:rPr>
            </w:pPr>
            <w:r>
              <w:rPr>
                <w:spacing w:val="-4"/>
                <w:sz w:val="18"/>
                <w:szCs w:val="18"/>
              </w:rPr>
              <w:t>有组</w:t>
            </w:r>
            <w:r>
              <w:rPr>
                <w:sz w:val="18"/>
                <w:szCs w:val="18"/>
              </w:rPr>
              <w:t xml:space="preserve"> 织</w:t>
            </w:r>
          </w:p>
        </w:tc>
        <w:tc>
          <w:tcPr>
            <w:tcW w:w="505" w:type="dxa"/>
            <w:vAlign w:val="top"/>
          </w:tcPr>
          <w:p w14:paraId="7A3C1F51">
            <w:pPr>
              <w:pStyle w:val="6"/>
              <w:spacing w:before="75" w:line="219" w:lineRule="auto"/>
              <w:ind w:left="77"/>
              <w:rPr>
                <w:sz w:val="18"/>
                <w:szCs w:val="18"/>
              </w:rPr>
            </w:pPr>
            <w:r>
              <w:rPr>
                <w:spacing w:val="-4"/>
                <w:sz w:val="18"/>
                <w:szCs w:val="18"/>
              </w:rPr>
              <w:t>产污</w:t>
            </w:r>
          </w:p>
          <w:p w14:paraId="332FDA0F">
            <w:pPr>
              <w:pStyle w:val="6"/>
              <w:spacing w:before="18" w:line="242" w:lineRule="auto"/>
              <w:ind w:left="169" w:right="69" w:hanging="88"/>
              <w:rPr>
                <w:sz w:val="18"/>
                <w:szCs w:val="18"/>
              </w:rPr>
            </w:pPr>
            <w:r>
              <w:rPr>
                <w:spacing w:val="-6"/>
                <w:sz w:val="18"/>
                <w:szCs w:val="18"/>
              </w:rPr>
              <w:t>系数</w:t>
            </w:r>
            <w:r>
              <w:rPr>
                <w:sz w:val="18"/>
                <w:szCs w:val="18"/>
              </w:rPr>
              <w:t xml:space="preserve"> 法</w:t>
            </w:r>
          </w:p>
        </w:tc>
        <w:tc>
          <w:tcPr>
            <w:tcW w:w="609" w:type="dxa"/>
            <w:vAlign w:val="top"/>
          </w:tcPr>
          <w:p w14:paraId="455BC9E2">
            <w:pPr>
              <w:spacing w:line="285" w:lineRule="auto"/>
              <w:rPr>
                <w:rFonts w:ascii="Arial"/>
                <w:sz w:val="21"/>
              </w:rPr>
            </w:pPr>
          </w:p>
          <w:p w14:paraId="452A719D">
            <w:pPr>
              <w:spacing w:before="5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27.4</w:t>
            </w:r>
          </w:p>
        </w:tc>
        <w:tc>
          <w:tcPr>
            <w:tcW w:w="609" w:type="dxa"/>
            <w:vAlign w:val="top"/>
          </w:tcPr>
          <w:p w14:paraId="10761DF6">
            <w:pPr>
              <w:spacing w:line="285" w:lineRule="auto"/>
              <w:rPr>
                <w:rFonts w:ascii="Arial"/>
                <w:sz w:val="21"/>
              </w:rPr>
            </w:pPr>
          </w:p>
          <w:p w14:paraId="668FA7A1">
            <w:pPr>
              <w:spacing w:before="52"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2.65</w:t>
            </w:r>
          </w:p>
        </w:tc>
        <w:tc>
          <w:tcPr>
            <w:tcW w:w="572" w:type="dxa"/>
            <w:vAlign w:val="top"/>
          </w:tcPr>
          <w:p w14:paraId="1E9026E2">
            <w:pPr>
              <w:spacing w:before="233" w:line="188" w:lineRule="auto"/>
              <w:ind w:left="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7.26E-</w:t>
            </w:r>
          </w:p>
          <w:p w14:paraId="29F889F0">
            <w:pPr>
              <w:spacing w:before="44" w:line="188" w:lineRule="auto"/>
              <w:ind w:left="20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05</w:t>
            </w:r>
          </w:p>
        </w:tc>
        <w:tc>
          <w:tcPr>
            <w:tcW w:w="522" w:type="dxa"/>
            <w:vAlign w:val="top"/>
          </w:tcPr>
          <w:p w14:paraId="716B6EBB">
            <w:pPr>
              <w:spacing w:line="282" w:lineRule="auto"/>
              <w:rPr>
                <w:rFonts w:ascii="Arial"/>
                <w:sz w:val="21"/>
              </w:rPr>
            </w:pPr>
          </w:p>
          <w:p w14:paraId="4767F77E">
            <w:pPr>
              <w:spacing w:before="51" w:line="192" w:lineRule="auto"/>
              <w:ind w:left="23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04" w:type="dxa"/>
            <w:vAlign w:val="top"/>
          </w:tcPr>
          <w:p w14:paraId="338E35C9">
            <w:pPr>
              <w:spacing w:line="282" w:lineRule="auto"/>
              <w:rPr>
                <w:rFonts w:ascii="Arial"/>
                <w:sz w:val="21"/>
              </w:rPr>
            </w:pPr>
          </w:p>
          <w:p w14:paraId="626C36EF">
            <w:pPr>
              <w:spacing w:before="51" w:line="192" w:lineRule="auto"/>
              <w:ind w:left="22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7" w:type="dxa"/>
            <w:vAlign w:val="top"/>
          </w:tcPr>
          <w:p w14:paraId="796C6122">
            <w:pPr>
              <w:pStyle w:val="6"/>
              <w:spacing w:before="190" w:line="243" w:lineRule="auto"/>
              <w:ind w:left="117" w:right="3" w:hanging="92"/>
              <w:rPr>
                <w:sz w:val="18"/>
                <w:szCs w:val="18"/>
              </w:rPr>
            </w:pPr>
            <w:r>
              <w:rPr>
                <w:spacing w:val="-3"/>
                <w:sz w:val="18"/>
                <w:szCs w:val="18"/>
              </w:rPr>
              <w:t>产污系</w:t>
            </w:r>
            <w:r>
              <w:rPr>
                <w:sz w:val="18"/>
                <w:szCs w:val="18"/>
              </w:rPr>
              <w:t xml:space="preserve"> </w:t>
            </w:r>
            <w:r>
              <w:rPr>
                <w:spacing w:val="-5"/>
                <w:sz w:val="18"/>
                <w:szCs w:val="18"/>
              </w:rPr>
              <w:t>数法</w:t>
            </w:r>
          </w:p>
        </w:tc>
        <w:tc>
          <w:tcPr>
            <w:tcW w:w="647" w:type="dxa"/>
            <w:vAlign w:val="top"/>
          </w:tcPr>
          <w:p w14:paraId="3A5E6C9F">
            <w:pPr>
              <w:spacing w:line="285" w:lineRule="auto"/>
              <w:rPr>
                <w:rFonts w:ascii="Arial"/>
                <w:sz w:val="21"/>
              </w:rPr>
            </w:pPr>
          </w:p>
          <w:p w14:paraId="37930917">
            <w:pPr>
              <w:spacing w:before="52" w:line="188" w:lineRule="auto"/>
              <w:ind w:left="10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28000</w:t>
            </w:r>
          </w:p>
        </w:tc>
        <w:tc>
          <w:tcPr>
            <w:tcW w:w="490" w:type="dxa"/>
            <w:vAlign w:val="top"/>
          </w:tcPr>
          <w:p w14:paraId="2AE04E44">
            <w:pPr>
              <w:spacing w:line="285" w:lineRule="auto"/>
              <w:rPr>
                <w:rFonts w:ascii="Arial"/>
                <w:sz w:val="21"/>
              </w:rPr>
            </w:pPr>
          </w:p>
          <w:p w14:paraId="2C27F96A">
            <w:pPr>
              <w:spacing w:before="52" w:line="188" w:lineRule="auto"/>
              <w:ind w:left="5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0.002</w:t>
            </w:r>
          </w:p>
        </w:tc>
        <w:tc>
          <w:tcPr>
            <w:tcW w:w="573" w:type="dxa"/>
            <w:vAlign w:val="top"/>
          </w:tcPr>
          <w:p w14:paraId="3D937A3B">
            <w:pPr>
              <w:spacing w:before="233" w:line="188" w:lineRule="auto"/>
              <w:ind w:left="5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7.26E-</w:t>
            </w:r>
          </w:p>
          <w:p w14:paraId="75319FA9">
            <w:pPr>
              <w:spacing w:before="44" w:line="188" w:lineRule="auto"/>
              <w:ind w:left="20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05</w:t>
            </w:r>
          </w:p>
        </w:tc>
        <w:tc>
          <w:tcPr>
            <w:tcW w:w="634" w:type="dxa"/>
            <w:vMerge w:val="restart"/>
            <w:tcBorders>
              <w:bottom w:val="nil"/>
              <w:right w:val="single" w:color="000000" w:sz="6" w:space="0"/>
            </w:tcBorders>
            <w:vAlign w:val="top"/>
          </w:tcPr>
          <w:p w14:paraId="3641EF16">
            <w:pPr>
              <w:rPr>
                <w:rFonts w:ascii="Arial"/>
                <w:sz w:val="21"/>
              </w:rPr>
            </w:pPr>
          </w:p>
          <w:p w14:paraId="58E23AF2">
            <w:pPr>
              <w:rPr>
                <w:rFonts w:ascii="Arial"/>
                <w:sz w:val="21"/>
              </w:rPr>
            </w:pPr>
          </w:p>
          <w:p w14:paraId="72BE0EA7">
            <w:pPr>
              <w:rPr>
                <w:rFonts w:ascii="Arial"/>
                <w:sz w:val="21"/>
              </w:rPr>
            </w:pPr>
          </w:p>
          <w:p w14:paraId="478E5329">
            <w:pPr>
              <w:rPr>
                <w:rFonts w:ascii="Arial"/>
                <w:sz w:val="21"/>
              </w:rPr>
            </w:pPr>
          </w:p>
          <w:p w14:paraId="5FA35FE3">
            <w:pPr>
              <w:rPr>
                <w:rFonts w:ascii="Arial"/>
                <w:sz w:val="21"/>
              </w:rPr>
            </w:pPr>
          </w:p>
          <w:p w14:paraId="0F25403D">
            <w:pPr>
              <w:rPr>
                <w:rFonts w:ascii="Arial"/>
                <w:sz w:val="21"/>
              </w:rPr>
            </w:pPr>
          </w:p>
          <w:p w14:paraId="58045611">
            <w:pPr>
              <w:rPr>
                <w:rFonts w:ascii="Arial"/>
                <w:sz w:val="21"/>
              </w:rPr>
            </w:pPr>
          </w:p>
          <w:p w14:paraId="08BFDC1B">
            <w:pPr>
              <w:rPr>
                <w:rFonts w:ascii="Arial"/>
                <w:sz w:val="21"/>
              </w:rPr>
            </w:pPr>
          </w:p>
          <w:p w14:paraId="05A9C9C1">
            <w:pPr>
              <w:rPr>
                <w:rFonts w:ascii="Arial"/>
                <w:sz w:val="21"/>
              </w:rPr>
            </w:pPr>
          </w:p>
          <w:p w14:paraId="152C2ADF">
            <w:pPr>
              <w:spacing w:before="52" w:line="188" w:lineRule="auto"/>
              <w:ind w:left="15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300</w:t>
            </w:r>
          </w:p>
        </w:tc>
      </w:tr>
      <w:tr w14:paraId="7672F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755" w:type="dxa"/>
            <w:vMerge w:val="continue"/>
            <w:tcBorders>
              <w:top w:val="nil"/>
              <w:left w:val="single" w:color="000000" w:sz="6" w:space="0"/>
              <w:bottom w:val="nil"/>
            </w:tcBorders>
            <w:vAlign w:val="top"/>
          </w:tcPr>
          <w:p w14:paraId="41B6C3F3">
            <w:pPr>
              <w:rPr>
                <w:rFonts w:ascii="Arial"/>
                <w:sz w:val="21"/>
              </w:rPr>
            </w:pPr>
          </w:p>
        </w:tc>
        <w:tc>
          <w:tcPr>
            <w:tcW w:w="113" w:type="dxa"/>
            <w:vMerge w:val="continue"/>
            <w:tcBorders>
              <w:top w:val="nil"/>
              <w:bottom w:val="nil"/>
            </w:tcBorders>
            <w:vAlign w:val="top"/>
          </w:tcPr>
          <w:p w14:paraId="666F37ED">
            <w:pPr>
              <w:rPr>
                <w:rFonts w:ascii="Arial"/>
                <w:sz w:val="21"/>
              </w:rPr>
            </w:pPr>
          </w:p>
        </w:tc>
        <w:tc>
          <w:tcPr>
            <w:tcW w:w="457" w:type="dxa"/>
            <w:vMerge w:val="continue"/>
            <w:tcBorders>
              <w:top w:val="nil"/>
              <w:bottom w:val="nil"/>
            </w:tcBorders>
            <w:textDirection w:val="tbRlV"/>
            <w:vAlign w:val="top"/>
          </w:tcPr>
          <w:p w14:paraId="52B7756D">
            <w:pPr>
              <w:rPr>
                <w:rFonts w:ascii="Arial"/>
                <w:sz w:val="21"/>
              </w:rPr>
            </w:pPr>
          </w:p>
        </w:tc>
        <w:tc>
          <w:tcPr>
            <w:tcW w:w="415" w:type="dxa"/>
            <w:vMerge w:val="continue"/>
            <w:tcBorders>
              <w:top w:val="nil"/>
              <w:bottom w:val="nil"/>
            </w:tcBorders>
            <w:vAlign w:val="top"/>
          </w:tcPr>
          <w:p w14:paraId="531C5DCA">
            <w:pPr>
              <w:rPr>
                <w:rFonts w:ascii="Arial"/>
                <w:sz w:val="21"/>
              </w:rPr>
            </w:pPr>
          </w:p>
        </w:tc>
        <w:tc>
          <w:tcPr>
            <w:tcW w:w="540" w:type="dxa"/>
            <w:vMerge w:val="continue"/>
            <w:tcBorders>
              <w:top w:val="nil"/>
            </w:tcBorders>
            <w:vAlign w:val="top"/>
          </w:tcPr>
          <w:p w14:paraId="1AB07AEF">
            <w:pPr>
              <w:rPr>
                <w:rFonts w:ascii="Arial"/>
                <w:sz w:val="21"/>
              </w:rPr>
            </w:pPr>
          </w:p>
        </w:tc>
        <w:tc>
          <w:tcPr>
            <w:tcW w:w="381" w:type="dxa"/>
            <w:vAlign w:val="top"/>
          </w:tcPr>
          <w:p w14:paraId="44726136">
            <w:pPr>
              <w:pStyle w:val="6"/>
              <w:spacing w:before="171" w:line="243" w:lineRule="auto"/>
              <w:ind w:left="107" w:right="8" w:hanging="92"/>
              <w:rPr>
                <w:sz w:val="18"/>
                <w:szCs w:val="18"/>
              </w:rPr>
            </w:pPr>
            <w:r>
              <w:rPr>
                <w:spacing w:val="-5"/>
                <w:sz w:val="18"/>
                <w:szCs w:val="18"/>
              </w:rPr>
              <w:t>无组</w:t>
            </w:r>
            <w:r>
              <w:rPr>
                <w:sz w:val="18"/>
                <w:szCs w:val="18"/>
              </w:rPr>
              <w:t xml:space="preserve"> 织</w:t>
            </w:r>
          </w:p>
        </w:tc>
        <w:tc>
          <w:tcPr>
            <w:tcW w:w="505" w:type="dxa"/>
            <w:vAlign w:val="top"/>
          </w:tcPr>
          <w:p w14:paraId="53339190">
            <w:pPr>
              <w:pStyle w:val="6"/>
              <w:spacing w:before="54" w:line="219" w:lineRule="auto"/>
              <w:ind w:left="77"/>
              <w:rPr>
                <w:sz w:val="18"/>
                <w:szCs w:val="18"/>
              </w:rPr>
            </w:pPr>
            <w:r>
              <w:rPr>
                <w:spacing w:val="-4"/>
                <w:sz w:val="18"/>
                <w:szCs w:val="18"/>
              </w:rPr>
              <w:t>产污</w:t>
            </w:r>
          </w:p>
          <w:p w14:paraId="40F5960B">
            <w:pPr>
              <w:pStyle w:val="6"/>
              <w:spacing w:before="17" w:line="232" w:lineRule="auto"/>
              <w:ind w:left="169" w:right="69" w:hanging="88"/>
              <w:rPr>
                <w:sz w:val="18"/>
                <w:szCs w:val="18"/>
              </w:rPr>
            </w:pPr>
            <w:r>
              <w:rPr>
                <w:spacing w:val="-6"/>
                <w:sz w:val="18"/>
                <w:szCs w:val="18"/>
              </w:rPr>
              <w:t>系数</w:t>
            </w:r>
            <w:r>
              <w:rPr>
                <w:sz w:val="18"/>
                <w:szCs w:val="18"/>
              </w:rPr>
              <w:t xml:space="preserve"> 法</w:t>
            </w:r>
          </w:p>
        </w:tc>
        <w:tc>
          <w:tcPr>
            <w:tcW w:w="609" w:type="dxa"/>
            <w:vAlign w:val="top"/>
          </w:tcPr>
          <w:p w14:paraId="416DD34E">
            <w:pPr>
              <w:spacing w:line="261" w:lineRule="auto"/>
              <w:rPr>
                <w:rFonts w:ascii="Arial"/>
                <w:sz w:val="21"/>
              </w:rPr>
            </w:pPr>
          </w:p>
          <w:p w14:paraId="0F73E929">
            <w:pPr>
              <w:spacing w:before="51" w:line="192" w:lineRule="auto"/>
              <w:ind w:left="27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9" w:type="dxa"/>
            <w:vAlign w:val="top"/>
          </w:tcPr>
          <w:p w14:paraId="76407FB0">
            <w:pPr>
              <w:spacing w:line="261" w:lineRule="auto"/>
              <w:rPr>
                <w:rFonts w:ascii="Arial"/>
                <w:sz w:val="21"/>
              </w:rPr>
            </w:pPr>
          </w:p>
          <w:p w14:paraId="2A991363">
            <w:pPr>
              <w:spacing w:before="51" w:line="192" w:lineRule="auto"/>
              <w:ind w:left="27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2" w:type="dxa"/>
            <w:vAlign w:val="top"/>
          </w:tcPr>
          <w:p w14:paraId="23F2EA04">
            <w:pPr>
              <w:spacing w:before="214" w:line="188" w:lineRule="auto"/>
              <w:ind w:left="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8.07E-</w:t>
            </w:r>
          </w:p>
          <w:p w14:paraId="0EC23125">
            <w:pPr>
              <w:spacing w:before="44" w:line="188" w:lineRule="auto"/>
              <w:ind w:left="20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06</w:t>
            </w:r>
          </w:p>
        </w:tc>
        <w:tc>
          <w:tcPr>
            <w:tcW w:w="522" w:type="dxa"/>
            <w:vAlign w:val="top"/>
          </w:tcPr>
          <w:p w14:paraId="6CB52D32">
            <w:pPr>
              <w:spacing w:line="261" w:lineRule="auto"/>
              <w:rPr>
                <w:rFonts w:ascii="Arial"/>
                <w:sz w:val="21"/>
              </w:rPr>
            </w:pPr>
          </w:p>
          <w:p w14:paraId="79586897">
            <w:pPr>
              <w:spacing w:before="51" w:line="192" w:lineRule="auto"/>
              <w:ind w:left="23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04" w:type="dxa"/>
            <w:vAlign w:val="top"/>
          </w:tcPr>
          <w:p w14:paraId="69D1E923">
            <w:pPr>
              <w:spacing w:line="261" w:lineRule="auto"/>
              <w:rPr>
                <w:rFonts w:ascii="Arial"/>
                <w:sz w:val="21"/>
              </w:rPr>
            </w:pPr>
          </w:p>
          <w:p w14:paraId="7E403ADC">
            <w:pPr>
              <w:spacing w:before="51" w:line="192" w:lineRule="auto"/>
              <w:ind w:left="22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7" w:type="dxa"/>
            <w:vAlign w:val="top"/>
          </w:tcPr>
          <w:p w14:paraId="13335EA8">
            <w:pPr>
              <w:pStyle w:val="6"/>
              <w:spacing w:before="171" w:line="241" w:lineRule="auto"/>
              <w:ind w:left="117" w:right="3" w:hanging="92"/>
              <w:rPr>
                <w:sz w:val="18"/>
                <w:szCs w:val="18"/>
              </w:rPr>
            </w:pPr>
            <w:r>
              <w:rPr>
                <w:spacing w:val="-3"/>
                <w:sz w:val="18"/>
                <w:szCs w:val="18"/>
              </w:rPr>
              <w:t>产污系</w:t>
            </w:r>
            <w:r>
              <w:rPr>
                <w:sz w:val="18"/>
                <w:szCs w:val="18"/>
              </w:rPr>
              <w:t xml:space="preserve"> </w:t>
            </w:r>
            <w:r>
              <w:rPr>
                <w:spacing w:val="-5"/>
                <w:sz w:val="18"/>
                <w:szCs w:val="18"/>
              </w:rPr>
              <w:t>数法</w:t>
            </w:r>
          </w:p>
        </w:tc>
        <w:tc>
          <w:tcPr>
            <w:tcW w:w="647" w:type="dxa"/>
            <w:vAlign w:val="top"/>
          </w:tcPr>
          <w:p w14:paraId="582C28D5">
            <w:pPr>
              <w:spacing w:line="261" w:lineRule="auto"/>
              <w:rPr>
                <w:rFonts w:ascii="Arial"/>
                <w:sz w:val="21"/>
              </w:rPr>
            </w:pPr>
          </w:p>
          <w:p w14:paraId="6ED3E230">
            <w:pPr>
              <w:spacing w:before="51" w:line="192" w:lineRule="auto"/>
              <w:ind w:left="30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90" w:type="dxa"/>
            <w:vAlign w:val="top"/>
          </w:tcPr>
          <w:p w14:paraId="087ACF55">
            <w:pPr>
              <w:spacing w:line="261" w:lineRule="auto"/>
              <w:rPr>
                <w:rFonts w:ascii="Arial"/>
                <w:sz w:val="21"/>
              </w:rPr>
            </w:pPr>
          </w:p>
          <w:p w14:paraId="0822C521">
            <w:pPr>
              <w:spacing w:before="51" w:line="192" w:lineRule="auto"/>
              <w:ind w:left="225"/>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3" w:type="dxa"/>
            <w:vAlign w:val="top"/>
          </w:tcPr>
          <w:p w14:paraId="40C927E7">
            <w:pPr>
              <w:spacing w:before="214" w:line="188" w:lineRule="auto"/>
              <w:ind w:left="6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8.07E-</w:t>
            </w:r>
          </w:p>
          <w:p w14:paraId="33E6C882">
            <w:pPr>
              <w:spacing w:before="44" w:line="188" w:lineRule="auto"/>
              <w:ind w:left="20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06</w:t>
            </w:r>
          </w:p>
        </w:tc>
        <w:tc>
          <w:tcPr>
            <w:tcW w:w="634" w:type="dxa"/>
            <w:vMerge w:val="continue"/>
            <w:tcBorders>
              <w:top w:val="nil"/>
              <w:bottom w:val="nil"/>
              <w:right w:val="single" w:color="000000" w:sz="6" w:space="0"/>
            </w:tcBorders>
            <w:vAlign w:val="top"/>
          </w:tcPr>
          <w:p w14:paraId="35ACE487">
            <w:pPr>
              <w:rPr>
                <w:rFonts w:ascii="Arial"/>
                <w:sz w:val="21"/>
              </w:rPr>
            </w:pPr>
          </w:p>
        </w:tc>
      </w:tr>
      <w:tr w14:paraId="4AB16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755" w:type="dxa"/>
            <w:vMerge w:val="continue"/>
            <w:tcBorders>
              <w:top w:val="nil"/>
              <w:left w:val="single" w:color="000000" w:sz="6" w:space="0"/>
              <w:bottom w:val="nil"/>
            </w:tcBorders>
            <w:vAlign w:val="top"/>
          </w:tcPr>
          <w:p w14:paraId="6892A4BA">
            <w:pPr>
              <w:rPr>
                <w:rFonts w:ascii="Arial"/>
                <w:sz w:val="21"/>
              </w:rPr>
            </w:pPr>
          </w:p>
        </w:tc>
        <w:tc>
          <w:tcPr>
            <w:tcW w:w="113" w:type="dxa"/>
            <w:vMerge w:val="continue"/>
            <w:tcBorders>
              <w:top w:val="nil"/>
              <w:bottom w:val="nil"/>
            </w:tcBorders>
            <w:vAlign w:val="top"/>
          </w:tcPr>
          <w:p w14:paraId="01136753">
            <w:pPr>
              <w:rPr>
                <w:rFonts w:ascii="Arial"/>
                <w:sz w:val="21"/>
              </w:rPr>
            </w:pPr>
          </w:p>
        </w:tc>
        <w:tc>
          <w:tcPr>
            <w:tcW w:w="457" w:type="dxa"/>
            <w:vMerge w:val="continue"/>
            <w:tcBorders>
              <w:top w:val="nil"/>
              <w:bottom w:val="nil"/>
            </w:tcBorders>
            <w:textDirection w:val="tbRlV"/>
            <w:vAlign w:val="top"/>
          </w:tcPr>
          <w:p w14:paraId="36C5F11C">
            <w:pPr>
              <w:rPr>
                <w:rFonts w:ascii="Arial"/>
                <w:sz w:val="21"/>
              </w:rPr>
            </w:pPr>
          </w:p>
        </w:tc>
        <w:tc>
          <w:tcPr>
            <w:tcW w:w="415" w:type="dxa"/>
            <w:vMerge w:val="continue"/>
            <w:tcBorders>
              <w:top w:val="nil"/>
              <w:bottom w:val="nil"/>
            </w:tcBorders>
            <w:vAlign w:val="top"/>
          </w:tcPr>
          <w:p w14:paraId="6D15C0C3">
            <w:pPr>
              <w:rPr>
                <w:rFonts w:ascii="Arial"/>
                <w:sz w:val="21"/>
              </w:rPr>
            </w:pPr>
          </w:p>
        </w:tc>
        <w:tc>
          <w:tcPr>
            <w:tcW w:w="540" w:type="dxa"/>
            <w:vMerge w:val="restart"/>
            <w:tcBorders>
              <w:bottom w:val="nil"/>
            </w:tcBorders>
            <w:vAlign w:val="top"/>
          </w:tcPr>
          <w:p w14:paraId="3EE1CE9F">
            <w:pPr>
              <w:spacing w:line="309" w:lineRule="auto"/>
              <w:rPr>
                <w:rFonts w:ascii="Arial"/>
                <w:sz w:val="21"/>
              </w:rPr>
            </w:pPr>
          </w:p>
          <w:p w14:paraId="13E2B194">
            <w:pPr>
              <w:spacing w:line="310" w:lineRule="auto"/>
              <w:rPr>
                <w:rFonts w:ascii="Arial"/>
                <w:sz w:val="21"/>
              </w:rPr>
            </w:pPr>
          </w:p>
          <w:p w14:paraId="2B68C125">
            <w:pPr>
              <w:spacing w:before="52" w:line="194" w:lineRule="auto"/>
              <w:ind w:left="136"/>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SO</w:t>
            </w:r>
            <w:r>
              <w:rPr>
                <w:rFonts w:ascii="Times New Roman" w:hAnsi="Times New Roman" w:eastAsia="Times New Roman" w:cs="Times New Roman"/>
                <w:spacing w:val="-3"/>
                <w:position w:val="-1"/>
                <w:sz w:val="11"/>
                <w:szCs w:val="11"/>
              </w:rPr>
              <w:t>2</w:t>
            </w:r>
          </w:p>
        </w:tc>
        <w:tc>
          <w:tcPr>
            <w:tcW w:w="381" w:type="dxa"/>
            <w:vAlign w:val="top"/>
          </w:tcPr>
          <w:p w14:paraId="13F15A54">
            <w:pPr>
              <w:pStyle w:val="6"/>
              <w:spacing w:before="160" w:line="243" w:lineRule="auto"/>
              <w:ind w:left="108" w:right="8" w:hanging="93"/>
              <w:rPr>
                <w:sz w:val="18"/>
                <w:szCs w:val="18"/>
              </w:rPr>
            </w:pPr>
            <w:r>
              <w:rPr>
                <w:spacing w:val="-4"/>
                <w:sz w:val="18"/>
                <w:szCs w:val="18"/>
              </w:rPr>
              <w:t>有组</w:t>
            </w:r>
            <w:r>
              <w:rPr>
                <w:sz w:val="18"/>
                <w:szCs w:val="18"/>
              </w:rPr>
              <w:t xml:space="preserve"> 织</w:t>
            </w:r>
          </w:p>
        </w:tc>
        <w:tc>
          <w:tcPr>
            <w:tcW w:w="505" w:type="dxa"/>
            <w:vAlign w:val="top"/>
          </w:tcPr>
          <w:p w14:paraId="74C33FC8">
            <w:pPr>
              <w:pStyle w:val="6"/>
              <w:spacing w:before="42" w:line="219" w:lineRule="auto"/>
              <w:ind w:left="77"/>
              <w:rPr>
                <w:sz w:val="18"/>
                <w:szCs w:val="18"/>
              </w:rPr>
            </w:pPr>
            <w:r>
              <w:rPr>
                <w:spacing w:val="-4"/>
                <w:sz w:val="18"/>
                <w:szCs w:val="18"/>
              </w:rPr>
              <w:t>产污</w:t>
            </w:r>
          </w:p>
          <w:p w14:paraId="3BECD88D">
            <w:pPr>
              <w:pStyle w:val="6"/>
              <w:spacing w:before="19" w:line="223" w:lineRule="auto"/>
              <w:ind w:left="169" w:right="69" w:hanging="88"/>
              <w:rPr>
                <w:sz w:val="18"/>
                <w:szCs w:val="18"/>
              </w:rPr>
            </w:pPr>
            <w:r>
              <w:rPr>
                <w:spacing w:val="-6"/>
                <w:sz w:val="18"/>
                <w:szCs w:val="18"/>
              </w:rPr>
              <w:t>系数</w:t>
            </w:r>
            <w:r>
              <w:rPr>
                <w:sz w:val="18"/>
                <w:szCs w:val="18"/>
              </w:rPr>
              <w:t xml:space="preserve"> 法</w:t>
            </w:r>
          </w:p>
        </w:tc>
        <w:tc>
          <w:tcPr>
            <w:tcW w:w="609" w:type="dxa"/>
            <w:vAlign w:val="top"/>
          </w:tcPr>
          <w:p w14:paraId="2C0051B8">
            <w:pPr>
              <w:spacing w:line="253" w:lineRule="auto"/>
              <w:rPr>
                <w:rFonts w:ascii="Arial"/>
                <w:sz w:val="21"/>
              </w:rPr>
            </w:pPr>
          </w:p>
          <w:p w14:paraId="0F2E74A7">
            <w:pPr>
              <w:spacing w:before="51"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27.4</w:t>
            </w:r>
          </w:p>
        </w:tc>
        <w:tc>
          <w:tcPr>
            <w:tcW w:w="609" w:type="dxa"/>
            <w:vAlign w:val="top"/>
          </w:tcPr>
          <w:p w14:paraId="1E7E1262">
            <w:pPr>
              <w:spacing w:line="253" w:lineRule="auto"/>
              <w:rPr>
                <w:rFonts w:ascii="Arial"/>
                <w:sz w:val="21"/>
              </w:rPr>
            </w:pPr>
          </w:p>
          <w:p w14:paraId="001E317D">
            <w:pPr>
              <w:spacing w:before="51" w:line="188" w:lineRule="auto"/>
              <w:ind w:left="23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19</w:t>
            </w:r>
          </w:p>
        </w:tc>
        <w:tc>
          <w:tcPr>
            <w:tcW w:w="572" w:type="dxa"/>
            <w:vAlign w:val="top"/>
          </w:tcPr>
          <w:p w14:paraId="7465EF88">
            <w:pPr>
              <w:spacing w:before="203" w:line="188" w:lineRule="auto"/>
              <w:ind w:left="5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5.21E-</w:t>
            </w:r>
          </w:p>
          <w:p w14:paraId="46480195">
            <w:pPr>
              <w:spacing w:before="44" w:line="188" w:lineRule="auto"/>
              <w:ind w:left="20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04</w:t>
            </w:r>
          </w:p>
        </w:tc>
        <w:tc>
          <w:tcPr>
            <w:tcW w:w="522" w:type="dxa"/>
            <w:vAlign w:val="top"/>
          </w:tcPr>
          <w:p w14:paraId="4E8D9217">
            <w:pPr>
              <w:spacing w:line="249" w:lineRule="auto"/>
              <w:rPr>
                <w:rFonts w:ascii="Arial"/>
                <w:sz w:val="21"/>
              </w:rPr>
            </w:pPr>
          </w:p>
          <w:p w14:paraId="5C89C924">
            <w:pPr>
              <w:spacing w:before="52" w:line="192" w:lineRule="auto"/>
              <w:ind w:left="23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04" w:type="dxa"/>
            <w:vAlign w:val="top"/>
          </w:tcPr>
          <w:p w14:paraId="126EAA1A">
            <w:pPr>
              <w:spacing w:line="249" w:lineRule="auto"/>
              <w:rPr>
                <w:rFonts w:ascii="Arial"/>
                <w:sz w:val="21"/>
              </w:rPr>
            </w:pPr>
          </w:p>
          <w:p w14:paraId="1413F0A6">
            <w:pPr>
              <w:spacing w:before="52" w:line="192" w:lineRule="auto"/>
              <w:ind w:left="22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7" w:type="dxa"/>
            <w:vAlign w:val="top"/>
          </w:tcPr>
          <w:p w14:paraId="3D4FF816">
            <w:pPr>
              <w:pStyle w:val="6"/>
              <w:spacing w:before="159" w:line="241" w:lineRule="auto"/>
              <w:ind w:left="117" w:right="3" w:hanging="92"/>
              <w:rPr>
                <w:sz w:val="18"/>
                <w:szCs w:val="18"/>
              </w:rPr>
            </w:pPr>
            <w:r>
              <w:rPr>
                <w:spacing w:val="-3"/>
                <w:sz w:val="18"/>
                <w:szCs w:val="18"/>
              </w:rPr>
              <w:t>产污系</w:t>
            </w:r>
            <w:r>
              <w:rPr>
                <w:sz w:val="18"/>
                <w:szCs w:val="18"/>
              </w:rPr>
              <w:t xml:space="preserve"> </w:t>
            </w:r>
            <w:r>
              <w:rPr>
                <w:spacing w:val="-5"/>
                <w:sz w:val="18"/>
                <w:szCs w:val="18"/>
              </w:rPr>
              <w:t>数法</w:t>
            </w:r>
          </w:p>
        </w:tc>
        <w:tc>
          <w:tcPr>
            <w:tcW w:w="647" w:type="dxa"/>
            <w:vAlign w:val="top"/>
          </w:tcPr>
          <w:p w14:paraId="4AAD54EC">
            <w:pPr>
              <w:spacing w:line="253" w:lineRule="auto"/>
              <w:rPr>
                <w:rFonts w:ascii="Arial"/>
                <w:sz w:val="21"/>
              </w:rPr>
            </w:pPr>
          </w:p>
          <w:p w14:paraId="152D431A">
            <w:pPr>
              <w:spacing w:before="51" w:line="188" w:lineRule="auto"/>
              <w:ind w:left="10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28000</w:t>
            </w:r>
          </w:p>
        </w:tc>
        <w:tc>
          <w:tcPr>
            <w:tcW w:w="490" w:type="dxa"/>
            <w:vAlign w:val="top"/>
          </w:tcPr>
          <w:p w14:paraId="50BEF0DF">
            <w:pPr>
              <w:spacing w:line="253" w:lineRule="auto"/>
              <w:rPr>
                <w:rFonts w:ascii="Arial"/>
                <w:sz w:val="21"/>
              </w:rPr>
            </w:pPr>
          </w:p>
          <w:p w14:paraId="504074CF">
            <w:pPr>
              <w:spacing w:before="51" w:line="188" w:lineRule="auto"/>
              <w:ind w:left="5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0.009</w:t>
            </w:r>
          </w:p>
        </w:tc>
        <w:tc>
          <w:tcPr>
            <w:tcW w:w="573" w:type="dxa"/>
            <w:vAlign w:val="top"/>
          </w:tcPr>
          <w:p w14:paraId="7C7460EF">
            <w:pPr>
              <w:spacing w:before="203" w:line="188" w:lineRule="auto"/>
              <w:ind w:left="5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5.21E-</w:t>
            </w:r>
          </w:p>
          <w:p w14:paraId="17D84799">
            <w:pPr>
              <w:spacing w:before="44" w:line="188" w:lineRule="auto"/>
              <w:ind w:left="20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04</w:t>
            </w:r>
          </w:p>
        </w:tc>
        <w:tc>
          <w:tcPr>
            <w:tcW w:w="634" w:type="dxa"/>
            <w:vMerge w:val="continue"/>
            <w:tcBorders>
              <w:top w:val="nil"/>
              <w:bottom w:val="nil"/>
              <w:right w:val="single" w:color="000000" w:sz="6" w:space="0"/>
            </w:tcBorders>
            <w:vAlign w:val="top"/>
          </w:tcPr>
          <w:p w14:paraId="1DE94B26">
            <w:pPr>
              <w:rPr>
                <w:rFonts w:ascii="Arial"/>
                <w:sz w:val="21"/>
              </w:rPr>
            </w:pPr>
          </w:p>
        </w:tc>
      </w:tr>
      <w:tr w14:paraId="12FCE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755" w:type="dxa"/>
            <w:vMerge w:val="continue"/>
            <w:tcBorders>
              <w:top w:val="nil"/>
              <w:left w:val="single" w:color="000000" w:sz="6" w:space="0"/>
              <w:bottom w:val="nil"/>
            </w:tcBorders>
            <w:vAlign w:val="top"/>
          </w:tcPr>
          <w:p w14:paraId="6938CF0A">
            <w:pPr>
              <w:rPr>
                <w:rFonts w:ascii="Arial"/>
                <w:sz w:val="21"/>
              </w:rPr>
            </w:pPr>
          </w:p>
        </w:tc>
        <w:tc>
          <w:tcPr>
            <w:tcW w:w="113" w:type="dxa"/>
            <w:vMerge w:val="continue"/>
            <w:tcBorders>
              <w:top w:val="nil"/>
              <w:bottom w:val="nil"/>
            </w:tcBorders>
            <w:vAlign w:val="top"/>
          </w:tcPr>
          <w:p w14:paraId="75119481">
            <w:pPr>
              <w:rPr>
                <w:rFonts w:ascii="Arial"/>
                <w:sz w:val="21"/>
              </w:rPr>
            </w:pPr>
          </w:p>
        </w:tc>
        <w:tc>
          <w:tcPr>
            <w:tcW w:w="457" w:type="dxa"/>
            <w:vMerge w:val="continue"/>
            <w:tcBorders>
              <w:top w:val="nil"/>
              <w:bottom w:val="nil"/>
            </w:tcBorders>
            <w:textDirection w:val="tbRlV"/>
            <w:vAlign w:val="top"/>
          </w:tcPr>
          <w:p w14:paraId="432D02CF">
            <w:pPr>
              <w:rPr>
                <w:rFonts w:ascii="Arial"/>
                <w:sz w:val="21"/>
              </w:rPr>
            </w:pPr>
          </w:p>
        </w:tc>
        <w:tc>
          <w:tcPr>
            <w:tcW w:w="415" w:type="dxa"/>
            <w:vMerge w:val="continue"/>
            <w:tcBorders>
              <w:top w:val="nil"/>
              <w:bottom w:val="nil"/>
            </w:tcBorders>
            <w:vAlign w:val="top"/>
          </w:tcPr>
          <w:p w14:paraId="4E48A996">
            <w:pPr>
              <w:rPr>
                <w:rFonts w:ascii="Arial"/>
                <w:sz w:val="21"/>
              </w:rPr>
            </w:pPr>
          </w:p>
        </w:tc>
        <w:tc>
          <w:tcPr>
            <w:tcW w:w="540" w:type="dxa"/>
            <w:vMerge w:val="continue"/>
            <w:tcBorders>
              <w:top w:val="nil"/>
            </w:tcBorders>
            <w:vAlign w:val="top"/>
          </w:tcPr>
          <w:p w14:paraId="0E24F707">
            <w:pPr>
              <w:rPr>
                <w:rFonts w:ascii="Arial"/>
                <w:sz w:val="21"/>
              </w:rPr>
            </w:pPr>
          </w:p>
        </w:tc>
        <w:tc>
          <w:tcPr>
            <w:tcW w:w="381" w:type="dxa"/>
            <w:vAlign w:val="top"/>
          </w:tcPr>
          <w:p w14:paraId="6DF13A81">
            <w:pPr>
              <w:pStyle w:val="6"/>
              <w:spacing w:before="168" w:line="243" w:lineRule="auto"/>
              <w:ind w:left="107" w:right="8" w:hanging="92"/>
              <w:rPr>
                <w:sz w:val="18"/>
                <w:szCs w:val="18"/>
              </w:rPr>
            </w:pPr>
            <w:r>
              <w:rPr>
                <w:spacing w:val="-5"/>
                <w:sz w:val="18"/>
                <w:szCs w:val="18"/>
              </w:rPr>
              <w:t>无组</w:t>
            </w:r>
            <w:r>
              <w:rPr>
                <w:sz w:val="18"/>
                <w:szCs w:val="18"/>
              </w:rPr>
              <w:t xml:space="preserve"> 织</w:t>
            </w:r>
          </w:p>
        </w:tc>
        <w:tc>
          <w:tcPr>
            <w:tcW w:w="505" w:type="dxa"/>
            <w:vAlign w:val="top"/>
          </w:tcPr>
          <w:p w14:paraId="6067FC65">
            <w:pPr>
              <w:pStyle w:val="6"/>
              <w:spacing w:before="51" w:line="219" w:lineRule="auto"/>
              <w:ind w:left="77"/>
              <w:rPr>
                <w:sz w:val="18"/>
                <w:szCs w:val="18"/>
              </w:rPr>
            </w:pPr>
            <w:r>
              <w:rPr>
                <w:spacing w:val="-4"/>
                <w:sz w:val="18"/>
                <w:szCs w:val="18"/>
              </w:rPr>
              <w:t>产污</w:t>
            </w:r>
          </w:p>
          <w:p w14:paraId="784A7965">
            <w:pPr>
              <w:pStyle w:val="6"/>
              <w:spacing w:before="19" w:line="226" w:lineRule="auto"/>
              <w:ind w:left="169" w:right="69" w:hanging="88"/>
              <w:rPr>
                <w:sz w:val="18"/>
                <w:szCs w:val="18"/>
              </w:rPr>
            </w:pPr>
            <w:r>
              <w:rPr>
                <w:spacing w:val="-6"/>
                <w:sz w:val="18"/>
                <w:szCs w:val="18"/>
              </w:rPr>
              <w:t>系数</w:t>
            </w:r>
            <w:r>
              <w:rPr>
                <w:sz w:val="18"/>
                <w:szCs w:val="18"/>
              </w:rPr>
              <w:t xml:space="preserve"> 法</w:t>
            </w:r>
          </w:p>
        </w:tc>
        <w:tc>
          <w:tcPr>
            <w:tcW w:w="609" w:type="dxa"/>
            <w:vAlign w:val="top"/>
          </w:tcPr>
          <w:p w14:paraId="056442D2">
            <w:pPr>
              <w:spacing w:line="258" w:lineRule="auto"/>
              <w:rPr>
                <w:rFonts w:ascii="Arial"/>
                <w:sz w:val="21"/>
              </w:rPr>
            </w:pPr>
          </w:p>
          <w:p w14:paraId="596585A8">
            <w:pPr>
              <w:spacing w:before="51" w:line="192" w:lineRule="auto"/>
              <w:ind w:left="27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9" w:type="dxa"/>
            <w:vAlign w:val="top"/>
          </w:tcPr>
          <w:p w14:paraId="61EAC29D">
            <w:pPr>
              <w:spacing w:line="258" w:lineRule="auto"/>
              <w:rPr>
                <w:rFonts w:ascii="Arial"/>
                <w:sz w:val="21"/>
              </w:rPr>
            </w:pPr>
          </w:p>
          <w:p w14:paraId="00CED4C7">
            <w:pPr>
              <w:spacing w:before="51" w:line="192" w:lineRule="auto"/>
              <w:ind w:left="27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2" w:type="dxa"/>
            <w:vAlign w:val="top"/>
          </w:tcPr>
          <w:p w14:paraId="36095A0C">
            <w:pPr>
              <w:spacing w:before="211" w:line="188" w:lineRule="auto"/>
              <w:ind w:left="5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5.78E-</w:t>
            </w:r>
          </w:p>
          <w:p w14:paraId="53BE6740">
            <w:pPr>
              <w:spacing w:before="41" w:line="188" w:lineRule="auto"/>
              <w:ind w:left="20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05</w:t>
            </w:r>
          </w:p>
        </w:tc>
        <w:tc>
          <w:tcPr>
            <w:tcW w:w="522" w:type="dxa"/>
            <w:vAlign w:val="top"/>
          </w:tcPr>
          <w:p w14:paraId="704749F3">
            <w:pPr>
              <w:spacing w:line="258" w:lineRule="auto"/>
              <w:rPr>
                <w:rFonts w:ascii="Arial"/>
                <w:sz w:val="21"/>
              </w:rPr>
            </w:pPr>
          </w:p>
          <w:p w14:paraId="53C4FC58">
            <w:pPr>
              <w:spacing w:before="51" w:line="192" w:lineRule="auto"/>
              <w:ind w:left="23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04" w:type="dxa"/>
            <w:vAlign w:val="top"/>
          </w:tcPr>
          <w:p w14:paraId="0ADBA541">
            <w:pPr>
              <w:spacing w:line="258" w:lineRule="auto"/>
              <w:rPr>
                <w:rFonts w:ascii="Arial"/>
                <w:sz w:val="21"/>
              </w:rPr>
            </w:pPr>
          </w:p>
          <w:p w14:paraId="02B3DE17">
            <w:pPr>
              <w:spacing w:before="51" w:line="192" w:lineRule="auto"/>
              <w:ind w:left="22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7" w:type="dxa"/>
            <w:vAlign w:val="top"/>
          </w:tcPr>
          <w:p w14:paraId="79EAF1A2">
            <w:pPr>
              <w:pStyle w:val="6"/>
              <w:spacing w:before="168" w:line="241" w:lineRule="auto"/>
              <w:ind w:left="117" w:right="3" w:hanging="92"/>
              <w:rPr>
                <w:sz w:val="18"/>
                <w:szCs w:val="18"/>
              </w:rPr>
            </w:pPr>
            <w:r>
              <w:rPr>
                <w:spacing w:val="-3"/>
                <w:sz w:val="18"/>
                <w:szCs w:val="18"/>
              </w:rPr>
              <w:t>产污系</w:t>
            </w:r>
            <w:r>
              <w:rPr>
                <w:sz w:val="18"/>
                <w:szCs w:val="18"/>
              </w:rPr>
              <w:t xml:space="preserve"> </w:t>
            </w:r>
            <w:r>
              <w:rPr>
                <w:spacing w:val="-5"/>
                <w:sz w:val="18"/>
                <w:szCs w:val="18"/>
              </w:rPr>
              <w:t>数法</w:t>
            </w:r>
          </w:p>
        </w:tc>
        <w:tc>
          <w:tcPr>
            <w:tcW w:w="647" w:type="dxa"/>
            <w:vAlign w:val="top"/>
          </w:tcPr>
          <w:p w14:paraId="64CDACC6">
            <w:pPr>
              <w:spacing w:line="258" w:lineRule="auto"/>
              <w:rPr>
                <w:rFonts w:ascii="Arial"/>
                <w:sz w:val="21"/>
              </w:rPr>
            </w:pPr>
          </w:p>
          <w:p w14:paraId="19451716">
            <w:pPr>
              <w:spacing w:before="51" w:line="192" w:lineRule="auto"/>
              <w:ind w:left="30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90" w:type="dxa"/>
            <w:vAlign w:val="top"/>
          </w:tcPr>
          <w:p w14:paraId="6CD6FC75">
            <w:pPr>
              <w:spacing w:line="258" w:lineRule="auto"/>
              <w:rPr>
                <w:rFonts w:ascii="Arial"/>
                <w:sz w:val="21"/>
              </w:rPr>
            </w:pPr>
          </w:p>
          <w:p w14:paraId="70918F31">
            <w:pPr>
              <w:spacing w:before="51" w:line="192" w:lineRule="auto"/>
              <w:ind w:left="225"/>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3" w:type="dxa"/>
            <w:vAlign w:val="top"/>
          </w:tcPr>
          <w:p w14:paraId="4C97679B">
            <w:pPr>
              <w:spacing w:before="211" w:line="188" w:lineRule="auto"/>
              <w:ind w:left="5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5.78E-</w:t>
            </w:r>
          </w:p>
          <w:p w14:paraId="3DD7D4E4">
            <w:pPr>
              <w:spacing w:before="41" w:line="188" w:lineRule="auto"/>
              <w:ind w:left="20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05</w:t>
            </w:r>
          </w:p>
        </w:tc>
        <w:tc>
          <w:tcPr>
            <w:tcW w:w="634" w:type="dxa"/>
            <w:vMerge w:val="continue"/>
            <w:tcBorders>
              <w:top w:val="nil"/>
              <w:bottom w:val="nil"/>
              <w:right w:val="single" w:color="000000" w:sz="6" w:space="0"/>
            </w:tcBorders>
            <w:vAlign w:val="top"/>
          </w:tcPr>
          <w:p w14:paraId="347012ED">
            <w:pPr>
              <w:rPr>
                <w:rFonts w:ascii="Arial"/>
                <w:sz w:val="21"/>
              </w:rPr>
            </w:pPr>
          </w:p>
        </w:tc>
      </w:tr>
      <w:tr w14:paraId="23C28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755" w:type="dxa"/>
            <w:vMerge w:val="continue"/>
            <w:tcBorders>
              <w:top w:val="nil"/>
              <w:left w:val="single" w:color="000000" w:sz="6" w:space="0"/>
              <w:bottom w:val="nil"/>
            </w:tcBorders>
            <w:vAlign w:val="top"/>
          </w:tcPr>
          <w:p w14:paraId="0B39CD99">
            <w:pPr>
              <w:rPr>
                <w:rFonts w:ascii="Arial"/>
                <w:sz w:val="21"/>
              </w:rPr>
            </w:pPr>
          </w:p>
        </w:tc>
        <w:tc>
          <w:tcPr>
            <w:tcW w:w="113" w:type="dxa"/>
            <w:vMerge w:val="continue"/>
            <w:tcBorders>
              <w:top w:val="nil"/>
              <w:bottom w:val="nil"/>
            </w:tcBorders>
            <w:vAlign w:val="top"/>
          </w:tcPr>
          <w:p w14:paraId="48517BD9">
            <w:pPr>
              <w:rPr>
                <w:rFonts w:ascii="Arial"/>
                <w:sz w:val="21"/>
              </w:rPr>
            </w:pPr>
          </w:p>
        </w:tc>
        <w:tc>
          <w:tcPr>
            <w:tcW w:w="457" w:type="dxa"/>
            <w:vMerge w:val="continue"/>
            <w:tcBorders>
              <w:top w:val="nil"/>
              <w:bottom w:val="nil"/>
            </w:tcBorders>
            <w:textDirection w:val="tbRlV"/>
            <w:vAlign w:val="top"/>
          </w:tcPr>
          <w:p w14:paraId="0F28E471">
            <w:pPr>
              <w:rPr>
                <w:rFonts w:ascii="Arial"/>
                <w:sz w:val="21"/>
              </w:rPr>
            </w:pPr>
          </w:p>
        </w:tc>
        <w:tc>
          <w:tcPr>
            <w:tcW w:w="415" w:type="dxa"/>
            <w:vMerge w:val="continue"/>
            <w:tcBorders>
              <w:top w:val="nil"/>
              <w:bottom w:val="nil"/>
            </w:tcBorders>
            <w:vAlign w:val="top"/>
          </w:tcPr>
          <w:p w14:paraId="7AB318E8">
            <w:pPr>
              <w:rPr>
                <w:rFonts w:ascii="Arial"/>
                <w:sz w:val="21"/>
              </w:rPr>
            </w:pPr>
          </w:p>
        </w:tc>
        <w:tc>
          <w:tcPr>
            <w:tcW w:w="540" w:type="dxa"/>
            <w:vMerge w:val="restart"/>
            <w:tcBorders>
              <w:bottom w:val="nil"/>
            </w:tcBorders>
            <w:vAlign w:val="top"/>
          </w:tcPr>
          <w:p w14:paraId="62DCF027">
            <w:pPr>
              <w:spacing w:line="331" w:lineRule="auto"/>
              <w:rPr>
                <w:rFonts w:ascii="Arial"/>
                <w:sz w:val="21"/>
              </w:rPr>
            </w:pPr>
          </w:p>
          <w:p w14:paraId="46687361">
            <w:pPr>
              <w:spacing w:line="332" w:lineRule="auto"/>
              <w:rPr>
                <w:rFonts w:ascii="Arial"/>
                <w:sz w:val="21"/>
              </w:rPr>
            </w:pPr>
          </w:p>
          <w:p w14:paraId="3958F67D">
            <w:pPr>
              <w:spacing w:before="51" w:line="194" w:lineRule="auto"/>
              <w:ind w:left="94"/>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NO</w:t>
            </w:r>
            <w:r>
              <w:rPr>
                <w:rFonts w:ascii="Times New Roman" w:hAnsi="Times New Roman" w:eastAsia="Times New Roman" w:cs="Times New Roman"/>
                <w:spacing w:val="1"/>
                <w:position w:val="-1"/>
                <w:sz w:val="11"/>
                <w:szCs w:val="11"/>
              </w:rPr>
              <w:t>X</w:t>
            </w:r>
          </w:p>
        </w:tc>
        <w:tc>
          <w:tcPr>
            <w:tcW w:w="381" w:type="dxa"/>
            <w:vAlign w:val="top"/>
          </w:tcPr>
          <w:p w14:paraId="2D9FD7A9">
            <w:pPr>
              <w:pStyle w:val="6"/>
              <w:spacing w:before="189" w:line="243" w:lineRule="auto"/>
              <w:ind w:left="108" w:right="8" w:hanging="93"/>
              <w:rPr>
                <w:sz w:val="18"/>
                <w:szCs w:val="18"/>
              </w:rPr>
            </w:pPr>
            <w:r>
              <w:rPr>
                <w:spacing w:val="-4"/>
                <w:sz w:val="18"/>
                <w:szCs w:val="18"/>
              </w:rPr>
              <w:t>有组</w:t>
            </w:r>
            <w:r>
              <w:rPr>
                <w:sz w:val="18"/>
                <w:szCs w:val="18"/>
              </w:rPr>
              <w:t xml:space="preserve"> 织</w:t>
            </w:r>
          </w:p>
        </w:tc>
        <w:tc>
          <w:tcPr>
            <w:tcW w:w="505" w:type="dxa"/>
            <w:vAlign w:val="top"/>
          </w:tcPr>
          <w:p w14:paraId="1E102646">
            <w:pPr>
              <w:pStyle w:val="6"/>
              <w:spacing w:before="71" w:line="219" w:lineRule="auto"/>
              <w:ind w:left="77"/>
              <w:rPr>
                <w:sz w:val="18"/>
                <w:szCs w:val="18"/>
              </w:rPr>
            </w:pPr>
            <w:r>
              <w:rPr>
                <w:spacing w:val="-4"/>
                <w:sz w:val="18"/>
                <w:szCs w:val="18"/>
              </w:rPr>
              <w:t>产污</w:t>
            </w:r>
          </w:p>
          <w:p w14:paraId="38CCBD13">
            <w:pPr>
              <w:pStyle w:val="6"/>
              <w:spacing w:before="18" w:line="237" w:lineRule="auto"/>
              <w:ind w:left="169" w:right="69" w:hanging="88"/>
              <w:rPr>
                <w:sz w:val="18"/>
                <w:szCs w:val="18"/>
              </w:rPr>
            </w:pPr>
            <w:r>
              <w:rPr>
                <w:spacing w:val="-6"/>
                <w:sz w:val="18"/>
                <w:szCs w:val="18"/>
              </w:rPr>
              <w:t>系数</w:t>
            </w:r>
            <w:r>
              <w:rPr>
                <w:sz w:val="18"/>
                <w:szCs w:val="18"/>
              </w:rPr>
              <w:t xml:space="preserve"> 法</w:t>
            </w:r>
          </w:p>
        </w:tc>
        <w:tc>
          <w:tcPr>
            <w:tcW w:w="609" w:type="dxa"/>
            <w:vAlign w:val="top"/>
          </w:tcPr>
          <w:p w14:paraId="4E1C784C">
            <w:pPr>
              <w:spacing w:line="282" w:lineRule="auto"/>
              <w:rPr>
                <w:rFonts w:ascii="Arial"/>
                <w:sz w:val="21"/>
              </w:rPr>
            </w:pPr>
          </w:p>
          <w:p w14:paraId="02E4ED2B">
            <w:pPr>
              <w:spacing w:before="51"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27.4</w:t>
            </w:r>
          </w:p>
        </w:tc>
        <w:tc>
          <w:tcPr>
            <w:tcW w:w="609" w:type="dxa"/>
            <w:vAlign w:val="top"/>
          </w:tcPr>
          <w:p w14:paraId="734BA28F">
            <w:pPr>
              <w:spacing w:line="282" w:lineRule="auto"/>
              <w:rPr>
                <w:rFonts w:ascii="Arial"/>
                <w:sz w:val="21"/>
              </w:rPr>
            </w:pPr>
          </w:p>
          <w:p w14:paraId="1048F863">
            <w:pPr>
              <w:spacing w:before="51" w:line="188" w:lineRule="auto"/>
              <w:ind w:left="7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165.61</w:t>
            </w:r>
          </w:p>
        </w:tc>
        <w:tc>
          <w:tcPr>
            <w:tcW w:w="572" w:type="dxa"/>
            <w:vAlign w:val="top"/>
          </w:tcPr>
          <w:p w14:paraId="50F78310">
            <w:pPr>
              <w:spacing w:before="232" w:line="188" w:lineRule="auto"/>
              <w:ind w:left="4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4.54E-</w:t>
            </w:r>
          </w:p>
          <w:p w14:paraId="18E6E5CC">
            <w:pPr>
              <w:spacing w:before="44" w:line="188" w:lineRule="auto"/>
              <w:ind w:left="20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03</w:t>
            </w:r>
          </w:p>
        </w:tc>
        <w:tc>
          <w:tcPr>
            <w:tcW w:w="522" w:type="dxa"/>
            <w:vAlign w:val="top"/>
          </w:tcPr>
          <w:p w14:paraId="22C55EDE">
            <w:pPr>
              <w:spacing w:line="278" w:lineRule="auto"/>
              <w:rPr>
                <w:rFonts w:ascii="Arial"/>
                <w:sz w:val="21"/>
              </w:rPr>
            </w:pPr>
          </w:p>
          <w:p w14:paraId="33ABD616">
            <w:pPr>
              <w:spacing w:before="52" w:line="192" w:lineRule="auto"/>
              <w:ind w:left="23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04" w:type="dxa"/>
            <w:vAlign w:val="top"/>
          </w:tcPr>
          <w:p w14:paraId="6FD5F607">
            <w:pPr>
              <w:spacing w:line="278" w:lineRule="auto"/>
              <w:rPr>
                <w:rFonts w:ascii="Arial"/>
                <w:sz w:val="21"/>
              </w:rPr>
            </w:pPr>
          </w:p>
          <w:p w14:paraId="1791939D">
            <w:pPr>
              <w:spacing w:before="52" w:line="192" w:lineRule="auto"/>
              <w:ind w:left="22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7" w:type="dxa"/>
            <w:vAlign w:val="top"/>
          </w:tcPr>
          <w:p w14:paraId="524D0A0A">
            <w:pPr>
              <w:pStyle w:val="6"/>
              <w:spacing w:before="188" w:line="241" w:lineRule="auto"/>
              <w:ind w:left="117" w:right="3" w:hanging="92"/>
              <w:rPr>
                <w:sz w:val="18"/>
                <w:szCs w:val="18"/>
              </w:rPr>
            </w:pPr>
            <w:r>
              <w:rPr>
                <w:spacing w:val="-3"/>
                <w:sz w:val="18"/>
                <w:szCs w:val="18"/>
              </w:rPr>
              <w:t>产污系</w:t>
            </w:r>
            <w:r>
              <w:rPr>
                <w:sz w:val="18"/>
                <w:szCs w:val="18"/>
              </w:rPr>
              <w:t xml:space="preserve"> </w:t>
            </w:r>
            <w:r>
              <w:rPr>
                <w:spacing w:val="-5"/>
                <w:sz w:val="18"/>
                <w:szCs w:val="18"/>
              </w:rPr>
              <w:t>数法</w:t>
            </w:r>
          </w:p>
        </w:tc>
        <w:tc>
          <w:tcPr>
            <w:tcW w:w="647" w:type="dxa"/>
            <w:vAlign w:val="top"/>
          </w:tcPr>
          <w:p w14:paraId="3910DC75">
            <w:pPr>
              <w:spacing w:line="282" w:lineRule="auto"/>
              <w:rPr>
                <w:rFonts w:ascii="Arial"/>
                <w:sz w:val="21"/>
              </w:rPr>
            </w:pPr>
          </w:p>
          <w:p w14:paraId="63D7F8DC">
            <w:pPr>
              <w:spacing w:before="51" w:line="188" w:lineRule="auto"/>
              <w:ind w:left="10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28000</w:t>
            </w:r>
          </w:p>
        </w:tc>
        <w:tc>
          <w:tcPr>
            <w:tcW w:w="490" w:type="dxa"/>
            <w:vAlign w:val="top"/>
          </w:tcPr>
          <w:p w14:paraId="3CC3E1A3">
            <w:pPr>
              <w:spacing w:line="282" w:lineRule="auto"/>
              <w:rPr>
                <w:rFonts w:ascii="Arial"/>
                <w:sz w:val="21"/>
              </w:rPr>
            </w:pPr>
          </w:p>
          <w:p w14:paraId="4EB56B1A">
            <w:pPr>
              <w:spacing w:before="51" w:line="188" w:lineRule="auto"/>
              <w:ind w:left="5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0.132</w:t>
            </w:r>
          </w:p>
        </w:tc>
        <w:tc>
          <w:tcPr>
            <w:tcW w:w="573" w:type="dxa"/>
            <w:vAlign w:val="top"/>
          </w:tcPr>
          <w:p w14:paraId="58A68892">
            <w:pPr>
              <w:spacing w:before="232" w:line="188" w:lineRule="auto"/>
              <w:ind w:left="5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4.54E-</w:t>
            </w:r>
          </w:p>
          <w:p w14:paraId="40E5C923">
            <w:pPr>
              <w:spacing w:before="44" w:line="188" w:lineRule="auto"/>
              <w:ind w:left="20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03</w:t>
            </w:r>
          </w:p>
        </w:tc>
        <w:tc>
          <w:tcPr>
            <w:tcW w:w="634" w:type="dxa"/>
            <w:vMerge w:val="continue"/>
            <w:tcBorders>
              <w:top w:val="nil"/>
              <w:bottom w:val="nil"/>
              <w:right w:val="single" w:color="000000" w:sz="6" w:space="0"/>
            </w:tcBorders>
            <w:vAlign w:val="top"/>
          </w:tcPr>
          <w:p w14:paraId="0C7385CF">
            <w:pPr>
              <w:rPr>
                <w:rFonts w:ascii="Arial"/>
                <w:sz w:val="21"/>
              </w:rPr>
            </w:pPr>
          </w:p>
        </w:tc>
      </w:tr>
      <w:tr w14:paraId="0C69D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755" w:type="dxa"/>
            <w:vMerge w:val="continue"/>
            <w:tcBorders>
              <w:top w:val="nil"/>
              <w:left w:val="single" w:color="000000" w:sz="6" w:space="0"/>
              <w:bottom w:val="nil"/>
            </w:tcBorders>
            <w:vAlign w:val="top"/>
          </w:tcPr>
          <w:p w14:paraId="13674E83">
            <w:pPr>
              <w:rPr>
                <w:rFonts w:ascii="Arial"/>
                <w:sz w:val="21"/>
              </w:rPr>
            </w:pPr>
          </w:p>
        </w:tc>
        <w:tc>
          <w:tcPr>
            <w:tcW w:w="113" w:type="dxa"/>
            <w:vMerge w:val="continue"/>
            <w:tcBorders>
              <w:top w:val="nil"/>
              <w:bottom w:val="nil"/>
            </w:tcBorders>
            <w:vAlign w:val="top"/>
          </w:tcPr>
          <w:p w14:paraId="430BFD13">
            <w:pPr>
              <w:rPr>
                <w:rFonts w:ascii="Arial"/>
                <w:sz w:val="21"/>
              </w:rPr>
            </w:pPr>
          </w:p>
        </w:tc>
        <w:tc>
          <w:tcPr>
            <w:tcW w:w="457" w:type="dxa"/>
            <w:vMerge w:val="continue"/>
            <w:tcBorders>
              <w:top w:val="nil"/>
            </w:tcBorders>
            <w:textDirection w:val="tbRlV"/>
            <w:vAlign w:val="top"/>
          </w:tcPr>
          <w:p w14:paraId="3D9A0DCF">
            <w:pPr>
              <w:rPr>
                <w:rFonts w:ascii="Arial"/>
                <w:sz w:val="21"/>
              </w:rPr>
            </w:pPr>
          </w:p>
        </w:tc>
        <w:tc>
          <w:tcPr>
            <w:tcW w:w="415" w:type="dxa"/>
            <w:vMerge w:val="continue"/>
            <w:tcBorders>
              <w:top w:val="nil"/>
            </w:tcBorders>
            <w:vAlign w:val="top"/>
          </w:tcPr>
          <w:p w14:paraId="5AA13F49">
            <w:pPr>
              <w:rPr>
                <w:rFonts w:ascii="Arial"/>
                <w:sz w:val="21"/>
              </w:rPr>
            </w:pPr>
          </w:p>
        </w:tc>
        <w:tc>
          <w:tcPr>
            <w:tcW w:w="540" w:type="dxa"/>
            <w:vMerge w:val="continue"/>
            <w:tcBorders>
              <w:top w:val="nil"/>
            </w:tcBorders>
            <w:vAlign w:val="top"/>
          </w:tcPr>
          <w:p w14:paraId="1AC3D25A">
            <w:pPr>
              <w:rPr>
                <w:rFonts w:ascii="Arial"/>
                <w:sz w:val="21"/>
              </w:rPr>
            </w:pPr>
          </w:p>
        </w:tc>
        <w:tc>
          <w:tcPr>
            <w:tcW w:w="381" w:type="dxa"/>
            <w:vAlign w:val="top"/>
          </w:tcPr>
          <w:p w14:paraId="5A5860B2">
            <w:pPr>
              <w:pStyle w:val="6"/>
              <w:spacing w:before="183" w:line="243" w:lineRule="auto"/>
              <w:ind w:left="107" w:right="8" w:hanging="92"/>
              <w:rPr>
                <w:sz w:val="18"/>
                <w:szCs w:val="18"/>
              </w:rPr>
            </w:pPr>
            <w:r>
              <w:rPr>
                <w:spacing w:val="-5"/>
                <w:sz w:val="18"/>
                <w:szCs w:val="18"/>
              </w:rPr>
              <w:t>无组</w:t>
            </w:r>
            <w:r>
              <w:rPr>
                <w:sz w:val="18"/>
                <w:szCs w:val="18"/>
              </w:rPr>
              <w:t xml:space="preserve"> 织</w:t>
            </w:r>
          </w:p>
        </w:tc>
        <w:tc>
          <w:tcPr>
            <w:tcW w:w="505" w:type="dxa"/>
            <w:vAlign w:val="top"/>
          </w:tcPr>
          <w:p w14:paraId="2E7D1D57">
            <w:pPr>
              <w:pStyle w:val="6"/>
              <w:spacing w:before="66" w:line="219" w:lineRule="auto"/>
              <w:ind w:left="77"/>
              <w:rPr>
                <w:sz w:val="18"/>
                <w:szCs w:val="18"/>
              </w:rPr>
            </w:pPr>
            <w:r>
              <w:rPr>
                <w:spacing w:val="-4"/>
                <w:sz w:val="18"/>
                <w:szCs w:val="18"/>
              </w:rPr>
              <w:t>产污</w:t>
            </w:r>
          </w:p>
          <w:p w14:paraId="7A4BD323">
            <w:pPr>
              <w:pStyle w:val="6"/>
              <w:spacing w:before="18" w:line="233" w:lineRule="auto"/>
              <w:ind w:left="169" w:right="69" w:hanging="88"/>
              <w:rPr>
                <w:sz w:val="18"/>
                <w:szCs w:val="18"/>
              </w:rPr>
            </w:pPr>
            <w:r>
              <w:rPr>
                <w:spacing w:val="-6"/>
                <w:sz w:val="18"/>
                <w:szCs w:val="18"/>
              </w:rPr>
              <w:t>系数</w:t>
            </w:r>
            <w:r>
              <w:rPr>
                <w:sz w:val="18"/>
                <w:szCs w:val="18"/>
              </w:rPr>
              <w:t xml:space="preserve"> 法</w:t>
            </w:r>
          </w:p>
        </w:tc>
        <w:tc>
          <w:tcPr>
            <w:tcW w:w="609" w:type="dxa"/>
            <w:vAlign w:val="top"/>
          </w:tcPr>
          <w:p w14:paraId="632E6B34">
            <w:pPr>
              <w:spacing w:line="272" w:lineRule="auto"/>
              <w:rPr>
                <w:rFonts w:ascii="Arial"/>
                <w:sz w:val="21"/>
              </w:rPr>
            </w:pPr>
          </w:p>
          <w:p w14:paraId="4B7405E0">
            <w:pPr>
              <w:spacing w:before="52" w:line="192" w:lineRule="auto"/>
              <w:ind w:left="27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9" w:type="dxa"/>
            <w:vAlign w:val="top"/>
          </w:tcPr>
          <w:p w14:paraId="544F193B">
            <w:pPr>
              <w:spacing w:line="272" w:lineRule="auto"/>
              <w:rPr>
                <w:rFonts w:ascii="Arial"/>
                <w:sz w:val="21"/>
              </w:rPr>
            </w:pPr>
          </w:p>
          <w:p w14:paraId="31F47642">
            <w:pPr>
              <w:spacing w:before="52" w:line="192" w:lineRule="auto"/>
              <w:ind w:left="27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2" w:type="dxa"/>
            <w:vAlign w:val="top"/>
          </w:tcPr>
          <w:p w14:paraId="4D31F557">
            <w:pPr>
              <w:spacing w:before="226" w:line="188" w:lineRule="auto"/>
              <w:ind w:left="5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5.04E-</w:t>
            </w:r>
          </w:p>
          <w:p w14:paraId="74A925E0">
            <w:pPr>
              <w:spacing w:before="44" w:line="188" w:lineRule="auto"/>
              <w:ind w:left="20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04</w:t>
            </w:r>
          </w:p>
        </w:tc>
        <w:tc>
          <w:tcPr>
            <w:tcW w:w="522" w:type="dxa"/>
            <w:vAlign w:val="top"/>
          </w:tcPr>
          <w:p w14:paraId="68E832FC">
            <w:pPr>
              <w:spacing w:line="272" w:lineRule="auto"/>
              <w:rPr>
                <w:rFonts w:ascii="Arial"/>
                <w:sz w:val="21"/>
              </w:rPr>
            </w:pPr>
          </w:p>
          <w:p w14:paraId="630BD8E5">
            <w:pPr>
              <w:spacing w:before="52" w:line="192" w:lineRule="auto"/>
              <w:ind w:left="23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04" w:type="dxa"/>
            <w:vAlign w:val="top"/>
          </w:tcPr>
          <w:p w14:paraId="6AB44B46">
            <w:pPr>
              <w:spacing w:line="272" w:lineRule="auto"/>
              <w:rPr>
                <w:rFonts w:ascii="Arial"/>
                <w:sz w:val="21"/>
              </w:rPr>
            </w:pPr>
          </w:p>
          <w:p w14:paraId="63A20DFD">
            <w:pPr>
              <w:spacing w:before="52" w:line="192" w:lineRule="auto"/>
              <w:ind w:left="22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7" w:type="dxa"/>
            <w:vAlign w:val="top"/>
          </w:tcPr>
          <w:p w14:paraId="6BA102DF">
            <w:pPr>
              <w:pStyle w:val="6"/>
              <w:spacing w:before="183" w:line="241" w:lineRule="auto"/>
              <w:ind w:left="117" w:right="3" w:hanging="92"/>
              <w:rPr>
                <w:sz w:val="18"/>
                <w:szCs w:val="18"/>
              </w:rPr>
            </w:pPr>
            <w:r>
              <w:rPr>
                <w:spacing w:val="-3"/>
                <w:sz w:val="18"/>
                <w:szCs w:val="18"/>
              </w:rPr>
              <w:t>产污系</w:t>
            </w:r>
            <w:r>
              <w:rPr>
                <w:sz w:val="18"/>
                <w:szCs w:val="18"/>
              </w:rPr>
              <w:t xml:space="preserve"> </w:t>
            </w:r>
            <w:r>
              <w:rPr>
                <w:spacing w:val="-5"/>
                <w:sz w:val="18"/>
                <w:szCs w:val="18"/>
              </w:rPr>
              <w:t>数法</w:t>
            </w:r>
          </w:p>
        </w:tc>
        <w:tc>
          <w:tcPr>
            <w:tcW w:w="647" w:type="dxa"/>
            <w:vAlign w:val="top"/>
          </w:tcPr>
          <w:p w14:paraId="3E057B61">
            <w:pPr>
              <w:spacing w:line="272" w:lineRule="auto"/>
              <w:rPr>
                <w:rFonts w:ascii="Arial"/>
                <w:sz w:val="21"/>
              </w:rPr>
            </w:pPr>
          </w:p>
          <w:p w14:paraId="110B0FA4">
            <w:pPr>
              <w:spacing w:before="52" w:line="192" w:lineRule="auto"/>
              <w:ind w:left="30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90" w:type="dxa"/>
            <w:vAlign w:val="top"/>
          </w:tcPr>
          <w:p w14:paraId="24A13F8B">
            <w:pPr>
              <w:spacing w:line="272" w:lineRule="auto"/>
              <w:rPr>
                <w:rFonts w:ascii="Arial"/>
                <w:sz w:val="21"/>
              </w:rPr>
            </w:pPr>
          </w:p>
          <w:p w14:paraId="312CB4FD">
            <w:pPr>
              <w:spacing w:before="52" w:line="192" w:lineRule="auto"/>
              <w:ind w:left="225"/>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3" w:type="dxa"/>
            <w:vAlign w:val="top"/>
          </w:tcPr>
          <w:p w14:paraId="2E6AE9DE">
            <w:pPr>
              <w:spacing w:before="226" w:line="188" w:lineRule="auto"/>
              <w:ind w:left="5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5.04E-</w:t>
            </w:r>
          </w:p>
          <w:p w14:paraId="366E6127">
            <w:pPr>
              <w:spacing w:before="44" w:line="188" w:lineRule="auto"/>
              <w:ind w:left="20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04</w:t>
            </w:r>
          </w:p>
        </w:tc>
        <w:tc>
          <w:tcPr>
            <w:tcW w:w="634" w:type="dxa"/>
            <w:vMerge w:val="continue"/>
            <w:tcBorders>
              <w:top w:val="nil"/>
              <w:right w:val="single" w:color="000000" w:sz="6" w:space="0"/>
            </w:tcBorders>
            <w:vAlign w:val="top"/>
          </w:tcPr>
          <w:p w14:paraId="52B3811B">
            <w:pPr>
              <w:rPr>
                <w:rFonts w:ascii="Arial"/>
                <w:sz w:val="21"/>
              </w:rPr>
            </w:pPr>
          </w:p>
        </w:tc>
      </w:tr>
      <w:tr w14:paraId="12893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755" w:type="dxa"/>
            <w:vMerge w:val="continue"/>
            <w:tcBorders>
              <w:top w:val="nil"/>
              <w:left w:val="single" w:color="000000" w:sz="6" w:space="0"/>
              <w:bottom w:val="nil"/>
            </w:tcBorders>
            <w:vAlign w:val="top"/>
          </w:tcPr>
          <w:p w14:paraId="78A516C9">
            <w:pPr>
              <w:rPr>
                <w:rFonts w:ascii="Arial"/>
                <w:sz w:val="21"/>
              </w:rPr>
            </w:pPr>
          </w:p>
        </w:tc>
        <w:tc>
          <w:tcPr>
            <w:tcW w:w="113" w:type="dxa"/>
            <w:vMerge w:val="continue"/>
            <w:tcBorders>
              <w:top w:val="nil"/>
              <w:bottom w:val="nil"/>
            </w:tcBorders>
            <w:vAlign w:val="top"/>
          </w:tcPr>
          <w:p w14:paraId="0F251CC5">
            <w:pPr>
              <w:rPr>
                <w:rFonts w:ascii="Arial"/>
                <w:sz w:val="21"/>
              </w:rPr>
            </w:pPr>
          </w:p>
        </w:tc>
        <w:tc>
          <w:tcPr>
            <w:tcW w:w="457" w:type="dxa"/>
            <w:vMerge w:val="restart"/>
            <w:tcBorders>
              <w:bottom w:val="nil"/>
            </w:tcBorders>
            <w:textDirection w:val="tbRlV"/>
            <w:vAlign w:val="top"/>
          </w:tcPr>
          <w:p w14:paraId="6BCAD402">
            <w:pPr>
              <w:pStyle w:val="6"/>
              <w:spacing w:before="141" w:line="207" w:lineRule="auto"/>
              <w:ind w:left="270"/>
              <w:rPr>
                <w:sz w:val="18"/>
                <w:szCs w:val="18"/>
              </w:rPr>
            </w:pPr>
            <w:r>
              <w:rPr>
                <w:spacing w:val="40"/>
                <w:sz w:val="18"/>
                <w:szCs w:val="18"/>
              </w:rPr>
              <w:t>打孔车间</w:t>
            </w:r>
          </w:p>
        </w:tc>
        <w:tc>
          <w:tcPr>
            <w:tcW w:w="415" w:type="dxa"/>
            <w:vMerge w:val="restart"/>
            <w:tcBorders>
              <w:bottom w:val="nil"/>
            </w:tcBorders>
            <w:textDirection w:val="tbRlV"/>
            <w:vAlign w:val="top"/>
          </w:tcPr>
          <w:p w14:paraId="704E1246">
            <w:pPr>
              <w:pStyle w:val="6"/>
              <w:spacing w:before="114" w:line="208" w:lineRule="auto"/>
              <w:ind w:left="37"/>
              <w:rPr>
                <w:sz w:val="18"/>
                <w:szCs w:val="18"/>
              </w:rPr>
            </w:pPr>
            <w:r>
              <w:rPr>
                <w:spacing w:val="44"/>
                <w:sz w:val="18"/>
                <w:szCs w:val="18"/>
              </w:rPr>
              <w:t>电烧针加热器</w:t>
            </w:r>
          </w:p>
        </w:tc>
        <w:tc>
          <w:tcPr>
            <w:tcW w:w="540" w:type="dxa"/>
            <w:vAlign w:val="top"/>
          </w:tcPr>
          <w:p w14:paraId="08C2E83A">
            <w:pPr>
              <w:pStyle w:val="6"/>
              <w:spacing w:before="136" w:line="243" w:lineRule="auto"/>
              <w:ind w:left="186" w:right="86" w:hanging="90"/>
              <w:rPr>
                <w:sz w:val="18"/>
                <w:szCs w:val="18"/>
              </w:rPr>
            </w:pPr>
            <w:r>
              <w:rPr>
                <w:spacing w:val="-4"/>
                <w:sz w:val="18"/>
                <w:szCs w:val="18"/>
              </w:rPr>
              <w:t>有组</w:t>
            </w:r>
            <w:r>
              <w:rPr>
                <w:sz w:val="18"/>
                <w:szCs w:val="18"/>
              </w:rPr>
              <w:t xml:space="preserve"> 织</w:t>
            </w:r>
          </w:p>
        </w:tc>
        <w:tc>
          <w:tcPr>
            <w:tcW w:w="381" w:type="dxa"/>
            <w:vMerge w:val="restart"/>
            <w:tcBorders>
              <w:bottom w:val="nil"/>
            </w:tcBorders>
            <w:textDirection w:val="tbRlV"/>
            <w:vAlign w:val="top"/>
          </w:tcPr>
          <w:p w14:paraId="2401EF07">
            <w:pPr>
              <w:pStyle w:val="6"/>
              <w:spacing w:before="97" w:line="209" w:lineRule="auto"/>
              <w:ind w:left="388"/>
              <w:rPr>
                <w:sz w:val="18"/>
                <w:szCs w:val="18"/>
              </w:rPr>
            </w:pPr>
            <w:r>
              <w:rPr>
                <w:spacing w:val="35"/>
                <w:sz w:val="18"/>
                <w:szCs w:val="18"/>
              </w:rPr>
              <w:t>氯化氢</w:t>
            </w:r>
          </w:p>
        </w:tc>
        <w:tc>
          <w:tcPr>
            <w:tcW w:w="505" w:type="dxa"/>
            <w:vMerge w:val="restart"/>
            <w:tcBorders>
              <w:bottom w:val="nil"/>
            </w:tcBorders>
            <w:vAlign w:val="top"/>
          </w:tcPr>
          <w:p w14:paraId="167E5AC5">
            <w:pPr>
              <w:spacing w:line="328" w:lineRule="auto"/>
              <w:rPr>
                <w:rFonts w:ascii="Arial"/>
                <w:sz w:val="21"/>
              </w:rPr>
            </w:pPr>
          </w:p>
          <w:p w14:paraId="7D6F1E16">
            <w:pPr>
              <w:pStyle w:val="6"/>
              <w:spacing w:before="58" w:line="219" w:lineRule="auto"/>
              <w:ind w:left="77"/>
              <w:rPr>
                <w:sz w:val="18"/>
                <w:szCs w:val="18"/>
              </w:rPr>
            </w:pPr>
            <w:r>
              <w:rPr>
                <w:spacing w:val="-4"/>
                <w:sz w:val="18"/>
                <w:szCs w:val="18"/>
              </w:rPr>
              <w:t>产污</w:t>
            </w:r>
          </w:p>
          <w:p w14:paraId="0C0DABA0">
            <w:pPr>
              <w:pStyle w:val="6"/>
              <w:spacing w:before="18" w:line="244" w:lineRule="auto"/>
              <w:ind w:left="169" w:right="69" w:hanging="88"/>
              <w:rPr>
                <w:sz w:val="18"/>
                <w:szCs w:val="18"/>
              </w:rPr>
            </w:pPr>
            <w:r>
              <w:rPr>
                <w:spacing w:val="-6"/>
                <w:sz w:val="18"/>
                <w:szCs w:val="18"/>
              </w:rPr>
              <w:t>系数</w:t>
            </w:r>
            <w:r>
              <w:rPr>
                <w:sz w:val="18"/>
                <w:szCs w:val="18"/>
              </w:rPr>
              <w:t xml:space="preserve"> 法</w:t>
            </w:r>
          </w:p>
        </w:tc>
        <w:tc>
          <w:tcPr>
            <w:tcW w:w="609" w:type="dxa"/>
            <w:vAlign w:val="top"/>
          </w:tcPr>
          <w:p w14:paraId="4D066381">
            <w:pPr>
              <w:spacing w:before="285" w:line="188" w:lineRule="auto"/>
              <w:ind w:left="13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8000</w:t>
            </w:r>
          </w:p>
        </w:tc>
        <w:tc>
          <w:tcPr>
            <w:tcW w:w="609" w:type="dxa"/>
            <w:vAlign w:val="top"/>
          </w:tcPr>
          <w:p w14:paraId="73DB9A5B">
            <w:pPr>
              <w:spacing w:before="285" w:line="188" w:lineRule="auto"/>
              <w:ind w:left="19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572" w:type="dxa"/>
            <w:vAlign w:val="top"/>
          </w:tcPr>
          <w:p w14:paraId="11F7B0CB">
            <w:pPr>
              <w:spacing w:before="285"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0.02</w:t>
            </w:r>
          </w:p>
        </w:tc>
        <w:tc>
          <w:tcPr>
            <w:tcW w:w="522" w:type="dxa"/>
            <w:vAlign w:val="top"/>
          </w:tcPr>
          <w:p w14:paraId="51B66EA8">
            <w:pPr>
              <w:pStyle w:val="6"/>
              <w:spacing w:before="136"/>
              <w:ind w:left="181" w:right="75" w:hanging="94"/>
              <w:rPr>
                <w:sz w:val="18"/>
                <w:szCs w:val="18"/>
              </w:rPr>
            </w:pPr>
            <w:r>
              <w:rPr>
                <w:spacing w:val="-3"/>
                <w:sz w:val="18"/>
                <w:szCs w:val="18"/>
              </w:rPr>
              <w:t>碱喷</w:t>
            </w:r>
            <w:r>
              <w:rPr>
                <w:sz w:val="18"/>
                <w:szCs w:val="18"/>
              </w:rPr>
              <w:t xml:space="preserve"> 淋</w:t>
            </w:r>
          </w:p>
        </w:tc>
        <w:tc>
          <w:tcPr>
            <w:tcW w:w="504" w:type="dxa"/>
            <w:vAlign w:val="top"/>
          </w:tcPr>
          <w:p w14:paraId="7BE37853">
            <w:pPr>
              <w:spacing w:before="285" w:line="188" w:lineRule="auto"/>
              <w:ind w:left="17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90</w:t>
            </w:r>
          </w:p>
        </w:tc>
        <w:tc>
          <w:tcPr>
            <w:tcW w:w="567" w:type="dxa"/>
            <w:vMerge w:val="restart"/>
            <w:tcBorders>
              <w:bottom w:val="nil"/>
            </w:tcBorders>
            <w:vAlign w:val="top"/>
          </w:tcPr>
          <w:p w14:paraId="75F7C83A">
            <w:pPr>
              <w:spacing w:line="328" w:lineRule="auto"/>
              <w:rPr>
                <w:rFonts w:ascii="Arial"/>
                <w:sz w:val="21"/>
              </w:rPr>
            </w:pPr>
          </w:p>
          <w:p w14:paraId="58DF0F35">
            <w:pPr>
              <w:pStyle w:val="6"/>
              <w:spacing w:before="58" w:line="219" w:lineRule="auto"/>
              <w:ind w:left="116"/>
              <w:rPr>
                <w:sz w:val="18"/>
                <w:szCs w:val="18"/>
              </w:rPr>
            </w:pPr>
            <w:r>
              <w:rPr>
                <w:spacing w:val="-4"/>
                <w:sz w:val="18"/>
                <w:szCs w:val="18"/>
              </w:rPr>
              <w:t>产污</w:t>
            </w:r>
          </w:p>
          <w:p w14:paraId="25B29600">
            <w:pPr>
              <w:pStyle w:val="6"/>
              <w:spacing w:before="18" w:line="244" w:lineRule="auto"/>
              <w:ind w:left="205" w:right="92" w:hanging="85"/>
              <w:rPr>
                <w:sz w:val="18"/>
                <w:szCs w:val="18"/>
              </w:rPr>
            </w:pPr>
            <w:r>
              <w:rPr>
                <w:spacing w:val="-6"/>
                <w:sz w:val="18"/>
                <w:szCs w:val="18"/>
              </w:rPr>
              <w:t>系数</w:t>
            </w:r>
            <w:r>
              <w:rPr>
                <w:sz w:val="18"/>
                <w:szCs w:val="18"/>
              </w:rPr>
              <w:t xml:space="preserve"> 法</w:t>
            </w:r>
          </w:p>
        </w:tc>
        <w:tc>
          <w:tcPr>
            <w:tcW w:w="647" w:type="dxa"/>
            <w:vAlign w:val="top"/>
          </w:tcPr>
          <w:p w14:paraId="533D0D92">
            <w:pPr>
              <w:spacing w:before="285" w:line="188" w:lineRule="auto"/>
              <w:ind w:left="10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28000</w:t>
            </w:r>
          </w:p>
        </w:tc>
        <w:tc>
          <w:tcPr>
            <w:tcW w:w="490" w:type="dxa"/>
            <w:vAlign w:val="top"/>
          </w:tcPr>
          <w:p w14:paraId="1FB82866">
            <w:pPr>
              <w:spacing w:before="285" w:line="188" w:lineRule="auto"/>
              <w:ind w:left="9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0.07</w:t>
            </w:r>
          </w:p>
        </w:tc>
        <w:tc>
          <w:tcPr>
            <w:tcW w:w="573" w:type="dxa"/>
            <w:vAlign w:val="top"/>
          </w:tcPr>
          <w:p w14:paraId="3A30939F">
            <w:pPr>
              <w:spacing w:before="285" w:line="188" w:lineRule="auto"/>
              <w:ind w:left="9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0.002</w:t>
            </w:r>
          </w:p>
        </w:tc>
        <w:tc>
          <w:tcPr>
            <w:tcW w:w="634" w:type="dxa"/>
            <w:vMerge w:val="restart"/>
            <w:tcBorders>
              <w:bottom w:val="nil"/>
              <w:right w:val="single" w:color="000000" w:sz="6" w:space="0"/>
            </w:tcBorders>
            <w:vAlign w:val="top"/>
          </w:tcPr>
          <w:p w14:paraId="014B3A9E">
            <w:pPr>
              <w:spacing w:line="298" w:lineRule="auto"/>
              <w:rPr>
                <w:rFonts w:ascii="Arial"/>
                <w:sz w:val="21"/>
              </w:rPr>
            </w:pPr>
          </w:p>
          <w:p w14:paraId="4A37EB61">
            <w:pPr>
              <w:spacing w:line="299" w:lineRule="auto"/>
              <w:rPr>
                <w:rFonts w:ascii="Arial"/>
                <w:sz w:val="21"/>
              </w:rPr>
            </w:pPr>
          </w:p>
          <w:p w14:paraId="5A7DF0AD">
            <w:pPr>
              <w:spacing w:before="51" w:line="188" w:lineRule="auto"/>
              <w:ind w:left="15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600</w:t>
            </w:r>
          </w:p>
        </w:tc>
      </w:tr>
      <w:tr w14:paraId="6B505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755" w:type="dxa"/>
            <w:vMerge w:val="continue"/>
            <w:tcBorders>
              <w:top w:val="nil"/>
              <w:left w:val="single" w:color="000000" w:sz="6" w:space="0"/>
              <w:bottom w:val="nil"/>
            </w:tcBorders>
            <w:vAlign w:val="top"/>
          </w:tcPr>
          <w:p w14:paraId="49CD3BF4">
            <w:pPr>
              <w:rPr>
                <w:rFonts w:ascii="Arial"/>
                <w:sz w:val="21"/>
              </w:rPr>
            </w:pPr>
          </w:p>
        </w:tc>
        <w:tc>
          <w:tcPr>
            <w:tcW w:w="113" w:type="dxa"/>
            <w:vMerge w:val="continue"/>
            <w:tcBorders>
              <w:top w:val="nil"/>
              <w:bottom w:val="nil"/>
            </w:tcBorders>
            <w:vAlign w:val="top"/>
          </w:tcPr>
          <w:p w14:paraId="7A3759B8">
            <w:pPr>
              <w:rPr>
                <w:rFonts w:ascii="Arial"/>
                <w:sz w:val="21"/>
              </w:rPr>
            </w:pPr>
          </w:p>
        </w:tc>
        <w:tc>
          <w:tcPr>
            <w:tcW w:w="457" w:type="dxa"/>
            <w:vMerge w:val="continue"/>
            <w:tcBorders>
              <w:top w:val="nil"/>
            </w:tcBorders>
            <w:textDirection w:val="tbRlV"/>
            <w:vAlign w:val="top"/>
          </w:tcPr>
          <w:p w14:paraId="1EBE598C">
            <w:pPr>
              <w:rPr>
                <w:rFonts w:ascii="Arial"/>
                <w:sz w:val="21"/>
              </w:rPr>
            </w:pPr>
          </w:p>
        </w:tc>
        <w:tc>
          <w:tcPr>
            <w:tcW w:w="415" w:type="dxa"/>
            <w:vMerge w:val="continue"/>
            <w:tcBorders>
              <w:top w:val="nil"/>
            </w:tcBorders>
            <w:textDirection w:val="tbRlV"/>
            <w:vAlign w:val="top"/>
          </w:tcPr>
          <w:p w14:paraId="76C7D2B5">
            <w:pPr>
              <w:rPr>
                <w:rFonts w:ascii="Arial"/>
                <w:sz w:val="21"/>
              </w:rPr>
            </w:pPr>
          </w:p>
        </w:tc>
        <w:tc>
          <w:tcPr>
            <w:tcW w:w="540" w:type="dxa"/>
            <w:vAlign w:val="top"/>
          </w:tcPr>
          <w:p w14:paraId="106FCC55">
            <w:pPr>
              <w:pStyle w:val="6"/>
              <w:spacing w:before="166" w:line="243" w:lineRule="auto"/>
              <w:ind w:left="187" w:right="86" w:hanging="90"/>
              <w:rPr>
                <w:sz w:val="18"/>
                <w:szCs w:val="18"/>
              </w:rPr>
            </w:pPr>
            <w:r>
              <w:rPr>
                <w:spacing w:val="-5"/>
                <w:sz w:val="18"/>
                <w:szCs w:val="18"/>
              </w:rPr>
              <w:t>无组</w:t>
            </w:r>
            <w:r>
              <w:rPr>
                <w:sz w:val="18"/>
                <w:szCs w:val="18"/>
              </w:rPr>
              <w:t xml:space="preserve"> 织</w:t>
            </w:r>
          </w:p>
        </w:tc>
        <w:tc>
          <w:tcPr>
            <w:tcW w:w="381" w:type="dxa"/>
            <w:vMerge w:val="continue"/>
            <w:tcBorders>
              <w:top w:val="nil"/>
            </w:tcBorders>
            <w:textDirection w:val="tbRlV"/>
            <w:vAlign w:val="top"/>
          </w:tcPr>
          <w:p w14:paraId="02FD76BB">
            <w:pPr>
              <w:rPr>
                <w:rFonts w:ascii="Arial"/>
                <w:sz w:val="21"/>
              </w:rPr>
            </w:pPr>
          </w:p>
        </w:tc>
        <w:tc>
          <w:tcPr>
            <w:tcW w:w="505" w:type="dxa"/>
            <w:vMerge w:val="continue"/>
            <w:tcBorders>
              <w:top w:val="nil"/>
            </w:tcBorders>
            <w:vAlign w:val="top"/>
          </w:tcPr>
          <w:p w14:paraId="53B94FDB">
            <w:pPr>
              <w:rPr>
                <w:rFonts w:ascii="Arial"/>
                <w:sz w:val="21"/>
              </w:rPr>
            </w:pPr>
          </w:p>
        </w:tc>
        <w:tc>
          <w:tcPr>
            <w:tcW w:w="609" w:type="dxa"/>
            <w:vAlign w:val="top"/>
          </w:tcPr>
          <w:p w14:paraId="1A1AB2EA">
            <w:pPr>
              <w:spacing w:line="256" w:lineRule="auto"/>
              <w:rPr>
                <w:rFonts w:ascii="Arial"/>
                <w:sz w:val="21"/>
              </w:rPr>
            </w:pPr>
          </w:p>
          <w:p w14:paraId="0725B3CE">
            <w:pPr>
              <w:spacing w:before="52" w:line="192" w:lineRule="auto"/>
              <w:ind w:left="27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9" w:type="dxa"/>
            <w:vAlign w:val="top"/>
          </w:tcPr>
          <w:p w14:paraId="18DEE711">
            <w:pPr>
              <w:spacing w:line="256" w:lineRule="auto"/>
              <w:rPr>
                <w:rFonts w:ascii="Arial"/>
                <w:sz w:val="21"/>
              </w:rPr>
            </w:pPr>
          </w:p>
          <w:p w14:paraId="65938B86">
            <w:pPr>
              <w:spacing w:before="52" w:line="192" w:lineRule="auto"/>
              <w:ind w:left="27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2" w:type="dxa"/>
            <w:vAlign w:val="top"/>
          </w:tcPr>
          <w:p w14:paraId="623E895C">
            <w:pPr>
              <w:spacing w:line="260" w:lineRule="auto"/>
              <w:rPr>
                <w:rFonts w:ascii="Arial"/>
                <w:sz w:val="21"/>
              </w:rPr>
            </w:pPr>
          </w:p>
          <w:p w14:paraId="38C6C7DD">
            <w:pPr>
              <w:spacing w:before="51"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0.02</w:t>
            </w:r>
          </w:p>
        </w:tc>
        <w:tc>
          <w:tcPr>
            <w:tcW w:w="522" w:type="dxa"/>
            <w:vAlign w:val="top"/>
          </w:tcPr>
          <w:p w14:paraId="33664529">
            <w:pPr>
              <w:spacing w:line="256" w:lineRule="auto"/>
              <w:rPr>
                <w:rFonts w:ascii="Arial"/>
                <w:sz w:val="21"/>
              </w:rPr>
            </w:pPr>
          </w:p>
          <w:p w14:paraId="313E5ADB">
            <w:pPr>
              <w:spacing w:before="52" w:line="192" w:lineRule="auto"/>
              <w:ind w:left="23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04" w:type="dxa"/>
            <w:vAlign w:val="top"/>
          </w:tcPr>
          <w:p w14:paraId="76C9F6A7">
            <w:pPr>
              <w:spacing w:line="256" w:lineRule="auto"/>
              <w:rPr>
                <w:rFonts w:ascii="Arial"/>
                <w:sz w:val="21"/>
              </w:rPr>
            </w:pPr>
          </w:p>
          <w:p w14:paraId="1FAEF23C">
            <w:pPr>
              <w:spacing w:before="52" w:line="192" w:lineRule="auto"/>
              <w:ind w:left="22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7" w:type="dxa"/>
            <w:vMerge w:val="continue"/>
            <w:tcBorders>
              <w:top w:val="nil"/>
            </w:tcBorders>
            <w:vAlign w:val="top"/>
          </w:tcPr>
          <w:p w14:paraId="5798739E">
            <w:pPr>
              <w:rPr>
                <w:rFonts w:ascii="Arial"/>
                <w:sz w:val="21"/>
              </w:rPr>
            </w:pPr>
          </w:p>
        </w:tc>
        <w:tc>
          <w:tcPr>
            <w:tcW w:w="647" w:type="dxa"/>
            <w:vAlign w:val="top"/>
          </w:tcPr>
          <w:p w14:paraId="53D010C0">
            <w:pPr>
              <w:spacing w:line="256" w:lineRule="auto"/>
              <w:rPr>
                <w:rFonts w:ascii="Arial"/>
                <w:sz w:val="21"/>
              </w:rPr>
            </w:pPr>
          </w:p>
          <w:p w14:paraId="4AB4CA77">
            <w:pPr>
              <w:spacing w:before="52" w:line="192" w:lineRule="auto"/>
              <w:ind w:left="30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90" w:type="dxa"/>
            <w:vAlign w:val="top"/>
          </w:tcPr>
          <w:p w14:paraId="54644BAB">
            <w:pPr>
              <w:spacing w:line="256" w:lineRule="auto"/>
              <w:rPr>
                <w:rFonts w:ascii="Arial"/>
                <w:sz w:val="21"/>
              </w:rPr>
            </w:pPr>
          </w:p>
          <w:p w14:paraId="4E370DEA">
            <w:pPr>
              <w:spacing w:before="52" w:line="192" w:lineRule="auto"/>
              <w:ind w:left="225"/>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73" w:type="dxa"/>
            <w:vAlign w:val="top"/>
          </w:tcPr>
          <w:p w14:paraId="28BD7171">
            <w:pPr>
              <w:spacing w:line="260" w:lineRule="auto"/>
              <w:rPr>
                <w:rFonts w:ascii="Arial"/>
                <w:sz w:val="21"/>
              </w:rPr>
            </w:pPr>
          </w:p>
          <w:p w14:paraId="541E690D">
            <w:pPr>
              <w:spacing w:before="51" w:line="188" w:lineRule="auto"/>
              <w:ind w:left="13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0.02</w:t>
            </w:r>
          </w:p>
        </w:tc>
        <w:tc>
          <w:tcPr>
            <w:tcW w:w="634" w:type="dxa"/>
            <w:vMerge w:val="continue"/>
            <w:tcBorders>
              <w:top w:val="nil"/>
              <w:right w:val="single" w:color="000000" w:sz="6" w:space="0"/>
            </w:tcBorders>
            <w:vAlign w:val="top"/>
          </w:tcPr>
          <w:p w14:paraId="116EF73F">
            <w:pPr>
              <w:rPr>
                <w:rFonts w:ascii="Arial"/>
                <w:sz w:val="21"/>
              </w:rPr>
            </w:pPr>
          </w:p>
        </w:tc>
      </w:tr>
      <w:tr w14:paraId="726CC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6" w:hRule="atLeast"/>
        </w:trPr>
        <w:tc>
          <w:tcPr>
            <w:tcW w:w="755" w:type="dxa"/>
            <w:vMerge w:val="continue"/>
            <w:tcBorders>
              <w:top w:val="nil"/>
              <w:left w:val="single" w:color="000000" w:sz="6" w:space="0"/>
              <w:bottom w:val="single" w:color="000000" w:sz="6" w:space="0"/>
            </w:tcBorders>
            <w:vAlign w:val="top"/>
          </w:tcPr>
          <w:p w14:paraId="7CECCE6F">
            <w:pPr>
              <w:rPr>
                <w:rFonts w:ascii="Arial"/>
                <w:sz w:val="21"/>
              </w:rPr>
            </w:pPr>
          </w:p>
        </w:tc>
        <w:tc>
          <w:tcPr>
            <w:tcW w:w="8138" w:type="dxa"/>
            <w:gridSpan w:val="16"/>
            <w:tcBorders>
              <w:bottom w:val="single" w:color="000000" w:sz="6" w:space="0"/>
              <w:right w:val="single" w:color="000000" w:sz="6" w:space="0"/>
            </w:tcBorders>
            <w:vAlign w:val="top"/>
          </w:tcPr>
          <w:p w14:paraId="59A88D24">
            <w:pPr>
              <w:pStyle w:val="6"/>
              <w:spacing w:before="288" w:line="219" w:lineRule="auto"/>
              <w:ind w:left="585"/>
            </w:pPr>
            <w:r>
              <w:rPr>
                <w:rFonts w:ascii="Times New Roman" w:hAnsi="Times New Roman" w:eastAsia="Times New Roman" w:cs="Times New Roman"/>
                <w:b/>
                <w:bCs/>
                <w:spacing w:val="-8"/>
              </w:rPr>
              <w:t>2</w:t>
            </w:r>
            <w:r>
              <w:rPr>
                <w:rFonts w:ascii="Times New Roman" w:hAnsi="Times New Roman" w:eastAsia="Times New Roman" w:cs="Times New Roman"/>
                <w:b/>
                <w:bCs/>
                <w:spacing w:val="-34"/>
              </w:rPr>
              <w:t xml:space="preserve"> </w:t>
            </w:r>
            <w:r>
              <w:rPr>
                <w:b/>
                <w:bCs/>
                <w:spacing w:val="-8"/>
              </w:rPr>
              <w:t>、废水：</w:t>
            </w:r>
          </w:p>
          <w:p w14:paraId="5E4D6C99">
            <w:pPr>
              <w:pStyle w:val="6"/>
              <w:spacing w:before="181" w:line="359" w:lineRule="auto"/>
              <w:ind w:left="107" w:right="103" w:firstLine="480"/>
            </w:pPr>
            <w:r>
              <w:t>根据项目用水平衡分析，项目用水包括宝石热清洗用水、</w:t>
            </w:r>
            <w:r>
              <w:rPr>
                <w:spacing w:val="-1"/>
              </w:rPr>
              <w:t>超声波清洗、</w:t>
            </w:r>
            <w:r>
              <w:t xml:space="preserve"> 切石用水、定形用水、打孔用水、抛光用水、喷淋用水、员工生</w:t>
            </w:r>
            <w:r>
              <w:rPr>
                <w:spacing w:val="-1"/>
              </w:rPr>
              <w:t>活用水，总</w:t>
            </w:r>
            <w:r>
              <w:t xml:space="preserve"> </w:t>
            </w:r>
            <w:r>
              <w:rPr>
                <w:spacing w:val="-2"/>
              </w:rPr>
              <w:t>用水量约为</w:t>
            </w:r>
            <w:r>
              <w:rPr>
                <w:spacing w:val="-25"/>
              </w:rPr>
              <w:t xml:space="preserve"> </w:t>
            </w:r>
            <w:r>
              <w:rPr>
                <w:rFonts w:ascii="Times New Roman" w:hAnsi="Times New Roman" w:eastAsia="Times New Roman" w:cs="Times New Roman"/>
                <w:spacing w:val="-2"/>
              </w:rPr>
              <w:t>109.62m</w:t>
            </w:r>
            <w:r>
              <w:rPr>
                <w:spacing w:val="-2"/>
              </w:rPr>
              <w:t>³</w:t>
            </w:r>
            <w:r>
              <w:rPr>
                <w:rFonts w:ascii="Times New Roman" w:hAnsi="Times New Roman" w:eastAsia="Times New Roman" w:cs="Times New Roman"/>
                <w:spacing w:val="-2"/>
              </w:rPr>
              <w:t>/d</w:t>
            </w:r>
            <w:r>
              <w:rPr>
                <w:spacing w:val="-2"/>
              </w:rPr>
              <w:t>（约</w:t>
            </w:r>
            <w:r>
              <w:rPr>
                <w:spacing w:val="-50"/>
              </w:rPr>
              <w:t xml:space="preserve"> </w:t>
            </w:r>
            <w:r>
              <w:rPr>
                <w:rFonts w:ascii="Times New Roman" w:hAnsi="Times New Roman" w:eastAsia="Times New Roman" w:cs="Times New Roman"/>
                <w:spacing w:val="-2"/>
              </w:rPr>
              <w:t>32886m</w:t>
            </w:r>
            <w:r>
              <w:rPr>
                <w:spacing w:val="-2"/>
              </w:rPr>
              <w:t>³</w:t>
            </w:r>
            <w:r>
              <w:rPr>
                <w:rFonts w:ascii="Times New Roman" w:hAnsi="Times New Roman" w:eastAsia="Times New Roman" w:cs="Times New Roman"/>
                <w:spacing w:val="-2"/>
              </w:rPr>
              <w:t>/a</w:t>
            </w:r>
            <w:r>
              <w:rPr>
                <w:spacing w:val="-2"/>
              </w:rPr>
              <w:t>）。</w:t>
            </w:r>
          </w:p>
          <w:p w14:paraId="64934437">
            <w:pPr>
              <w:pStyle w:val="6"/>
              <w:spacing w:before="1" w:line="350" w:lineRule="auto"/>
              <w:ind w:left="128" w:right="103" w:firstLine="464"/>
            </w:pPr>
            <w:r>
              <w:rPr>
                <w:spacing w:val="-1"/>
              </w:rPr>
              <w:t>项目生产废水产生量约为</w:t>
            </w:r>
            <w:r>
              <w:rPr>
                <w:spacing w:val="-49"/>
              </w:rPr>
              <w:t xml:space="preserve"> </w:t>
            </w:r>
            <w:r>
              <w:rPr>
                <w:rFonts w:ascii="Times New Roman" w:hAnsi="Times New Roman" w:eastAsia="Times New Roman" w:cs="Times New Roman"/>
                <w:spacing w:val="-1"/>
              </w:rPr>
              <w:t>95.46m</w:t>
            </w:r>
            <w:r>
              <w:rPr>
                <w:spacing w:val="-1"/>
              </w:rPr>
              <w:t>³</w:t>
            </w:r>
            <w:r>
              <w:rPr>
                <w:rFonts w:ascii="Times New Roman" w:hAnsi="Times New Roman" w:eastAsia="Times New Roman" w:cs="Times New Roman"/>
                <w:spacing w:val="-1"/>
              </w:rPr>
              <w:t>/d</w:t>
            </w:r>
            <w:r>
              <w:rPr>
                <w:spacing w:val="-1"/>
              </w:rPr>
              <w:t>（</w:t>
            </w:r>
            <w:r>
              <w:rPr>
                <w:rFonts w:ascii="Times New Roman" w:hAnsi="Times New Roman" w:eastAsia="Times New Roman" w:cs="Times New Roman"/>
                <w:spacing w:val="-1"/>
              </w:rPr>
              <w:t>28638m</w:t>
            </w:r>
            <w:r>
              <w:rPr>
                <w:spacing w:val="-1"/>
              </w:rPr>
              <w:t>³</w:t>
            </w:r>
            <w:r>
              <w:rPr>
                <w:rFonts w:ascii="Times New Roman" w:hAnsi="Times New Roman" w:eastAsia="Times New Roman" w:cs="Times New Roman"/>
                <w:spacing w:val="-1"/>
              </w:rPr>
              <w:t>/a</w:t>
            </w:r>
            <w:r>
              <w:rPr>
                <w:spacing w:val="2"/>
              </w:rPr>
              <w:t>），</w:t>
            </w:r>
            <w:r>
              <w:rPr>
                <w:spacing w:val="-1"/>
              </w:rPr>
              <w:t>全部排入项目建设</w:t>
            </w:r>
            <w:r>
              <w:t xml:space="preserve"> </w:t>
            </w:r>
            <w:r>
              <w:rPr>
                <w:spacing w:val="-2"/>
              </w:rPr>
              <w:t>的废水处理站。废水站的处理工艺为：</w:t>
            </w:r>
          </w:p>
        </w:tc>
      </w:tr>
    </w:tbl>
    <w:p w14:paraId="0C9F8E38">
      <w:pPr>
        <w:rPr>
          <w:rFonts w:ascii="Arial"/>
          <w:sz w:val="21"/>
        </w:rPr>
      </w:pPr>
    </w:p>
    <w:p w14:paraId="63125D71">
      <w:pPr>
        <w:rPr>
          <w:rFonts w:ascii="Arial" w:hAnsi="Arial" w:eastAsia="Arial" w:cs="Arial"/>
          <w:sz w:val="21"/>
          <w:szCs w:val="21"/>
        </w:rPr>
        <w:sectPr>
          <w:footerReference r:id="rId69" w:type="default"/>
          <w:pgSz w:w="11907" w:h="16840"/>
          <w:pgMar w:top="400" w:right="1499" w:bottom="1240" w:left="1499" w:header="0" w:footer="1077" w:gutter="0"/>
          <w:cols w:space="720" w:num="1"/>
        </w:sectPr>
      </w:pPr>
    </w:p>
    <w:p w14:paraId="5CCD45D3">
      <w:pPr>
        <w:spacing w:before="19"/>
      </w:pPr>
    </w:p>
    <w:p w14:paraId="227295F9">
      <w:pPr>
        <w:spacing w:before="19"/>
      </w:pPr>
    </w:p>
    <w:p w14:paraId="7A613AFE">
      <w:pPr>
        <w:spacing w:before="19"/>
      </w:pPr>
    </w:p>
    <w:p w14:paraId="7280F25B">
      <w:pPr>
        <w:spacing w:before="18"/>
      </w:pPr>
    </w:p>
    <w:p w14:paraId="617D441A">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7DD6F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58" w:hRule="atLeast"/>
        </w:trPr>
        <w:tc>
          <w:tcPr>
            <w:tcW w:w="754" w:type="dxa"/>
            <w:tcBorders>
              <w:right w:val="single" w:color="000000" w:sz="2" w:space="0"/>
            </w:tcBorders>
            <w:vAlign w:val="top"/>
          </w:tcPr>
          <w:p w14:paraId="13CC66B8">
            <w:pPr>
              <w:rPr>
                <w:rFonts w:ascii="Arial"/>
                <w:sz w:val="21"/>
              </w:rPr>
            </w:pPr>
          </w:p>
        </w:tc>
        <w:tc>
          <w:tcPr>
            <w:tcW w:w="8139" w:type="dxa"/>
            <w:tcBorders>
              <w:left w:val="single" w:color="000000" w:sz="2" w:space="0"/>
            </w:tcBorders>
            <w:vAlign w:val="top"/>
          </w:tcPr>
          <w:p w14:paraId="6AC5908E">
            <w:pPr>
              <w:spacing w:before="4" w:line="6235" w:lineRule="exact"/>
              <w:ind w:firstLine="1017"/>
            </w:pPr>
            <w:r>
              <w:rPr>
                <w:position w:val="-124"/>
              </w:rPr>
              <w:drawing>
                <wp:inline distT="0" distB="0" distL="0" distR="0">
                  <wp:extent cx="3867785" cy="395922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22"/>
                          <a:stretch>
                            <a:fillRect/>
                          </a:stretch>
                        </pic:blipFill>
                        <pic:spPr>
                          <a:xfrm>
                            <a:off x="0" y="0"/>
                            <a:ext cx="3867911" cy="3959352"/>
                          </a:xfrm>
                          <a:prstGeom prst="rect">
                            <a:avLst/>
                          </a:prstGeom>
                        </pic:spPr>
                      </pic:pic>
                    </a:graphicData>
                  </a:graphic>
                </wp:inline>
              </w:drawing>
            </w:r>
          </w:p>
          <w:p w14:paraId="1771F173">
            <w:pPr>
              <w:spacing w:line="315" w:lineRule="auto"/>
              <w:rPr>
                <w:rFonts w:ascii="Arial"/>
                <w:sz w:val="21"/>
              </w:rPr>
            </w:pPr>
          </w:p>
          <w:p w14:paraId="5C3FEB0A">
            <w:pPr>
              <w:pStyle w:val="6"/>
              <w:spacing w:before="78" w:line="219" w:lineRule="auto"/>
              <w:ind w:left="588"/>
            </w:pPr>
            <w:r>
              <w:rPr>
                <w:spacing w:val="-1"/>
              </w:rPr>
              <w:t>废水达标处理工艺流程说明：</w:t>
            </w:r>
          </w:p>
          <w:p w14:paraId="714228A0">
            <w:pPr>
              <w:pStyle w:val="6"/>
              <w:spacing w:before="183" w:line="359" w:lineRule="auto"/>
              <w:ind w:left="109" w:right="113" w:firstLine="505"/>
              <w:jc w:val="both"/>
            </w:pPr>
            <w:r>
              <w:rPr>
                <w:spacing w:val="15"/>
              </w:rPr>
              <w:t>生产过程中所排放的废水，经排污管道进入调节沉淀集水池，废水</w:t>
            </w:r>
            <w:r>
              <w:rPr>
                <w:spacing w:val="3"/>
              </w:rPr>
              <w:t xml:space="preserve"> </w:t>
            </w:r>
            <w:r>
              <w:rPr>
                <w:spacing w:val="8"/>
              </w:rPr>
              <w:t>经潜污泵进入反应池，通过投加片碱调节废水的</w:t>
            </w:r>
            <w:r>
              <w:rPr>
                <w:spacing w:val="-39"/>
              </w:rPr>
              <w:t xml:space="preserve"> </w:t>
            </w:r>
            <w:r>
              <w:rPr>
                <w:rFonts w:ascii="Times New Roman" w:hAnsi="Times New Roman" w:eastAsia="Times New Roman" w:cs="Times New Roman"/>
              </w:rPr>
              <w:t>PH</w:t>
            </w:r>
            <w:r>
              <w:rPr>
                <w:rFonts w:ascii="Times New Roman" w:hAnsi="Times New Roman" w:eastAsia="Times New Roman" w:cs="Times New Roman"/>
                <w:spacing w:val="18"/>
                <w:w w:val="101"/>
              </w:rPr>
              <w:t xml:space="preserve"> </w:t>
            </w:r>
            <w:r>
              <w:rPr>
                <w:spacing w:val="8"/>
              </w:rPr>
              <w:t>值达到偏碱</w:t>
            </w:r>
            <w:r>
              <w:rPr>
                <w:spacing w:val="7"/>
              </w:rPr>
              <w:t>性，通过</w:t>
            </w:r>
            <w:r>
              <w:t xml:space="preserve"> </w:t>
            </w:r>
            <w:r>
              <w:rPr>
                <w:spacing w:val="9"/>
              </w:rPr>
              <w:t>投加</w:t>
            </w:r>
            <w:r>
              <w:rPr>
                <w:spacing w:val="-40"/>
              </w:rPr>
              <w:t xml:space="preserve"> </w:t>
            </w:r>
            <w:r>
              <w:rPr>
                <w:rFonts w:ascii="Times New Roman" w:hAnsi="Times New Roman" w:eastAsia="Times New Roman" w:cs="Times New Roman"/>
              </w:rPr>
              <w:t>PAC</w:t>
            </w:r>
            <w:r>
              <w:rPr>
                <w:rFonts w:ascii="Times New Roman" w:hAnsi="Times New Roman" w:eastAsia="Times New Roman" w:cs="Times New Roman"/>
                <w:spacing w:val="-26"/>
              </w:rPr>
              <w:t xml:space="preserve"> </w:t>
            </w:r>
            <w:r>
              <w:rPr>
                <w:spacing w:val="9"/>
              </w:rPr>
              <w:t>、</w:t>
            </w:r>
            <w:r>
              <w:rPr>
                <w:rFonts w:ascii="Times New Roman" w:hAnsi="Times New Roman" w:eastAsia="Times New Roman" w:cs="Times New Roman"/>
              </w:rPr>
              <w:t>PAM</w:t>
            </w:r>
            <w:r>
              <w:rPr>
                <w:rFonts w:ascii="Times New Roman" w:hAnsi="Times New Roman" w:eastAsia="Times New Roman" w:cs="Times New Roman"/>
                <w:spacing w:val="20"/>
                <w:w w:val="101"/>
              </w:rPr>
              <w:t xml:space="preserve"> </w:t>
            </w:r>
            <w:r>
              <w:rPr>
                <w:spacing w:val="9"/>
              </w:rPr>
              <w:t>使废水混凝絮凝，最后通过斜管沉淀池达到泥水分离，</w:t>
            </w:r>
            <w:r>
              <w:t xml:space="preserve"> </w:t>
            </w:r>
            <w:r>
              <w:rPr>
                <w:spacing w:val="13"/>
              </w:rPr>
              <w:t>上清液排放或回用车间</w:t>
            </w:r>
            <w:r>
              <w:rPr>
                <w:spacing w:val="-59"/>
              </w:rPr>
              <w:t xml:space="preserve"> </w:t>
            </w:r>
            <w:r>
              <w:rPr>
                <w:spacing w:val="13"/>
              </w:rPr>
              <w:t>。斜管沉淀池底部的污泥则通过气动隔膜泵到压</w:t>
            </w:r>
            <w:r>
              <w:t xml:space="preserve"> </w:t>
            </w:r>
            <w:r>
              <w:rPr>
                <w:spacing w:val="15"/>
              </w:rPr>
              <w:t>滤机进行固液分离，滤液则自回流至集水池重新处理，脱水后的污泥装</w:t>
            </w:r>
            <w:r>
              <w:t xml:space="preserve"> </w:t>
            </w:r>
            <w:r>
              <w:rPr>
                <w:spacing w:val="7"/>
              </w:rPr>
              <w:t>袋后外运处理。</w:t>
            </w:r>
          </w:p>
          <w:p w14:paraId="055F2235">
            <w:pPr>
              <w:pStyle w:val="6"/>
              <w:spacing w:before="5" w:line="357" w:lineRule="auto"/>
              <w:ind w:left="109" w:right="101" w:firstLine="481"/>
              <w:jc w:val="both"/>
            </w:pPr>
            <w:r>
              <w:rPr>
                <w:spacing w:val="-3"/>
              </w:rPr>
              <w:t>参考汕尾启信商务信息有限公司的监测报告（详见附件</w:t>
            </w:r>
            <w:r>
              <w:rPr>
                <w:spacing w:val="-32"/>
              </w:rPr>
              <w:t xml:space="preserve"> </w:t>
            </w:r>
            <w:r>
              <w:rPr>
                <w:rFonts w:ascii="Times New Roman" w:hAnsi="Times New Roman" w:eastAsia="Times New Roman" w:cs="Times New Roman"/>
                <w:spacing w:val="-3"/>
              </w:rPr>
              <w:t>11</w:t>
            </w:r>
            <w:r>
              <w:rPr>
                <w:spacing w:val="-3"/>
              </w:rPr>
              <w:t>），本项目调</w:t>
            </w:r>
            <w:r>
              <w:t xml:space="preserve"> </w:t>
            </w:r>
            <w:r>
              <w:rPr>
                <w:spacing w:val="-4"/>
              </w:rPr>
              <w:t>节池内的</w:t>
            </w:r>
            <w:r>
              <w:rPr>
                <w:spacing w:val="-53"/>
              </w:rPr>
              <w:t xml:space="preserve"> </w:t>
            </w:r>
            <w:r>
              <w:rPr>
                <w:rFonts w:ascii="Times New Roman" w:hAnsi="Times New Roman" w:eastAsia="Times New Roman" w:cs="Times New Roman"/>
                <w:spacing w:val="-4"/>
              </w:rPr>
              <w:t>pH</w:t>
            </w:r>
            <w:r>
              <w:rPr>
                <w:rFonts w:ascii="Times New Roman" w:hAnsi="Times New Roman" w:eastAsia="Times New Roman" w:cs="Times New Roman"/>
                <w:spacing w:val="18"/>
              </w:rPr>
              <w:t xml:space="preserve"> </w:t>
            </w:r>
            <w:r>
              <w:rPr>
                <w:spacing w:val="-4"/>
              </w:rPr>
              <w:t>约为</w:t>
            </w:r>
            <w:r>
              <w:rPr>
                <w:spacing w:val="-48"/>
              </w:rPr>
              <w:t xml:space="preserve"> </w:t>
            </w:r>
            <w:r>
              <w:rPr>
                <w:rFonts w:ascii="Times New Roman" w:hAnsi="Times New Roman" w:eastAsia="Times New Roman" w:cs="Times New Roman"/>
                <w:spacing w:val="-4"/>
              </w:rPr>
              <w:t>6-8</w:t>
            </w:r>
            <w:r>
              <w:rPr>
                <w:rFonts w:ascii="Times New Roman" w:hAnsi="Times New Roman" w:eastAsia="Times New Roman" w:cs="Times New Roman"/>
                <w:spacing w:val="-28"/>
              </w:rPr>
              <w:t xml:space="preserve"> </w:t>
            </w:r>
            <w:r>
              <w:rPr>
                <w:spacing w:val="-4"/>
              </w:rPr>
              <w:t>，</w:t>
            </w:r>
            <w:r>
              <w:rPr>
                <w:rFonts w:ascii="Times New Roman" w:hAnsi="Times New Roman" w:eastAsia="Times New Roman" w:cs="Times New Roman"/>
                <w:spacing w:val="-4"/>
              </w:rPr>
              <w:t>COD</w:t>
            </w:r>
            <w:r>
              <w:rPr>
                <w:rFonts w:ascii="Times New Roman" w:hAnsi="Times New Roman" w:eastAsia="Times New Roman" w:cs="Times New Roman"/>
                <w:spacing w:val="-4"/>
                <w:position w:val="-1"/>
                <w:sz w:val="15"/>
                <w:szCs w:val="15"/>
              </w:rPr>
              <w:t>Cr</w:t>
            </w:r>
            <w:r>
              <w:rPr>
                <w:rFonts w:ascii="Times New Roman" w:hAnsi="Times New Roman" w:eastAsia="Times New Roman" w:cs="Times New Roman"/>
                <w:spacing w:val="12"/>
                <w:w w:val="102"/>
                <w:position w:val="-1"/>
                <w:sz w:val="15"/>
                <w:szCs w:val="15"/>
              </w:rPr>
              <w:t xml:space="preserve"> </w:t>
            </w:r>
            <w:r>
              <w:rPr>
                <w:spacing w:val="-4"/>
              </w:rPr>
              <w:t>浓度约为</w:t>
            </w:r>
            <w:r>
              <w:rPr>
                <w:spacing w:val="-46"/>
              </w:rPr>
              <w:t xml:space="preserve"> </w:t>
            </w:r>
            <w:r>
              <w:rPr>
                <w:rFonts w:ascii="Times New Roman" w:hAnsi="Times New Roman" w:eastAsia="Times New Roman" w:cs="Times New Roman"/>
                <w:spacing w:val="-4"/>
              </w:rPr>
              <w:t>86mg/L</w:t>
            </w:r>
            <w:r>
              <w:rPr>
                <w:rFonts w:ascii="Times New Roman" w:hAnsi="Times New Roman" w:eastAsia="Times New Roman" w:cs="Times New Roman"/>
                <w:spacing w:val="-28"/>
              </w:rPr>
              <w:t xml:space="preserve"> </w:t>
            </w:r>
            <w:r>
              <w:rPr>
                <w:spacing w:val="-4"/>
              </w:rPr>
              <w:t>，</w:t>
            </w:r>
            <w:r>
              <w:rPr>
                <w:rFonts w:ascii="Times New Roman" w:hAnsi="Times New Roman" w:eastAsia="Times New Roman" w:cs="Times New Roman"/>
                <w:spacing w:val="-4"/>
              </w:rPr>
              <w:t xml:space="preserve">SS </w:t>
            </w:r>
            <w:r>
              <w:rPr>
                <w:spacing w:val="-4"/>
              </w:rPr>
              <w:t>浓度约为</w:t>
            </w:r>
            <w:r>
              <w:rPr>
                <w:spacing w:val="-27"/>
              </w:rPr>
              <w:t xml:space="preserve"> </w:t>
            </w:r>
            <w:r>
              <w:rPr>
                <w:rFonts w:ascii="Times New Roman" w:hAnsi="Times New Roman" w:eastAsia="Times New Roman" w:cs="Times New Roman"/>
                <w:spacing w:val="-4"/>
              </w:rPr>
              <w:t>162mg/L</w:t>
            </w:r>
            <w:r>
              <w:rPr>
                <w:rFonts w:ascii="Times New Roman" w:hAnsi="Times New Roman" w:eastAsia="Times New Roman" w:cs="Times New Roman"/>
                <w:spacing w:val="-25"/>
              </w:rPr>
              <w:t xml:space="preserve"> </w:t>
            </w:r>
            <w:r>
              <w:rPr>
                <w:spacing w:val="-4"/>
              </w:rPr>
              <w:t>。本</w:t>
            </w:r>
            <w:r>
              <w:t xml:space="preserve"> 项目和汕尾启信商务信息有限公司均为常规宝石加工，没有泡酸工</w:t>
            </w:r>
            <w:r>
              <w:rPr>
                <w:spacing w:val="-1"/>
              </w:rPr>
              <w:t>序，所产</w:t>
            </w:r>
            <w:r>
              <w:t xml:space="preserve"> </w:t>
            </w:r>
            <w:r>
              <w:rPr>
                <w:spacing w:val="-1"/>
              </w:rPr>
              <w:t>生的废水中没有重金属污染物。</w:t>
            </w:r>
          </w:p>
          <w:p w14:paraId="5D15ED9C">
            <w:pPr>
              <w:pStyle w:val="6"/>
              <w:spacing w:before="6" w:line="353" w:lineRule="auto"/>
              <w:ind w:left="109" w:right="89" w:firstLine="482"/>
              <w:jc w:val="both"/>
            </w:pPr>
            <w:r>
              <w:t>汕尾启信商务信息有限公司主要从事珠宝首饰的加</w:t>
            </w:r>
            <w:r>
              <w:rPr>
                <w:spacing w:val="-1"/>
              </w:rPr>
              <w:t>工生产。公司占地面</w:t>
            </w:r>
            <w:r>
              <w:t xml:space="preserve"> </w:t>
            </w:r>
            <w:r>
              <w:rPr>
                <w:spacing w:val="-3"/>
              </w:rPr>
              <w:t>积</w:t>
            </w:r>
            <w:r>
              <w:rPr>
                <w:spacing w:val="-32"/>
              </w:rPr>
              <w:t xml:space="preserve"> </w:t>
            </w:r>
            <w:r>
              <w:rPr>
                <w:rFonts w:ascii="Times New Roman" w:hAnsi="Times New Roman" w:eastAsia="Times New Roman" w:cs="Times New Roman"/>
                <w:spacing w:val="-3"/>
              </w:rPr>
              <w:t xml:space="preserve">1650 </w:t>
            </w:r>
            <w:r>
              <w:rPr>
                <w:spacing w:val="-3"/>
              </w:rPr>
              <w:t>平方米，厂房有</w:t>
            </w:r>
            <w:r>
              <w:rPr>
                <w:spacing w:val="-45"/>
              </w:rPr>
              <w:t xml:space="preserve"> </w:t>
            </w:r>
            <w:r>
              <w:rPr>
                <w:rFonts w:ascii="Times New Roman" w:hAnsi="Times New Roman" w:eastAsia="Times New Roman" w:cs="Times New Roman"/>
                <w:spacing w:val="-3"/>
              </w:rPr>
              <w:t xml:space="preserve">8 </w:t>
            </w:r>
            <w:r>
              <w:rPr>
                <w:spacing w:val="-3"/>
              </w:rPr>
              <w:t>层，总建筑面积</w:t>
            </w:r>
            <w:r>
              <w:rPr>
                <w:spacing w:val="-32"/>
              </w:rPr>
              <w:t xml:space="preserve"> </w:t>
            </w:r>
            <w:r>
              <w:rPr>
                <w:rFonts w:ascii="Times New Roman" w:hAnsi="Times New Roman" w:eastAsia="Times New Roman" w:cs="Times New Roman"/>
                <w:spacing w:val="-3"/>
              </w:rPr>
              <w:t>138</w:t>
            </w:r>
            <w:r>
              <w:rPr>
                <w:rFonts w:ascii="Times New Roman" w:hAnsi="Times New Roman" w:eastAsia="Times New Roman" w:cs="Times New Roman"/>
                <w:spacing w:val="-4"/>
              </w:rPr>
              <w:t xml:space="preserve">14.88 </w:t>
            </w:r>
            <w:r>
              <w:rPr>
                <w:spacing w:val="-4"/>
              </w:rPr>
              <w:t>平方米，共设有</w:t>
            </w:r>
            <w:r>
              <w:rPr>
                <w:spacing w:val="-50"/>
              </w:rPr>
              <w:t xml:space="preserve"> </w:t>
            </w:r>
            <w:r>
              <w:rPr>
                <w:rFonts w:ascii="Times New Roman" w:hAnsi="Times New Roman" w:eastAsia="Times New Roman" w:cs="Times New Roman"/>
                <w:spacing w:val="-4"/>
              </w:rPr>
              <w:t xml:space="preserve">60 </w:t>
            </w:r>
            <w:r>
              <w:rPr>
                <w:spacing w:val="-4"/>
              </w:rPr>
              <w:t>个生</w:t>
            </w:r>
            <w:r>
              <w:t xml:space="preserve"> </w:t>
            </w:r>
            <w:r>
              <w:rPr>
                <w:spacing w:val="-2"/>
              </w:rPr>
              <w:t>产车间，其中</w:t>
            </w:r>
            <w:r>
              <w:rPr>
                <w:rFonts w:ascii="Times New Roman" w:hAnsi="Times New Roman" w:eastAsia="Times New Roman" w:cs="Times New Roman"/>
                <w:spacing w:val="-2"/>
              </w:rPr>
              <w:t xml:space="preserve">30 </w:t>
            </w:r>
            <w:r>
              <w:rPr>
                <w:spacing w:val="-2"/>
              </w:rPr>
              <w:t>个车间内设置注胶工序。产品为珠宝首饰及相关物品，宝石</w:t>
            </w:r>
          </w:p>
        </w:tc>
      </w:tr>
    </w:tbl>
    <w:p w14:paraId="3FCF0628">
      <w:pPr>
        <w:rPr>
          <w:rFonts w:ascii="Arial"/>
          <w:sz w:val="21"/>
        </w:rPr>
      </w:pPr>
    </w:p>
    <w:p w14:paraId="06D8562A">
      <w:pPr>
        <w:rPr>
          <w:rFonts w:ascii="Arial" w:hAnsi="Arial" w:eastAsia="Arial" w:cs="Arial"/>
          <w:sz w:val="21"/>
          <w:szCs w:val="21"/>
        </w:rPr>
        <w:sectPr>
          <w:footerReference r:id="rId70" w:type="default"/>
          <w:pgSz w:w="11907" w:h="16840"/>
          <w:pgMar w:top="400" w:right="1499" w:bottom="1240" w:left="1499" w:header="0" w:footer="1077" w:gutter="0"/>
          <w:cols w:space="720" w:num="1"/>
        </w:sectPr>
      </w:pPr>
    </w:p>
    <w:p w14:paraId="0D250529">
      <w:pPr>
        <w:spacing w:before="19"/>
      </w:pPr>
    </w:p>
    <w:p w14:paraId="5343DCB7">
      <w:pPr>
        <w:spacing w:before="19"/>
      </w:pPr>
    </w:p>
    <w:p w14:paraId="54E5A8AC">
      <w:pPr>
        <w:spacing w:before="19"/>
      </w:pPr>
    </w:p>
    <w:p w14:paraId="08D28B2F">
      <w:pPr>
        <w:spacing w:before="18"/>
      </w:pPr>
    </w:p>
    <w:p w14:paraId="761A69CD">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3FC48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91" w:hRule="atLeast"/>
        </w:trPr>
        <w:tc>
          <w:tcPr>
            <w:tcW w:w="754" w:type="dxa"/>
            <w:tcBorders>
              <w:right w:val="single" w:color="000000" w:sz="2" w:space="0"/>
            </w:tcBorders>
            <w:vAlign w:val="top"/>
          </w:tcPr>
          <w:p w14:paraId="081C63E3">
            <w:pPr>
              <w:rPr>
                <w:rFonts w:ascii="Arial"/>
                <w:sz w:val="21"/>
              </w:rPr>
            </w:pPr>
          </w:p>
        </w:tc>
        <w:tc>
          <w:tcPr>
            <w:tcW w:w="8139" w:type="dxa"/>
            <w:tcBorders>
              <w:left w:val="single" w:color="000000" w:sz="2" w:space="0"/>
            </w:tcBorders>
            <w:vAlign w:val="top"/>
          </w:tcPr>
          <w:p w14:paraId="12813B8E">
            <w:pPr>
              <w:pStyle w:val="6"/>
              <w:spacing w:before="40" w:line="219" w:lineRule="auto"/>
              <w:ind w:left="109"/>
            </w:pPr>
            <w:r>
              <w:rPr>
                <w:spacing w:val="-7"/>
              </w:rPr>
              <w:t>产量约为</w:t>
            </w:r>
            <w:r>
              <w:rPr>
                <w:spacing w:val="-19"/>
              </w:rPr>
              <w:t xml:space="preserve"> </w:t>
            </w:r>
            <w:r>
              <w:rPr>
                <w:rFonts w:ascii="Times New Roman" w:hAnsi="Times New Roman" w:eastAsia="Times New Roman" w:cs="Times New Roman"/>
                <w:spacing w:val="-7"/>
              </w:rPr>
              <w:t>150</w:t>
            </w:r>
            <w:r>
              <w:rPr>
                <w:rFonts w:ascii="Times New Roman" w:hAnsi="Times New Roman" w:eastAsia="Times New Roman" w:cs="Times New Roman"/>
                <w:spacing w:val="20"/>
                <w:w w:val="101"/>
              </w:rPr>
              <w:t xml:space="preserve"> </w:t>
            </w:r>
            <w:r>
              <w:rPr>
                <w:spacing w:val="-7"/>
              </w:rPr>
              <w:t>吨</w:t>
            </w:r>
            <w:r>
              <w:rPr>
                <w:rFonts w:ascii="Times New Roman" w:hAnsi="Times New Roman" w:eastAsia="Times New Roman" w:cs="Times New Roman"/>
                <w:spacing w:val="-7"/>
              </w:rPr>
              <w:t>/</w:t>
            </w:r>
            <w:r>
              <w:rPr>
                <w:spacing w:val="-7"/>
              </w:rPr>
              <w:t>年，其中注胶加工能力为</w:t>
            </w:r>
            <w:r>
              <w:rPr>
                <w:spacing w:val="-71"/>
              </w:rPr>
              <w:t xml:space="preserve"> </w:t>
            </w:r>
            <w:r>
              <w:rPr>
                <w:rFonts w:ascii="Times New Roman" w:hAnsi="Times New Roman" w:eastAsia="Times New Roman" w:cs="Times New Roman"/>
                <w:spacing w:val="-7"/>
              </w:rPr>
              <w:t>40</w:t>
            </w:r>
            <w:r>
              <w:rPr>
                <w:rFonts w:ascii="Times New Roman" w:hAnsi="Times New Roman" w:eastAsia="Times New Roman" w:cs="Times New Roman"/>
                <w:spacing w:val="21"/>
              </w:rPr>
              <w:t xml:space="preserve"> </w:t>
            </w:r>
            <w:r>
              <w:rPr>
                <w:spacing w:val="-7"/>
              </w:rPr>
              <w:t>吨</w:t>
            </w:r>
            <w:r>
              <w:rPr>
                <w:rFonts w:ascii="Times New Roman" w:hAnsi="Times New Roman" w:eastAsia="Times New Roman" w:cs="Times New Roman"/>
                <w:spacing w:val="-7"/>
              </w:rPr>
              <w:t>/</w:t>
            </w:r>
            <w:r>
              <w:rPr>
                <w:spacing w:val="-7"/>
              </w:rPr>
              <w:t>年。</w:t>
            </w:r>
          </w:p>
          <w:p w14:paraId="675A7FC4">
            <w:pPr>
              <w:pStyle w:val="6"/>
              <w:spacing w:before="184" w:line="359" w:lineRule="auto"/>
              <w:ind w:left="108" w:right="46" w:firstLine="483"/>
              <w:jc w:val="both"/>
            </w:pPr>
            <w:r>
              <w:rPr>
                <w:spacing w:val="5"/>
              </w:rPr>
              <w:t>汕尾启信商务信息有限公司的主要生产工艺为</w:t>
            </w:r>
            <w:r>
              <w:rPr>
                <w:spacing w:val="4"/>
              </w:rPr>
              <w:t>“切割</w:t>
            </w:r>
            <w:r>
              <w:rPr>
                <w:rFonts w:ascii="Times New Roman" w:hAnsi="Times New Roman" w:eastAsia="Times New Roman" w:cs="Times New Roman"/>
                <w:spacing w:val="4"/>
              </w:rPr>
              <w:t>-</w:t>
            </w:r>
            <w:r>
              <w:rPr>
                <w:spacing w:val="4"/>
              </w:rPr>
              <w:t>冲胚</w:t>
            </w:r>
            <w:r>
              <w:rPr>
                <w:rFonts w:ascii="Times New Roman" w:hAnsi="Times New Roman" w:eastAsia="Times New Roman" w:cs="Times New Roman"/>
                <w:spacing w:val="4"/>
              </w:rPr>
              <w:t>-</w:t>
            </w:r>
            <w:r>
              <w:rPr>
                <w:spacing w:val="4"/>
              </w:rPr>
              <w:t>成型</w:t>
            </w:r>
            <w:r>
              <w:rPr>
                <w:rFonts w:ascii="Times New Roman" w:hAnsi="Times New Roman" w:eastAsia="Times New Roman" w:cs="Times New Roman"/>
                <w:spacing w:val="4"/>
              </w:rPr>
              <w:t>-</w:t>
            </w:r>
            <w:r>
              <w:rPr>
                <w:spacing w:val="4"/>
              </w:rPr>
              <w:t>打孔</w:t>
            </w:r>
            <w:r>
              <w:rPr>
                <w:rFonts w:ascii="Times New Roman" w:hAnsi="Times New Roman" w:eastAsia="Times New Roman" w:cs="Times New Roman"/>
                <w:spacing w:val="4"/>
              </w:rPr>
              <w:t>-</w:t>
            </w:r>
            <w:r>
              <w:rPr>
                <w:rFonts w:ascii="Times New Roman" w:hAnsi="Times New Roman" w:eastAsia="Times New Roman" w:cs="Times New Roman"/>
              </w:rPr>
              <w:t xml:space="preserve">  </w:t>
            </w:r>
            <w:r>
              <w:rPr>
                <w:spacing w:val="1"/>
              </w:rPr>
              <w:t>打磨抛光</w:t>
            </w:r>
            <w:r>
              <w:rPr>
                <w:rFonts w:ascii="Times New Roman" w:hAnsi="Times New Roman" w:eastAsia="Times New Roman" w:cs="Times New Roman"/>
                <w:spacing w:val="1"/>
              </w:rPr>
              <w:t>-</w:t>
            </w:r>
            <w:r>
              <w:rPr>
                <w:spacing w:val="1"/>
              </w:rPr>
              <w:t>清洗</w:t>
            </w:r>
            <w:r>
              <w:rPr>
                <w:rFonts w:ascii="Times New Roman" w:hAnsi="Times New Roman" w:eastAsia="Times New Roman" w:cs="Times New Roman"/>
                <w:spacing w:val="1"/>
              </w:rPr>
              <w:t>-</w:t>
            </w:r>
            <w:r>
              <w:rPr>
                <w:spacing w:val="1"/>
              </w:rPr>
              <w:t>出货</w:t>
            </w:r>
            <w:r>
              <w:rPr>
                <w:spacing w:val="-79"/>
              </w:rPr>
              <w:t xml:space="preserve"> </w:t>
            </w:r>
            <w:r>
              <w:rPr>
                <w:spacing w:val="1"/>
              </w:rPr>
              <w:t>”，另有宝石的注胶加工工序，生产废水主要包括切石</w:t>
            </w:r>
            <w:r>
              <w:t xml:space="preserve"> </w:t>
            </w:r>
            <w:r>
              <w:rPr>
                <w:spacing w:val="-4"/>
              </w:rPr>
              <w:t>废水、定形废水、打孔废水、抛光废水和喷淋废水，总废水量为</w:t>
            </w:r>
            <w:r>
              <w:rPr>
                <w:spacing w:val="-32"/>
              </w:rPr>
              <w:t xml:space="preserve"> </w:t>
            </w:r>
            <w:r>
              <w:rPr>
                <w:rFonts w:ascii="Times New Roman" w:hAnsi="Times New Roman" w:eastAsia="Times New Roman" w:cs="Times New Roman"/>
                <w:spacing w:val="-4"/>
              </w:rPr>
              <w:t>11785m</w:t>
            </w:r>
            <w:r>
              <w:rPr>
                <w:rFonts w:ascii="Times New Roman" w:hAnsi="Times New Roman" w:eastAsia="Times New Roman" w:cs="Times New Roman"/>
                <w:spacing w:val="-5"/>
              </w:rPr>
              <w:t>3/a</w:t>
            </w:r>
            <w:r>
              <w:rPr>
                <w:spacing w:val="-5"/>
              </w:rPr>
              <w:t>，</w:t>
            </w:r>
            <w:r>
              <w:t xml:space="preserve"> </w:t>
            </w:r>
            <w:r>
              <w:rPr>
                <w:spacing w:val="-2"/>
              </w:rPr>
              <w:t>对废水的处理工艺为集水</w:t>
            </w:r>
            <w:r>
              <w:rPr>
                <w:rFonts w:ascii="Times New Roman" w:hAnsi="Times New Roman" w:eastAsia="Times New Roman" w:cs="Times New Roman"/>
                <w:spacing w:val="-2"/>
              </w:rPr>
              <w:t>→</w:t>
            </w:r>
            <w:r>
              <w:rPr>
                <w:spacing w:val="-2"/>
              </w:rPr>
              <w:t>混凝</w:t>
            </w:r>
            <w:r>
              <w:rPr>
                <w:rFonts w:ascii="Times New Roman" w:hAnsi="Times New Roman" w:eastAsia="Times New Roman" w:cs="Times New Roman"/>
                <w:spacing w:val="-2"/>
              </w:rPr>
              <w:t>→</w:t>
            </w:r>
            <w:r>
              <w:rPr>
                <w:rFonts w:ascii="Times New Roman" w:hAnsi="Times New Roman" w:eastAsia="Times New Roman" w:cs="Times New Roman"/>
                <w:spacing w:val="-27"/>
              </w:rPr>
              <w:t xml:space="preserve"> </w:t>
            </w:r>
            <w:r>
              <w:rPr>
                <w:spacing w:val="-2"/>
              </w:rPr>
              <w:t>絮凝</w:t>
            </w:r>
            <w:r>
              <w:rPr>
                <w:rFonts w:ascii="Times New Roman" w:hAnsi="Times New Roman" w:eastAsia="Times New Roman" w:cs="Times New Roman"/>
                <w:spacing w:val="-2"/>
              </w:rPr>
              <w:t>→</w:t>
            </w:r>
            <w:r>
              <w:rPr>
                <w:spacing w:val="-2"/>
              </w:rPr>
              <w:t>沉淀</w:t>
            </w:r>
            <w:r>
              <w:rPr>
                <w:rFonts w:ascii="Times New Roman" w:hAnsi="Times New Roman" w:eastAsia="Times New Roman" w:cs="Times New Roman"/>
                <w:spacing w:val="-2"/>
              </w:rPr>
              <w:t>→</w:t>
            </w:r>
            <w:r>
              <w:rPr>
                <w:rFonts w:ascii="Times New Roman" w:hAnsi="Times New Roman" w:eastAsia="Times New Roman" w:cs="Times New Roman"/>
                <w:spacing w:val="-30"/>
              </w:rPr>
              <w:t xml:space="preserve"> </w:t>
            </w:r>
            <w:r>
              <w:rPr>
                <w:spacing w:val="-2"/>
              </w:rPr>
              <w:t>出水，对污染物的去除率分</w:t>
            </w:r>
            <w:r>
              <w:t xml:space="preserve"> </w:t>
            </w:r>
            <w:r>
              <w:rPr>
                <w:spacing w:val="-3"/>
              </w:rPr>
              <w:t>别为</w:t>
            </w:r>
            <w:r>
              <w:rPr>
                <w:spacing w:val="-51"/>
              </w:rPr>
              <w:t xml:space="preserve"> </w:t>
            </w:r>
            <w:r>
              <w:rPr>
                <w:rFonts w:ascii="Times New Roman" w:hAnsi="Times New Roman" w:eastAsia="Times New Roman" w:cs="Times New Roman"/>
                <w:spacing w:val="-3"/>
              </w:rPr>
              <w:t>COD</w:t>
            </w:r>
            <w:r>
              <w:rPr>
                <w:rFonts w:ascii="Times New Roman" w:hAnsi="Times New Roman" w:eastAsia="Times New Roman" w:cs="Times New Roman"/>
                <w:spacing w:val="-3"/>
                <w:position w:val="-1"/>
                <w:sz w:val="15"/>
                <w:szCs w:val="15"/>
              </w:rPr>
              <w:t>Cr</w:t>
            </w:r>
            <w:r>
              <w:rPr>
                <w:rFonts w:ascii="Times New Roman" w:hAnsi="Times New Roman" w:eastAsia="Times New Roman" w:cs="Times New Roman"/>
                <w:spacing w:val="34"/>
                <w:position w:val="-1"/>
                <w:sz w:val="15"/>
                <w:szCs w:val="15"/>
              </w:rPr>
              <w:t xml:space="preserve"> </w:t>
            </w:r>
            <w:r>
              <w:rPr>
                <w:rFonts w:ascii="Times New Roman" w:hAnsi="Times New Roman" w:eastAsia="Times New Roman" w:cs="Times New Roman"/>
                <w:spacing w:val="-3"/>
              </w:rPr>
              <w:t>55%</w:t>
            </w:r>
            <w:r>
              <w:rPr>
                <w:rFonts w:ascii="Times New Roman" w:hAnsi="Times New Roman" w:eastAsia="Times New Roman" w:cs="Times New Roman"/>
                <w:spacing w:val="-32"/>
              </w:rPr>
              <w:t xml:space="preserve"> </w:t>
            </w:r>
            <w:r>
              <w:rPr>
                <w:spacing w:val="-3"/>
              </w:rPr>
              <w:t>，</w:t>
            </w:r>
            <w:r>
              <w:rPr>
                <w:rFonts w:ascii="Times New Roman" w:hAnsi="Times New Roman" w:eastAsia="Times New Roman" w:cs="Times New Roman"/>
                <w:spacing w:val="-3"/>
              </w:rPr>
              <w:t>SS 90%</w:t>
            </w:r>
            <w:r>
              <w:rPr>
                <w:spacing w:val="-3"/>
              </w:rPr>
              <w:t>。</w:t>
            </w:r>
          </w:p>
          <w:p w14:paraId="68D70416">
            <w:pPr>
              <w:pStyle w:val="6"/>
              <w:spacing w:before="4" w:line="359" w:lineRule="auto"/>
              <w:ind w:left="110" w:right="113" w:firstLine="505"/>
              <w:jc w:val="both"/>
            </w:pPr>
            <w:r>
              <w:rPr>
                <w:spacing w:val="15"/>
              </w:rPr>
              <w:t>综前所述，汕尾启信商务信息有限公司从废水产生工艺、产生量方</w:t>
            </w:r>
            <w:r>
              <w:t xml:space="preserve"> </w:t>
            </w:r>
            <w:r>
              <w:rPr>
                <w:spacing w:val="13"/>
              </w:rPr>
              <w:t>面均比较相似，因此本项</w:t>
            </w:r>
            <w:r>
              <w:rPr>
                <w:spacing w:val="-48"/>
              </w:rPr>
              <w:t xml:space="preserve"> </w:t>
            </w:r>
            <w:r>
              <w:rPr>
                <w:spacing w:val="13"/>
              </w:rPr>
              <w:t>目的废水污染物的</w:t>
            </w:r>
            <w:r>
              <w:rPr>
                <w:spacing w:val="12"/>
              </w:rPr>
              <w:t>浓度可参照汕尾启信商务信</w:t>
            </w:r>
            <w:r>
              <w:t xml:space="preserve"> </w:t>
            </w:r>
            <w:r>
              <w:rPr>
                <w:spacing w:val="15"/>
              </w:rPr>
              <w:t>息有限公司宝石加工产生的废水的浓度。因此本项目生产废水</w:t>
            </w:r>
            <w:r>
              <w:rPr>
                <w:spacing w:val="14"/>
              </w:rPr>
              <w:t>产排污情</w:t>
            </w:r>
            <w:r>
              <w:t xml:space="preserve"> </w:t>
            </w:r>
            <w:r>
              <w:rPr>
                <w:spacing w:val="6"/>
              </w:rPr>
              <w:t>况详见下表：</w:t>
            </w:r>
          </w:p>
          <w:p w14:paraId="4C245B8F">
            <w:pPr>
              <w:pStyle w:val="6"/>
              <w:spacing w:before="114" w:line="219" w:lineRule="auto"/>
              <w:ind w:left="2134"/>
            </w:pPr>
            <w:r>
              <w:rPr>
                <w:b/>
                <w:bCs/>
                <w:spacing w:val="-2"/>
              </w:rPr>
              <w:t>表</w:t>
            </w:r>
            <w:r>
              <w:rPr>
                <w:spacing w:val="-50"/>
              </w:rPr>
              <w:t xml:space="preserve"> </w:t>
            </w:r>
            <w:r>
              <w:rPr>
                <w:rFonts w:ascii="Times New Roman" w:hAnsi="Times New Roman" w:eastAsia="Times New Roman" w:cs="Times New Roman"/>
                <w:b/>
                <w:bCs/>
                <w:spacing w:val="-2"/>
              </w:rPr>
              <w:t xml:space="preserve">4-12    </w:t>
            </w:r>
            <w:r>
              <w:rPr>
                <w:b/>
                <w:bCs/>
                <w:spacing w:val="-2"/>
              </w:rPr>
              <w:t>项目宝石加工废水产排污情况表</w:t>
            </w:r>
          </w:p>
          <w:p w14:paraId="53CAEC70">
            <w:pPr>
              <w:spacing w:line="148" w:lineRule="exact"/>
            </w:pPr>
          </w:p>
          <w:tbl>
            <w:tblPr>
              <w:tblStyle w:val="5"/>
              <w:tblW w:w="7859" w:type="dxa"/>
              <w:tblInd w:w="1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7"/>
              <w:gridCol w:w="681"/>
              <w:gridCol w:w="341"/>
              <w:gridCol w:w="718"/>
              <w:gridCol w:w="370"/>
              <w:gridCol w:w="532"/>
              <w:gridCol w:w="472"/>
              <w:gridCol w:w="786"/>
              <w:gridCol w:w="355"/>
              <w:gridCol w:w="513"/>
              <w:gridCol w:w="397"/>
              <w:gridCol w:w="614"/>
              <w:gridCol w:w="478"/>
              <w:gridCol w:w="774"/>
              <w:gridCol w:w="491"/>
            </w:tblGrid>
            <w:tr w14:paraId="267CF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337" w:type="dxa"/>
                  <w:vMerge w:val="restart"/>
                  <w:tcBorders>
                    <w:bottom w:val="nil"/>
                  </w:tcBorders>
                  <w:vAlign w:val="top"/>
                </w:tcPr>
                <w:p w14:paraId="1C85E087">
                  <w:pPr>
                    <w:pStyle w:val="6"/>
                    <w:spacing w:before="266" w:line="252" w:lineRule="auto"/>
                    <w:ind w:left="39" w:right="32" w:firstLine="32"/>
                    <w:jc w:val="both"/>
                    <w:rPr>
                      <w:sz w:val="20"/>
                      <w:szCs w:val="20"/>
                    </w:rPr>
                  </w:pPr>
                  <w:r>
                    <w:rPr>
                      <w:spacing w:val="-2"/>
                      <w:sz w:val="20"/>
                      <w:szCs w:val="20"/>
                    </w:rPr>
                    <w:t>工</w:t>
                  </w:r>
                  <w:r>
                    <w:rPr>
                      <w:sz w:val="20"/>
                      <w:szCs w:val="20"/>
                    </w:rPr>
                    <w:t xml:space="preserve"> </w:t>
                  </w:r>
                  <w:r>
                    <w:rPr>
                      <w:spacing w:val="2"/>
                      <w:sz w:val="20"/>
                      <w:szCs w:val="20"/>
                    </w:rPr>
                    <w:t>序</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 xml:space="preserve"> </w:t>
                  </w:r>
                  <w:r>
                    <w:rPr>
                      <w:spacing w:val="30"/>
                      <w:sz w:val="20"/>
                      <w:szCs w:val="20"/>
                    </w:rPr>
                    <w:t>生</w:t>
                  </w:r>
                </w:p>
                <w:p w14:paraId="11B7C884">
                  <w:pPr>
                    <w:pStyle w:val="6"/>
                    <w:spacing w:line="227" w:lineRule="auto"/>
                    <w:ind w:left="68"/>
                    <w:rPr>
                      <w:sz w:val="20"/>
                      <w:szCs w:val="20"/>
                    </w:rPr>
                  </w:pPr>
                  <w:r>
                    <w:rPr>
                      <w:sz w:val="20"/>
                      <w:szCs w:val="20"/>
                    </w:rPr>
                    <w:t>产</w:t>
                  </w:r>
                </w:p>
                <w:p w14:paraId="5AF5D8CF">
                  <w:pPr>
                    <w:pStyle w:val="6"/>
                    <w:spacing w:before="24" w:line="228" w:lineRule="auto"/>
                    <w:ind w:left="71"/>
                    <w:rPr>
                      <w:sz w:val="20"/>
                      <w:szCs w:val="20"/>
                    </w:rPr>
                  </w:pPr>
                  <w:r>
                    <w:rPr>
                      <w:sz w:val="20"/>
                      <w:szCs w:val="20"/>
                    </w:rPr>
                    <w:t>线</w:t>
                  </w:r>
                </w:p>
              </w:tc>
              <w:tc>
                <w:tcPr>
                  <w:tcW w:w="681" w:type="dxa"/>
                  <w:vMerge w:val="restart"/>
                  <w:tcBorders>
                    <w:bottom w:val="nil"/>
                  </w:tcBorders>
                  <w:vAlign w:val="top"/>
                </w:tcPr>
                <w:p w14:paraId="2F7D8DF5">
                  <w:pPr>
                    <w:spacing w:line="247" w:lineRule="auto"/>
                    <w:rPr>
                      <w:rFonts w:ascii="Arial"/>
                      <w:sz w:val="21"/>
                    </w:rPr>
                  </w:pPr>
                </w:p>
                <w:p w14:paraId="77D8F50C">
                  <w:pPr>
                    <w:spacing w:line="248" w:lineRule="auto"/>
                    <w:rPr>
                      <w:rFonts w:ascii="Arial"/>
                      <w:sz w:val="21"/>
                    </w:rPr>
                  </w:pPr>
                </w:p>
                <w:p w14:paraId="31801CD6">
                  <w:pPr>
                    <w:spacing w:line="248" w:lineRule="auto"/>
                    <w:rPr>
                      <w:rFonts w:ascii="Arial"/>
                      <w:sz w:val="21"/>
                    </w:rPr>
                  </w:pPr>
                </w:p>
                <w:p w14:paraId="22CA517A">
                  <w:pPr>
                    <w:pStyle w:val="6"/>
                    <w:spacing w:before="65" w:line="228" w:lineRule="auto"/>
                    <w:ind w:left="135"/>
                    <w:rPr>
                      <w:sz w:val="20"/>
                      <w:szCs w:val="20"/>
                    </w:rPr>
                  </w:pPr>
                  <w:r>
                    <w:rPr>
                      <w:spacing w:val="4"/>
                      <w:sz w:val="20"/>
                      <w:szCs w:val="20"/>
                    </w:rPr>
                    <w:t>装置</w:t>
                  </w:r>
                </w:p>
              </w:tc>
              <w:tc>
                <w:tcPr>
                  <w:tcW w:w="341" w:type="dxa"/>
                  <w:vMerge w:val="restart"/>
                  <w:tcBorders>
                    <w:bottom w:val="nil"/>
                  </w:tcBorders>
                  <w:textDirection w:val="tbRlV"/>
                  <w:vAlign w:val="top"/>
                </w:tcPr>
                <w:p w14:paraId="27798D26">
                  <w:pPr>
                    <w:pStyle w:val="6"/>
                    <w:spacing w:before="64" w:line="217" w:lineRule="auto"/>
                    <w:ind w:left="541"/>
                    <w:rPr>
                      <w:sz w:val="20"/>
                      <w:szCs w:val="20"/>
                    </w:rPr>
                  </w:pPr>
                  <w:r>
                    <w:rPr>
                      <w:spacing w:val="8"/>
                      <w:sz w:val="20"/>
                      <w:szCs w:val="20"/>
                    </w:rPr>
                    <w:t>污</w:t>
                  </w:r>
                  <w:r>
                    <w:rPr>
                      <w:spacing w:val="-37"/>
                      <w:sz w:val="20"/>
                      <w:szCs w:val="20"/>
                    </w:rPr>
                    <w:t xml:space="preserve"> </w:t>
                  </w:r>
                  <w:r>
                    <w:rPr>
                      <w:spacing w:val="8"/>
                      <w:sz w:val="20"/>
                      <w:szCs w:val="20"/>
                    </w:rPr>
                    <w:t>染</w:t>
                  </w:r>
                  <w:r>
                    <w:rPr>
                      <w:spacing w:val="-37"/>
                      <w:sz w:val="20"/>
                      <w:szCs w:val="20"/>
                    </w:rPr>
                    <w:t xml:space="preserve"> </w:t>
                  </w:r>
                  <w:r>
                    <w:rPr>
                      <w:spacing w:val="8"/>
                      <w:sz w:val="20"/>
                      <w:szCs w:val="20"/>
                    </w:rPr>
                    <w:t>源</w:t>
                  </w:r>
                </w:p>
              </w:tc>
              <w:tc>
                <w:tcPr>
                  <w:tcW w:w="718" w:type="dxa"/>
                  <w:vMerge w:val="restart"/>
                  <w:tcBorders>
                    <w:bottom w:val="nil"/>
                  </w:tcBorders>
                  <w:vAlign w:val="top"/>
                </w:tcPr>
                <w:p w14:paraId="4EDEDAFE">
                  <w:pPr>
                    <w:spacing w:line="247" w:lineRule="auto"/>
                    <w:rPr>
                      <w:rFonts w:ascii="Arial"/>
                      <w:sz w:val="21"/>
                    </w:rPr>
                  </w:pPr>
                </w:p>
                <w:p w14:paraId="7CF441C7">
                  <w:pPr>
                    <w:spacing w:line="248" w:lineRule="auto"/>
                    <w:rPr>
                      <w:rFonts w:ascii="Arial"/>
                      <w:sz w:val="21"/>
                    </w:rPr>
                  </w:pPr>
                </w:p>
                <w:p w14:paraId="475D36A0">
                  <w:pPr>
                    <w:spacing w:line="248" w:lineRule="auto"/>
                    <w:rPr>
                      <w:rFonts w:ascii="Arial"/>
                      <w:sz w:val="21"/>
                    </w:rPr>
                  </w:pPr>
                </w:p>
                <w:p w14:paraId="60395F7E">
                  <w:pPr>
                    <w:pStyle w:val="6"/>
                    <w:spacing w:before="65" w:line="228" w:lineRule="auto"/>
                    <w:ind w:left="50"/>
                    <w:rPr>
                      <w:sz w:val="20"/>
                      <w:szCs w:val="20"/>
                    </w:rPr>
                  </w:pPr>
                  <w:r>
                    <w:rPr>
                      <w:spacing w:val="6"/>
                      <w:sz w:val="20"/>
                      <w:szCs w:val="20"/>
                    </w:rPr>
                    <w:t>污染物</w:t>
                  </w:r>
                </w:p>
              </w:tc>
              <w:tc>
                <w:tcPr>
                  <w:tcW w:w="2160" w:type="dxa"/>
                  <w:gridSpan w:val="4"/>
                  <w:vAlign w:val="top"/>
                </w:tcPr>
                <w:p w14:paraId="438603C1">
                  <w:pPr>
                    <w:pStyle w:val="6"/>
                    <w:spacing w:before="233" w:line="228" w:lineRule="auto"/>
                    <w:ind w:left="561"/>
                    <w:rPr>
                      <w:sz w:val="20"/>
                      <w:szCs w:val="20"/>
                    </w:rPr>
                  </w:pPr>
                  <w:r>
                    <w:rPr>
                      <w:spacing w:val="7"/>
                      <w:sz w:val="20"/>
                      <w:szCs w:val="20"/>
                    </w:rPr>
                    <w:t>污染物产生</w:t>
                  </w:r>
                </w:p>
              </w:tc>
              <w:tc>
                <w:tcPr>
                  <w:tcW w:w="868" w:type="dxa"/>
                  <w:gridSpan w:val="2"/>
                  <w:vAlign w:val="top"/>
                </w:tcPr>
                <w:p w14:paraId="20E804FD">
                  <w:pPr>
                    <w:pStyle w:val="6"/>
                    <w:spacing w:before="99" w:line="233" w:lineRule="auto"/>
                    <w:ind w:left="236"/>
                    <w:rPr>
                      <w:sz w:val="20"/>
                      <w:szCs w:val="20"/>
                    </w:rPr>
                  </w:pPr>
                  <w:r>
                    <w:rPr>
                      <w:spacing w:val="2"/>
                      <w:sz w:val="20"/>
                      <w:szCs w:val="20"/>
                    </w:rPr>
                    <w:t>治理</w:t>
                  </w:r>
                </w:p>
                <w:p w14:paraId="448A0B2F">
                  <w:pPr>
                    <w:pStyle w:val="6"/>
                    <w:spacing w:before="19" w:line="228" w:lineRule="auto"/>
                    <w:ind w:left="231"/>
                    <w:rPr>
                      <w:sz w:val="20"/>
                      <w:szCs w:val="20"/>
                    </w:rPr>
                  </w:pPr>
                  <w:r>
                    <w:rPr>
                      <w:spacing w:val="4"/>
                      <w:sz w:val="20"/>
                      <w:szCs w:val="20"/>
                    </w:rPr>
                    <w:t>措施</w:t>
                  </w:r>
                </w:p>
              </w:tc>
              <w:tc>
                <w:tcPr>
                  <w:tcW w:w="2263" w:type="dxa"/>
                  <w:gridSpan w:val="4"/>
                  <w:vAlign w:val="top"/>
                </w:tcPr>
                <w:p w14:paraId="743363F1">
                  <w:pPr>
                    <w:pStyle w:val="6"/>
                    <w:spacing w:before="234" w:line="228" w:lineRule="auto"/>
                    <w:ind w:left="615"/>
                    <w:rPr>
                      <w:sz w:val="20"/>
                      <w:szCs w:val="20"/>
                    </w:rPr>
                  </w:pPr>
                  <w:r>
                    <w:rPr>
                      <w:spacing w:val="7"/>
                      <w:sz w:val="20"/>
                      <w:szCs w:val="20"/>
                    </w:rPr>
                    <w:t>污染物排放</w:t>
                  </w:r>
                </w:p>
              </w:tc>
              <w:tc>
                <w:tcPr>
                  <w:tcW w:w="491" w:type="dxa"/>
                  <w:vMerge w:val="restart"/>
                  <w:tcBorders>
                    <w:bottom w:val="nil"/>
                  </w:tcBorders>
                  <w:vAlign w:val="top"/>
                </w:tcPr>
                <w:p w14:paraId="010B8BF0">
                  <w:pPr>
                    <w:pStyle w:val="6"/>
                    <w:spacing w:before="284" w:line="230" w:lineRule="auto"/>
                    <w:ind w:left="145"/>
                    <w:rPr>
                      <w:sz w:val="20"/>
                      <w:szCs w:val="20"/>
                    </w:rPr>
                  </w:pPr>
                  <w:r>
                    <w:rPr>
                      <w:sz w:val="20"/>
                      <w:szCs w:val="20"/>
                    </w:rPr>
                    <w:t>排</w:t>
                  </w:r>
                </w:p>
                <w:p w14:paraId="2A22361A">
                  <w:pPr>
                    <w:pStyle w:val="6"/>
                    <w:spacing w:before="22" w:line="229" w:lineRule="auto"/>
                    <w:ind w:left="145"/>
                    <w:rPr>
                      <w:sz w:val="20"/>
                      <w:szCs w:val="20"/>
                    </w:rPr>
                  </w:pPr>
                  <w:r>
                    <w:rPr>
                      <w:sz w:val="20"/>
                      <w:szCs w:val="20"/>
                    </w:rPr>
                    <w:t>放</w:t>
                  </w:r>
                </w:p>
                <w:p w14:paraId="18EA3F5A">
                  <w:pPr>
                    <w:pStyle w:val="6"/>
                    <w:spacing w:before="25" w:line="230" w:lineRule="auto"/>
                    <w:ind w:left="155"/>
                    <w:rPr>
                      <w:sz w:val="20"/>
                      <w:szCs w:val="20"/>
                    </w:rPr>
                  </w:pPr>
                  <w:r>
                    <w:rPr>
                      <w:sz w:val="20"/>
                      <w:szCs w:val="20"/>
                    </w:rPr>
                    <w:t>时</w:t>
                  </w:r>
                </w:p>
                <w:p w14:paraId="4678FEDD">
                  <w:pPr>
                    <w:pStyle w:val="6"/>
                    <w:spacing w:before="22" w:line="261" w:lineRule="auto"/>
                    <w:ind w:left="161" w:right="139"/>
                    <w:rPr>
                      <w:rFonts w:ascii="Times New Roman" w:hAnsi="Times New Roman" w:eastAsia="Times New Roman" w:cs="Times New Roman"/>
                      <w:sz w:val="20"/>
                      <w:szCs w:val="20"/>
                    </w:rPr>
                  </w:pPr>
                  <w:r>
                    <w:rPr>
                      <w:spacing w:val="-16"/>
                      <w:sz w:val="20"/>
                      <w:szCs w:val="20"/>
                    </w:rPr>
                    <w:t>间</w:t>
                  </w:r>
                  <w:r>
                    <w:rPr>
                      <w:sz w:val="20"/>
                      <w:szCs w:val="20"/>
                    </w:rPr>
                    <w:t xml:space="preserve"> </w:t>
                  </w:r>
                  <w:r>
                    <w:rPr>
                      <w:rFonts w:ascii="Times New Roman" w:hAnsi="Times New Roman" w:eastAsia="Times New Roman" w:cs="Times New Roman"/>
                      <w:spacing w:val="3"/>
                      <w:sz w:val="20"/>
                      <w:szCs w:val="20"/>
                    </w:rPr>
                    <w:t>/h</w:t>
                  </w:r>
                </w:p>
              </w:tc>
            </w:tr>
            <w:tr w14:paraId="25186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0" w:hRule="atLeast"/>
              </w:trPr>
              <w:tc>
                <w:tcPr>
                  <w:tcW w:w="337" w:type="dxa"/>
                  <w:vMerge w:val="continue"/>
                  <w:tcBorders>
                    <w:top w:val="nil"/>
                  </w:tcBorders>
                  <w:vAlign w:val="top"/>
                </w:tcPr>
                <w:p w14:paraId="0E760062">
                  <w:pPr>
                    <w:rPr>
                      <w:rFonts w:ascii="Arial"/>
                      <w:sz w:val="21"/>
                    </w:rPr>
                  </w:pPr>
                </w:p>
              </w:tc>
              <w:tc>
                <w:tcPr>
                  <w:tcW w:w="681" w:type="dxa"/>
                  <w:vMerge w:val="continue"/>
                  <w:tcBorders>
                    <w:top w:val="nil"/>
                  </w:tcBorders>
                  <w:vAlign w:val="top"/>
                </w:tcPr>
                <w:p w14:paraId="37ED7951">
                  <w:pPr>
                    <w:rPr>
                      <w:rFonts w:ascii="Arial"/>
                      <w:sz w:val="21"/>
                    </w:rPr>
                  </w:pPr>
                </w:p>
              </w:tc>
              <w:tc>
                <w:tcPr>
                  <w:tcW w:w="341" w:type="dxa"/>
                  <w:vMerge w:val="continue"/>
                  <w:tcBorders>
                    <w:top w:val="nil"/>
                  </w:tcBorders>
                  <w:textDirection w:val="tbRlV"/>
                  <w:vAlign w:val="top"/>
                </w:tcPr>
                <w:p w14:paraId="26312A76">
                  <w:pPr>
                    <w:rPr>
                      <w:rFonts w:ascii="Arial"/>
                      <w:sz w:val="21"/>
                    </w:rPr>
                  </w:pPr>
                </w:p>
              </w:tc>
              <w:tc>
                <w:tcPr>
                  <w:tcW w:w="718" w:type="dxa"/>
                  <w:vMerge w:val="continue"/>
                  <w:tcBorders>
                    <w:top w:val="nil"/>
                  </w:tcBorders>
                  <w:vAlign w:val="top"/>
                </w:tcPr>
                <w:p w14:paraId="67EF2C5F">
                  <w:pPr>
                    <w:rPr>
                      <w:rFonts w:ascii="Arial"/>
                      <w:sz w:val="21"/>
                    </w:rPr>
                  </w:pPr>
                </w:p>
              </w:tc>
              <w:tc>
                <w:tcPr>
                  <w:tcW w:w="370" w:type="dxa"/>
                  <w:textDirection w:val="tbRlV"/>
                  <w:vAlign w:val="top"/>
                </w:tcPr>
                <w:p w14:paraId="3A7EA099">
                  <w:pPr>
                    <w:pStyle w:val="6"/>
                    <w:spacing w:before="79" w:line="215" w:lineRule="auto"/>
                    <w:ind w:left="59"/>
                    <w:rPr>
                      <w:sz w:val="20"/>
                      <w:szCs w:val="20"/>
                    </w:rPr>
                  </w:pPr>
                  <w:r>
                    <w:rPr>
                      <w:spacing w:val="8"/>
                      <w:sz w:val="20"/>
                      <w:szCs w:val="20"/>
                    </w:rPr>
                    <w:t>核</w:t>
                  </w:r>
                  <w:r>
                    <w:rPr>
                      <w:spacing w:val="-36"/>
                      <w:sz w:val="20"/>
                      <w:szCs w:val="20"/>
                    </w:rPr>
                    <w:t xml:space="preserve"> </w:t>
                  </w:r>
                  <w:r>
                    <w:rPr>
                      <w:spacing w:val="8"/>
                      <w:sz w:val="20"/>
                      <w:szCs w:val="20"/>
                    </w:rPr>
                    <w:t>算</w:t>
                  </w:r>
                  <w:r>
                    <w:rPr>
                      <w:spacing w:val="-35"/>
                      <w:sz w:val="20"/>
                      <w:szCs w:val="20"/>
                    </w:rPr>
                    <w:t xml:space="preserve"> </w:t>
                  </w:r>
                  <w:r>
                    <w:rPr>
                      <w:spacing w:val="8"/>
                      <w:sz w:val="20"/>
                      <w:szCs w:val="20"/>
                    </w:rPr>
                    <w:t>方</w:t>
                  </w:r>
                  <w:r>
                    <w:rPr>
                      <w:spacing w:val="-35"/>
                      <w:sz w:val="20"/>
                      <w:szCs w:val="20"/>
                    </w:rPr>
                    <w:t xml:space="preserve"> </w:t>
                  </w:r>
                  <w:r>
                    <w:rPr>
                      <w:spacing w:val="8"/>
                      <w:sz w:val="20"/>
                      <w:szCs w:val="20"/>
                    </w:rPr>
                    <w:t>法</w:t>
                  </w:r>
                </w:p>
              </w:tc>
              <w:tc>
                <w:tcPr>
                  <w:tcW w:w="532" w:type="dxa"/>
                  <w:vAlign w:val="top"/>
                </w:tcPr>
                <w:p w14:paraId="21452EAC">
                  <w:pPr>
                    <w:pStyle w:val="6"/>
                    <w:spacing w:before="75" w:line="228" w:lineRule="auto"/>
                    <w:ind w:left="62"/>
                    <w:rPr>
                      <w:sz w:val="20"/>
                      <w:szCs w:val="20"/>
                    </w:rPr>
                  </w:pPr>
                  <w:r>
                    <w:rPr>
                      <w:spacing w:val="4"/>
                      <w:sz w:val="20"/>
                      <w:szCs w:val="20"/>
                    </w:rPr>
                    <w:t>产生</w:t>
                  </w:r>
                </w:p>
                <w:p w14:paraId="4B1A9665">
                  <w:pPr>
                    <w:pStyle w:val="6"/>
                    <w:spacing w:before="24" w:line="228" w:lineRule="auto"/>
                    <w:ind w:left="61"/>
                    <w:rPr>
                      <w:sz w:val="20"/>
                      <w:szCs w:val="20"/>
                    </w:rPr>
                  </w:pPr>
                  <w:r>
                    <w:rPr>
                      <w:spacing w:val="5"/>
                      <w:sz w:val="20"/>
                      <w:szCs w:val="20"/>
                    </w:rPr>
                    <w:t>废水</w:t>
                  </w:r>
                </w:p>
                <w:p w14:paraId="73F78E7C">
                  <w:pPr>
                    <w:pStyle w:val="6"/>
                    <w:spacing w:before="25" w:line="233" w:lineRule="auto"/>
                    <w:ind w:left="192"/>
                    <w:rPr>
                      <w:sz w:val="20"/>
                      <w:szCs w:val="20"/>
                    </w:rPr>
                  </w:pPr>
                  <w:r>
                    <w:rPr>
                      <w:sz w:val="20"/>
                      <w:szCs w:val="20"/>
                    </w:rPr>
                    <w:t>量</w:t>
                  </w:r>
                </w:p>
                <w:p w14:paraId="560FB674">
                  <w:pPr>
                    <w:spacing w:before="38" w:line="199" w:lineRule="auto"/>
                    <w:ind w:left="70"/>
                    <w:rPr>
                      <w:rFonts w:ascii="Times New Roman" w:hAnsi="Times New Roman" w:eastAsia="Times New Roman" w:cs="Times New Roman"/>
                      <w:sz w:val="20"/>
                      <w:szCs w:val="20"/>
                    </w:rPr>
                  </w:pPr>
                  <w:r>
                    <w:rPr>
                      <w:rFonts w:ascii="Times New Roman" w:hAnsi="Times New Roman" w:eastAsia="Times New Roman" w:cs="Times New Roman"/>
                      <w:spacing w:val="-4"/>
                      <w:w w:val="97"/>
                      <w:sz w:val="20"/>
                      <w:szCs w:val="20"/>
                    </w:rPr>
                    <w:t>m3/h</w:t>
                  </w:r>
                </w:p>
              </w:tc>
              <w:tc>
                <w:tcPr>
                  <w:tcW w:w="472" w:type="dxa"/>
                  <w:vAlign w:val="top"/>
                </w:tcPr>
                <w:p w14:paraId="72AF0321">
                  <w:pPr>
                    <w:pStyle w:val="6"/>
                    <w:spacing w:before="209" w:line="228" w:lineRule="auto"/>
                    <w:ind w:left="32"/>
                    <w:rPr>
                      <w:sz w:val="20"/>
                      <w:szCs w:val="20"/>
                    </w:rPr>
                  </w:pPr>
                  <w:r>
                    <w:rPr>
                      <w:spacing w:val="4"/>
                      <w:sz w:val="20"/>
                      <w:szCs w:val="20"/>
                    </w:rPr>
                    <w:t>产生</w:t>
                  </w:r>
                </w:p>
                <w:p w14:paraId="6A043062">
                  <w:pPr>
                    <w:pStyle w:val="6"/>
                    <w:spacing w:before="26" w:line="259" w:lineRule="auto"/>
                    <w:ind w:left="6" w:right="8" w:firstLine="4"/>
                    <w:rPr>
                      <w:rFonts w:ascii="Times New Roman" w:hAnsi="Times New Roman" w:eastAsia="Times New Roman" w:cs="Times New Roman"/>
                      <w:sz w:val="20"/>
                      <w:szCs w:val="20"/>
                    </w:rPr>
                  </w:pPr>
                  <w:r>
                    <w:rPr>
                      <w:spacing w:val="6"/>
                      <w:sz w:val="20"/>
                      <w:szCs w:val="20"/>
                    </w:rPr>
                    <w:t>浓度</w:t>
                  </w:r>
                  <w:r>
                    <w:rPr>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786" w:type="dxa"/>
                  <w:vAlign w:val="top"/>
                </w:tcPr>
                <w:p w14:paraId="27400705">
                  <w:pPr>
                    <w:spacing w:line="280" w:lineRule="auto"/>
                    <w:rPr>
                      <w:rFonts w:ascii="Arial"/>
                      <w:sz w:val="21"/>
                    </w:rPr>
                  </w:pPr>
                </w:p>
                <w:p w14:paraId="470AA844">
                  <w:pPr>
                    <w:pStyle w:val="6"/>
                    <w:spacing w:before="65" w:line="259" w:lineRule="auto"/>
                    <w:ind w:left="206" w:right="76" w:hanging="123"/>
                    <w:rPr>
                      <w:rFonts w:ascii="Times New Roman" w:hAnsi="Times New Roman" w:eastAsia="Times New Roman" w:cs="Times New Roman"/>
                      <w:sz w:val="20"/>
                      <w:szCs w:val="20"/>
                    </w:rPr>
                  </w:pPr>
                  <w:r>
                    <w:rPr>
                      <w:spacing w:val="6"/>
                      <w:sz w:val="20"/>
                      <w:szCs w:val="20"/>
                    </w:rPr>
                    <w:t>产生量</w:t>
                  </w:r>
                  <w:r>
                    <w:rPr>
                      <w:spacing w:val="1"/>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355" w:type="dxa"/>
                  <w:textDirection w:val="tbRlV"/>
                  <w:vAlign w:val="top"/>
                </w:tcPr>
                <w:p w14:paraId="6BAF2C78">
                  <w:pPr>
                    <w:pStyle w:val="6"/>
                    <w:spacing w:before="69" w:line="223" w:lineRule="auto"/>
                    <w:ind w:left="332"/>
                    <w:rPr>
                      <w:sz w:val="20"/>
                      <w:szCs w:val="20"/>
                    </w:rPr>
                  </w:pPr>
                  <w:r>
                    <w:rPr>
                      <w:spacing w:val="8"/>
                      <w:sz w:val="20"/>
                      <w:szCs w:val="20"/>
                    </w:rPr>
                    <w:t>工</w:t>
                  </w:r>
                  <w:r>
                    <w:rPr>
                      <w:spacing w:val="-38"/>
                      <w:sz w:val="20"/>
                      <w:szCs w:val="20"/>
                    </w:rPr>
                    <w:t xml:space="preserve"> </w:t>
                  </w:r>
                  <w:r>
                    <w:rPr>
                      <w:spacing w:val="8"/>
                      <w:sz w:val="20"/>
                      <w:szCs w:val="20"/>
                    </w:rPr>
                    <w:t>艺</w:t>
                  </w:r>
                </w:p>
              </w:tc>
              <w:tc>
                <w:tcPr>
                  <w:tcW w:w="513" w:type="dxa"/>
                  <w:vAlign w:val="top"/>
                </w:tcPr>
                <w:p w14:paraId="670AE1D4">
                  <w:pPr>
                    <w:spacing w:line="279" w:lineRule="auto"/>
                    <w:rPr>
                      <w:rFonts w:ascii="Arial"/>
                      <w:sz w:val="21"/>
                    </w:rPr>
                  </w:pPr>
                </w:p>
                <w:p w14:paraId="689F969B">
                  <w:pPr>
                    <w:pStyle w:val="6"/>
                    <w:spacing w:before="65" w:line="228" w:lineRule="auto"/>
                    <w:ind w:left="58"/>
                    <w:rPr>
                      <w:sz w:val="20"/>
                      <w:szCs w:val="20"/>
                    </w:rPr>
                  </w:pPr>
                  <w:r>
                    <w:rPr>
                      <w:spacing w:val="2"/>
                      <w:sz w:val="20"/>
                      <w:szCs w:val="20"/>
                    </w:rPr>
                    <w:t>效率</w:t>
                  </w:r>
                </w:p>
                <w:p w14:paraId="1AC6631D">
                  <w:pPr>
                    <w:spacing w:before="42" w:line="199" w:lineRule="auto"/>
                    <w:ind w:left="1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p>
              </w:tc>
              <w:tc>
                <w:tcPr>
                  <w:tcW w:w="397" w:type="dxa"/>
                  <w:textDirection w:val="tbRlV"/>
                  <w:vAlign w:val="top"/>
                </w:tcPr>
                <w:p w14:paraId="5ABD2B9A">
                  <w:pPr>
                    <w:pStyle w:val="6"/>
                    <w:spacing w:before="90" w:line="215" w:lineRule="auto"/>
                    <w:ind w:left="59"/>
                    <w:rPr>
                      <w:sz w:val="20"/>
                      <w:szCs w:val="20"/>
                    </w:rPr>
                  </w:pPr>
                  <w:r>
                    <w:rPr>
                      <w:spacing w:val="8"/>
                      <w:sz w:val="20"/>
                      <w:szCs w:val="20"/>
                    </w:rPr>
                    <w:t>核</w:t>
                  </w:r>
                  <w:r>
                    <w:rPr>
                      <w:spacing w:val="-36"/>
                      <w:sz w:val="20"/>
                      <w:szCs w:val="20"/>
                    </w:rPr>
                    <w:t xml:space="preserve"> </w:t>
                  </w:r>
                  <w:r>
                    <w:rPr>
                      <w:spacing w:val="8"/>
                      <w:sz w:val="20"/>
                      <w:szCs w:val="20"/>
                    </w:rPr>
                    <w:t>算</w:t>
                  </w:r>
                  <w:r>
                    <w:rPr>
                      <w:spacing w:val="-35"/>
                      <w:sz w:val="20"/>
                      <w:szCs w:val="20"/>
                    </w:rPr>
                    <w:t xml:space="preserve"> </w:t>
                  </w:r>
                  <w:r>
                    <w:rPr>
                      <w:spacing w:val="8"/>
                      <w:sz w:val="20"/>
                      <w:szCs w:val="20"/>
                    </w:rPr>
                    <w:t>方</w:t>
                  </w:r>
                  <w:r>
                    <w:rPr>
                      <w:spacing w:val="-35"/>
                      <w:sz w:val="20"/>
                      <w:szCs w:val="20"/>
                    </w:rPr>
                    <w:t xml:space="preserve"> </w:t>
                  </w:r>
                  <w:r>
                    <w:rPr>
                      <w:spacing w:val="8"/>
                      <w:sz w:val="20"/>
                      <w:szCs w:val="20"/>
                    </w:rPr>
                    <w:t>法</w:t>
                  </w:r>
                </w:p>
              </w:tc>
              <w:tc>
                <w:tcPr>
                  <w:tcW w:w="614" w:type="dxa"/>
                  <w:vAlign w:val="top"/>
                </w:tcPr>
                <w:p w14:paraId="3A3CC45F">
                  <w:pPr>
                    <w:pStyle w:val="6"/>
                    <w:spacing w:before="75" w:line="229" w:lineRule="auto"/>
                    <w:ind w:left="103"/>
                    <w:rPr>
                      <w:sz w:val="20"/>
                      <w:szCs w:val="20"/>
                    </w:rPr>
                  </w:pPr>
                  <w:r>
                    <w:rPr>
                      <w:spacing w:val="4"/>
                      <w:sz w:val="20"/>
                      <w:szCs w:val="20"/>
                    </w:rPr>
                    <w:t>排放</w:t>
                  </w:r>
                </w:p>
                <w:p w14:paraId="1777C141">
                  <w:pPr>
                    <w:pStyle w:val="6"/>
                    <w:spacing w:before="22" w:line="228" w:lineRule="auto"/>
                    <w:ind w:left="102"/>
                    <w:rPr>
                      <w:sz w:val="20"/>
                      <w:szCs w:val="20"/>
                    </w:rPr>
                  </w:pPr>
                  <w:r>
                    <w:rPr>
                      <w:spacing w:val="5"/>
                      <w:sz w:val="20"/>
                      <w:szCs w:val="20"/>
                    </w:rPr>
                    <w:t>废水</w:t>
                  </w:r>
                </w:p>
                <w:p w14:paraId="5B4447D2">
                  <w:pPr>
                    <w:pStyle w:val="6"/>
                    <w:spacing w:before="25" w:line="233" w:lineRule="auto"/>
                    <w:ind w:left="235"/>
                    <w:rPr>
                      <w:sz w:val="20"/>
                      <w:szCs w:val="20"/>
                    </w:rPr>
                  </w:pPr>
                  <w:r>
                    <w:rPr>
                      <w:sz w:val="20"/>
                      <w:szCs w:val="20"/>
                    </w:rPr>
                    <w:t>量</w:t>
                  </w:r>
                </w:p>
                <w:p w14:paraId="77E777DB">
                  <w:pPr>
                    <w:spacing w:before="38" w:line="199"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4"/>
                      <w:w w:val="97"/>
                      <w:sz w:val="20"/>
                      <w:szCs w:val="20"/>
                    </w:rPr>
                    <w:t>m3/h</w:t>
                  </w:r>
                </w:p>
              </w:tc>
              <w:tc>
                <w:tcPr>
                  <w:tcW w:w="478" w:type="dxa"/>
                  <w:vAlign w:val="top"/>
                </w:tcPr>
                <w:p w14:paraId="0307DB2F">
                  <w:pPr>
                    <w:spacing w:line="280" w:lineRule="auto"/>
                    <w:rPr>
                      <w:rFonts w:ascii="Arial"/>
                      <w:sz w:val="21"/>
                    </w:rPr>
                  </w:pPr>
                </w:p>
                <w:p w14:paraId="325751A2">
                  <w:pPr>
                    <w:pStyle w:val="6"/>
                    <w:spacing w:before="65" w:line="259" w:lineRule="auto"/>
                    <w:ind w:left="11" w:right="9" w:firstLine="1"/>
                    <w:rPr>
                      <w:rFonts w:ascii="Times New Roman" w:hAnsi="Times New Roman" w:eastAsia="Times New Roman" w:cs="Times New Roman"/>
                      <w:sz w:val="20"/>
                      <w:szCs w:val="20"/>
                    </w:rPr>
                  </w:pPr>
                  <w:r>
                    <w:rPr>
                      <w:spacing w:val="4"/>
                      <w:sz w:val="20"/>
                      <w:szCs w:val="20"/>
                    </w:rPr>
                    <w:t>浓度</w:t>
                  </w:r>
                  <w:r>
                    <w:rPr>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774" w:type="dxa"/>
                  <w:vAlign w:val="top"/>
                </w:tcPr>
                <w:p w14:paraId="7B7C93CA">
                  <w:pPr>
                    <w:spacing w:line="280" w:lineRule="auto"/>
                    <w:rPr>
                      <w:rFonts w:ascii="Arial"/>
                      <w:sz w:val="21"/>
                    </w:rPr>
                  </w:pPr>
                </w:p>
                <w:p w14:paraId="58E10C47">
                  <w:pPr>
                    <w:pStyle w:val="6"/>
                    <w:spacing w:before="65" w:line="259" w:lineRule="auto"/>
                    <w:ind w:left="199" w:right="68" w:hanging="120"/>
                    <w:rPr>
                      <w:rFonts w:ascii="Times New Roman" w:hAnsi="Times New Roman" w:eastAsia="Times New Roman" w:cs="Times New Roman"/>
                      <w:sz w:val="20"/>
                      <w:szCs w:val="20"/>
                    </w:rPr>
                  </w:pPr>
                  <w:r>
                    <w:rPr>
                      <w:spacing w:val="6"/>
                      <w:sz w:val="20"/>
                      <w:szCs w:val="20"/>
                    </w:rPr>
                    <w:t>排放量</w:t>
                  </w:r>
                  <w:r>
                    <w:rPr>
                      <w:spacing w:val="1"/>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491" w:type="dxa"/>
                  <w:vMerge w:val="continue"/>
                  <w:tcBorders>
                    <w:top w:val="nil"/>
                  </w:tcBorders>
                  <w:vAlign w:val="top"/>
                </w:tcPr>
                <w:p w14:paraId="647352B4">
                  <w:pPr>
                    <w:rPr>
                      <w:rFonts w:ascii="Arial"/>
                      <w:sz w:val="21"/>
                    </w:rPr>
                  </w:pPr>
                </w:p>
              </w:tc>
            </w:tr>
            <w:tr w14:paraId="5EB49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337" w:type="dxa"/>
                  <w:vMerge w:val="restart"/>
                  <w:tcBorders>
                    <w:bottom w:val="nil"/>
                  </w:tcBorders>
                  <w:textDirection w:val="tbRlV"/>
                  <w:vAlign w:val="top"/>
                </w:tcPr>
                <w:p w14:paraId="39AE681A">
                  <w:pPr>
                    <w:pStyle w:val="6"/>
                    <w:spacing w:before="61" w:line="216" w:lineRule="auto"/>
                    <w:ind w:left="360"/>
                    <w:rPr>
                      <w:sz w:val="20"/>
                      <w:szCs w:val="20"/>
                    </w:rPr>
                  </w:pPr>
                  <w:r>
                    <w:rPr>
                      <w:spacing w:val="8"/>
                      <w:sz w:val="20"/>
                      <w:szCs w:val="20"/>
                    </w:rPr>
                    <w:t>生</w:t>
                  </w:r>
                  <w:r>
                    <w:rPr>
                      <w:spacing w:val="-34"/>
                      <w:sz w:val="20"/>
                      <w:szCs w:val="20"/>
                    </w:rPr>
                    <w:t xml:space="preserve"> </w:t>
                  </w:r>
                  <w:r>
                    <w:rPr>
                      <w:spacing w:val="8"/>
                      <w:sz w:val="20"/>
                      <w:szCs w:val="20"/>
                    </w:rPr>
                    <w:t>产</w:t>
                  </w:r>
                  <w:r>
                    <w:rPr>
                      <w:spacing w:val="-37"/>
                      <w:sz w:val="20"/>
                      <w:szCs w:val="20"/>
                    </w:rPr>
                    <w:t xml:space="preserve"> </w:t>
                  </w:r>
                  <w:r>
                    <w:rPr>
                      <w:spacing w:val="8"/>
                      <w:sz w:val="20"/>
                      <w:szCs w:val="20"/>
                    </w:rPr>
                    <w:t>车</w:t>
                  </w:r>
                  <w:r>
                    <w:rPr>
                      <w:spacing w:val="-35"/>
                      <w:sz w:val="20"/>
                      <w:szCs w:val="20"/>
                    </w:rPr>
                    <w:t xml:space="preserve"> </w:t>
                  </w:r>
                  <w:r>
                    <w:rPr>
                      <w:spacing w:val="8"/>
                      <w:sz w:val="20"/>
                      <w:szCs w:val="20"/>
                    </w:rPr>
                    <w:t>间</w:t>
                  </w:r>
                </w:p>
              </w:tc>
              <w:tc>
                <w:tcPr>
                  <w:tcW w:w="681" w:type="dxa"/>
                  <w:vMerge w:val="restart"/>
                  <w:tcBorders>
                    <w:bottom w:val="nil"/>
                  </w:tcBorders>
                  <w:vAlign w:val="top"/>
                </w:tcPr>
                <w:p w14:paraId="57206AB9">
                  <w:pPr>
                    <w:pStyle w:val="6"/>
                    <w:spacing w:before="226" w:line="230" w:lineRule="auto"/>
                    <w:ind w:left="55"/>
                    <w:rPr>
                      <w:sz w:val="20"/>
                      <w:szCs w:val="20"/>
                    </w:rPr>
                  </w:pPr>
                  <w:r>
                    <w:rPr>
                      <w:spacing w:val="3"/>
                      <w:sz w:val="20"/>
                      <w:szCs w:val="20"/>
                    </w:rPr>
                    <w:t>切石、</w:t>
                  </w:r>
                </w:p>
                <w:p w14:paraId="6EE45356">
                  <w:pPr>
                    <w:pStyle w:val="6"/>
                    <w:spacing w:before="22" w:line="228" w:lineRule="auto"/>
                    <w:ind w:left="60"/>
                    <w:rPr>
                      <w:sz w:val="20"/>
                      <w:szCs w:val="20"/>
                    </w:rPr>
                  </w:pPr>
                  <w:r>
                    <w:rPr>
                      <w:spacing w:val="1"/>
                      <w:sz w:val="20"/>
                      <w:szCs w:val="20"/>
                    </w:rPr>
                    <w:t>定形、</w:t>
                  </w:r>
                </w:p>
                <w:p w14:paraId="361F38AA">
                  <w:pPr>
                    <w:pStyle w:val="6"/>
                    <w:spacing w:before="23" w:line="228" w:lineRule="auto"/>
                    <w:ind w:left="55"/>
                    <w:rPr>
                      <w:sz w:val="20"/>
                      <w:szCs w:val="20"/>
                    </w:rPr>
                  </w:pPr>
                  <w:r>
                    <w:rPr>
                      <w:spacing w:val="3"/>
                      <w:sz w:val="20"/>
                      <w:szCs w:val="20"/>
                    </w:rPr>
                    <w:t>抛光、</w:t>
                  </w:r>
                </w:p>
                <w:p w14:paraId="378E91A5">
                  <w:pPr>
                    <w:pStyle w:val="6"/>
                    <w:spacing w:before="26" w:line="251" w:lineRule="auto"/>
                    <w:ind w:left="168" w:right="34" w:hanging="113"/>
                    <w:rPr>
                      <w:sz w:val="20"/>
                      <w:szCs w:val="20"/>
                    </w:rPr>
                  </w:pPr>
                  <w:r>
                    <w:rPr>
                      <w:spacing w:val="-5"/>
                      <w:sz w:val="20"/>
                      <w:szCs w:val="20"/>
                    </w:rPr>
                    <w:t>清洗、</w:t>
                  </w:r>
                  <w:r>
                    <w:rPr>
                      <w:sz w:val="20"/>
                      <w:szCs w:val="20"/>
                    </w:rPr>
                    <w:t xml:space="preserve"> 喷淋</w:t>
                  </w:r>
                </w:p>
              </w:tc>
              <w:tc>
                <w:tcPr>
                  <w:tcW w:w="341" w:type="dxa"/>
                  <w:vMerge w:val="restart"/>
                  <w:tcBorders>
                    <w:bottom w:val="nil"/>
                  </w:tcBorders>
                  <w:textDirection w:val="tbRlV"/>
                  <w:vAlign w:val="top"/>
                </w:tcPr>
                <w:p w14:paraId="5CDB534B">
                  <w:pPr>
                    <w:pStyle w:val="6"/>
                    <w:spacing w:before="64" w:line="216" w:lineRule="auto"/>
                    <w:ind w:left="360"/>
                    <w:rPr>
                      <w:sz w:val="20"/>
                      <w:szCs w:val="20"/>
                    </w:rPr>
                  </w:pPr>
                  <w:r>
                    <w:rPr>
                      <w:spacing w:val="8"/>
                      <w:sz w:val="20"/>
                      <w:szCs w:val="20"/>
                    </w:rPr>
                    <w:t>生</w:t>
                  </w:r>
                  <w:r>
                    <w:rPr>
                      <w:spacing w:val="-34"/>
                      <w:sz w:val="20"/>
                      <w:szCs w:val="20"/>
                    </w:rPr>
                    <w:t xml:space="preserve"> </w:t>
                  </w:r>
                  <w:r>
                    <w:rPr>
                      <w:spacing w:val="8"/>
                      <w:sz w:val="20"/>
                      <w:szCs w:val="20"/>
                    </w:rPr>
                    <w:t>产</w:t>
                  </w:r>
                  <w:r>
                    <w:rPr>
                      <w:spacing w:val="-37"/>
                      <w:sz w:val="20"/>
                      <w:szCs w:val="20"/>
                    </w:rPr>
                    <w:t xml:space="preserve"> </w:t>
                  </w:r>
                  <w:r>
                    <w:rPr>
                      <w:spacing w:val="8"/>
                      <w:sz w:val="20"/>
                      <w:szCs w:val="20"/>
                    </w:rPr>
                    <w:t>废</w:t>
                  </w:r>
                  <w:r>
                    <w:rPr>
                      <w:spacing w:val="-35"/>
                      <w:sz w:val="20"/>
                      <w:szCs w:val="20"/>
                    </w:rPr>
                    <w:t xml:space="preserve"> </w:t>
                  </w:r>
                  <w:r>
                    <w:rPr>
                      <w:spacing w:val="8"/>
                      <w:sz w:val="20"/>
                      <w:szCs w:val="20"/>
                    </w:rPr>
                    <w:t>水</w:t>
                  </w:r>
                </w:p>
              </w:tc>
              <w:tc>
                <w:tcPr>
                  <w:tcW w:w="718" w:type="dxa"/>
                  <w:vAlign w:val="top"/>
                </w:tcPr>
                <w:p w14:paraId="0A3176FF">
                  <w:pPr>
                    <w:spacing w:before="200" w:line="194"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370" w:type="dxa"/>
                  <w:vMerge w:val="restart"/>
                  <w:tcBorders>
                    <w:bottom w:val="nil"/>
                  </w:tcBorders>
                  <w:textDirection w:val="tbRlV"/>
                  <w:vAlign w:val="top"/>
                </w:tcPr>
                <w:p w14:paraId="41D9BFDC">
                  <w:pPr>
                    <w:pStyle w:val="6"/>
                    <w:spacing w:before="78" w:line="216" w:lineRule="auto"/>
                    <w:ind w:left="497"/>
                    <w:rPr>
                      <w:sz w:val="20"/>
                      <w:szCs w:val="20"/>
                    </w:rPr>
                  </w:pPr>
                  <w:r>
                    <w:rPr>
                      <w:spacing w:val="8"/>
                      <w:sz w:val="20"/>
                      <w:szCs w:val="20"/>
                    </w:rPr>
                    <w:t>类</w:t>
                  </w:r>
                  <w:r>
                    <w:rPr>
                      <w:spacing w:val="-37"/>
                      <w:sz w:val="20"/>
                      <w:szCs w:val="20"/>
                    </w:rPr>
                    <w:t xml:space="preserve"> </w:t>
                  </w:r>
                  <w:r>
                    <w:rPr>
                      <w:spacing w:val="8"/>
                      <w:sz w:val="20"/>
                      <w:szCs w:val="20"/>
                    </w:rPr>
                    <w:t>比</w:t>
                  </w:r>
                  <w:r>
                    <w:rPr>
                      <w:spacing w:val="-35"/>
                      <w:sz w:val="20"/>
                      <w:szCs w:val="20"/>
                    </w:rPr>
                    <w:t xml:space="preserve"> </w:t>
                  </w:r>
                  <w:r>
                    <w:rPr>
                      <w:spacing w:val="8"/>
                      <w:sz w:val="20"/>
                      <w:szCs w:val="20"/>
                    </w:rPr>
                    <w:t>法</w:t>
                  </w:r>
                </w:p>
              </w:tc>
              <w:tc>
                <w:tcPr>
                  <w:tcW w:w="532" w:type="dxa"/>
                  <w:vMerge w:val="restart"/>
                  <w:tcBorders>
                    <w:bottom w:val="nil"/>
                  </w:tcBorders>
                  <w:vAlign w:val="top"/>
                </w:tcPr>
                <w:p w14:paraId="6880337D">
                  <w:pPr>
                    <w:spacing w:line="312" w:lineRule="auto"/>
                    <w:rPr>
                      <w:rFonts w:ascii="Arial"/>
                      <w:sz w:val="21"/>
                    </w:rPr>
                  </w:pPr>
                </w:p>
                <w:p w14:paraId="77B204F8">
                  <w:pPr>
                    <w:spacing w:line="313" w:lineRule="auto"/>
                    <w:rPr>
                      <w:rFonts w:ascii="Arial"/>
                      <w:sz w:val="21"/>
                    </w:rPr>
                  </w:pPr>
                </w:p>
                <w:p w14:paraId="14ABBEE0">
                  <w:pPr>
                    <w:spacing w:before="58" w:line="195" w:lineRule="auto"/>
                    <w:ind w:left="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11.93</w:t>
                  </w:r>
                </w:p>
                <w:p w14:paraId="3E0F8130">
                  <w:pPr>
                    <w:spacing w:before="53"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472" w:type="dxa"/>
                  <w:vAlign w:val="top"/>
                </w:tcPr>
                <w:p w14:paraId="4AAFB428">
                  <w:pPr>
                    <w:spacing w:before="80" w:line="192" w:lineRule="auto"/>
                    <w:ind w:left="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5.7-</w:t>
                  </w:r>
                </w:p>
                <w:p w14:paraId="7C327D38">
                  <w:pPr>
                    <w:spacing w:before="53" w:line="195" w:lineRule="auto"/>
                    <w:ind w:left="1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786" w:type="dxa"/>
                  <w:vAlign w:val="top"/>
                </w:tcPr>
                <w:p w14:paraId="6AF206D0">
                  <w:pPr>
                    <w:spacing w:before="193" w:line="199"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355" w:type="dxa"/>
                  <w:vMerge w:val="restart"/>
                  <w:tcBorders>
                    <w:bottom w:val="nil"/>
                  </w:tcBorders>
                  <w:textDirection w:val="tbRlV"/>
                  <w:vAlign w:val="top"/>
                </w:tcPr>
                <w:p w14:paraId="5613A4E2">
                  <w:pPr>
                    <w:pStyle w:val="6"/>
                    <w:spacing w:before="69" w:line="217" w:lineRule="auto"/>
                    <w:ind w:left="89"/>
                    <w:rPr>
                      <w:sz w:val="20"/>
                      <w:szCs w:val="20"/>
                    </w:rPr>
                  </w:pPr>
                  <w:r>
                    <w:rPr>
                      <w:spacing w:val="8"/>
                      <w:sz w:val="20"/>
                      <w:szCs w:val="20"/>
                    </w:rPr>
                    <w:t>化</w:t>
                  </w:r>
                  <w:r>
                    <w:rPr>
                      <w:spacing w:val="-34"/>
                      <w:sz w:val="20"/>
                      <w:szCs w:val="20"/>
                    </w:rPr>
                    <w:t xml:space="preserve"> </w:t>
                  </w:r>
                  <w:r>
                    <w:rPr>
                      <w:spacing w:val="8"/>
                      <w:sz w:val="20"/>
                      <w:szCs w:val="20"/>
                    </w:rPr>
                    <w:t>学</w:t>
                  </w:r>
                  <w:r>
                    <w:rPr>
                      <w:spacing w:val="-36"/>
                      <w:sz w:val="20"/>
                      <w:szCs w:val="20"/>
                    </w:rPr>
                    <w:t xml:space="preserve"> </w:t>
                  </w:r>
                  <w:r>
                    <w:rPr>
                      <w:spacing w:val="8"/>
                      <w:sz w:val="20"/>
                      <w:szCs w:val="20"/>
                    </w:rPr>
                    <w:t>混</w:t>
                  </w:r>
                  <w:r>
                    <w:rPr>
                      <w:spacing w:val="-37"/>
                      <w:sz w:val="20"/>
                      <w:szCs w:val="20"/>
                    </w:rPr>
                    <w:t xml:space="preserve"> </w:t>
                  </w:r>
                  <w:r>
                    <w:rPr>
                      <w:spacing w:val="8"/>
                      <w:sz w:val="20"/>
                      <w:szCs w:val="20"/>
                    </w:rPr>
                    <w:t>凝</w:t>
                  </w:r>
                  <w:r>
                    <w:rPr>
                      <w:spacing w:val="-35"/>
                      <w:sz w:val="20"/>
                      <w:szCs w:val="20"/>
                    </w:rPr>
                    <w:t xml:space="preserve"> </w:t>
                  </w:r>
                  <w:r>
                    <w:rPr>
                      <w:spacing w:val="8"/>
                      <w:sz w:val="20"/>
                      <w:szCs w:val="20"/>
                    </w:rPr>
                    <w:t>沉</w:t>
                  </w:r>
                  <w:r>
                    <w:rPr>
                      <w:spacing w:val="-38"/>
                      <w:sz w:val="20"/>
                      <w:szCs w:val="20"/>
                    </w:rPr>
                    <w:t xml:space="preserve"> </w:t>
                  </w:r>
                  <w:r>
                    <w:rPr>
                      <w:spacing w:val="8"/>
                      <w:sz w:val="20"/>
                      <w:szCs w:val="20"/>
                    </w:rPr>
                    <w:t>淀</w:t>
                  </w:r>
                </w:p>
              </w:tc>
              <w:tc>
                <w:tcPr>
                  <w:tcW w:w="513" w:type="dxa"/>
                  <w:vAlign w:val="top"/>
                </w:tcPr>
                <w:p w14:paraId="256D9C7B">
                  <w:pPr>
                    <w:spacing w:before="193" w:line="199"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397" w:type="dxa"/>
                  <w:vMerge w:val="restart"/>
                  <w:tcBorders>
                    <w:bottom w:val="nil"/>
                  </w:tcBorders>
                  <w:textDirection w:val="tbRlV"/>
                  <w:vAlign w:val="top"/>
                </w:tcPr>
                <w:p w14:paraId="34E6BA40">
                  <w:pPr>
                    <w:pStyle w:val="6"/>
                    <w:spacing w:before="90" w:line="216" w:lineRule="auto"/>
                    <w:ind w:left="497"/>
                    <w:rPr>
                      <w:sz w:val="20"/>
                      <w:szCs w:val="20"/>
                    </w:rPr>
                  </w:pPr>
                  <w:r>
                    <w:rPr>
                      <w:spacing w:val="8"/>
                      <w:sz w:val="20"/>
                      <w:szCs w:val="20"/>
                    </w:rPr>
                    <w:t>类</w:t>
                  </w:r>
                  <w:r>
                    <w:rPr>
                      <w:spacing w:val="-37"/>
                      <w:sz w:val="20"/>
                      <w:szCs w:val="20"/>
                    </w:rPr>
                    <w:t xml:space="preserve"> </w:t>
                  </w:r>
                  <w:r>
                    <w:rPr>
                      <w:spacing w:val="8"/>
                      <w:sz w:val="20"/>
                      <w:szCs w:val="20"/>
                    </w:rPr>
                    <w:t>比</w:t>
                  </w:r>
                  <w:r>
                    <w:rPr>
                      <w:spacing w:val="-35"/>
                      <w:sz w:val="20"/>
                      <w:szCs w:val="20"/>
                    </w:rPr>
                    <w:t xml:space="preserve"> </w:t>
                  </w:r>
                  <w:r>
                    <w:rPr>
                      <w:spacing w:val="8"/>
                      <w:sz w:val="20"/>
                      <w:szCs w:val="20"/>
                    </w:rPr>
                    <w:t>法</w:t>
                  </w:r>
                </w:p>
              </w:tc>
              <w:tc>
                <w:tcPr>
                  <w:tcW w:w="614" w:type="dxa"/>
                  <w:vMerge w:val="restart"/>
                  <w:tcBorders>
                    <w:bottom w:val="nil"/>
                  </w:tcBorders>
                  <w:vAlign w:val="top"/>
                </w:tcPr>
                <w:p w14:paraId="74572233">
                  <w:pPr>
                    <w:spacing w:line="312" w:lineRule="auto"/>
                    <w:rPr>
                      <w:rFonts w:ascii="Arial"/>
                      <w:sz w:val="21"/>
                    </w:rPr>
                  </w:pPr>
                </w:p>
                <w:p w14:paraId="2EFD1AFB">
                  <w:pPr>
                    <w:spacing w:line="313" w:lineRule="auto"/>
                    <w:rPr>
                      <w:rFonts w:ascii="Arial"/>
                      <w:sz w:val="21"/>
                    </w:rPr>
                  </w:pPr>
                </w:p>
                <w:p w14:paraId="115B8BD7">
                  <w:pPr>
                    <w:spacing w:before="58" w:line="195" w:lineRule="auto"/>
                    <w:ind w:left="40"/>
                    <w:rPr>
                      <w:rFonts w:ascii="Times New Roman" w:hAnsi="Times New Roman" w:eastAsia="Times New Roman" w:cs="Times New Roman"/>
                      <w:sz w:val="20"/>
                      <w:szCs w:val="20"/>
                    </w:rPr>
                  </w:pPr>
                  <w:r>
                    <w:rPr>
                      <w:rFonts w:ascii="Times New Roman" w:hAnsi="Times New Roman" w:eastAsia="Times New Roman" w:cs="Times New Roman"/>
                      <w:sz w:val="20"/>
                      <w:szCs w:val="20"/>
                    </w:rPr>
                    <w:t>11.932</w:t>
                  </w:r>
                </w:p>
                <w:p w14:paraId="5870991D">
                  <w:pPr>
                    <w:spacing w:before="55" w:line="192" w:lineRule="auto"/>
                    <w:ind w:left="26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78" w:type="dxa"/>
                  <w:vAlign w:val="top"/>
                </w:tcPr>
                <w:p w14:paraId="270CC908">
                  <w:pPr>
                    <w:spacing w:before="77" w:line="195" w:lineRule="auto"/>
                    <w:ind w:left="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w:t>
                  </w:r>
                </w:p>
                <w:p w14:paraId="20B9AFC1">
                  <w:pPr>
                    <w:spacing w:before="56" w:line="192" w:lineRule="auto"/>
                    <w:ind w:left="1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774" w:type="dxa"/>
                  <w:vAlign w:val="top"/>
                </w:tcPr>
                <w:p w14:paraId="7ACC6A18">
                  <w:pPr>
                    <w:spacing w:before="193" w:line="199"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91" w:type="dxa"/>
                  <w:vMerge w:val="restart"/>
                  <w:tcBorders>
                    <w:bottom w:val="nil"/>
                  </w:tcBorders>
                  <w:vAlign w:val="top"/>
                </w:tcPr>
                <w:p w14:paraId="09946EB9">
                  <w:pPr>
                    <w:spacing w:line="248" w:lineRule="auto"/>
                    <w:rPr>
                      <w:rFonts w:ascii="Arial"/>
                      <w:sz w:val="21"/>
                    </w:rPr>
                  </w:pPr>
                </w:p>
                <w:p w14:paraId="6121BB4F">
                  <w:pPr>
                    <w:spacing w:line="248" w:lineRule="auto"/>
                    <w:rPr>
                      <w:rFonts w:ascii="Arial"/>
                      <w:sz w:val="21"/>
                    </w:rPr>
                  </w:pPr>
                </w:p>
                <w:p w14:paraId="7CE68835">
                  <w:pPr>
                    <w:spacing w:line="249" w:lineRule="auto"/>
                    <w:rPr>
                      <w:rFonts w:ascii="Arial"/>
                      <w:sz w:val="21"/>
                    </w:rPr>
                  </w:pPr>
                </w:p>
                <w:p w14:paraId="7F5EA92D">
                  <w:pPr>
                    <w:spacing w:before="57" w:line="195" w:lineRule="auto"/>
                    <w:ind w:left="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2400</w:t>
                  </w:r>
                </w:p>
              </w:tc>
            </w:tr>
            <w:tr w14:paraId="64637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37" w:type="dxa"/>
                  <w:vMerge w:val="continue"/>
                  <w:tcBorders>
                    <w:top w:val="nil"/>
                    <w:bottom w:val="nil"/>
                  </w:tcBorders>
                  <w:textDirection w:val="tbRlV"/>
                  <w:vAlign w:val="top"/>
                </w:tcPr>
                <w:p w14:paraId="763F021B">
                  <w:pPr>
                    <w:rPr>
                      <w:rFonts w:ascii="Arial"/>
                      <w:sz w:val="21"/>
                    </w:rPr>
                  </w:pPr>
                </w:p>
              </w:tc>
              <w:tc>
                <w:tcPr>
                  <w:tcW w:w="681" w:type="dxa"/>
                  <w:vMerge w:val="continue"/>
                  <w:tcBorders>
                    <w:top w:val="nil"/>
                    <w:bottom w:val="nil"/>
                  </w:tcBorders>
                  <w:vAlign w:val="top"/>
                </w:tcPr>
                <w:p w14:paraId="2B0425AB">
                  <w:pPr>
                    <w:rPr>
                      <w:rFonts w:ascii="Arial"/>
                      <w:sz w:val="21"/>
                    </w:rPr>
                  </w:pPr>
                </w:p>
              </w:tc>
              <w:tc>
                <w:tcPr>
                  <w:tcW w:w="341" w:type="dxa"/>
                  <w:vMerge w:val="continue"/>
                  <w:tcBorders>
                    <w:top w:val="nil"/>
                    <w:bottom w:val="nil"/>
                  </w:tcBorders>
                  <w:textDirection w:val="tbRlV"/>
                  <w:vAlign w:val="top"/>
                </w:tcPr>
                <w:p w14:paraId="4F23266E">
                  <w:pPr>
                    <w:rPr>
                      <w:rFonts w:ascii="Arial"/>
                      <w:sz w:val="21"/>
                    </w:rPr>
                  </w:pPr>
                </w:p>
              </w:tc>
              <w:tc>
                <w:tcPr>
                  <w:tcW w:w="718" w:type="dxa"/>
                  <w:vAlign w:val="top"/>
                </w:tcPr>
                <w:p w14:paraId="166C59DE">
                  <w:pPr>
                    <w:spacing w:before="155" w:line="202" w:lineRule="auto"/>
                    <w:ind w:left="74"/>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COD</w:t>
                  </w:r>
                  <w:r>
                    <w:rPr>
                      <w:rFonts w:ascii="Times New Roman" w:hAnsi="Times New Roman" w:eastAsia="Times New Roman" w:cs="Times New Roman"/>
                      <w:spacing w:val="3"/>
                      <w:position w:val="-1"/>
                      <w:sz w:val="13"/>
                      <w:szCs w:val="13"/>
                    </w:rPr>
                    <w:t>Cr</w:t>
                  </w:r>
                </w:p>
              </w:tc>
              <w:tc>
                <w:tcPr>
                  <w:tcW w:w="370" w:type="dxa"/>
                  <w:vMerge w:val="continue"/>
                  <w:tcBorders>
                    <w:top w:val="nil"/>
                    <w:bottom w:val="nil"/>
                  </w:tcBorders>
                  <w:textDirection w:val="tbRlV"/>
                  <w:vAlign w:val="top"/>
                </w:tcPr>
                <w:p w14:paraId="365A11CE">
                  <w:pPr>
                    <w:rPr>
                      <w:rFonts w:ascii="Arial"/>
                      <w:sz w:val="21"/>
                    </w:rPr>
                  </w:pPr>
                </w:p>
              </w:tc>
              <w:tc>
                <w:tcPr>
                  <w:tcW w:w="532" w:type="dxa"/>
                  <w:vMerge w:val="continue"/>
                  <w:tcBorders>
                    <w:top w:val="nil"/>
                    <w:bottom w:val="nil"/>
                  </w:tcBorders>
                  <w:vAlign w:val="top"/>
                </w:tcPr>
                <w:p w14:paraId="202E187A">
                  <w:pPr>
                    <w:rPr>
                      <w:rFonts w:ascii="Arial"/>
                      <w:sz w:val="21"/>
                    </w:rPr>
                  </w:pPr>
                </w:p>
              </w:tc>
              <w:tc>
                <w:tcPr>
                  <w:tcW w:w="472" w:type="dxa"/>
                  <w:vAlign w:val="top"/>
                </w:tcPr>
                <w:p w14:paraId="28405E74">
                  <w:pPr>
                    <w:spacing w:before="184"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86</w:t>
                  </w:r>
                </w:p>
              </w:tc>
              <w:tc>
                <w:tcPr>
                  <w:tcW w:w="786" w:type="dxa"/>
                  <w:vAlign w:val="top"/>
                </w:tcPr>
                <w:p w14:paraId="1DD5F09E">
                  <w:pPr>
                    <w:spacing w:before="184"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1.026</w:t>
                  </w:r>
                </w:p>
              </w:tc>
              <w:tc>
                <w:tcPr>
                  <w:tcW w:w="355" w:type="dxa"/>
                  <w:vMerge w:val="continue"/>
                  <w:tcBorders>
                    <w:top w:val="nil"/>
                    <w:bottom w:val="nil"/>
                  </w:tcBorders>
                  <w:textDirection w:val="tbRlV"/>
                  <w:vAlign w:val="top"/>
                </w:tcPr>
                <w:p w14:paraId="6AA0CD67">
                  <w:pPr>
                    <w:rPr>
                      <w:rFonts w:ascii="Arial"/>
                      <w:sz w:val="21"/>
                    </w:rPr>
                  </w:pPr>
                </w:p>
              </w:tc>
              <w:tc>
                <w:tcPr>
                  <w:tcW w:w="513" w:type="dxa"/>
                  <w:vAlign w:val="top"/>
                </w:tcPr>
                <w:p w14:paraId="5F665BDA">
                  <w:pPr>
                    <w:spacing w:before="187" w:line="192" w:lineRule="auto"/>
                    <w:ind w:left="158"/>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397" w:type="dxa"/>
                  <w:vMerge w:val="continue"/>
                  <w:tcBorders>
                    <w:top w:val="nil"/>
                    <w:bottom w:val="nil"/>
                  </w:tcBorders>
                  <w:textDirection w:val="tbRlV"/>
                  <w:vAlign w:val="top"/>
                </w:tcPr>
                <w:p w14:paraId="019B0955">
                  <w:pPr>
                    <w:rPr>
                      <w:rFonts w:ascii="Arial"/>
                      <w:sz w:val="21"/>
                    </w:rPr>
                  </w:pPr>
                </w:p>
              </w:tc>
              <w:tc>
                <w:tcPr>
                  <w:tcW w:w="614" w:type="dxa"/>
                  <w:vMerge w:val="continue"/>
                  <w:tcBorders>
                    <w:top w:val="nil"/>
                    <w:bottom w:val="nil"/>
                  </w:tcBorders>
                  <w:vAlign w:val="top"/>
                </w:tcPr>
                <w:p w14:paraId="7C173422">
                  <w:pPr>
                    <w:rPr>
                      <w:rFonts w:ascii="Arial"/>
                      <w:sz w:val="21"/>
                    </w:rPr>
                  </w:pPr>
                </w:p>
              </w:tc>
              <w:tc>
                <w:tcPr>
                  <w:tcW w:w="478" w:type="dxa"/>
                  <w:vAlign w:val="top"/>
                </w:tcPr>
                <w:p w14:paraId="3EED467D">
                  <w:pPr>
                    <w:spacing w:before="184" w:line="195" w:lineRule="auto"/>
                    <w:ind w:left="140"/>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774" w:type="dxa"/>
                  <w:vAlign w:val="top"/>
                </w:tcPr>
                <w:p w14:paraId="0082C1E5">
                  <w:pPr>
                    <w:spacing w:before="184"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0.465</w:t>
                  </w:r>
                </w:p>
              </w:tc>
              <w:tc>
                <w:tcPr>
                  <w:tcW w:w="491" w:type="dxa"/>
                  <w:vMerge w:val="continue"/>
                  <w:tcBorders>
                    <w:top w:val="nil"/>
                    <w:bottom w:val="nil"/>
                  </w:tcBorders>
                  <w:vAlign w:val="top"/>
                </w:tcPr>
                <w:p w14:paraId="4AD511B5">
                  <w:pPr>
                    <w:rPr>
                      <w:rFonts w:ascii="Arial"/>
                      <w:sz w:val="21"/>
                    </w:rPr>
                  </w:pPr>
                </w:p>
              </w:tc>
            </w:tr>
            <w:tr w14:paraId="4732D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337" w:type="dxa"/>
                  <w:vMerge w:val="continue"/>
                  <w:tcBorders>
                    <w:top w:val="nil"/>
                  </w:tcBorders>
                  <w:textDirection w:val="tbRlV"/>
                  <w:vAlign w:val="top"/>
                </w:tcPr>
                <w:p w14:paraId="4AF23D5B">
                  <w:pPr>
                    <w:rPr>
                      <w:rFonts w:ascii="Arial"/>
                      <w:sz w:val="21"/>
                    </w:rPr>
                  </w:pPr>
                </w:p>
              </w:tc>
              <w:tc>
                <w:tcPr>
                  <w:tcW w:w="681" w:type="dxa"/>
                  <w:vMerge w:val="continue"/>
                  <w:tcBorders>
                    <w:top w:val="nil"/>
                  </w:tcBorders>
                  <w:vAlign w:val="top"/>
                </w:tcPr>
                <w:p w14:paraId="2395635A">
                  <w:pPr>
                    <w:rPr>
                      <w:rFonts w:ascii="Arial"/>
                      <w:sz w:val="21"/>
                    </w:rPr>
                  </w:pPr>
                </w:p>
              </w:tc>
              <w:tc>
                <w:tcPr>
                  <w:tcW w:w="341" w:type="dxa"/>
                  <w:vMerge w:val="continue"/>
                  <w:tcBorders>
                    <w:top w:val="nil"/>
                  </w:tcBorders>
                  <w:textDirection w:val="tbRlV"/>
                  <w:vAlign w:val="top"/>
                </w:tcPr>
                <w:p w14:paraId="15F78730">
                  <w:pPr>
                    <w:rPr>
                      <w:rFonts w:ascii="Arial"/>
                      <w:sz w:val="21"/>
                    </w:rPr>
                  </w:pPr>
                </w:p>
              </w:tc>
              <w:tc>
                <w:tcPr>
                  <w:tcW w:w="718" w:type="dxa"/>
                  <w:vAlign w:val="top"/>
                </w:tcPr>
                <w:p w14:paraId="07F5A439">
                  <w:pPr>
                    <w:spacing w:before="253"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370" w:type="dxa"/>
                  <w:vMerge w:val="continue"/>
                  <w:tcBorders>
                    <w:top w:val="nil"/>
                  </w:tcBorders>
                  <w:textDirection w:val="tbRlV"/>
                  <w:vAlign w:val="top"/>
                </w:tcPr>
                <w:p w14:paraId="5A3D970F">
                  <w:pPr>
                    <w:rPr>
                      <w:rFonts w:ascii="Arial"/>
                      <w:sz w:val="21"/>
                    </w:rPr>
                  </w:pPr>
                </w:p>
              </w:tc>
              <w:tc>
                <w:tcPr>
                  <w:tcW w:w="532" w:type="dxa"/>
                  <w:vMerge w:val="continue"/>
                  <w:tcBorders>
                    <w:top w:val="nil"/>
                  </w:tcBorders>
                  <w:vAlign w:val="top"/>
                </w:tcPr>
                <w:p w14:paraId="376FC0F6">
                  <w:pPr>
                    <w:rPr>
                      <w:rFonts w:ascii="Arial"/>
                      <w:sz w:val="21"/>
                    </w:rPr>
                  </w:pPr>
                </w:p>
              </w:tc>
              <w:tc>
                <w:tcPr>
                  <w:tcW w:w="472" w:type="dxa"/>
                  <w:vAlign w:val="top"/>
                </w:tcPr>
                <w:p w14:paraId="22E054EB">
                  <w:pPr>
                    <w:spacing w:before="282" w:line="195" w:lineRule="auto"/>
                    <w:ind w:left="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162</w:t>
                  </w:r>
                </w:p>
              </w:tc>
              <w:tc>
                <w:tcPr>
                  <w:tcW w:w="786" w:type="dxa"/>
                  <w:vAlign w:val="top"/>
                </w:tcPr>
                <w:p w14:paraId="686CD402">
                  <w:pPr>
                    <w:spacing w:before="282"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1.909</w:t>
                  </w:r>
                </w:p>
              </w:tc>
              <w:tc>
                <w:tcPr>
                  <w:tcW w:w="355" w:type="dxa"/>
                  <w:vMerge w:val="continue"/>
                  <w:tcBorders>
                    <w:top w:val="nil"/>
                  </w:tcBorders>
                  <w:textDirection w:val="tbRlV"/>
                  <w:vAlign w:val="top"/>
                </w:tcPr>
                <w:p w14:paraId="09BA000B">
                  <w:pPr>
                    <w:rPr>
                      <w:rFonts w:ascii="Arial"/>
                      <w:sz w:val="21"/>
                    </w:rPr>
                  </w:pPr>
                </w:p>
              </w:tc>
              <w:tc>
                <w:tcPr>
                  <w:tcW w:w="513" w:type="dxa"/>
                  <w:vAlign w:val="top"/>
                </w:tcPr>
                <w:p w14:paraId="7465E814">
                  <w:pPr>
                    <w:spacing w:before="282" w:line="195" w:lineRule="auto"/>
                    <w:ind w:left="157"/>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397" w:type="dxa"/>
                  <w:vMerge w:val="continue"/>
                  <w:tcBorders>
                    <w:top w:val="nil"/>
                  </w:tcBorders>
                  <w:textDirection w:val="tbRlV"/>
                  <w:vAlign w:val="top"/>
                </w:tcPr>
                <w:p w14:paraId="7EF7D1FF">
                  <w:pPr>
                    <w:rPr>
                      <w:rFonts w:ascii="Arial"/>
                      <w:sz w:val="21"/>
                    </w:rPr>
                  </w:pPr>
                </w:p>
              </w:tc>
              <w:tc>
                <w:tcPr>
                  <w:tcW w:w="614" w:type="dxa"/>
                  <w:vMerge w:val="continue"/>
                  <w:tcBorders>
                    <w:top w:val="nil"/>
                  </w:tcBorders>
                  <w:vAlign w:val="top"/>
                </w:tcPr>
                <w:p w14:paraId="22DDB8B6">
                  <w:pPr>
                    <w:rPr>
                      <w:rFonts w:ascii="Arial"/>
                      <w:sz w:val="21"/>
                    </w:rPr>
                  </w:pPr>
                </w:p>
              </w:tc>
              <w:tc>
                <w:tcPr>
                  <w:tcW w:w="478" w:type="dxa"/>
                  <w:vAlign w:val="top"/>
                </w:tcPr>
                <w:p w14:paraId="4CECAB56">
                  <w:pPr>
                    <w:spacing w:before="282" w:line="195" w:lineRule="auto"/>
                    <w:ind w:left="1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774" w:type="dxa"/>
                  <w:vAlign w:val="top"/>
                </w:tcPr>
                <w:p w14:paraId="57534836">
                  <w:pPr>
                    <w:spacing w:before="282"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0.191</w:t>
                  </w:r>
                </w:p>
              </w:tc>
              <w:tc>
                <w:tcPr>
                  <w:tcW w:w="491" w:type="dxa"/>
                  <w:vMerge w:val="continue"/>
                  <w:tcBorders>
                    <w:top w:val="nil"/>
                  </w:tcBorders>
                  <w:vAlign w:val="top"/>
                </w:tcPr>
                <w:p w14:paraId="3FC55995">
                  <w:pPr>
                    <w:rPr>
                      <w:rFonts w:ascii="Arial"/>
                      <w:sz w:val="21"/>
                    </w:rPr>
                  </w:pPr>
                </w:p>
              </w:tc>
            </w:tr>
          </w:tbl>
          <w:p w14:paraId="3FB98E6A">
            <w:pPr>
              <w:pStyle w:val="6"/>
              <w:spacing w:before="36" w:line="359" w:lineRule="auto"/>
              <w:ind w:left="108" w:right="103" w:firstLine="483"/>
              <w:jc w:val="both"/>
            </w:pPr>
            <w:r>
              <w:t>经过项目废水站处理后，外排的生产废水满足广东省</w:t>
            </w:r>
            <w:r>
              <w:rPr>
                <w:spacing w:val="-1"/>
              </w:rPr>
              <w:t>地方标准《水污染</w:t>
            </w:r>
            <w:r>
              <w:t xml:space="preserve"> 物排放限值》（</w:t>
            </w:r>
            <w:r>
              <w:rPr>
                <w:rFonts w:ascii="Times New Roman" w:hAnsi="Times New Roman" w:eastAsia="Times New Roman" w:cs="Times New Roman"/>
              </w:rPr>
              <w:t>DB44/26-2001</w:t>
            </w:r>
            <w:r>
              <w:t>）第二时段三级标准及可塘镇污水处</w:t>
            </w:r>
            <w:r>
              <w:rPr>
                <w:spacing w:val="-1"/>
              </w:rPr>
              <w:t>理厂设计</w:t>
            </w:r>
            <w:r>
              <w:t xml:space="preserve"> 进水标准较严值，排入市政污水管网，经可塘镇污水处理厂处理达</w:t>
            </w:r>
            <w:r>
              <w:rPr>
                <w:spacing w:val="-1"/>
              </w:rPr>
              <w:t>标后，就</w:t>
            </w:r>
            <w:r>
              <w:t xml:space="preserve"> </w:t>
            </w:r>
            <w:r>
              <w:rPr>
                <w:spacing w:val="-2"/>
              </w:rPr>
              <w:t>近排入东溪。</w:t>
            </w:r>
          </w:p>
          <w:p w14:paraId="653D9139">
            <w:pPr>
              <w:pStyle w:val="6"/>
              <w:spacing w:line="219" w:lineRule="auto"/>
              <w:ind w:left="601"/>
            </w:pPr>
            <w:r>
              <w:rPr>
                <w:spacing w:val="-3"/>
              </w:rPr>
              <w:t>（</w:t>
            </w:r>
            <w:r>
              <w:rPr>
                <w:rFonts w:ascii="Times New Roman" w:hAnsi="Times New Roman" w:eastAsia="Times New Roman" w:cs="Times New Roman"/>
                <w:spacing w:val="-3"/>
              </w:rPr>
              <w:t>7</w:t>
            </w:r>
            <w:r>
              <w:rPr>
                <w:spacing w:val="-3"/>
              </w:rPr>
              <w:t>）生活污水</w:t>
            </w:r>
          </w:p>
          <w:p w14:paraId="26C807D8">
            <w:pPr>
              <w:pStyle w:val="6"/>
              <w:spacing w:before="180" w:line="355" w:lineRule="auto"/>
              <w:ind w:left="109" w:right="102" w:firstLine="483"/>
              <w:rPr>
                <w:sz w:val="20"/>
                <w:szCs w:val="20"/>
              </w:rPr>
            </w:pPr>
            <w:r>
              <w:rPr>
                <w:spacing w:val="-4"/>
              </w:rPr>
              <w:t>项目员工用水量为</w:t>
            </w:r>
            <w:r>
              <w:rPr>
                <w:spacing w:val="-50"/>
              </w:rPr>
              <w:t xml:space="preserve"> </w:t>
            </w:r>
            <w:r>
              <w:rPr>
                <w:rFonts w:ascii="Times New Roman" w:hAnsi="Times New Roman" w:eastAsia="Times New Roman" w:cs="Times New Roman"/>
                <w:spacing w:val="-4"/>
              </w:rPr>
              <w:t>900m3/a</w:t>
            </w:r>
            <w:r>
              <w:rPr>
                <w:spacing w:val="-4"/>
              </w:rPr>
              <w:t>（</w:t>
            </w:r>
            <w:r>
              <w:rPr>
                <w:rFonts w:ascii="Times New Roman" w:hAnsi="Times New Roman" w:eastAsia="Times New Roman" w:cs="Times New Roman"/>
                <w:spacing w:val="-4"/>
              </w:rPr>
              <w:t>3m3/d</w:t>
            </w:r>
            <w:r>
              <w:rPr>
                <w:spacing w:val="11"/>
              </w:rPr>
              <w:t>），</w:t>
            </w:r>
            <w:r>
              <w:rPr>
                <w:spacing w:val="-4"/>
              </w:rPr>
              <w:t>生活污水产生量按用水量的</w:t>
            </w:r>
            <w:r>
              <w:rPr>
                <w:spacing w:val="-50"/>
              </w:rPr>
              <w:t xml:space="preserve"> </w:t>
            </w:r>
            <w:r>
              <w:rPr>
                <w:rFonts w:ascii="Times New Roman" w:hAnsi="Times New Roman" w:eastAsia="Times New Roman" w:cs="Times New Roman"/>
                <w:spacing w:val="-4"/>
              </w:rPr>
              <w:t>90%</w:t>
            </w:r>
            <w:r>
              <w:rPr>
                <w:rFonts w:ascii="Times New Roman" w:hAnsi="Times New Roman" w:eastAsia="Times New Roman" w:cs="Times New Roman"/>
              </w:rPr>
              <w:t xml:space="preserve"> </w:t>
            </w:r>
            <w:r>
              <w:rPr>
                <w:spacing w:val="-5"/>
              </w:rPr>
              <w:t>核算，则生活污水产生量为</w:t>
            </w:r>
            <w:r>
              <w:rPr>
                <w:spacing w:val="-45"/>
              </w:rPr>
              <w:t xml:space="preserve"> </w:t>
            </w:r>
            <w:r>
              <w:rPr>
                <w:rFonts w:ascii="Times New Roman" w:hAnsi="Times New Roman" w:eastAsia="Times New Roman" w:cs="Times New Roman"/>
                <w:spacing w:val="-5"/>
              </w:rPr>
              <w:t>8100m3/a</w:t>
            </w:r>
            <w:r>
              <w:rPr>
                <w:spacing w:val="-5"/>
              </w:rPr>
              <w:t>（约</w:t>
            </w:r>
            <w:r>
              <w:rPr>
                <w:spacing w:val="-55"/>
              </w:rPr>
              <w:t xml:space="preserve"> </w:t>
            </w:r>
            <w:r>
              <w:rPr>
                <w:rFonts w:ascii="Times New Roman" w:hAnsi="Times New Roman" w:eastAsia="Times New Roman" w:cs="Times New Roman"/>
                <w:spacing w:val="-5"/>
              </w:rPr>
              <w:t>2.7m3</w:t>
            </w:r>
            <w:r>
              <w:rPr>
                <w:rFonts w:ascii="Times New Roman" w:hAnsi="Times New Roman" w:eastAsia="Times New Roman" w:cs="Times New Roman"/>
                <w:spacing w:val="-6"/>
              </w:rPr>
              <w:t>/d</w:t>
            </w:r>
            <w:r>
              <w:rPr>
                <w:spacing w:val="-6"/>
              </w:rPr>
              <w:t>）。参照《给水排水设计手</w:t>
            </w:r>
            <w:r>
              <w:t xml:space="preserve"> </w:t>
            </w:r>
            <w:r>
              <w:rPr>
                <w:spacing w:val="-1"/>
              </w:rPr>
              <w:t>册》第</w:t>
            </w:r>
            <w:r>
              <w:rPr>
                <w:spacing w:val="-32"/>
              </w:rPr>
              <w:t xml:space="preserve"> </w:t>
            </w:r>
            <w:r>
              <w:rPr>
                <w:rFonts w:ascii="Times New Roman" w:hAnsi="Times New Roman" w:eastAsia="Times New Roman" w:cs="Times New Roman"/>
                <w:spacing w:val="-1"/>
              </w:rPr>
              <w:t xml:space="preserve">5 </w:t>
            </w:r>
            <w:r>
              <w:rPr>
                <w:spacing w:val="-1"/>
              </w:rPr>
              <w:t>册中典型生活污水水质表，并结合实际情况，确定项目生活污水污</w:t>
            </w:r>
            <w:r>
              <w:t xml:space="preserve"> </w:t>
            </w:r>
            <w:r>
              <w:rPr>
                <w:spacing w:val="-4"/>
              </w:rPr>
              <w:t>染产生浓度为</w:t>
            </w:r>
            <w:r>
              <w:rPr>
                <w:spacing w:val="-36"/>
              </w:rPr>
              <w:t xml:space="preserve"> </w:t>
            </w:r>
            <w:r>
              <w:rPr>
                <w:rFonts w:ascii="Times New Roman" w:hAnsi="Times New Roman" w:eastAsia="Times New Roman" w:cs="Times New Roman"/>
                <w:spacing w:val="-4"/>
              </w:rPr>
              <w:t>COD</w:t>
            </w:r>
            <w:r>
              <w:rPr>
                <w:rFonts w:ascii="Times New Roman" w:hAnsi="Times New Roman" w:eastAsia="Times New Roman" w:cs="Times New Roman"/>
                <w:spacing w:val="-4"/>
                <w:position w:val="-1"/>
                <w:sz w:val="15"/>
                <w:szCs w:val="15"/>
              </w:rPr>
              <w:t>Cr</w:t>
            </w:r>
            <w:r>
              <w:rPr>
                <w:rFonts w:ascii="Times New Roman" w:hAnsi="Times New Roman" w:eastAsia="Times New Roman" w:cs="Times New Roman"/>
                <w:spacing w:val="-11"/>
                <w:position w:val="-1"/>
                <w:sz w:val="15"/>
                <w:szCs w:val="15"/>
              </w:rPr>
              <w:t xml:space="preserve"> </w:t>
            </w:r>
            <w:r>
              <w:rPr>
                <w:spacing w:val="-4"/>
              </w:rPr>
              <w:t>、</w:t>
            </w:r>
            <w:r>
              <w:rPr>
                <w:rFonts w:ascii="Times New Roman" w:hAnsi="Times New Roman" w:eastAsia="Times New Roman" w:cs="Times New Roman"/>
                <w:spacing w:val="-4"/>
              </w:rPr>
              <w:t>BOD</w:t>
            </w:r>
            <w:r>
              <w:rPr>
                <w:rFonts w:ascii="Times New Roman" w:hAnsi="Times New Roman" w:eastAsia="Times New Roman" w:cs="Times New Roman"/>
                <w:spacing w:val="-4"/>
                <w:position w:val="-1"/>
                <w:sz w:val="15"/>
                <w:szCs w:val="15"/>
              </w:rPr>
              <w:t>5</w:t>
            </w:r>
            <w:r>
              <w:rPr>
                <w:rFonts w:ascii="Times New Roman" w:hAnsi="Times New Roman" w:eastAsia="Times New Roman" w:cs="Times New Roman"/>
                <w:spacing w:val="-13"/>
                <w:position w:val="-1"/>
                <w:sz w:val="15"/>
                <w:szCs w:val="15"/>
              </w:rPr>
              <w:t xml:space="preserve"> </w:t>
            </w:r>
            <w:r>
              <w:rPr>
                <w:spacing w:val="-4"/>
              </w:rPr>
              <w:t>、</w:t>
            </w:r>
            <w:r>
              <w:rPr>
                <w:rFonts w:ascii="Times New Roman" w:hAnsi="Times New Roman" w:eastAsia="Times New Roman" w:cs="Times New Roman"/>
                <w:spacing w:val="-4"/>
              </w:rPr>
              <w:t>NH</w:t>
            </w:r>
            <w:r>
              <w:rPr>
                <w:rFonts w:ascii="Times New Roman" w:hAnsi="Times New Roman" w:eastAsia="Times New Roman" w:cs="Times New Roman"/>
                <w:spacing w:val="-4"/>
                <w:sz w:val="15"/>
                <w:szCs w:val="15"/>
              </w:rPr>
              <w:t>3</w:t>
            </w:r>
            <w:r>
              <w:rPr>
                <w:rFonts w:ascii="Times New Roman" w:hAnsi="Times New Roman" w:eastAsia="Times New Roman" w:cs="Times New Roman"/>
                <w:spacing w:val="-4"/>
              </w:rPr>
              <w:t>-N</w:t>
            </w:r>
            <w:r>
              <w:rPr>
                <w:rFonts w:ascii="Times New Roman" w:hAnsi="Times New Roman" w:eastAsia="Times New Roman" w:cs="Times New Roman"/>
                <w:spacing w:val="-32"/>
              </w:rPr>
              <w:t xml:space="preserve"> </w:t>
            </w:r>
            <w:r>
              <w:rPr>
                <w:spacing w:val="-4"/>
              </w:rPr>
              <w:t>、</w:t>
            </w:r>
            <w:r>
              <w:rPr>
                <w:rFonts w:ascii="Times New Roman" w:hAnsi="Times New Roman" w:eastAsia="Times New Roman" w:cs="Times New Roman"/>
                <w:spacing w:val="-4"/>
              </w:rPr>
              <w:t>SS</w:t>
            </w:r>
            <w:r>
              <w:rPr>
                <w:spacing w:val="-4"/>
                <w:sz w:val="20"/>
                <w:szCs w:val="20"/>
              </w:rPr>
              <w:t>。</w:t>
            </w:r>
          </w:p>
        </w:tc>
      </w:tr>
    </w:tbl>
    <w:p w14:paraId="57CC3FEF">
      <w:pPr>
        <w:rPr>
          <w:rFonts w:ascii="Arial"/>
          <w:sz w:val="21"/>
        </w:rPr>
      </w:pPr>
    </w:p>
    <w:p w14:paraId="2BC4FC66">
      <w:pPr>
        <w:rPr>
          <w:rFonts w:ascii="Arial" w:hAnsi="Arial" w:eastAsia="Arial" w:cs="Arial"/>
          <w:sz w:val="21"/>
          <w:szCs w:val="21"/>
        </w:rPr>
        <w:sectPr>
          <w:footerReference r:id="rId71" w:type="default"/>
          <w:pgSz w:w="11907" w:h="16840"/>
          <w:pgMar w:top="400" w:right="1499" w:bottom="1240" w:left="1499" w:header="0" w:footer="1077" w:gutter="0"/>
          <w:cols w:space="720" w:num="1"/>
        </w:sectPr>
      </w:pPr>
    </w:p>
    <w:p w14:paraId="6320F79A">
      <w:pPr>
        <w:spacing w:before="19"/>
      </w:pPr>
    </w:p>
    <w:p w14:paraId="0BB190F8">
      <w:pPr>
        <w:spacing w:before="19"/>
      </w:pPr>
    </w:p>
    <w:p w14:paraId="70B6C71D">
      <w:pPr>
        <w:spacing w:before="19"/>
      </w:pPr>
    </w:p>
    <w:p w14:paraId="6C27BA6F">
      <w:pPr>
        <w:spacing w:before="18"/>
      </w:pPr>
    </w:p>
    <w:p w14:paraId="74A0196E">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24968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75" w:hRule="atLeast"/>
        </w:trPr>
        <w:tc>
          <w:tcPr>
            <w:tcW w:w="754" w:type="dxa"/>
            <w:tcBorders>
              <w:right w:val="single" w:color="000000" w:sz="2" w:space="0"/>
            </w:tcBorders>
            <w:vAlign w:val="top"/>
          </w:tcPr>
          <w:p w14:paraId="3BAB1C39">
            <w:pPr>
              <w:rPr>
                <w:rFonts w:ascii="Arial"/>
                <w:sz w:val="21"/>
              </w:rPr>
            </w:pPr>
          </w:p>
        </w:tc>
        <w:tc>
          <w:tcPr>
            <w:tcW w:w="8139" w:type="dxa"/>
            <w:tcBorders>
              <w:left w:val="single" w:color="000000" w:sz="2" w:space="0"/>
            </w:tcBorders>
            <w:vAlign w:val="top"/>
          </w:tcPr>
          <w:p w14:paraId="4F098DC8">
            <w:pPr>
              <w:spacing w:line="320" w:lineRule="auto"/>
              <w:rPr>
                <w:rFonts w:ascii="Arial"/>
                <w:sz w:val="21"/>
              </w:rPr>
            </w:pPr>
          </w:p>
          <w:p w14:paraId="5B9799A3">
            <w:pPr>
              <w:pStyle w:val="6"/>
              <w:spacing w:before="78" w:line="219" w:lineRule="auto"/>
              <w:ind w:left="2134"/>
            </w:pPr>
            <w:r>
              <w:rPr>
                <w:b/>
                <w:bCs/>
                <w:spacing w:val="-2"/>
              </w:rPr>
              <w:t>表</w:t>
            </w:r>
            <w:r>
              <w:rPr>
                <w:spacing w:val="-52"/>
              </w:rPr>
              <w:t xml:space="preserve"> </w:t>
            </w:r>
            <w:r>
              <w:rPr>
                <w:rFonts w:ascii="Times New Roman" w:hAnsi="Times New Roman" w:eastAsia="Times New Roman" w:cs="Times New Roman"/>
                <w:b/>
                <w:bCs/>
                <w:spacing w:val="-2"/>
              </w:rPr>
              <w:t xml:space="preserve">4-13    </w:t>
            </w:r>
            <w:r>
              <w:rPr>
                <w:b/>
                <w:bCs/>
                <w:spacing w:val="-2"/>
              </w:rPr>
              <w:t>项目生活污水产排污情况表</w:t>
            </w:r>
          </w:p>
          <w:p w14:paraId="681442BD">
            <w:pPr>
              <w:spacing w:line="147" w:lineRule="exact"/>
            </w:pPr>
          </w:p>
          <w:tbl>
            <w:tblPr>
              <w:tblStyle w:val="5"/>
              <w:tblW w:w="7840" w:type="dxa"/>
              <w:tblInd w:w="1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1"/>
              <w:gridCol w:w="375"/>
              <w:gridCol w:w="375"/>
              <w:gridCol w:w="815"/>
              <w:gridCol w:w="374"/>
              <w:gridCol w:w="538"/>
              <w:gridCol w:w="478"/>
              <w:gridCol w:w="793"/>
              <w:gridCol w:w="359"/>
              <w:gridCol w:w="519"/>
              <w:gridCol w:w="402"/>
              <w:gridCol w:w="551"/>
              <w:gridCol w:w="553"/>
              <w:gridCol w:w="780"/>
              <w:gridCol w:w="497"/>
            </w:tblGrid>
            <w:tr w14:paraId="6B7CBC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31" w:type="dxa"/>
                  <w:vMerge w:val="restart"/>
                  <w:tcBorders>
                    <w:bottom w:val="nil"/>
                  </w:tcBorders>
                  <w:vAlign w:val="top"/>
                </w:tcPr>
                <w:p w14:paraId="48B06D50">
                  <w:pPr>
                    <w:pStyle w:val="6"/>
                    <w:spacing w:before="177" w:line="251" w:lineRule="auto"/>
                    <w:ind w:left="85" w:right="78" w:firstLine="32"/>
                    <w:jc w:val="both"/>
                    <w:rPr>
                      <w:sz w:val="20"/>
                      <w:szCs w:val="20"/>
                    </w:rPr>
                  </w:pPr>
                  <w:r>
                    <w:rPr>
                      <w:spacing w:val="-2"/>
                      <w:sz w:val="20"/>
                      <w:szCs w:val="20"/>
                    </w:rPr>
                    <w:t>工</w:t>
                  </w:r>
                  <w:r>
                    <w:rPr>
                      <w:sz w:val="20"/>
                      <w:szCs w:val="20"/>
                    </w:rPr>
                    <w:t xml:space="preserve"> </w:t>
                  </w:r>
                  <w:r>
                    <w:rPr>
                      <w:spacing w:val="3"/>
                      <w:sz w:val="20"/>
                      <w:szCs w:val="20"/>
                    </w:rPr>
                    <w:t>序</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 xml:space="preserve"> </w:t>
                  </w:r>
                  <w:r>
                    <w:rPr>
                      <w:spacing w:val="30"/>
                      <w:sz w:val="20"/>
                      <w:szCs w:val="20"/>
                    </w:rPr>
                    <w:t>生</w:t>
                  </w:r>
                </w:p>
                <w:p w14:paraId="5083D3D1">
                  <w:pPr>
                    <w:pStyle w:val="6"/>
                    <w:spacing w:line="227" w:lineRule="auto"/>
                    <w:ind w:left="115"/>
                    <w:rPr>
                      <w:sz w:val="20"/>
                      <w:szCs w:val="20"/>
                    </w:rPr>
                  </w:pPr>
                  <w:r>
                    <w:rPr>
                      <w:sz w:val="20"/>
                      <w:szCs w:val="20"/>
                    </w:rPr>
                    <w:t>产</w:t>
                  </w:r>
                </w:p>
                <w:p w14:paraId="363E3943">
                  <w:pPr>
                    <w:pStyle w:val="6"/>
                    <w:spacing w:before="24" w:line="228" w:lineRule="auto"/>
                    <w:ind w:left="117"/>
                    <w:rPr>
                      <w:sz w:val="20"/>
                      <w:szCs w:val="20"/>
                    </w:rPr>
                  </w:pPr>
                  <w:r>
                    <w:rPr>
                      <w:sz w:val="20"/>
                      <w:szCs w:val="20"/>
                    </w:rPr>
                    <w:t>线</w:t>
                  </w:r>
                </w:p>
              </w:tc>
              <w:tc>
                <w:tcPr>
                  <w:tcW w:w="375" w:type="dxa"/>
                  <w:vMerge w:val="restart"/>
                  <w:tcBorders>
                    <w:bottom w:val="nil"/>
                  </w:tcBorders>
                  <w:textDirection w:val="tbRlV"/>
                  <w:vAlign w:val="top"/>
                </w:tcPr>
                <w:p w14:paraId="47FF1C22">
                  <w:pPr>
                    <w:pStyle w:val="6"/>
                    <w:spacing w:before="83" w:line="218" w:lineRule="auto"/>
                    <w:ind w:left="585"/>
                    <w:rPr>
                      <w:sz w:val="20"/>
                      <w:szCs w:val="20"/>
                    </w:rPr>
                  </w:pPr>
                  <w:r>
                    <w:rPr>
                      <w:spacing w:val="8"/>
                      <w:sz w:val="20"/>
                      <w:szCs w:val="20"/>
                    </w:rPr>
                    <w:t>装</w:t>
                  </w:r>
                  <w:r>
                    <w:rPr>
                      <w:spacing w:val="-38"/>
                      <w:sz w:val="20"/>
                      <w:szCs w:val="20"/>
                    </w:rPr>
                    <w:t xml:space="preserve"> </w:t>
                  </w:r>
                  <w:r>
                    <w:rPr>
                      <w:spacing w:val="8"/>
                      <w:sz w:val="20"/>
                      <w:szCs w:val="20"/>
                    </w:rPr>
                    <w:t>置</w:t>
                  </w:r>
                </w:p>
              </w:tc>
              <w:tc>
                <w:tcPr>
                  <w:tcW w:w="375" w:type="dxa"/>
                  <w:vMerge w:val="restart"/>
                  <w:tcBorders>
                    <w:bottom w:val="nil"/>
                  </w:tcBorders>
                  <w:textDirection w:val="tbRlV"/>
                  <w:vAlign w:val="top"/>
                </w:tcPr>
                <w:p w14:paraId="55416C26">
                  <w:pPr>
                    <w:pStyle w:val="6"/>
                    <w:spacing w:before="82" w:line="217" w:lineRule="auto"/>
                    <w:ind w:left="448"/>
                    <w:rPr>
                      <w:sz w:val="20"/>
                      <w:szCs w:val="20"/>
                    </w:rPr>
                  </w:pPr>
                  <w:r>
                    <w:rPr>
                      <w:spacing w:val="8"/>
                      <w:sz w:val="20"/>
                      <w:szCs w:val="20"/>
                    </w:rPr>
                    <w:t>污</w:t>
                  </w:r>
                  <w:r>
                    <w:rPr>
                      <w:spacing w:val="-37"/>
                      <w:sz w:val="20"/>
                      <w:szCs w:val="20"/>
                    </w:rPr>
                    <w:t xml:space="preserve"> </w:t>
                  </w:r>
                  <w:r>
                    <w:rPr>
                      <w:spacing w:val="8"/>
                      <w:sz w:val="20"/>
                      <w:szCs w:val="20"/>
                    </w:rPr>
                    <w:t>染</w:t>
                  </w:r>
                  <w:r>
                    <w:rPr>
                      <w:spacing w:val="-35"/>
                      <w:sz w:val="20"/>
                      <w:szCs w:val="20"/>
                    </w:rPr>
                    <w:t xml:space="preserve"> </w:t>
                  </w:r>
                  <w:r>
                    <w:rPr>
                      <w:spacing w:val="8"/>
                      <w:sz w:val="20"/>
                      <w:szCs w:val="20"/>
                    </w:rPr>
                    <w:t>源</w:t>
                  </w:r>
                </w:p>
              </w:tc>
              <w:tc>
                <w:tcPr>
                  <w:tcW w:w="815" w:type="dxa"/>
                  <w:vMerge w:val="restart"/>
                  <w:tcBorders>
                    <w:bottom w:val="nil"/>
                  </w:tcBorders>
                  <w:vAlign w:val="top"/>
                </w:tcPr>
                <w:p w14:paraId="4D0A65C4">
                  <w:pPr>
                    <w:spacing w:line="325" w:lineRule="auto"/>
                    <w:rPr>
                      <w:rFonts w:ascii="Arial"/>
                      <w:sz w:val="21"/>
                    </w:rPr>
                  </w:pPr>
                </w:p>
                <w:p w14:paraId="22B22F30">
                  <w:pPr>
                    <w:spacing w:line="326" w:lineRule="auto"/>
                    <w:rPr>
                      <w:rFonts w:ascii="Arial"/>
                      <w:sz w:val="21"/>
                    </w:rPr>
                  </w:pPr>
                </w:p>
                <w:p w14:paraId="188CBE76">
                  <w:pPr>
                    <w:pStyle w:val="6"/>
                    <w:spacing w:before="65" w:line="228" w:lineRule="auto"/>
                    <w:ind w:left="97"/>
                    <w:rPr>
                      <w:sz w:val="20"/>
                      <w:szCs w:val="20"/>
                    </w:rPr>
                  </w:pPr>
                  <w:r>
                    <w:rPr>
                      <w:spacing w:val="6"/>
                      <w:sz w:val="20"/>
                      <w:szCs w:val="20"/>
                    </w:rPr>
                    <w:t>污染物</w:t>
                  </w:r>
                </w:p>
              </w:tc>
              <w:tc>
                <w:tcPr>
                  <w:tcW w:w="2183" w:type="dxa"/>
                  <w:gridSpan w:val="4"/>
                  <w:vAlign w:val="top"/>
                </w:tcPr>
                <w:p w14:paraId="216A7D17">
                  <w:pPr>
                    <w:pStyle w:val="6"/>
                    <w:spacing w:before="169" w:line="228" w:lineRule="auto"/>
                    <w:ind w:left="573"/>
                    <w:rPr>
                      <w:sz w:val="20"/>
                      <w:szCs w:val="20"/>
                    </w:rPr>
                  </w:pPr>
                  <w:r>
                    <w:rPr>
                      <w:spacing w:val="7"/>
                      <w:sz w:val="20"/>
                      <w:szCs w:val="20"/>
                    </w:rPr>
                    <w:t>污染物产生</w:t>
                  </w:r>
                </w:p>
              </w:tc>
              <w:tc>
                <w:tcPr>
                  <w:tcW w:w="878" w:type="dxa"/>
                  <w:gridSpan w:val="2"/>
                  <w:vAlign w:val="top"/>
                </w:tcPr>
                <w:p w14:paraId="0E4CDEC2">
                  <w:pPr>
                    <w:pStyle w:val="6"/>
                    <w:spacing w:before="35" w:line="233" w:lineRule="auto"/>
                    <w:ind w:left="239"/>
                    <w:rPr>
                      <w:sz w:val="20"/>
                      <w:szCs w:val="20"/>
                    </w:rPr>
                  </w:pPr>
                  <w:r>
                    <w:rPr>
                      <w:spacing w:val="2"/>
                      <w:sz w:val="20"/>
                      <w:szCs w:val="20"/>
                    </w:rPr>
                    <w:t>治理</w:t>
                  </w:r>
                </w:p>
                <w:p w14:paraId="006B52CC">
                  <w:pPr>
                    <w:pStyle w:val="6"/>
                    <w:spacing w:before="19" w:line="219" w:lineRule="auto"/>
                    <w:ind w:left="234"/>
                    <w:rPr>
                      <w:sz w:val="20"/>
                      <w:szCs w:val="20"/>
                    </w:rPr>
                  </w:pPr>
                  <w:r>
                    <w:rPr>
                      <w:spacing w:val="4"/>
                      <w:sz w:val="20"/>
                      <w:szCs w:val="20"/>
                    </w:rPr>
                    <w:t>措施</w:t>
                  </w:r>
                </w:p>
              </w:tc>
              <w:tc>
                <w:tcPr>
                  <w:tcW w:w="2286" w:type="dxa"/>
                  <w:gridSpan w:val="4"/>
                  <w:vAlign w:val="top"/>
                </w:tcPr>
                <w:p w14:paraId="6527A794">
                  <w:pPr>
                    <w:pStyle w:val="6"/>
                    <w:spacing w:before="170" w:line="228" w:lineRule="auto"/>
                    <w:ind w:left="625"/>
                    <w:rPr>
                      <w:sz w:val="20"/>
                      <w:szCs w:val="20"/>
                    </w:rPr>
                  </w:pPr>
                  <w:r>
                    <w:rPr>
                      <w:spacing w:val="7"/>
                      <w:sz w:val="20"/>
                      <w:szCs w:val="20"/>
                    </w:rPr>
                    <w:t>污染物排放</w:t>
                  </w:r>
                </w:p>
              </w:tc>
              <w:tc>
                <w:tcPr>
                  <w:tcW w:w="497" w:type="dxa"/>
                  <w:vMerge w:val="restart"/>
                  <w:tcBorders>
                    <w:bottom w:val="nil"/>
                  </w:tcBorders>
                  <w:vAlign w:val="top"/>
                </w:tcPr>
                <w:p w14:paraId="23CD1930">
                  <w:pPr>
                    <w:pStyle w:val="6"/>
                    <w:spacing w:before="191" w:line="230" w:lineRule="auto"/>
                    <w:ind w:left="149"/>
                    <w:rPr>
                      <w:sz w:val="20"/>
                      <w:szCs w:val="20"/>
                    </w:rPr>
                  </w:pPr>
                  <w:r>
                    <w:rPr>
                      <w:sz w:val="20"/>
                      <w:szCs w:val="20"/>
                    </w:rPr>
                    <w:t>排</w:t>
                  </w:r>
                </w:p>
                <w:p w14:paraId="632CA602">
                  <w:pPr>
                    <w:pStyle w:val="6"/>
                    <w:spacing w:before="22" w:line="229" w:lineRule="auto"/>
                    <w:ind w:left="149"/>
                    <w:rPr>
                      <w:sz w:val="20"/>
                      <w:szCs w:val="20"/>
                    </w:rPr>
                  </w:pPr>
                  <w:r>
                    <w:rPr>
                      <w:sz w:val="20"/>
                      <w:szCs w:val="20"/>
                    </w:rPr>
                    <w:t>放</w:t>
                  </w:r>
                </w:p>
                <w:p w14:paraId="31FFA430">
                  <w:pPr>
                    <w:pStyle w:val="6"/>
                    <w:spacing w:before="25" w:line="230" w:lineRule="auto"/>
                    <w:ind w:left="159"/>
                    <w:rPr>
                      <w:sz w:val="20"/>
                      <w:szCs w:val="20"/>
                    </w:rPr>
                  </w:pPr>
                  <w:r>
                    <w:rPr>
                      <w:sz w:val="20"/>
                      <w:szCs w:val="20"/>
                    </w:rPr>
                    <w:t>时</w:t>
                  </w:r>
                </w:p>
                <w:p w14:paraId="10E37209">
                  <w:pPr>
                    <w:pStyle w:val="6"/>
                    <w:spacing w:before="22" w:line="259" w:lineRule="auto"/>
                    <w:ind w:left="165" w:right="141"/>
                    <w:rPr>
                      <w:rFonts w:ascii="Times New Roman" w:hAnsi="Times New Roman" w:eastAsia="Times New Roman" w:cs="Times New Roman"/>
                      <w:sz w:val="20"/>
                      <w:szCs w:val="20"/>
                    </w:rPr>
                  </w:pPr>
                  <w:r>
                    <w:rPr>
                      <w:spacing w:val="-16"/>
                      <w:sz w:val="20"/>
                      <w:szCs w:val="20"/>
                    </w:rPr>
                    <w:t>间</w:t>
                  </w:r>
                  <w:r>
                    <w:rPr>
                      <w:sz w:val="20"/>
                      <w:szCs w:val="20"/>
                    </w:rPr>
                    <w:t xml:space="preserve"> </w:t>
                  </w:r>
                  <w:r>
                    <w:rPr>
                      <w:rFonts w:ascii="Times New Roman" w:hAnsi="Times New Roman" w:eastAsia="Times New Roman" w:cs="Times New Roman"/>
                      <w:spacing w:val="3"/>
                      <w:sz w:val="20"/>
                      <w:szCs w:val="20"/>
                    </w:rPr>
                    <w:t>/h</w:t>
                  </w:r>
                </w:p>
              </w:tc>
            </w:tr>
            <w:tr w14:paraId="21732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31" w:type="dxa"/>
                  <w:vMerge w:val="continue"/>
                  <w:tcBorders>
                    <w:top w:val="nil"/>
                  </w:tcBorders>
                  <w:vAlign w:val="top"/>
                </w:tcPr>
                <w:p w14:paraId="00721A2F">
                  <w:pPr>
                    <w:rPr>
                      <w:rFonts w:ascii="Arial"/>
                      <w:sz w:val="21"/>
                    </w:rPr>
                  </w:pPr>
                </w:p>
              </w:tc>
              <w:tc>
                <w:tcPr>
                  <w:tcW w:w="375" w:type="dxa"/>
                  <w:vMerge w:val="continue"/>
                  <w:tcBorders>
                    <w:top w:val="nil"/>
                  </w:tcBorders>
                  <w:textDirection w:val="tbRlV"/>
                  <w:vAlign w:val="top"/>
                </w:tcPr>
                <w:p w14:paraId="54251296">
                  <w:pPr>
                    <w:rPr>
                      <w:rFonts w:ascii="Arial"/>
                      <w:sz w:val="21"/>
                    </w:rPr>
                  </w:pPr>
                </w:p>
              </w:tc>
              <w:tc>
                <w:tcPr>
                  <w:tcW w:w="375" w:type="dxa"/>
                  <w:vMerge w:val="continue"/>
                  <w:tcBorders>
                    <w:top w:val="nil"/>
                  </w:tcBorders>
                  <w:textDirection w:val="tbRlV"/>
                  <w:vAlign w:val="top"/>
                </w:tcPr>
                <w:p w14:paraId="158AA50A">
                  <w:pPr>
                    <w:rPr>
                      <w:rFonts w:ascii="Arial"/>
                      <w:sz w:val="21"/>
                    </w:rPr>
                  </w:pPr>
                </w:p>
              </w:tc>
              <w:tc>
                <w:tcPr>
                  <w:tcW w:w="815" w:type="dxa"/>
                  <w:vMerge w:val="continue"/>
                  <w:tcBorders>
                    <w:top w:val="nil"/>
                  </w:tcBorders>
                  <w:vAlign w:val="top"/>
                </w:tcPr>
                <w:p w14:paraId="59F56B96">
                  <w:pPr>
                    <w:rPr>
                      <w:rFonts w:ascii="Arial"/>
                      <w:sz w:val="21"/>
                    </w:rPr>
                  </w:pPr>
                </w:p>
              </w:tc>
              <w:tc>
                <w:tcPr>
                  <w:tcW w:w="374" w:type="dxa"/>
                  <w:textDirection w:val="tbRlV"/>
                  <w:vAlign w:val="top"/>
                </w:tcPr>
                <w:p w14:paraId="1CAC1836">
                  <w:pPr>
                    <w:pStyle w:val="6"/>
                    <w:spacing w:before="80" w:line="215" w:lineRule="auto"/>
                    <w:ind w:left="31"/>
                    <w:rPr>
                      <w:sz w:val="20"/>
                      <w:szCs w:val="20"/>
                    </w:rPr>
                  </w:pPr>
                  <w:r>
                    <w:rPr>
                      <w:spacing w:val="8"/>
                      <w:sz w:val="20"/>
                      <w:szCs w:val="20"/>
                    </w:rPr>
                    <w:t>核</w:t>
                  </w:r>
                  <w:r>
                    <w:rPr>
                      <w:spacing w:val="-36"/>
                      <w:sz w:val="20"/>
                      <w:szCs w:val="20"/>
                    </w:rPr>
                    <w:t xml:space="preserve"> </w:t>
                  </w:r>
                  <w:r>
                    <w:rPr>
                      <w:spacing w:val="8"/>
                      <w:sz w:val="20"/>
                      <w:szCs w:val="20"/>
                    </w:rPr>
                    <w:t>算</w:t>
                  </w:r>
                  <w:r>
                    <w:rPr>
                      <w:spacing w:val="-35"/>
                      <w:sz w:val="20"/>
                      <w:szCs w:val="20"/>
                    </w:rPr>
                    <w:t xml:space="preserve"> </w:t>
                  </w:r>
                  <w:r>
                    <w:rPr>
                      <w:spacing w:val="8"/>
                      <w:sz w:val="20"/>
                      <w:szCs w:val="20"/>
                    </w:rPr>
                    <w:t>方</w:t>
                  </w:r>
                  <w:r>
                    <w:rPr>
                      <w:spacing w:val="-35"/>
                      <w:sz w:val="20"/>
                      <w:szCs w:val="20"/>
                    </w:rPr>
                    <w:t xml:space="preserve"> </w:t>
                  </w:r>
                  <w:r>
                    <w:rPr>
                      <w:spacing w:val="8"/>
                      <w:sz w:val="20"/>
                      <w:szCs w:val="20"/>
                    </w:rPr>
                    <w:t>法</w:t>
                  </w:r>
                </w:p>
              </w:tc>
              <w:tc>
                <w:tcPr>
                  <w:tcW w:w="538" w:type="dxa"/>
                  <w:vAlign w:val="top"/>
                </w:tcPr>
                <w:p w14:paraId="20CE8A42">
                  <w:pPr>
                    <w:pStyle w:val="6"/>
                    <w:spacing w:before="45" w:line="228" w:lineRule="auto"/>
                    <w:ind w:left="63"/>
                    <w:rPr>
                      <w:sz w:val="20"/>
                      <w:szCs w:val="20"/>
                    </w:rPr>
                  </w:pPr>
                  <w:r>
                    <w:rPr>
                      <w:spacing w:val="4"/>
                      <w:sz w:val="20"/>
                      <w:szCs w:val="20"/>
                    </w:rPr>
                    <w:t>产生</w:t>
                  </w:r>
                </w:p>
                <w:p w14:paraId="7A643EAC">
                  <w:pPr>
                    <w:pStyle w:val="6"/>
                    <w:spacing w:before="26" w:line="228" w:lineRule="auto"/>
                    <w:ind w:left="62"/>
                    <w:rPr>
                      <w:sz w:val="20"/>
                      <w:szCs w:val="20"/>
                    </w:rPr>
                  </w:pPr>
                  <w:r>
                    <w:rPr>
                      <w:spacing w:val="5"/>
                      <w:sz w:val="20"/>
                      <w:szCs w:val="20"/>
                    </w:rPr>
                    <w:t>废水</w:t>
                  </w:r>
                </w:p>
                <w:p w14:paraId="437403D8">
                  <w:pPr>
                    <w:pStyle w:val="6"/>
                    <w:spacing w:before="25" w:line="233" w:lineRule="auto"/>
                    <w:ind w:left="195"/>
                    <w:rPr>
                      <w:sz w:val="20"/>
                      <w:szCs w:val="20"/>
                    </w:rPr>
                  </w:pPr>
                  <w:r>
                    <w:rPr>
                      <w:sz w:val="20"/>
                      <w:szCs w:val="20"/>
                    </w:rPr>
                    <w:t>量</w:t>
                  </w:r>
                </w:p>
                <w:p w14:paraId="690A4DAD">
                  <w:pPr>
                    <w:spacing w:before="38" w:line="199" w:lineRule="auto"/>
                    <w:ind w:left="71"/>
                    <w:rPr>
                      <w:rFonts w:ascii="Times New Roman" w:hAnsi="Times New Roman" w:eastAsia="Times New Roman" w:cs="Times New Roman"/>
                      <w:sz w:val="20"/>
                      <w:szCs w:val="20"/>
                    </w:rPr>
                  </w:pPr>
                  <w:r>
                    <w:rPr>
                      <w:rFonts w:ascii="Times New Roman" w:hAnsi="Times New Roman" w:eastAsia="Times New Roman" w:cs="Times New Roman"/>
                      <w:spacing w:val="-5"/>
                      <w:w w:val="99"/>
                      <w:sz w:val="20"/>
                      <w:szCs w:val="20"/>
                    </w:rPr>
                    <w:t>m3/h</w:t>
                  </w:r>
                </w:p>
              </w:tc>
              <w:tc>
                <w:tcPr>
                  <w:tcW w:w="478" w:type="dxa"/>
                  <w:vAlign w:val="top"/>
                </w:tcPr>
                <w:p w14:paraId="1D9C4D6E">
                  <w:pPr>
                    <w:pStyle w:val="6"/>
                    <w:spacing w:before="181" w:line="228" w:lineRule="auto"/>
                    <w:ind w:left="34"/>
                    <w:rPr>
                      <w:sz w:val="20"/>
                      <w:szCs w:val="20"/>
                    </w:rPr>
                  </w:pPr>
                  <w:r>
                    <w:rPr>
                      <w:spacing w:val="4"/>
                      <w:sz w:val="20"/>
                      <w:szCs w:val="20"/>
                    </w:rPr>
                    <w:t>产生</w:t>
                  </w:r>
                </w:p>
                <w:p w14:paraId="4D532108">
                  <w:pPr>
                    <w:pStyle w:val="6"/>
                    <w:spacing w:before="24" w:line="259" w:lineRule="auto"/>
                    <w:ind w:left="8" w:right="12" w:firstLine="1"/>
                    <w:rPr>
                      <w:rFonts w:ascii="Times New Roman" w:hAnsi="Times New Roman" w:eastAsia="Times New Roman" w:cs="Times New Roman"/>
                      <w:sz w:val="20"/>
                      <w:szCs w:val="20"/>
                    </w:rPr>
                  </w:pPr>
                  <w:r>
                    <w:rPr>
                      <w:spacing w:val="4"/>
                      <w:sz w:val="20"/>
                      <w:szCs w:val="20"/>
                    </w:rPr>
                    <w:t>浓度</w:t>
                  </w:r>
                  <w:r>
                    <w:rPr>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793" w:type="dxa"/>
                  <w:vAlign w:val="top"/>
                </w:tcPr>
                <w:p w14:paraId="4BC1B3DF">
                  <w:pPr>
                    <w:spacing w:line="252" w:lineRule="auto"/>
                    <w:rPr>
                      <w:rFonts w:ascii="Arial"/>
                      <w:sz w:val="21"/>
                    </w:rPr>
                  </w:pPr>
                </w:p>
                <w:p w14:paraId="49C551FB">
                  <w:pPr>
                    <w:pStyle w:val="6"/>
                    <w:spacing w:before="65" w:line="259" w:lineRule="auto"/>
                    <w:ind w:left="206" w:right="80" w:hanging="120"/>
                    <w:rPr>
                      <w:rFonts w:ascii="Times New Roman" w:hAnsi="Times New Roman" w:eastAsia="Times New Roman" w:cs="Times New Roman"/>
                      <w:sz w:val="20"/>
                      <w:szCs w:val="20"/>
                    </w:rPr>
                  </w:pPr>
                  <w:r>
                    <w:rPr>
                      <w:spacing w:val="6"/>
                      <w:sz w:val="20"/>
                      <w:szCs w:val="20"/>
                    </w:rPr>
                    <w:t>产生量</w:t>
                  </w:r>
                  <w:r>
                    <w:rPr>
                      <w:spacing w:val="1"/>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359" w:type="dxa"/>
                  <w:textDirection w:val="tbRlV"/>
                  <w:vAlign w:val="top"/>
                </w:tcPr>
                <w:p w14:paraId="2CDD9A72">
                  <w:pPr>
                    <w:pStyle w:val="6"/>
                    <w:spacing w:before="72" w:line="223" w:lineRule="auto"/>
                    <w:ind w:left="302"/>
                    <w:rPr>
                      <w:sz w:val="20"/>
                      <w:szCs w:val="20"/>
                    </w:rPr>
                  </w:pPr>
                  <w:r>
                    <w:rPr>
                      <w:spacing w:val="8"/>
                      <w:sz w:val="20"/>
                      <w:szCs w:val="20"/>
                    </w:rPr>
                    <w:t>工</w:t>
                  </w:r>
                  <w:r>
                    <w:rPr>
                      <w:spacing w:val="-35"/>
                      <w:sz w:val="20"/>
                      <w:szCs w:val="20"/>
                    </w:rPr>
                    <w:t xml:space="preserve"> </w:t>
                  </w:r>
                  <w:r>
                    <w:rPr>
                      <w:spacing w:val="8"/>
                      <w:sz w:val="20"/>
                      <w:szCs w:val="20"/>
                    </w:rPr>
                    <w:t>艺</w:t>
                  </w:r>
                </w:p>
              </w:tc>
              <w:tc>
                <w:tcPr>
                  <w:tcW w:w="519" w:type="dxa"/>
                  <w:vAlign w:val="top"/>
                </w:tcPr>
                <w:p w14:paraId="6B0A6C87">
                  <w:pPr>
                    <w:spacing w:line="252" w:lineRule="auto"/>
                    <w:rPr>
                      <w:rFonts w:ascii="Arial"/>
                      <w:sz w:val="21"/>
                    </w:rPr>
                  </w:pPr>
                </w:p>
                <w:p w14:paraId="395F4BBC">
                  <w:pPr>
                    <w:pStyle w:val="6"/>
                    <w:spacing w:before="65" w:line="228" w:lineRule="auto"/>
                    <w:ind w:left="60"/>
                    <w:rPr>
                      <w:sz w:val="20"/>
                      <w:szCs w:val="20"/>
                    </w:rPr>
                  </w:pPr>
                  <w:r>
                    <w:rPr>
                      <w:spacing w:val="2"/>
                      <w:sz w:val="20"/>
                      <w:szCs w:val="20"/>
                    </w:rPr>
                    <w:t>效率</w:t>
                  </w:r>
                </w:p>
                <w:p w14:paraId="12DE9A39">
                  <w:pPr>
                    <w:spacing w:before="42" w:line="199"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p>
              </w:tc>
              <w:tc>
                <w:tcPr>
                  <w:tcW w:w="402" w:type="dxa"/>
                  <w:textDirection w:val="tbRlV"/>
                  <w:vAlign w:val="top"/>
                </w:tcPr>
                <w:p w14:paraId="48175FA9">
                  <w:pPr>
                    <w:pStyle w:val="6"/>
                    <w:spacing w:before="93" w:line="215" w:lineRule="auto"/>
                    <w:ind w:left="31"/>
                    <w:rPr>
                      <w:sz w:val="20"/>
                      <w:szCs w:val="20"/>
                    </w:rPr>
                  </w:pPr>
                  <w:r>
                    <w:rPr>
                      <w:spacing w:val="8"/>
                      <w:sz w:val="20"/>
                      <w:szCs w:val="20"/>
                    </w:rPr>
                    <w:t>核</w:t>
                  </w:r>
                  <w:r>
                    <w:rPr>
                      <w:spacing w:val="-36"/>
                      <w:sz w:val="20"/>
                      <w:szCs w:val="20"/>
                    </w:rPr>
                    <w:t xml:space="preserve"> </w:t>
                  </w:r>
                  <w:r>
                    <w:rPr>
                      <w:spacing w:val="8"/>
                      <w:sz w:val="20"/>
                      <w:szCs w:val="20"/>
                    </w:rPr>
                    <w:t>算</w:t>
                  </w:r>
                  <w:r>
                    <w:rPr>
                      <w:spacing w:val="-35"/>
                      <w:sz w:val="20"/>
                      <w:szCs w:val="20"/>
                    </w:rPr>
                    <w:t xml:space="preserve"> </w:t>
                  </w:r>
                  <w:r>
                    <w:rPr>
                      <w:spacing w:val="8"/>
                      <w:sz w:val="20"/>
                      <w:szCs w:val="20"/>
                    </w:rPr>
                    <w:t>方</w:t>
                  </w:r>
                  <w:r>
                    <w:rPr>
                      <w:spacing w:val="-35"/>
                      <w:sz w:val="20"/>
                      <w:szCs w:val="20"/>
                    </w:rPr>
                    <w:t xml:space="preserve"> </w:t>
                  </w:r>
                  <w:r>
                    <w:rPr>
                      <w:spacing w:val="8"/>
                      <w:sz w:val="20"/>
                      <w:szCs w:val="20"/>
                    </w:rPr>
                    <w:t>法</w:t>
                  </w:r>
                </w:p>
              </w:tc>
              <w:tc>
                <w:tcPr>
                  <w:tcW w:w="551" w:type="dxa"/>
                  <w:vAlign w:val="top"/>
                </w:tcPr>
                <w:p w14:paraId="53C8CCA2">
                  <w:pPr>
                    <w:pStyle w:val="6"/>
                    <w:spacing w:before="45" w:line="229" w:lineRule="auto"/>
                    <w:ind w:left="70"/>
                    <w:rPr>
                      <w:sz w:val="20"/>
                      <w:szCs w:val="20"/>
                    </w:rPr>
                  </w:pPr>
                  <w:r>
                    <w:rPr>
                      <w:spacing w:val="4"/>
                      <w:sz w:val="20"/>
                      <w:szCs w:val="20"/>
                    </w:rPr>
                    <w:t>排放</w:t>
                  </w:r>
                </w:p>
                <w:p w14:paraId="098EB0A8">
                  <w:pPr>
                    <w:pStyle w:val="6"/>
                    <w:spacing w:before="25" w:line="228" w:lineRule="auto"/>
                    <w:ind w:left="69"/>
                    <w:rPr>
                      <w:sz w:val="20"/>
                      <w:szCs w:val="20"/>
                    </w:rPr>
                  </w:pPr>
                  <w:r>
                    <w:rPr>
                      <w:spacing w:val="5"/>
                      <w:sz w:val="20"/>
                      <w:szCs w:val="20"/>
                    </w:rPr>
                    <w:t>废水</w:t>
                  </w:r>
                </w:p>
                <w:p w14:paraId="01FF57C9">
                  <w:pPr>
                    <w:pStyle w:val="6"/>
                    <w:spacing w:before="25" w:line="233" w:lineRule="auto"/>
                    <w:ind w:left="202"/>
                    <w:rPr>
                      <w:sz w:val="20"/>
                      <w:szCs w:val="20"/>
                    </w:rPr>
                  </w:pPr>
                  <w:r>
                    <w:rPr>
                      <w:sz w:val="20"/>
                      <w:szCs w:val="20"/>
                    </w:rPr>
                    <w:t>量</w:t>
                  </w:r>
                </w:p>
                <w:p w14:paraId="61438CC2">
                  <w:pPr>
                    <w:spacing w:before="38" w:line="199" w:lineRule="auto"/>
                    <w:ind w:left="78"/>
                    <w:rPr>
                      <w:rFonts w:ascii="Times New Roman" w:hAnsi="Times New Roman" w:eastAsia="Times New Roman" w:cs="Times New Roman"/>
                      <w:sz w:val="20"/>
                      <w:szCs w:val="20"/>
                    </w:rPr>
                  </w:pPr>
                  <w:r>
                    <w:rPr>
                      <w:rFonts w:ascii="Times New Roman" w:hAnsi="Times New Roman" w:eastAsia="Times New Roman" w:cs="Times New Roman"/>
                      <w:spacing w:val="-5"/>
                      <w:w w:val="99"/>
                      <w:sz w:val="20"/>
                      <w:szCs w:val="20"/>
                    </w:rPr>
                    <w:t>m3/h</w:t>
                  </w:r>
                </w:p>
              </w:tc>
              <w:tc>
                <w:tcPr>
                  <w:tcW w:w="553" w:type="dxa"/>
                  <w:vAlign w:val="top"/>
                </w:tcPr>
                <w:p w14:paraId="04CA267E">
                  <w:pPr>
                    <w:spacing w:line="252" w:lineRule="auto"/>
                    <w:rPr>
                      <w:rFonts w:ascii="Arial"/>
                      <w:sz w:val="21"/>
                    </w:rPr>
                  </w:pPr>
                </w:p>
                <w:p w14:paraId="4C82D7CE">
                  <w:pPr>
                    <w:pStyle w:val="6"/>
                    <w:spacing w:before="65" w:line="259" w:lineRule="auto"/>
                    <w:ind w:left="48" w:right="47" w:firstLine="25"/>
                    <w:rPr>
                      <w:rFonts w:ascii="Times New Roman" w:hAnsi="Times New Roman" w:eastAsia="Times New Roman" w:cs="Times New Roman"/>
                      <w:sz w:val="20"/>
                      <w:szCs w:val="20"/>
                    </w:rPr>
                  </w:pPr>
                  <w:r>
                    <w:rPr>
                      <w:spacing w:val="4"/>
                      <w:sz w:val="20"/>
                      <w:szCs w:val="20"/>
                    </w:rPr>
                    <w:t>浓度</w:t>
                  </w:r>
                  <w:r>
                    <w:rPr>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780" w:type="dxa"/>
                  <w:vAlign w:val="top"/>
                </w:tcPr>
                <w:p w14:paraId="5DB8F5C7">
                  <w:pPr>
                    <w:spacing w:line="252" w:lineRule="auto"/>
                    <w:rPr>
                      <w:rFonts w:ascii="Arial"/>
                      <w:sz w:val="21"/>
                    </w:rPr>
                  </w:pPr>
                </w:p>
                <w:p w14:paraId="05E37040">
                  <w:pPr>
                    <w:pStyle w:val="6"/>
                    <w:spacing w:before="65" w:line="259" w:lineRule="auto"/>
                    <w:ind w:left="202" w:right="71" w:hanging="120"/>
                    <w:rPr>
                      <w:rFonts w:ascii="Times New Roman" w:hAnsi="Times New Roman" w:eastAsia="Times New Roman" w:cs="Times New Roman"/>
                      <w:sz w:val="20"/>
                      <w:szCs w:val="20"/>
                    </w:rPr>
                  </w:pPr>
                  <w:r>
                    <w:rPr>
                      <w:spacing w:val="6"/>
                      <w:sz w:val="20"/>
                      <w:szCs w:val="20"/>
                    </w:rPr>
                    <w:t>排放量</w:t>
                  </w:r>
                  <w:r>
                    <w:rPr>
                      <w:spacing w:val="1"/>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497" w:type="dxa"/>
                  <w:vMerge w:val="continue"/>
                  <w:tcBorders>
                    <w:top w:val="nil"/>
                  </w:tcBorders>
                  <w:vAlign w:val="top"/>
                </w:tcPr>
                <w:p w14:paraId="7822954A">
                  <w:pPr>
                    <w:rPr>
                      <w:rFonts w:ascii="Arial"/>
                      <w:sz w:val="21"/>
                    </w:rPr>
                  </w:pPr>
                </w:p>
              </w:tc>
            </w:tr>
            <w:tr w14:paraId="6071D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431" w:type="dxa"/>
                  <w:vMerge w:val="restart"/>
                  <w:tcBorders>
                    <w:bottom w:val="nil"/>
                  </w:tcBorders>
                  <w:textDirection w:val="tbRlV"/>
                  <w:vAlign w:val="top"/>
                </w:tcPr>
                <w:p w14:paraId="16C485A8">
                  <w:pPr>
                    <w:pStyle w:val="6"/>
                    <w:spacing w:before="109" w:line="215" w:lineRule="auto"/>
                    <w:ind w:left="521"/>
                    <w:rPr>
                      <w:sz w:val="20"/>
                      <w:szCs w:val="20"/>
                    </w:rPr>
                  </w:pPr>
                  <w:r>
                    <w:rPr>
                      <w:spacing w:val="8"/>
                      <w:sz w:val="20"/>
                      <w:szCs w:val="20"/>
                    </w:rPr>
                    <w:t>员</w:t>
                  </w:r>
                  <w:r>
                    <w:rPr>
                      <w:spacing w:val="-34"/>
                      <w:sz w:val="20"/>
                      <w:szCs w:val="20"/>
                    </w:rPr>
                    <w:t xml:space="preserve"> </w:t>
                  </w:r>
                  <w:r>
                    <w:rPr>
                      <w:spacing w:val="8"/>
                      <w:sz w:val="20"/>
                      <w:szCs w:val="20"/>
                    </w:rPr>
                    <w:t>工</w:t>
                  </w:r>
                  <w:r>
                    <w:rPr>
                      <w:spacing w:val="-37"/>
                      <w:sz w:val="20"/>
                      <w:szCs w:val="20"/>
                    </w:rPr>
                    <w:t xml:space="preserve"> </w:t>
                  </w:r>
                  <w:r>
                    <w:rPr>
                      <w:spacing w:val="8"/>
                      <w:sz w:val="20"/>
                      <w:szCs w:val="20"/>
                    </w:rPr>
                    <w:t>生</w:t>
                  </w:r>
                  <w:r>
                    <w:rPr>
                      <w:spacing w:val="-35"/>
                      <w:sz w:val="20"/>
                      <w:szCs w:val="20"/>
                    </w:rPr>
                    <w:t xml:space="preserve"> </w:t>
                  </w:r>
                  <w:r>
                    <w:rPr>
                      <w:spacing w:val="8"/>
                      <w:sz w:val="20"/>
                      <w:szCs w:val="20"/>
                    </w:rPr>
                    <w:t>活</w:t>
                  </w:r>
                </w:p>
              </w:tc>
              <w:tc>
                <w:tcPr>
                  <w:tcW w:w="375" w:type="dxa"/>
                  <w:vMerge w:val="restart"/>
                  <w:tcBorders>
                    <w:bottom w:val="nil"/>
                  </w:tcBorders>
                  <w:textDirection w:val="tbRlV"/>
                  <w:vAlign w:val="top"/>
                </w:tcPr>
                <w:p w14:paraId="46FB7282">
                  <w:pPr>
                    <w:pStyle w:val="6"/>
                    <w:spacing w:before="83" w:line="216" w:lineRule="auto"/>
                    <w:ind w:left="658"/>
                    <w:rPr>
                      <w:sz w:val="20"/>
                      <w:szCs w:val="20"/>
                    </w:rPr>
                  </w:pPr>
                  <w:r>
                    <w:rPr>
                      <w:spacing w:val="8"/>
                      <w:sz w:val="20"/>
                      <w:szCs w:val="20"/>
                    </w:rPr>
                    <w:t>化</w:t>
                  </w:r>
                  <w:r>
                    <w:rPr>
                      <w:spacing w:val="-37"/>
                      <w:sz w:val="20"/>
                      <w:szCs w:val="20"/>
                    </w:rPr>
                    <w:t xml:space="preserve"> </w:t>
                  </w:r>
                  <w:r>
                    <w:rPr>
                      <w:spacing w:val="8"/>
                      <w:sz w:val="20"/>
                      <w:szCs w:val="20"/>
                    </w:rPr>
                    <w:t>粪</w:t>
                  </w:r>
                  <w:r>
                    <w:rPr>
                      <w:spacing w:val="-35"/>
                      <w:sz w:val="20"/>
                      <w:szCs w:val="20"/>
                    </w:rPr>
                    <w:t xml:space="preserve"> </w:t>
                  </w:r>
                  <w:r>
                    <w:rPr>
                      <w:spacing w:val="8"/>
                      <w:sz w:val="20"/>
                      <w:szCs w:val="20"/>
                    </w:rPr>
                    <w:t>池</w:t>
                  </w:r>
                </w:p>
              </w:tc>
              <w:tc>
                <w:tcPr>
                  <w:tcW w:w="375" w:type="dxa"/>
                  <w:vMerge w:val="restart"/>
                  <w:tcBorders>
                    <w:bottom w:val="nil"/>
                  </w:tcBorders>
                  <w:textDirection w:val="tbRlV"/>
                  <w:vAlign w:val="top"/>
                </w:tcPr>
                <w:p w14:paraId="58CAEEE9">
                  <w:pPr>
                    <w:pStyle w:val="6"/>
                    <w:spacing w:before="82" w:line="214" w:lineRule="auto"/>
                    <w:ind w:left="521"/>
                    <w:rPr>
                      <w:sz w:val="20"/>
                      <w:szCs w:val="20"/>
                    </w:rPr>
                  </w:pPr>
                  <w:r>
                    <w:rPr>
                      <w:spacing w:val="8"/>
                      <w:sz w:val="20"/>
                      <w:szCs w:val="20"/>
                    </w:rPr>
                    <w:t>生</w:t>
                  </w:r>
                  <w:r>
                    <w:rPr>
                      <w:spacing w:val="-34"/>
                      <w:sz w:val="20"/>
                      <w:szCs w:val="20"/>
                    </w:rPr>
                    <w:t xml:space="preserve"> </w:t>
                  </w:r>
                  <w:r>
                    <w:rPr>
                      <w:spacing w:val="8"/>
                      <w:sz w:val="20"/>
                      <w:szCs w:val="20"/>
                    </w:rPr>
                    <w:t>活</w:t>
                  </w:r>
                  <w:r>
                    <w:rPr>
                      <w:spacing w:val="-37"/>
                      <w:sz w:val="20"/>
                      <w:szCs w:val="20"/>
                    </w:rPr>
                    <w:t xml:space="preserve"> </w:t>
                  </w:r>
                  <w:r>
                    <w:rPr>
                      <w:spacing w:val="8"/>
                      <w:sz w:val="20"/>
                      <w:szCs w:val="20"/>
                    </w:rPr>
                    <w:t>污</w:t>
                  </w:r>
                  <w:r>
                    <w:rPr>
                      <w:spacing w:val="-35"/>
                      <w:sz w:val="20"/>
                      <w:szCs w:val="20"/>
                    </w:rPr>
                    <w:t xml:space="preserve"> </w:t>
                  </w:r>
                  <w:r>
                    <w:rPr>
                      <w:spacing w:val="8"/>
                      <w:sz w:val="20"/>
                      <w:szCs w:val="20"/>
                    </w:rPr>
                    <w:t>水</w:t>
                  </w:r>
                </w:p>
              </w:tc>
              <w:tc>
                <w:tcPr>
                  <w:tcW w:w="815" w:type="dxa"/>
                  <w:vAlign w:val="top"/>
                </w:tcPr>
                <w:p w14:paraId="5E9EABCD">
                  <w:pPr>
                    <w:spacing w:before="157" w:line="202" w:lineRule="auto"/>
                    <w:ind w:left="121"/>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COD</w:t>
                  </w:r>
                  <w:r>
                    <w:rPr>
                      <w:rFonts w:ascii="Times New Roman" w:hAnsi="Times New Roman" w:eastAsia="Times New Roman" w:cs="Times New Roman"/>
                      <w:spacing w:val="3"/>
                      <w:position w:val="-1"/>
                      <w:sz w:val="13"/>
                      <w:szCs w:val="13"/>
                    </w:rPr>
                    <w:t>Cr</w:t>
                  </w:r>
                </w:p>
              </w:tc>
              <w:tc>
                <w:tcPr>
                  <w:tcW w:w="374" w:type="dxa"/>
                  <w:vMerge w:val="restart"/>
                  <w:tcBorders>
                    <w:bottom w:val="nil"/>
                  </w:tcBorders>
                  <w:textDirection w:val="tbRlV"/>
                  <w:vAlign w:val="top"/>
                </w:tcPr>
                <w:p w14:paraId="06C2CC45">
                  <w:pPr>
                    <w:pStyle w:val="6"/>
                    <w:spacing w:before="80" w:line="216" w:lineRule="auto"/>
                    <w:ind w:left="387"/>
                    <w:rPr>
                      <w:sz w:val="20"/>
                      <w:szCs w:val="20"/>
                    </w:rPr>
                  </w:pPr>
                  <w:r>
                    <w:rPr>
                      <w:spacing w:val="8"/>
                      <w:sz w:val="20"/>
                      <w:szCs w:val="20"/>
                    </w:rPr>
                    <w:t>产</w:t>
                  </w:r>
                  <w:r>
                    <w:rPr>
                      <w:spacing w:val="-35"/>
                      <w:sz w:val="20"/>
                      <w:szCs w:val="20"/>
                    </w:rPr>
                    <w:t xml:space="preserve"> </w:t>
                  </w:r>
                  <w:r>
                    <w:rPr>
                      <w:spacing w:val="8"/>
                      <w:sz w:val="20"/>
                      <w:szCs w:val="20"/>
                    </w:rPr>
                    <w:t>污</w:t>
                  </w:r>
                  <w:r>
                    <w:rPr>
                      <w:spacing w:val="-38"/>
                      <w:sz w:val="20"/>
                      <w:szCs w:val="20"/>
                    </w:rPr>
                    <w:t xml:space="preserve"> </w:t>
                  </w:r>
                  <w:r>
                    <w:rPr>
                      <w:spacing w:val="8"/>
                      <w:sz w:val="20"/>
                      <w:szCs w:val="20"/>
                    </w:rPr>
                    <w:t>系</w:t>
                  </w:r>
                  <w:r>
                    <w:rPr>
                      <w:spacing w:val="-35"/>
                      <w:sz w:val="20"/>
                      <w:szCs w:val="20"/>
                    </w:rPr>
                    <w:t xml:space="preserve"> </w:t>
                  </w:r>
                  <w:r>
                    <w:rPr>
                      <w:spacing w:val="8"/>
                      <w:sz w:val="20"/>
                      <w:szCs w:val="20"/>
                    </w:rPr>
                    <w:t>数</w:t>
                  </w:r>
                  <w:r>
                    <w:rPr>
                      <w:spacing w:val="-38"/>
                      <w:sz w:val="20"/>
                      <w:szCs w:val="20"/>
                    </w:rPr>
                    <w:t xml:space="preserve"> </w:t>
                  </w:r>
                  <w:r>
                    <w:rPr>
                      <w:spacing w:val="8"/>
                      <w:sz w:val="20"/>
                      <w:szCs w:val="20"/>
                    </w:rPr>
                    <w:t>法</w:t>
                  </w:r>
                </w:p>
              </w:tc>
              <w:tc>
                <w:tcPr>
                  <w:tcW w:w="538" w:type="dxa"/>
                  <w:vMerge w:val="restart"/>
                  <w:tcBorders>
                    <w:bottom w:val="nil"/>
                  </w:tcBorders>
                  <w:vAlign w:val="top"/>
                </w:tcPr>
                <w:p w14:paraId="0B052A26">
                  <w:pPr>
                    <w:spacing w:line="261" w:lineRule="auto"/>
                    <w:rPr>
                      <w:rFonts w:ascii="Arial"/>
                      <w:sz w:val="21"/>
                    </w:rPr>
                  </w:pPr>
                </w:p>
                <w:p w14:paraId="6DC00C98">
                  <w:pPr>
                    <w:spacing w:line="261" w:lineRule="auto"/>
                    <w:rPr>
                      <w:rFonts w:ascii="Arial"/>
                      <w:sz w:val="21"/>
                    </w:rPr>
                  </w:pPr>
                </w:p>
                <w:p w14:paraId="1A59E0D1">
                  <w:pPr>
                    <w:spacing w:line="261" w:lineRule="auto"/>
                    <w:rPr>
                      <w:rFonts w:ascii="Arial"/>
                      <w:sz w:val="21"/>
                    </w:rPr>
                  </w:pPr>
                </w:p>
                <w:p w14:paraId="6DE9981B">
                  <w:pPr>
                    <w:spacing w:before="57" w:line="195" w:lineRule="auto"/>
                    <w:ind w:left="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0.337</w:t>
                  </w:r>
                </w:p>
                <w:p w14:paraId="145F21CA">
                  <w:pPr>
                    <w:spacing w:before="58" w:line="192"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78" w:type="dxa"/>
                  <w:vAlign w:val="top"/>
                </w:tcPr>
                <w:p w14:paraId="1005C9CC">
                  <w:pPr>
                    <w:spacing w:before="188"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793" w:type="dxa"/>
                  <w:vAlign w:val="top"/>
                </w:tcPr>
                <w:p w14:paraId="1043B2FB">
                  <w:pPr>
                    <w:spacing w:before="188"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0.084</w:t>
                  </w:r>
                </w:p>
              </w:tc>
              <w:tc>
                <w:tcPr>
                  <w:tcW w:w="359" w:type="dxa"/>
                  <w:vMerge w:val="restart"/>
                  <w:tcBorders>
                    <w:bottom w:val="nil"/>
                  </w:tcBorders>
                  <w:textDirection w:val="tbRlV"/>
                  <w:vAlign w:val="top"/>
                </w:tcPr>
                <w:p w14:paraId="4A268DF2">
                  <w:pPr>
                    <w:pStyle w:val="6"/>
                    <w:spacing w:before="71" w:line="216" w:lineRule="auto"/>
                    <w:ind w:left="387"/>
                    <w:rPr>
                      <w:sz w:val="20"/>
                      <w:szCs w:val="20"/>
                    </w:rPr>
                  </w:pPr>
                  <w:r>
                    <w:rPr>
                      <w:spacing w:val="8"/>
                      <w:sz w:val="20"/>
                      <w:szCs w:val="20"/>
                    </w:rPr>
                    <w:t>三</w:t>
                  </w:r>
                  <w:r>
                    <w:rPr>
                      <w:spacing w:val="-35"/>
                      <w:sz w:val="20"/>
                      <w:szCs w:val="20"/>
                    </w:rPr>
                    <w:t xml:space="preserve"> </w:t>
                  </w:r>
                  <w:r>
                    <w:rPr>
                      <w:spacing w:val="8"/>
                      <w:sz w:val="20"/>
                      <w:szCs w:val="20"/>
                    </w:rPr>
                    <w:t>级</w:t>
                  </w:r>
                  <w:r>
                    <w:rPr>
                      <w:spacing w:val="-38"/>
                      <w:sz w:val="20"/>
                      <w:szCs w:val="20"/>
                    </w:rPr>
                    <w:t xml:space="preserve"> </w:t>
                  </w:r>
                  <w:r>
                    <w:rPr>
                      <w:spacing w:val="8"/>
                      <w:sz w:val="20"/>
                      <w:szCs w:val="20"/>
                    </w:rPr>
                    <w:t>化</w:t>
                  </w:r>
                  <w:r>
                    <w:rPr>
                      <w:spacing w:val="-35"/>
                      <w:sz w:val="20"/>
                      <w:szCs w:val="20"/>
                    </w:rPr>
                    <w:t xml:space="preserve"> </w:t>
                  </w:r>
                  <w:r>
                    <w:rPr>
                      <w:spacing w:val="8"/>
                      <w:sz w:val="20"/>
                      <w:szCs w:val="20"/>
                    </w:rPr>
                    <w:t>粪</w:t>
                  </w:r>
                  <w:r>
                    <w:rPr>
                      <w:spacing w:val="-38"/>
                      <w:sz w:val="20"/>
                      <w:szCs w:val="20"/>
                    </w:rPr>
                    <w:t xml:space="preserve"> </w:t>
                  </w:r>
                  <w:r>
                    <w:rPr>
                      <w:spacing w:val="8"/>
                      <w:sz w:val="20"/>
                      <w:szCs w:val="20"/>
                    </w:rPr>
                    <w:t>池</w:t>
                  </w:r>
                </w:p>
              </w:tc>
              <w:tc>
                <w:tcPr>
                  <w:tcW w:w="519" w:type="dxa"/>
                  <w:vAlign w:val="top"/>
                </w:tcPr>
                <w:p w14:paraId="1556783C">
                  <w:pPr>
                    <w:spacing w:before="188" w:line="195" w:lineRule="auto"/>
                    <w:ind w:left="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56.55</w:t>
                  </w:r>
                </w:p>
              </w:tc>
              <w:tc>
                <w:tcPr>
                  <w:tcW w:w="402" w:type="dxa"/>
                  <w:vMerge w:val="restart"/>
                  <w:tcBorders>
                    <w:bottom w:val="nil"/>
                  </w:tcBorders>
                  <w:textDirection w:val="tbRlV"/>
                  <w:vAlign w:val="top"/>
                </w:tcPr>
                <w:p w14:paraId="34B12AE1">
                  <w:pPr>
                    <w:pStyle w:val="6"/>
                    <w:spacing w:before="92" w:line="216" w:lineRule="auto"/>
                    <w:ind w:left="387"/>
                    <w:rPr>
                      <w:sz w:val="20"/>
                      <w:szCs w:val="20"/>
                    </w:rPr>
                  </w:pPr>
                  <w:r>
                    <w:rPr>
                      <w:spacing w:val="8"/>
                      <w:sz w:val="20"/>
                      <w:szCs w:val="20"/>
                    </w:rPr>
                    <w:t>产</w:t>
                  </w:r>
                  <w:r>
                    <w:rPr>
                      <w:spacing w:val="-35"/>
                      <w:sz w:val="20"/>
                      <w:szCs w:val="20"/>
                    </w:rPr>
                    <w:t xml:space="preserve"> </w:t>
                  </w:r>
                  <w:r>
                    <w:rPr>
                      <w:spacing w:val="8"/>
                      <w:sz w:val="20"/>
                      <w:szCs w:val="20"/>
                    </w:rPr>
                    <w:t>污</w:t>
                  </w:r>
                  <w:r>
                    <w:rPr>
                      <w:spacing w:val="-38"/>
                      <w:sz w:val="20"/>
                      <w:szCs w:val="20"/>
                    </w:rPr>
                    <w:t xml:space="preserve"> </w:t>
                  </w:r>
                  <w:r>
                    <w:rPr>
                      <w:spacing w:val="8"/>
                      <w:sz w:val="20"/>
                      <w:szCs w:val="20"/>
                    </w:rPr>
                    <w:t>系</w:t>
                  </w:r>
                  <w:r>
                    <w:rPr>
                      <w:spacing w:val="-35"/>
                      <w:sz w:val="20"/>
                      <w:szCs w:val="20"/>
                    </w:rPr>
                    <w:t xml:space="preserve"> </w:t>
                  </w:r>
                  <w:r>
                    <w:rPr>
                      <w:spacing w:val="8"/>
                      <w:sz w:val="20"/>
                      <w:szCs w:val="20"/>
                    </w:rPr>
                    <w:t>数</w:t>
                  </w:r>
                  <w:r>
                    <w:rPr>
                      <w:spacing w:val="-38"/>
                      <w:sz w:val="20"/>
                      <w:szCs w:val="20"/>
                    </w:rPr>
                    <w:t xml:space="preserve"> </w:t>
                  </w:r>
                  <w:r>
                    <w:rPr>
                      <w:spacing w:val="8"/>
                      <w:sz w:val="20"/>
                      <w:szCs w:val="20"/>
                    </w:rPr>
                    <w:t>法</w:t>
                  </w:r>
                </w:p>
              </w:tc>
              <w:tc>
                <w:tcPr>
                  <w:tcW w:w="551" w:type="dxa"/>
                  <w:vMerge w:val="restart"/>
                  <w:tcBorders>
                    <w:bottom w:val="nil"/>
                  </w:tcBorders>
                  <w:vAlign w:val="top"/>
                </w:tcPr>
                <w:p w14:paraId="5481441F">
                  <w:pPr>
                    <w:spacing w:line="261" w:lineRule="auto"/>
                    <w:rPr>
                      <w:rFonts w:ascii="Arial"/>
                      <w:sz w:val="21"/>
                    </w:rPr>
                  </w:pPr>
                </w:p>
                <w:p w14:paraId="73C9866C">
                  <w:pPr>
                    <w:spacing w:line="261" w:lineRule="auto"/>
                    <w:rPr>
                      <w:rFonts w:ascii="Arial"/>
                      <w:sz w:val="21"/>
                    </w:rPr>
                  </w:pPr>
                </w:p>
                <w:p w14:paraId="675D96BB">
                  <w:pPr>
                    <w:spacing w:line="261" w:lineRule="auto"/>
                    <w:rPr>
                      <w:rFonts w:ascii="Arial"/>
                      <w:sz w:val="21"/>
                    </w:rPr>
                  </w:pPr>
                </w:p>
                <w:p w14:paraId="6F7EBE42">
                  <w:pPr>
                    <w:spacing w:before="57" w:line="195" w:lineRule="auto"/>
                    <w:ind w:left="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0.337</w:t>
                  </w:r>
                </w:p>
                <w:p w14:paraId="61AEA79A">
                  <w:pPr>
                    <w:spacing w:before="58" w:line="192" w:lineRule="auto"/>
                    <w:ind w:left="23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53" w:type="dxa"/>
                  <w:vAlign w:val="top"/>
                </w:tcPr>
                <w:p w14:paraId="2A3AA6D7">
                  <w:pPr>
                    <w:spacing w:before="188" w:line="195" w:lineRule="auto"/>
                    <w:ind w:left="1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108</w:t>
                  </w:r>
                </w:p>
              </w:tc>
              <w:tc>
                <w:tcPr>
                  <w:tcW w:w="780" w:type="dxa"/>
                  <w:vAlign w:val="top"/>
                </w:tcPr>
                <w:p w14:paraId="21BD34E1">
                  <w:pPr>
                    <w:spacing w:before="188"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0.036</w:t>
                  </w:r>
                </w:p>
              </w:tc>
              <w:tc>
                <w:tcPr>
                  <w:tcW w:w="497" w:type="dxa"/>
                  <w:vMerge w:val="restart"/>
                  <w:tcBorders>
                    <w:bottom w:val="nil"/>
                  </w:tcBorders>
                  <w:vAlign w:val="top"/>
                </w:tcPr>
                <w:p w14:paraId="70A7101F">
                  <w:pPr>
                    <w:spacing w:line="301" w:lineRule="auto"/>
                    <w:rPr>
                      <w:rFonts w:ascii="Arial"/>
                      <w:sz w:val="21"/>
                    </w:rPr>
                  </w:pPr>
                </w:p>
                <w:p w14:paraId="64B72830">
                  <w:pPr>
                    <w:spacing w:line="302" w:lineRule="auto"/>
                    <w:rPr>
                      <w:rFonts w:ascii="Arial"/>
                      <w:sz w:val="21"/>
                    </w:rPr>
                  </w:pPr>
                </w:p>
                <w:p w14:paraId="4A34F9D5">
                  <w:pPr>
                    <w:spacing w:line="302" w:lineRule="auto"/>
                    <w:rPr>
                      <w:rFonts w:ascii="Arial"/>
                      <w:sz w:val="21"/>
                    </w:rPr>
                  </w:pPr>
                </w:p>
                <w:p w14:paraId="1EE96428">
                  <w:pPr>
                    <w:spacing w:before="57" w:line="195" w:lineRule="auto"/>
                    <w:ind w:left="4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2400</w:t>
                  </w:r>
                </w:p>
              </w:tc>
            </w:tr>
            <w:tr w14:paraId="0E4F9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431" w:type="dxa"/>
                  <w:vMerge w:val="continue"/>
                  <w:tcBorders>
                    <w:top w:val="nil"/>
                    <w:bottom w:val="nil"/>
                  </w:tcBorders>
                  <w:textDirection w:val="tbRlV"/>
                  <w:vAlign w:val="top"/>
                </w:tcPr>
                <w:p w14:paraId="309C052E">
                  <w:pPr>
                    <w:rPr>
                      <w:rFonts w:ascii="Arial"/>
                      <w:sz w:val="21"/>
                    </w:rPr>
                  </w:pPr>
                </w:p>
              </w:tc>
              <w:tc>
                <w:tcPr>
                  <w:tcW w:w="375" w:type="dxa"/>
                  <w:vMerge w:val="continue"/>
                  <w:tcBorders>
                    <w:top w:val="nil"/>
                    <w:bottom w:val="nil"/>
                  </w:tcBorders>
                  <w:textDirection w:val="tbRlV"/>
                  <w:vAlign w:val="top"/>
                </w:tcPr>
                <w:p w14:paraId="6CBE19DF">
                  <w:pPr>
                    <w:rPr>
                      <w:rFonts w:ascii="Arial"/>
                      <w:sz w:val="21"/>
                    </w:rPr>
                  </w:pPr>
                </w:p>
              </w:tc>
              <w:tc>
                <w:tcPr>
                  <w:tcW w:w="375" w:type="dxa"/>
                  <w:vMerge w:val="continue"/>
                  <w:tcBorders>
                    <w:top w:val="nil"/>
                    <w:bottom w:val="nil"/>
                  </w:tcBorders>
                  <w:textDirection w:val="tbRlV"/>
                  <w:vAlign w:val="top"/>
                </w:tcPr>
                <w:p w14:paraId="4E23F239">
                  <w:pPr>
                    <w:rPr>
                      <w:rFonts w:ascii="Arial"/>
                      <w:sz w:val="21"/>
                    </w:rPr>
                  </w:pPr>
                </w:p>
              </w:tc>
              <w:tc>
                <w:tcPr>
                  <w:tcW w:w="815" w:type="dxa"/>
                  <w:vAlign w:val="top"/>
                </w:tcPr>
                <w:p w14:paraId="7CD92C74">
                  <w:pPr>
                    <w:spacing w:before="158" w:line="202" w:lineRule="auto"/>
                    <w:ind w:left="151"/>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374" w:type="dxa"/>
                  <w:vMerge w:val="continue"/>
                  <w:tcBorders>
                    <w:top w:val="nil"/>
                    <w:bottom w:val="nil"/>
                  </w:tcBorders>
                  <w:textDirection w:val="tbRlV"/>
                  <w:vAlign w:val="top"/>
                </w:tcPr>
                <w:p w14:paraId="3F13343C">
                  <w:pPr>
                    <w:rPr>
                      <w:rFonts w:ascii="Arial"/>
                      <w:sz w:val="21"/>
                    </w:rPr>
                  </w:pPr>
                </w:p>
              </w:tc>
              <w:tc>
                <w:tcPr>
                  <w:tcW w:w="538" w:type="dxa"/>
                  <w:vMerge w:val="continue"/>
                  <w:tcBorders>
                    <w:top w:val="nil"/>
                    <w:bottom w:val="nil"/>
                  </w:tcBorders>
                  <w:vAlign w:val="top"/>
                </w:tcPr>
                <w:p w14:paraId="394A3183">
                  <w:pPr>
                    <w:rPr>
                      <w:rFonts w:ascii="Arial"/>
                      <w:sz w:val="21"/>
                    </w:rPr>
                  </w:pPr>
                </w:p>
              </w:tc>
              <w:tc>
                <w:tcPr>
                  <w:tcW w:w="478" w:type="dxa"/>
                  <w:vAlign w:val="top"/>
                </w:tcPr>
                <w:p w14:paraId="3A63CDA8">
                  <w:pPr>
                    <w:spacing w:before="187" w:line="195" w:lineRule="auto"/>
                    <w:ind w:left="1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793" w:type="dxa"/>
                  <w:vAlign w:val="top"/>
                </w:tcPr>
                <w:p w14:paraId="0F42A19C">
                  <w:pPr>
                    <w:spacing w:before="187"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0.051</w:t>
                  </w:r>
                </w:p>
              </w:tc>
              <w:tc>
                <w:tcPr>
                  <w:tcW w:w="359" w:type="dxa"/>
                  <w:vMerge w:val="continue"/>
                  <w:tcBorders>
                    <w:top w:val="nil"/>
                    <w:bottom w:val="nil"/>
                  </w:tcBorders>
                  <w:textDirection w:val="tbRlV"/>
                  <w:vAlign w:val="top"/>
                </w:tcPr>
                <w:p w14:paraId="4631E08C">
                  <w:pPr>
                    <w:rPr>
                      <w:rFonts w:ascii="Arial"/>
                      <w:sz w:val="21"/>
                    </w:rPr>
                  </w:pPr>
                </w:p>
              </w:tc>
              <w:tc>
                <w:tcPr>
                  <w:tcW w:w="519" w:type="dxa"/>
                  <w:vAlign w:val="top"/>
                </w:tcPr>
                <w:p w14:paraId="3D6CECC2">
                  <w:pPr>
                    <w:spacing w:before="187" w:line="195" w:lineRule="auto"/>
                    <w:ind w:left="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62.25</w:t>
                  </w:r>
                </w:p>
              </w:tc>
              <w:tc>
                <w:tcPr>
                  <w:tcW w:w="402" w:type="dxa"/>
                  <w:vMerge w:val="continue"/>
                  <w:tcBorders>
                    <w:top w:val="nil"/>
                    <w:bottom w:val="nil"/>
                  </w:tcBorders>
                  <w:textDirection w:val="tbRlV"/>
                  <w:vAlign w:val="top"/>
                </w:tcPr>
                <w:p w14:paraId="187A55C7">
                  <w:pPr>
                    <w:rPr>
                      <w:rFonts w:ascii="Arial"/>
                      <w:sz w:val="21"/>
                    </w:rPr>
                  </w:pPr>
                </w:p>
              </w:tc>
              <w:tc>
                <w:tcPr>
                  <w:tcW w:w="551" w:type="dxa"/>
                  <w:vMerge w:val="continue"/>
                  <w:tcBorders>
                    <w:top w:val="nil"/>
                    <w:bottom w:val="nil"/>
                  </w:tcBorders>
                  <w:vAlign w:val="top"/>
                </w:tcPr>
                <w:p w14:paraId="0212184B">
                  <w:pPr>
                    <w:rPr>
                      <w:rFonts w:ascii="Arial"/>
                      <w:sz w:val="21"/>
                    </w:rPr>
                  </w:pPr>
                </w:p>
              </w:tc>
              <w:tc>
                <w:tcPr>
                  <w:tcW w:w="553" w:type="dxa"/>
                  <w:vAlign w:val="top"/>
                </w:tcPr>
                <w:p w14:paraId="4DFF2A2A">
                  <w:pPr>
                    <w:spacing w:before="187" w:line="195" w:lineRule="auto"/>
                    <w:ind w:left="179"/>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780" w:type="dxa"/>
                  <w:vAlign w:val="top"/>
                </w:tcPr>
                <w:p w14:paraId="739986DC">
                  <w:pPr>
                    <w:spacing w:before="187"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0.019</w:t>
                  </w:r>
                </w:p>
              </w:tc>
              <w:tc>
                <w:tcPr>
                  <w:tcW w:w="497" w:type="dxa"/>
                  <w:vMerge w:val="continue"/>
                  <w:tcBorders>
                    <w:top w:val="nil"/>
                    <w:bottom w:val="nil"/>
                  </w:tcBorders>
                  <w:vAlign w:val="top"/>
                </w:tcPr>
                <w:p w14:paraId="6ABB0E86">
                  <w:pPr>
                    <w:rPr>
                      <w:rFonts w:ascii="Arial"/>
                      <w:sz w:val="21"/>
                    </w:rPr>
                  </w:pPr>
                </w:p>
              </w:tc>
            </w:tr>
            <w:tr w14:paraId="58A20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431" w:type="dxa"/>
                  <w:vMerge w:val="continue"/>
                  <w:tcBorders>
                    <w:top w:val="nil"/>
                    <w:bottom w:val="nil"/>
                  </w:tcBorders>
                  <w:textDirection w:val="tbRlV"/>
                  <w:vAlign w:val="top"/>
                </w:tcPr>
                <w:p w14:paraId="541B35CC">
                  <w:pPr>
                    <w:rPr>
                      <w:rFonts w:ascii="Arial"/>
                      <w:sz w:val="21"/>
                    </w:rPr>
                  </w:pPr>
                </w:p>
              </w:tc>
              <w:tc>
                <w:tcPr>
                  <w:tcW w:w="375" w:type="dxa"/>
                  <w:vMerge w:val="continue"/>
                  <w:tcBorders>
                    <w:top w:val="nil"/>
                    <w:bottom w:val="nil"/>
                  </w:tcBorders>
                  <w:textDirection w:val="tbRlV"/>
                  <w:vAlign w:val="top"/>
                </w:tcPr>
                <w:p w14:paraId="3A63C545">
                  <w:pPr>
                    <w:rPr>
                      <w:rFonts w:ascii="Arial"/>
                      <w:sz w:val="21"/>
                    </w:rPr>
                  </w:pPr>
                </w:p>
              </w:tc>
              <w:tc>
                <w:tcPr>
                  <w:tcW w:w="375" w:type="dxa"/>
                  <w:vMerge w:val="continue"/>
                  <w:tcBorders>
                    <w:top w:val="nil"/>
                    <w:bottom w:val="nil"/>
                  </w:tcBorders>
                  <w:textDirection w:val="tbRlV"/>
                  <w:vAlign w:val="top"/>
                </w:tcPr>
                <w:p w14:paraId="302E49BD">
                  <w:pPr>
                    <w:rPr>
                      <w:rFonts w:ascii="Arial"/>
                      <w:sz w:val="21"/>
                    </w:rPr>
                  </w:pPr>
                </w:p>
              </w:tc>
              <w:tc>
                <w:tcPr>
                  <w:tcW w:w="815" w:type="dxa"/>
                  <w:vAlign w:val="top"/>
                </w:tcPr>
                <w:p w14:paraId="307A420A">
                  <w:pPr>
                    <w:spacing w:before="161" w:line="201" w:lineRule="auto"/>
                    <w:ind w:left="104"/>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sz w:val="20"/>
                      <w:szCs w:val="20"/>
                    </w:rPr>
                    <w:t>-N</w:t>
                  </w:r>
                </w:p>
              </w:tc>
              <w:tc>
                <w:tcPr>
                  <w:tcW w:w="374" w:type="dxa"/>
                  <w:vMerge w:val="continue"/>
                  <w:tcBorders>
                    <w:top w:val="nil"/>
                    <w:bottom w:val="nil"/>
                  </w:tcBorders>
                  <w:textDirection w:val="tbRlV"/>
                  <w:vAlign w:val="top"/>
                </w:tcPr>
                <w:p w14:paraId="5678AAB6">
                  <w:pPr>
                    <w:rPr>
                      <w:rFonts w:ascii="Arial"/>
                      <w:sz w:val="21"/>
                    </w:rPr>
                  </w:pPr>
                </w:p>
              </w:tc>
              <w:tc>
                <w:tcPr>
                  <w:tcW w:w="538" w:type="dxa"/>
                  <w:vMerge w:val="continue"/>
                  <w:tcBorders>
                    <w:top w:val="nil"/>
                    <w:bottom w:val="nil"/>
                  </w:tcBorders>
                  <w:vAlign w:val="top"/>
                </w:tcPr>
                <w:p w14:paraId="1424BB94">
                  <w:pPr>
                    <w:rPr>
                      <w:rFonts w:ascii="Arial"/>
                      <w:sz w:val="21"/>
                    </w:rPr>
                  </w:pPr>
                </w:p>
              </w:tc>
              <w:tc>
                <w:tcPr>
                  <w:tcW w:w="478" w:type="dxa"/>
                  <w:vAlign w:val="top"/>
                </w:tcPr>
                <w:p w14:paraId="2390798E">
                  <w:pPr>
                    <w:spacing w:before="189"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793" w:type="dxa"/>
                  <w:vAlign w:val="top"/>
                </w:tcPr>
                <w:p w14:paraId="08050AA6">
                  <w:pPr>
                    <w:spacing w:before="189"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0.008</w:t>
                  </w:r>
                </w:p>
              </w:tc>
              <w:tc>
                <w:tcPr>
                  <w:tcW w:w="359" w:type="dxa"/>
                  <w:vMerge w:val="continue"/>
                  <w:tcBorders>
                    <w:top w:val="nil"/>
                    <w:bottom w:val="nil"/>
                  </w:tcBorders>
                  <w:textDirection w:val="tbRlV"/>
                  <w:vAlign w:val="top"/>
                </w:tcPr>
                <w:p w14:paraId="19323ED3">
                  <w:pPr>
                    <w:rPr>
                      <w:rFonts w:ascii="Arial"/>
                      <w:sz w:val="21"/>
                    </w:rPr>
                  </w:pPr>
                </w:p>
              </w:tc>
              <w:tc>
                <w:tcPr>
                  <w:tcW w:w="519" w:type="dxa"/>
                  <w:vAlign w:val="top"/>
                </w:tcPr>
                <w:p w14:paraId="4EFFF923">
                  <w:pPr>
                    <w:spacing w:before="189" w:line="195" w:lineRule="auto"/>
                    <w:ind w:left="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16.56</w:t>
                  </w:r>
                </w:p>
              </w:tc>
              <w:tc>
                <w:tcPr>
                  <w:tcW w:w="402" w:type="dxa"/>
                  <w:vMerge w:val="continue"/>
                  <w:tcBorders>
                    <w:top w:val="nil"/>
                    <w:bottom w:val="nil"/>
                  </w:tcBorders>
                  <w:textDirection w:val="tbRlV"/>
                  <w:vAlign w:val="top"/>
                </w:tcPr>
                <w:p w14:paraId="7BF3D90B">
                  <w:pPr>
                    <w:rPr>
                      <w:rFonts w:ascii="Arial"/>
                      <w:sz w:val="21"/>
                    </w:rPr>
                  </w:pPr>
                </w:p>
              </w:tc>
              <w:tc>
                <w:tcPr>
                  <w:tcW w:w="551" w:type="dxa"/>
                  <w:vMerge w:val="continue"/>
                  <w:tcBorders>
                    <w:top w:val="nil"/>
                    <w:bottom w:val="nil"/>
                  </w:tcBorders>
                  <w:vAlign w:val="top"/>
                </w:tcPr>
                <w:p w14:paraId="140F5915">
                  <w:pPr>
                    <w:rPr>
                      <w:rFonts w:ascii="Arial"/>
                      <w:sz w:val="21"/>
                    </w:rPr>
                  </w:pPr>
                </w:p>
              </w:tc>
              <w:tc>
                <w:tcPr>
                  <w:tcW w:w="553" w:type="dxa"/>
                  <w:vAlign w:val="top"/>
                </w:tcPr>
                <w:p w14:paraId="2E500059">
                  <w:pPr>
                    <w:spacing w:before="189"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780" w:type="dxa"/>
                  <w:vAlign w:val="top"/>
                </w:tcPr>
                <w:p w14:paraId="2F696852">
                  <w:pPr>
                    <w:spacing w:before="189"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0.007</w:t>
                  </w:r>
                </w:p>
              </w:tc>
              <w:tc>
                <w:tcPr>
                  <w:tcW w:w="497" w:type="dxa"/>
                  <w:vMerge w:val="continue"/>
                  <w:tcBorders>
                    <w:top w:val="nil"/>
                    <w:bottom w:val="nil"/>
                  </w:tcBorders>
                  <w:vAlign w:val="top"/>
                </w:tcPr>
                <w:p w14:paraId="575D3470">
                  <w:pPr>
                    <w:rPr>
                      <w:rFonts w:ascii="Arial"/>
                      <w:sz w:val="21"/>
                    </w:rPr>
                  </w:pPr>
                </w:p>
              </w:tc>
            </w:tr>
            <w:tr w14:paraId="65FF3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431" w:type="dxa"/>
                  <w:vMerge w:val="continue"/>
                  <w:tcBorders>
                    <w:top w:val="nil"/>
                  </w:tcBorders>
                  <w:textDirection w:val="tbRlV"/>
                  <w:vAlign w:val="top"/>
                </w:tcPr>
                <w:p w14:paraId="1FF53DA2">
                  <w:pPr>
                    <w:rPr>
                      <w:rFonts w:ascii="Arial"/>
                      <w:sz w:val="21"/>
                    </w:rPr>
                  </w:pPr>
                </w:p>
              </w:tc>
              <w:tc>
                <w:tcPr>
                  <w:tcW w:w="375" w:type="dxa"/>
                  <w:vMerge w:val="continue"/>
                  <w:tcBorders>
                    <w:top w:val="nil"/>
                  </w:tcBorders>
                  <w:textDirection w:val="tbRlV"/>
                  <w:vAlign w:val="top"/>
                </w:tcPr>
                <w:p w14:paraId="56FC1797">
                  <w:pPr>
                    <w:rPr>
                      <w:rFonts w:ascii="Arial"/>
                      <w:sz w:val="21"/>
                    </w:rPr>
                  </w:pPr>
                </w:p>
              </w:tc>
              <w:tc>
                <w:tcPr>
                  <w:tcW w:w="375" w:type="dxa"/>
                  <w:vMerge w:val="continue"/>
                  <w:tcBorders>
                    <w:top w:val="nil"/>
                  </w:tcBorders>
                  <w:textDirection w:val="tbRlV"/>
                  <w:vAlign w:val="top"/>
                </w:tcPr>
                <w:p w14:paraId="5EB4DE12">
                  <w:pPr>
                    <w:rPr>
                      <w:rFonts w:ascii="Arial"/>
                      <w:sz w:val="21"/>
                    </w:rPr>
                  </w:pPr>
                </w:p>
              </w:tc>
              <w:tc>
                <w:tcPr>
                  <w:tcW w:w="815" w:type="dxa"/>
                  <w:vAlign w:val="top"/>
                </w:tcPr>
                <w:p w14:paraId="451D3A9A">
                  <w:pPr>
                    <w:spacing w:before="191"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374" w:type="dxa"/>
                  <w:vMerge w:val="continue"/>
                  <w:tcBorders>
                    <w:top w:val="nil"/>
                  </w:tcBorders>
                  <w:textDirection w:val="tbRlV"/>
                  <w:vAlign w:val="top"/>
                </w:tcPr>
                <w:p w14:paraId="0FFEA188">
                  <w:pPr>
                    <w:rPr>
                      <w:rFonts w:ascii="Arial"/>
                      <w:sz w:val="21"/>
                    </w:rPr>
                  </w:pPr>
                </w:p>
              </w:tc>
              <w:tc>
                <w:tcPr>
                  <w:tcW w:w="538" w:type="dxa"/>
                  <w:vMerge w:val="continue"/>
                  <w:tcBorders>
                    <w:top w:val="nil"/>
                  </w:tcBorders>
                  <w:vAlign w:val="top"/>
                </w:tcPr>
                <w:p w14:paraId="1F10921F">
                  <w:pPr>
                    <w:rPr>
                      <w:rFonts w:ascii="Arial"/>
                      <w:sz w:val="21"/>
                    </w:rPr>
                  </w:pPr>
                </w:p>
              </w:tc>
              <w:tc>
                <w:tcPr>
                  <w:tcW w:w="478" w:type="dxa"/>
                  <w:vAlign w:val="top"/>
                </w:tcPr>
                <w:p w14:paraId="24C570B4">
                  <w:pPr>
                    <w:spacing w:before="191"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793" w:type="dxa"/>
                  <w:vAlign w:val="top"/>
                </w:tcPr>
                <w:p w14:paraId="49DBBEBF">
                  <w:pPr>
                    <w:spacing w:before="191"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0.068</w:t>
                  </w:r>
                </w:p>
              </w:tc>
              <w:tc>
                <w:tcPr>
                  <w:tcW w:w="359" w:type="dxa"/>
                  <w:vMerge w:val="continue"/>
                  <w:tcBorders>
                    <w:top w:val="nil"/>
                  </w:tcBorders>
                  <w:textDirection w:val="tbRlV"/>
                  <w:vAlign w:val="top"/>
                </w:tcPr>
                <w:p w14:paraId="2101E8D0">
                  <w:pPr>
                    <w:rPr>
                      <w:rFonts w:ascii="Arial"/>
                      <w:sz w:val="21"/>
                    </w:rPr>
                  </w:pPr>
                </w:p>
              </w:tc>
              <w:tc>
                <w:tcPr>
                  <w:tcW w:w="519" w:type="dxa"/>
                  <w:vAlign w:val="top"/>
                </w:tcPr>
                <w:p w14:paraId="4BBA80F5">
                  <w:pPr>
                    <w:spacing w:before="191" w:line="195" w:lineRule="auto"/>
                    <w:ind w:left="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92.45</w:t>
                  </w:r>
                </w:p>
              </w:tc>
              <w:tc>
                <w:tcPr>
                  <w:tcW w:w="402" w:type="dxa"/>
                  <w:vMerge w:val="continue"/>
                  <w:tcBorders>
                    <w:top w:val="nil"/>
                  </w:tcBorders>
                  <w:textDirection w:val="tbRlV"/>
                  <w:vAlign w:val="top"/>
                </w:tcPr>
                <w:p w14:paraId="0DD33C15">
                  <w:pPr>
                    <w:rPr>
                      <w:rFonts w:ascii="Arial"/>
                      <w:sz w:val="21"/>
                    </w:rPr>
                  </w:pPr>
                </w:p>
              </w:tc>
              <w:tc>
                <w:tcPr>
                  <w:tcW w:w="551" w:type="dxa"/>
                  <w:vMerge w:val="continue"/>
                  <w:tcBorders>
                    <w:top w:val="nil"/>
                  </w:tcBorders>
                  <w:vAlign w:val="top"/>
                </w:tcPr>
                <w:p w14:paraId="06093872">
                  <w:pPr>
                    <w:rPr>
                      <w:rFonts w:ascii="Arial"/>
                      <w:sz w:val="21"/>
                    </w:rPr>
                  </w:pPr>
                </w:p>
              </w:tc>
              <w:tc>
                <w:tcPr>
                  <w:tcW w:w="553" w:type="dxa"/>
                  <w:vAlign w:val="top"/>
                </w:tcPr>
                <w:p w14:paraId="34FE5E15">
                  <w:pPr>
                    <w:spacing w:before="191"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780" w:type="dxa"/>
                  <w:vAlign w:val="top"/>
                </w:tcPr>
                <w:p w14:paraId="5D951892">
                  <w:pPr>
                    <w:spacing w:before="191"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497" w:type="dxa"/>
                  <w:vMerge w:val="continue"/>
                  <w:tcBorders>
                    <w:top w:val="nil"/>
                  </w:tcBorders>
                  <w:vAlign w:val="top"/>
                </w:tcPr>
                <w:p w14:paraId="4A800464">
                  <w:pPr>
                    <w:rPr>
                      <w:rFonts w:ascii="Arial"/>
                      <w:sz w:val="21"/>
                    </w:rPr>
                  </w:pPr>
                </w:p>
              </w:tc>
            </w:tr>
          </w:tbl>
          <w:p w14:paraId="3C12EE62">
            <w:pPr>
              <w:pStyle w:val="6"/>
              <w:spacing w:before="155" w:line="359" w:lineRule="auto"/>
              <w:ind w:left="108" w:right="101" w:firstLine="484"/>
              <w:jc w:val="both"/>
            </w:pPr>
            <w:r>
              <w:t>项目的生产废水经废水处理站预处理、生活污水经三</w:t>
            </w:r>
            <w:r>
              <w:rPr>
                <w:spacing w:val="-1"/>
              </w:rPr>
              <w:t>级化粪池预处理达</w:t>
            </w:r>
            <w:r>
              <w:t xml:space="preserve"> 标后，排入可塘镇市政污水管网，经可塘镇污水处理厂处理达标后，</w:t>
            </w:r>
            <w:r>
              <w:rPr>
                <w:spacing w:val="-1"/>
              </w:rPr>
              <w:t>就近排</w:t>
            </w:r>
            <w:r>
              <w:t xml:space="preserve"> </w:t>
            </w:r>
            <w:r>
              <w:rPr>
                <w:spacing w:val="-3"/>
              </w:rPr>
              <w:t>入东溪。</w:t>
            </w:r>
          </w:p>
          <w:p w14:paraId="44D7378A">
            <w:pPr>
              <w:pStyle w:val="6"/>
              <w:spacing w:before="1" w:line="359" w:lineRule="auto"/>
              <w:ind w:left="105" w:right="101" w:firstLine="486"/>
              <w:jc w:val="both"/>
            </w:pPr>
            <w:r>
              <w:t>污水厂处理能力：海丰县可塘污水处理厂位于海丰县可塘</w:t>
            </w:r>
            <w:r>
              <w:rPr>
                <w:spacing w:val="-1"/>
              </w:rPr>
              <w:t>镇溪头村委君</w:t>
            </w:r>
            <w:r>
              <w:t xml:space="preserve"> </w:t>
            </w:r>
            <w:r>
              <w:rPr>
                <w:spacing w:val="-2"/>
              </w:rPr>
              <w:t>硕围，于</w:t>
            </w:r>
            <w:r>
              <w:rPr>
                <w:spacing w:val="-55"/>
              </w:rPr>
              <w:t xml:space="preserve"> </w:t>
            </w:r>
            <w:r>
              <w:rPr>
                <w:rFonts w:ascii="Times New Roman" w:hAnsi="Times New Roman" w:eastAsia="Times New Roman" w:cs="Times New Roman"/>
                <w:spacing w:val="-2"/>
              </w:rPr>
              <w:t xml:space="preserve">2015 </w:t>
            </w:r>
            <w:r>
              <w:rPr>
                <w:spacing w:val="-2"/>
              </w:rPr>
              <w:t>年</w:t>
            </w:r>
            <w:r>
              <w:rPr>
                <w:spacing w:val="-29"/>
              </w:rPr>
              <w:t xml:space="preserve"> </w:t>
            </w:r>
            <w:r>
              <w:rPr>
                <w:rFonts w:ascii="Times New Roman" w:hAnsi="Times New Roman" w:eastAsia="Times New Roman" w:cs="Times New Roman"/>
                <w:spacing w:val="-2"/>
              </w:rPr>
              <w:t>12</w:t>
            </w:r>
            <w:r>
              <w:rPr>
                <w:rFonts w:ascii="Times New Roman" w:hAnsi="Times New Roman" w:eastAsia="Times New Roman" w:cs="Times New Roman"/>
                <w:spacing w:val="17"/>
              </w:rPr>
              <w:t xml:space="preserve"> </w:t>
            </w:r>
            <w:r>
              <w:rPr>
                <w:spacing w:val="-2"/>
              </w:rPr>
              <w:t>月厂区开始动工建设，</w:t>
            </w:r>
            <w:r>
              <w:rPr>
                <w:rFonts w:ascii="Times New Roman" w:hAnsi="Times New Roman" w:eastAsia="Times New Roman" w:cs="Times New Roman"/>
                <w:spacing w:val="-2"/>
              </w:rPr>
              <w:t>2</w:t>
            </w:r>
            <w:r>
              <w:rPr>
                <w:rFonts w:ascii="Times New Roman" w:hAnsi="Times New Roman" w:eastAsia="Times New Roman" w:cs="Times New Roman"/>
                <w:spacing w:val="-3"/>
              </w:rPr>
              <w:t xml:space="preserve">016 </w:t>
            </w:r>
            <w:r>
              <w:rPr>
                <w:spacing w:val="-3"/>
              </w:rPr>
              <w:t>年</w:t>
            </w:r>
            <w:r>
              <w:rPr>
                <w:spacing w:val="-30"/>
              </w:rPr>
              <w:t xml:space="preserve"> </w:t>
            </w:r>
            <w:r>
              <w:rPr>
                <w:rFonts w:ascii="Times New Roman" w:hAnsi="Times New Roman" w:eastAsia="Times New Roman" w:cs="Times New Roman"/>
                <w:spacing w:val="-3"/>
              </w:rPr>
              <w:t>12</w:t>
            </w:r>
            <w:r>
              <w:rPr>
                <w:rFonts w:ascii="Times New Roman" w:hAnsi="Times New Roman" w:eastAsia="Times New Roman" w:cs="Times New Roman"/>
                <w:spacing w:val="18"/>
              </w:rPr>
              <w:t xml:space="preserve"> </w:t>
            </w:r>
            <w:r>
              <w:rPr>
                <w:spacing w:val="-3"/>
              </w:rPr>
              <w:t>月底建成，</w:t>
            </w:r>
            <w:r>
              <w:rPr>
                <w:spacing w:val="-69"/>
              </w:rPr>
              <w:t xml:space="preserve"> </w:t>
            </w:r>
            <w:r>
              <w:rPr>
                <w:spacing w:val="-3"/>
              </w:rPr>
              <w:t>占地面积</w:t>
            </w:r>
            <w:r>
              <w:t xml:space="preserve"> </w:t>
            </w:r>
            <w:r>
              <w:rPr>
                <w:rFonts w:ascii="Times New Roman" w:hAnsi="Times New Roman" w:eastAsia="Times New Roman" w:cs="Times New Roman"/>
                <w:spacing w:val="-1"/>
              </w:rPr>
              <w:t xml:space="preserve">25000 </w:t>
            </w:r>
            <w:r>
              <w:rPr>
                <w:spacing w:val="-1"/>
              </w:rPr>
              <w:t>平方米。</w:t>
            </w:r>
          </w:p>
          <w:p w14:paraId="09062A59">
            <w:pPr>
              <w:pStyle w:val="6"/>
              <w:spacing w:line="359" w:lineRule="auto"/>
              <w:ind w:left="119" w:right="159" w:firstLine="472"/>
            </w:pPr>
            <w:r>
              <w:rPr>
                <w:spacing w:val="-3"/>
              </w:rPr>
              <w:t>可塘镇污水处理厂的设计日处理污水量</w:t>
            </w:r>
            <w:r>
              <w:rPr>
                <w:spacing w:val="-43"/>
              </w:rPr>
              <w:t xml:space="preserve"> </w:t>
            </w:r>
            <w:r>
              <w:rPr>
                <w:rFonts w:ascii="Times New Roman" w:hAnsi="Times New Roman" w:eastAsia="Times New Roman" w:cs="Times New Roman"/>
                <w:spacing w:val="-3"/>
              </w:rPr>
              <w:t>2.5</w:t>
            </w:r>
            <w:r>
              <w:rPr>
                <w:rFonts w:ascii="Times New Roman" w:hAnsi="Times New Roman" w:eastAsia="Times New Roman" w:cs="Times New Roman"/>
                <w:spacing w:val="17"/>
                <w:w w:val="101"/>
              </w:rPr>
              <w:t xml:space="preserve"> </w:t>
            </w:r>
            <w:r>
              <w:rPr>
                <w:spacing w:val="-3"/>
              </w:rPr>
              <w:t>万吨，</w:t>
            </w:r>
            <w:r>
              <w:rPr>
                <w:spacing w:val="-63"/>
              </w:rPr>
              <w:t xml:space="preserve"> </w:t>
            </w:r>
            <w:r>
              <w:rPr>
                <w:spacing w:val="-3"/>
              </w:rPr>
              <w:t>目前运行状况良好，</w:t>
            </w:r>
            <w:r>
              <w:t xml:space="preserve"> </w:t>
            </w:r>
            <w:r>
              <w:rPr>
                <w:spacing w:val="-4"/>
              </w:rPr>
              <w:t>负荷率约为</w:t>
            </w:r>
            <w:r>
              <w:rPr>
                <w:spacing w:val="-44"/>
              </w:rPr>
              <w:t xml:space="preserve"> </w:t>
            </w:r>
            <w:r>
              <w:rPr>
                <w:rFonts w:ascii="Times New Roman" w:hAnsi="Times New Roman" w:eastAsia="Times New Roman" w:cs="Times New Roman"/>
                <w:spacing w:val="-4"/>
              </w:rPr>
              <w:t>90%</w:t>
            </w:r>
            <w:r>
              <w:rPr>
                <w:spacing w:val="-4"/>
              </w:rPr>
              <w:t>。</w:t>
            </w:r>
          </w:p>
          <w:p w14:paraId="6E38A009">
            <w:pPr>
              <w:pStyle w:val="6"/>
              <w:spacing w:before="1" w:line="360" w:lineRule="auto"/>
              <w:ind w:left="115" w:right="103" w:firstLine="476"/>
            </w:pPr>
            <w:r>
              <w:t>污水厂处理工艺：可塘镇污水处理厂采用“改良</w:t>
            </w:r>
            <w:r>
              <w:rPr>
                <w:spacing w:val="-54"/>
              </w:rPr>
              <w:t xml:space="preserve"> </w:t>
            </w:r>
            <w:r>
              <w:rPr>
                <w:rFonts w:ascii="Times New Roman" w:hAnsi="Times New Roman" w:eastAsia="Times New Roman" w:cs="Times New Roman"/>
              </w:rPr>
              <w:t>A2/O</w:t>
            </w:r>
            <w:r>
              <w:rPr>
                <w:rFonts w:ascii="Times New Roman" w:hAnsi="Times New Roman" w:eastAsia="Times New Roman" w:cs="Times New Roman"/>
                <w:spacing w:val="18"/>
                <w:w w:val="101"/>
              </w:rPr>
              <w:t xml:space="preserve"> </w:t>
            </w:r>
            <w:r>
              <w:t>处理工艺</w:t>
            </w:r>
            <w:r>
              <w:rPr>
                <w:spacing w:val="-86"/>
              </w:rPr>
              <w:t xml:space="preserve"> </w:t>
            </w:r>
            <w:r>
              <w:t xml:space="preserve">”，工 </w:t>
            </w:r>
            <w:r>
              <w:rPr>
                <w:spacing w:val="-3"/>
              </w:rPr>
              <w:t>艺流程图如下：</w:t>
            </w:r>
          </w:p>
        </w:tc>
      </w:tr>
    </w:tbl>
    <w:p w14:paraId="6976B446">
      <w:pPr>
        <w:rPr>
          <w:rFonts w:ascii="Arial"/>
          <w:sz w:val="21"/>
        </w:rPr>
      </w:pPr>
    </w:p>
    <w:p w14:paraId="7D359CEE">
      <w:pPr>
        <w:rPr>
          <w:rFonts w:ascii="Arial" w:hAnsi="Arial" w:eastAsia="Arial" w:cs="Arial"/>
          <w:sz w:val="21"/>
          <w:szCs w:val="21"/>
        </w:rPr>
        <w:sectPr>
          <w:footerReference r:id="rId72" w:type="default"/>
          <w:pgSz w:w="11907" w:h="16840"/>
          <w:pgMar w:top="400" w:right="1499" w:bottom="1240" w:left="1499" w:header="0" w:footer="1077" w:gutter="0"/>
          <w:cols w:space="720" w:num="1"/>
        </w:sectPr>
      </w:pPr>
    </w:p>
    <w:p w14:paraId="09BED0E0">
      <w:pPr>
        <w:spacing w:before="19"/>
      </w:pPr>
      <w:r>
        <w:drawing>
          <wp:anchor distT="0" distB="0" distL="0" distR="0" simplePos="0" relativeHeight="251675648" behindDoc="0" locked="0" layoutInCell="0" allowOverlap="1">
            <wp:simplePos x="0" y="0"/>
            <wp:positionH relativeFrom="page">
              <wp:posOffset>1849755</wp:posOffset>
            </wp:positionH>
            <wp:positionV relativeFrom="page">
              <wp:posOffset>1092200</wp:posOffset>
            </wp:positionV>
            <wp:extent cx="4334510" cy="614299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23"/>
                    <a:stretch>
                      <a:fillRect/>
                    </a:stretch>
                  </pic:blipFill>
                  <pic:spPr>
                    <a:xfrm>
                      <a:off x="0" y="0"/>
                      <a:ext cx="4334256" cy="6143243"/>
                    </a:xfrm>
                    <a:prstGeom prst="rect">
                      <a:avLst/>
                    </a:prstGeom>
                  </pic:spPr>
                </pic:pic>
              </a:graphicData>
            </a:graphic>
          </wp:anchor>
        </w:drawing>
      </w:r>
    </w:p>
    <w:p w14:paraId="54D2F3D2">
      <w:pPr>
        <w:spacing w:before="19"/>
      </w:pPr>
    </w:p>
    <w:p w14:paraId="75D9E1DC">
      <w:pPr>
        <w:spacing w:before="19"/>
      </w:pPr>
    </w:p>
    <w:p w14:paraId="5F5D8A56">
      <w:pPr>
        <w:spacing w:before="18"/>
      </w:pPr>
    </w:p>
    <w:p w14:paraId="2947E25B">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08A51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19" w:hRule="atLeast"/>
        </w:trPr>
        <w:tc>
          <w:tcPr>
            <w:tcW w:w="754" w:type="dxa"/>
            <w:tcBorders>
              <w:right w:val="single" w:color="000000" w:sz="2" w:space="0"/>
            </w:tcBorders>
            <w:vAlign w:val="top"/>
          </w:tcPr>
          <w:p w14:paraId="275D53A4">
            <w:pPr>
              <w:rPr>
                <w:rFonts w:ascii="Arial"/>
                <w:sz w:val="21"/>
              </w:rPr>
            </w:pPr>
          </w:p>
        </w:tc>
        <w:tc>
          <w:tcPr>
            <w:tcW w:w="8139" w:type="dxa"/>
            <w:tcBorders>
              <w:left w:val="single" w:color="000000" w:sz="2" w:space="0"/>
            </w:tcBorders>
            <w:vAlign w:val="top"/>
          </w:tcPr>
          <w:p w14:paraId="7F7CE322">
            <w:pPr>
              <w:spacing w:line="245" w:lineRule="auto"/>
              <w:rPr>
                <w:rFonts w:ascii="Arial"/>
                <w:sz w:val="21"/>
              </w:rPr>
            </w:pPr>
          </w:p>
          <w:p w14:paraId="630DE61C">
            <w:pPr>
              <w:spacing w:line="245" w:lineRule="auto"/>
              <w:rPr>
                <w:rFonts w:ascii="Arial"/>
                <w:sz w:val="21"/>
              </w:rPr>
            </w:pPr>
          </w:p>
          <w:p w14:paraId="05D809AA">
            <w:pPr>
              <w:spacing w:line="245" w:lineRule="auto"/>
              <w:rPr>
                <w:rFonts w:ascii="Arial"/>
                <w:sz w:val="21"/>
              </w:rPr>
            </w:pPr>
          </w:p>
          <w:p w14:paraId="72CC8392">
            <w:pPr>
              <w:spacing w:line="245" w:lineRule="auto"/>
              <w:rPr>
                <w:rFonts w:ascii="Arial"/>
                <w:sz w:val="21"/>
              </w:rPr>
            </w:pPr>
          </w:p>
          <w:p w14:paraId="662A9540">
            <w:pPr>
              <w:spacing w:line="245" w:lineRule="auto"/>
              <w:rPr>
                <w:rFonts w:ascii="Arial"/>
                <w:sz w:val="21"/>
              </w:rPr>
            </w:pPr>
          </w:p>
          <w:p w14:paraId="3B3A6EDB">
            <w:pPr>
              <w:spacing w:line="245" w:lineRule="auto"/>
              <w:rPr>
                <w:rFonts w:ascii="Arial"/>
                <w:sz w:val="21"/>
              </w:rPr>
            </w:pPr>
          </w:p>
          <w:p w14:paraId="7E8D34E2">
            <w:pPr>
              <w:spacing w:line="245" w:lineRule="auto"/>
              <w:rPr>
                <w:rFonts w:ascii="Arial"/>
                <w:sz w:val="21"/>
              </w:rPr>
            </w:pPr>
          </w:p>
          <w:p w14:paraId="3E939115">
            <w:pPr>
              <w:spacing w:line="245" w:lineRule="auto"/>
              <w:rPr>
                <w:rFonts w:ascii="Arial"/>
                <w:sz w:val="21"/>
              </w:rPr>
            </w:pPr>
          </w:p>
          <w:p w14:paraId="3D18AB16">
            <w:pPr>
              <w:spacing w:line="245" w:lineRule="auto"/>
              <w:rPr>
                <w:rFonts w:ascii="Arial"/>
                <w:sz w:val="21"/>
              </w:rPr>
            </w:pPr>
          </w:p>
          <w:p w14:paraId="420BD9F5">
            <w:pPr>
              <w:spacing w:line="245" w:lineRule="auto"/>
              <w:rPr>
                <w:rFonts w:ascii="Arial"/>
                <w:sz w:val="21"/>
              </w:rPr>
            </w:pPr>
          </w:p>
          <w:p w14:paraId="2246E006">
            <w:pPr>
              <w:spacing w:line="245" w:lineRule="auto"/>
              <w:rPr>
                <w:rFonts w:ascii="Arial"/>
                <w:sz w:val="21"/>
              </w:rPr>
            </w:pPr>
          </w:p>
          <w:p w14:paraId="08E83412">
            <w:pPr>
              <w:spacing w:line="245" w:lineRule="auto"/>
              <w:rPr>
                <w:rFonts w:ascii="Arial"/>
                <w:sz w:val="21"/>
              </w:rPr>
            </w:pPr>
          </w:p>
          <w:p w14:paraId="253B3A7E">
            <w:pPr>
              <w:spacing w:line="245" w:lineRule="auto"/>
              <w:rPr>
                <w:rFonts w:ascii="Arial"/>
                <w:sz w:val="21"/>
              </w:rPr>
            </w:pPr>
          </w:p>
          <w:p w14:paraId="7E9D8F93">
            <w:pPr>
              <w:spacing w:line="245" w:lineRule="auto"/>
              <w:rPr>
                <w:rFonts w:ascii="Arial"/>
                <w:sz w:val="21"/>
              </w:rPr>
            </w:pPr>
          </w:p>
          <w:p w14:paraId="19E8C96A">
            <w:pPr>
              <w:spacing w:line="245" w:lineRule="auto"/>
              <w:rPr>
                <w:rFonts w:ascii="Arial"/>
                <w:sz w:val="21"/>
              </w:rPr>
            </w:pPr>
          </w:p>
          <w:p w14:paraId="2BC5F55E">
            <w:pPr>
              <w:spacing w:line="245" w:lineRule="auto"/>
              <w:rPr>
                <w:rFonts w:ascii="Arial"/>
                <w:sz w:val="21"/>
              </w:rPr>
            </w:pPr>
          </w:p>
          <w:p w14:paraId="1F6C11B6">
            <w:pPr>
              <w:spacing w:line="245" w:lineRule="auto"/>
              <w:rPr>
                <w:rFonts w:ascii="Arial"/>
                <w:sz w:val="21"/>
              </w:rPr>
            </w:pPr>
          </w:p>
          <w:p w14:paraId="020463AC">
            <w:pPr>
              <w:spacing w:line="245" w:lineRule="auto"/>
              <w:rPr>
                <w:rFonts w:ascii="Arial"/>
                <w:sz w:val="21"/>
              </w:rPr>
            </w:pPr>
          </w:p>
          <w:p w14:paraId="2572BB77">
            <w:pPr>
              <w:spacing w:line="245" w:lineRule="auto"/>
              <w:rPr>
                <w:rFonts w:ascii="Arial"/>
                <w:sz w:val="21"/>
              </w:rPr>
            </w:pPr>
          </w:p>
          <w:p w14:paraId="2A46E4B8">
            <w:pPr>
              <w:spacing w:line="245" w:lineRule="auto"/>
              <w:rPr>
                <w:rFonts w:ascii="Arial"/>
                <w:sz w:val="21"/>
              </w:rPr>
            </w:pPr>
          </w:p>
          <w:p w14:paraId="000CC2B5">
            <w:pPr>
              <w:spacing w:line="245" w:lineRule="auto"/>
              <w:rPr>
                <w:rFonts w:ascii="Arial"/>
                <w:sz w:val="21"/>
              </w:rPr>
            </w:pPr>
          </w:p>
          <w:p w14:paraId="58BE7F69">
            <w:pPr>
              <w:spacing w:line="245" w:lineRule="auto"/>
              <w:rPr>
                <w:rFonts w:ascii="Arial"/>
                <w:sz w:val="21"/>
              </w:rPr>
            </w:pPr>
          </w:p>
          <w:p w14:paraId="2E6406A1">
            <w:pPr>
              <w:spacing w:line="246" w:lineRule="auto"/>
              <w:rPr>
                <w:rFonts w:ascii="Arial"/>
                <w:sz w:val="21"/>
              </w:rPr>
            </w:pPr>
          </w:p>
          <w:p w14:paraId="38200BBC">
            <w:pPr>
              <w:spacing w:line="246" w:lineRule="auto"/>
              <w:rPr>
                <w:rFonts w:ascii="Arial"/>
                <w:sz w:val="21"/>
              </w:rPr>
            </w:pPr>
          </w:p>
          <w:p w14:paraId="31B4C2D9">
            <w:pPr>
              <w:spacing w:line="246" w:lineRule="auto"/>
              <w:rPr>
                <w:rFonts w:ascii="Arial"/>
                <w:sz w:val="21"/>
              </w:rPr>
            </w:pPr>
          </w:p>
          <w:p w14:paraId="6727A797">
            <w:pPr>
              <w:spacing w:line="246" w:lineRule="auto"/>
              <w:rPr>
                <w:rFonts w:ascii="Arial"/>
                <w:sz w:val="21"/>
              </w:rPr>
            </w:pPr>
          </w:p>
          <w:p w14:paraId="269802F4">
            <w:pPr>
              <w:spacing w:line="246" w:lineRule="auto"/>
              <w:rPr>
                <w:rFonts w:ascii="Arial"/>
                <w:sz w:val="21"/>
              </w:rPr>
            </w:pPr>
          </w:p>
          <w:p w14:paraId="1A007E78">
            <w:pPr>
              <w:spacing w:line="246" w:lineRule="auto"/>
              <w:rPr>
                <w:rFonts w:ascii="Arial"/>
                <w:sz w:val="21"/>
              </w:rPr>
            </w:pPr>
          </w:p>
          <w:p w14:paraId="1FFC352C">
            <w:pPr>
              <w:spacing w:line="246" w:lineRule="auto"/>
              <w:rPr>
                <w:rFonts w:ascii="Arial"/>
                <w:sz w:val="21"/>
              </w:rPr>
            </w:pPr>
          </w:p>
          <w:p w14:paraId="741F858C">
            <w:pPr>
              <w:spacing w:line="246" w:lineRule="auto"/>
              <w:rPr>
                <w:rFonts w:ascii="Arial"/>
                <w:sz w:val="21"/>
              </w:rPr>
            </w:pPr>
          </w:p>
          <w:p w14:paraId="07BC48E5">
            <w:pPr>
              <w:spacing w:line="246" w:lineRule="auto"/>
              <w:rPr>
                <w:rFonts w:ascii="Arial"/>
                <w:sz w:val="21"/>
              </w:rPr>
            </w:pPr>
          </w:p>
          <w:p w14:paraId="49D73EF1">
            <w:pPr>
              <w:spacing w:line="246" w:lineRule="auto"/>
              <w:rPr>
                <w:rFonts w:ascii="Arial"/>
                <w:sz w:val="21"/>
              </w:rPr>
            </w:pPr>
          </w:p>
          <w:p w14:paraId="2D962BFF">
            <w:pPr>
              <w:spacing w:line="246" w:lineRule="auto"/>
              <w:rPr>
                <w:rFonts w:ascii="Arial"/>
                <w:sz w:val="21"/>
              </w:rPr>
            </w:pPr>
          </w:p>
          <w:p w14:paraId="3AB63ED5">
            <w:pPr>
              <w:spacing w:line="246" w:lineRule="auto"/>
              <w:rPr>
                <w:rFonts w:ascii="Arial"/>
                <w:sz w:val="21"/>
              </w:rPr>
            </w:pPr>
          </w:p>
          <w:p w14:paraId="3DD735E8">
            <w:pPr>
              <w:spacing w:line="246" w:lineRule="auto"/>
              <w:rPr>
                <w:rFonts w:ascii="Arial"/>
                <w:sz w:val="21"/>
              </w:rPr>
            </w:pPr>
          </w:p>
          <w:p w14:paraId="24506F8F">
            <w:pPr>
              <w:spacing w:line="246" w:lineRule="auto"/>
              <w:rPr>
                <w:rFonts w:ascii="Arial"/>
                <w:sz w:val="21"/>
              </w:rPr>
            </w:pPr>
          </w:p>
          <w:p w14:paraId="3B1D91F9">
            <w:pPr>
              <w:spacing w:line="246" w:lineRule="auto"/>
              <w:rPr>
                <w:rFonts w:ascii="Arial"/>
                <w:sz w:val="21"/>
              </w:rPr>
            </w:pPr>
          </w:p>
          <w:p w14:paraId="7F5D5D03">
            <w:pPr>
              <w:spacing w:line="246" w:lineRule="auto"/>
              <w:rPr>
                <w:rFonts w:ascii="Arial"/>
                <w:sz w:val="21"/>
              </w:rPr>
            </w:pPr>
          </w:p>
          <w:p w14:paraId="24034393">
            <w:pPr>
              <w:spacing w:line="246" w:lineRule="auto"/>
              <w:rPr>
                <w:rFonts w:ascii="Arial"/>
                <w:sz w:val="21"/>
              </w:rPr>
            </w:pPr>
          </w:p>
          <w:p w14:paraId="0FDC955A">
            <w:pPr>
              <w:spacing w:line="246" w:lineRule="auto"/>
              <w:rPr>
                <w:rFonts w:ascii="Arial"/>
                <w:sz w:val="21"/>
              </w:rPr>
            </w:pPr>
          </w:p>
          <w:p w14:paraId="03BE71BB">
            <w:pPr>
              <w:pStyle w:val="6"/>
              <w:spacing w:before="78" w:line="219" w:lineRule="auto"/>
              <w:ind w:left="2099"/>
            </w:pPr>
            <w:r>
              <w:rPr>
                <w:b/>
                <w:bCs/>
                <w:spacing w:val="-3"/>
              </w:rPr>
              <w:t>图</w:t>
            </w:r>
            <w:r>
              <w:rPr>
                <w:spacing w:val="-53"/>
              </w:rPr>
              <w:t xml:space="preserve"> </w:t>
            </w:r>
            <w:r>
              <w:rPr>
                <w:rFonts w:ascii="Times New Roman" w:hAnsi="Times New Roman" w:eastAsia="Times New Roman" w:cs="Times New Roman"/>
                <w:b/>
                <w:bCs/>
                <w:spacing w:val="-3"/>
              </w:rPr>
              <w:t xml:space="preserve">4-1    </w:t>
            </w:r>
            <w:r>
              <w:rPr>
                <w:b/>
                <w:bCs/>
                <w:spacing w:val="-3"/>
              </w:rPr>
              <w:t>可塘镇污水处理厂工艺流程图</w:t>
            </w:r>
          </w:p>
          <w:p w14:paraId="5D5CF455">
            <w:pPr>
              <w:spacing w:line="377" w:lineRule="auto"/>
              <w:rPr>
                <w:rFonts w:ascii="Arial"/>
                <w:sz w:val="21"/>
              </w:rPr>
            </w:pPr>
          </w:p>
          <w:p w14:paraId="368BCBDF">
            <w:pPr>
              <w:pStyle w:val="6"/>
              <w:spacing w:before="78" w:line="356" w:lineRule="auto"/>
              <w:ind w:left="100" w:right="103" w:firstLine="491"/>
            </w:pPr>
            <w:r>
              <w:rPr>
                <w:spacing w:val="7"/>
              </w:rPr>
              <w:t>污水厂设计进出水指标：根据污水厂的环评报告，设计进水指标为：</w:t>
            </w:r>
            <w:r>
              <w:rPr>
                <w:spacing w:val="15"/>
              </w:rPr>
              <w:t xml:space="preserve"> </w:t>
            </w:r>
            <w:r>
              <w:rPr>
                <w:rFonts w:ascii="Times New Roman" w:hAnsi="Times New Roman" w:eastAsia="Times New Roman" w:cs="Times New Roman"/>
                <w:spacing w:val="-3"/>
              </w:rPr>
              <w:t>pH6~8</w:t>
            </w:r>
            <w:r>
              <w:rPr>
                <w:spacing w:val="-3"/>
              </w:rPr>
              <w:t>，悬浮物</w:t>
            </w:r>
            <w:r>
              <w:rPr>
                <w:spacing w:val="-32"/>
              </w:rPr>
              <w:t xml:space="preserve"> </w:t>
            </w:r>
            <w:r>
              <w:rPr>
                <w:rFonts w:ascii="Times New Roman" w:hAnsi="Times New Roman" w:eastAsia="Times New Roman" w:cs="Times New Roman"/>
                <w:spacing w:val="-3"/>
              </w:rPr>
              <w:t>150mg/L</w:t>
            </w:r>
            <w:r>
              <w:rPr>
                <w:spacing w:val="-3"/>
              </w:rPr>
              <w:t>，</w:t>
            </w:r>
            <w:r>
              <w:rPr>
                <w:rFonts w:ascii="Times New Roman" w:hAnsi="Times New Roman" w:eastAsia="Times New Roman" w:cs="Times New Roman"/>
                <w:spacing w:val="-3"/>
              </w:rPr>
              <w:t>COD</w:t>
            </w:r>
            <w:r>
              <w:rPr>
                <w:rFonts w:ascii="Times New Roman" w:hAnsi="Times New Roman" w:eastAsia="Times New Roman" w:cs="Times New Roman"/>
                <w:spacing w:val="-3"/>
                <w:position w:val="-1"/>
                <w:sz w:val="15"/>
                <w:szCs w:val="15"/>
              </w:rPr>
              <w:t>cr</w:t>
            </w:r>
            <w:r>
              <w:rPr>
                <w:rFonts w:ascii="Times New Roman" w:hAnsi="Times New Roman" w:eastAsia="Times New Roman" w:cs="Times New Roman"/>
                <w:spacing w:val="-3"/>
              </w:rPr>
              <w:t>250mg/L</w:t>
            </w:r>
            <w:r>
              <w:rPr>
                <w:spacing w:val="-3"/>
              </w:rPr>
              <w:t>，</w:t>
            </w:r>
            <w:r>
              <w:rPr>
                <w:rFonts w:ascii="Times New Roman" w:hAnsi="Times New Roman" w:eastAsia="Times New Roman" w:cs="Times New Roman"/>
                <w:spacing w:val="-3"/>
              </w:rPr>
              <w:t>BOD</w:t>
            </w:r>
            <w:r>
              <w:rPr>
                <w:rFonts w:ascii="Times New Roman" w:hAnsi="Times New Roman" w:eastAsia="Times New Roman" w:cs="Times New Roman"/>
                <w:spacing w:val="-3"/>
                <w:position w:val="-1"/>
                <w:sz w:val="15"/>
                <w:szCs w:val="15"/>
              </w:rPr>
              <w:t>5</w:t>
            </w:r>
            <w:r>
              <w:rPr>
                <w:rFonts w:ascii="Times New Roman" w:hAnsi="Times New Roman" w:eastAsia="Times New Roman" w:cs="Times New Roman"/>
                <w:spacing w:val="-3"/>
              </w:rPr>
              <w:t>130</w:t>
            </w:r>
            <w:r>
              <w:rPr>
                <w:rFonts w:ascii="Times New Roman" w:hAnsi="Times New Roman" w:eastAsia="Times New Roman" w:cs="Times New Roman"/>
                <w:spacing w:val="-4"/>
              </w:rPr>
              <w:t>mg/L</w:t>
            </w:r>
            <w:r>
              <w:rPr>
                <w:spacing w:val="-4"/>
              </w:rPr>
              <w:t>，氨氮</w:t>
            </w:r>
            <w:r>
              <w:rPr>
                <w:spacing w:val="-50"/>
              </w:rPr>
              <w:t xml:space="preserve"> </w:t>
            </w:r>
            <w:r>
              <w:rPr>
                <w:rFonts w:ascii="Times New Roman" w:hAnsi="Times New Roman" w:eastAsia="Times New Roman" w:cs="Times New Roman"/>
                <w:spacing w:val="-4"/>
              </w:rPr>
              <w:t>30mg/L</w:t>
            </w:r>
            <w:r>
              <w:rPr>
                <w:rFonts w:ascii="Times New Roman" w:hAnsi="Times New Roman" w:eastAsia="Times New Roman" w:cs="Times New Roman"/>
                <w:spacing w:val="-31"/>
              </w:rPr>
              <w:t xml:space="preserve"> </w:t>
            </w:r>
            <w:r>
              <w:rPr>
                <w:spacing w:val="-4"/>
              </w:rPr>
              <w:t>，阴</w:t>
            </w:r>
            <w:r>
              <w:t xml:space="preserve"> </w:t>
            </w:r>
            <w:r>
              <w:rPr>
                <w:spacing w:val="-3"/>
              </w:rPr>
              <w:t>离子表面活性剂</w:t>
            </w:r>
            <w:r>
              <w:rPr>
                <w:spacing w:val="-48"/>
              </w:rPr>
              <w:t xml:space="preserve"> </w:t>
            </w:r>
            <w:r>
              <w:rPr>
                <w:rFonts w:ascii="Times New Roman" w:hAnsi="Times New Roman" w:eastAsia="Times New Roman" w:cs="Times New Roman"/>
                <w:spacing w:val="-3"/>
              </w:rPr>
              <w:t>20mg/L</w:t>
            </w:r>
            <w:r>
              <w:rPr>
                <w:spacing w:val="-3"/>
              </w:rPr>
              <w:t>。项目排放的是生活污水，无有毒有害的特征水污染</w:t>
            </w:r>
            <w:r>
              <w:t xml:space="preserve"> 物排放，排放浓度满足污水厂的设计进水指标。</w:t>
            </w:r>
          </w:p>
          <w:p w14:paraId="7EBA076C">
            <w:pPr>
              <w:pStyle w:val="6"/>
              <w:spacing w:before="14" w:line="218" w:lineRule="auto"/>
              <w:ind w:left="589"/>
            </w:pPr>
            <w:r>
              <w:t>根据可塘镇污水厂验收报告，污水厂运行稳定，出水《城镇污</w:t>
            </w:r>
            <w:r>
              <w:rPr>
                <w:spacing w:val="-1"/>
              </w:rPr>
              <w:t>水处理厂</w:t>
            </w:r>
          </w:p>
        </w:tc>
      </w:tr>
    </w:tbl>
    <w:p w14:paraId="1D1075B3">
      <w:pPr>
        <w:rPr>
          <w:rFonts w:ascii="Arial"/>
          <w:sz w:val="21"/>
        </w:rPr>
      </w:pPr>
    </w:p>
    <w:p w14:paraId="5C4949EB">
      <w:pPr>
        <w:rPr>
          <w:rFonts w:ascii="Arial" w:hAnsi="Arial" w:eastAsia="Arial" w:cs="Arial"/>
          <w:sz w:val="21"/>
          <w:szCs w:val="21"/>
        </w:rPr>
        <w:sectPr>
          <w:footerReference r:id="rId73" w:type="default"/>
          <w:pgSz w:w="11907" w:h="16840"/>
          <w:pgMar w:top="400" w:right="1499" w:bottom="1240" w:left="1499" w:header="0" w:footer="1077" w:gutter="0"/>
          <w:cols w:space="720" w:num="1"/>
        </w:sectPr>
      </w:pPr>
    </w:p>
    <w:p w14:paraId="14021E30">
      <w:pPr>
        <w:spacing w:before="19"/>
      </w:pPr>
    </w:p>
    <w:p w14:paraId="0BA4EDF4">
      <w:pPr>
        <w:spacing w:before="19"/>
      </w:pPr>
    </w:p>
    <w:p w14:paraId="5DFD6FBF">
      <w:pPr>
        <w:spacing w:before="19"/>
      </w:pPr>
    </w:p>
    <w:p w14:paraId="129D988A">
      <w:pPr>
        <w:spacing w:before="18"/>
      </w:pPr>
    </w:p>
    <w:p w14:paraId="0A10347D">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48C2E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754" w:type="dxa"/>
            <w:tcBorders>
              <w:right w:val="single" w:color="000000" w:sz="2" w:space="0"/>
            </w:tcBorders>
            <w:vAlign w:val="top"/>
          </w:tcPr>
          <w:p w14:paraId="31B41C7A">
            <w:pPr>
              <w:rPr>
                <w:rFonts w:ascii="Arial"/>
                <w:sz w:val="21"/>
              </w:rPr>
            </w:pPr>
          </w:p>
        </w:tc>
        <w:tc>
          <w:tcPr>
            <w:tcW w:w="8139" w:type="dxa"/>
            <w:tcBorders>
              <w:left w:val="single" w:color="000000" w:sz="2" w:space="0"/>
            </w:tcBorders>
            <w:vAlign w:val="top"/>
          </w:tcPr>
          <w:p w14:paraId="31CA42AD">
            <w:pPr>
              <w:pStyle w:val="6"/>
              <w:spacing w:before="39" w:line="359" w:lineRule="auto"/>
              <w:ind w:left="109" w:right="103" w:firstLine="1"/>
            </w:pPr>
            <w:r>
              <w:rPr>
                <w:spacing w:val="-3"/>
              </w:rPr>
              <w:t>污染物排放标准》（</w:t>
            </w:r>
            <w:r>
              <w:rPr>
                <w:rFonts w:ascii="Times New Roman" w:hAnsi="Times New Roman" w:eastAsia="Times New Roman" w:cs="Times New Roman"/>
                <w:spacing w:val="-3"/>
              </w:rPr>
              <w:t>GB18918-2002</w:t>
            </w:r>
            <w:r>
              <w:rPr>
                <w:spacing w:val="-3"/>
              </w:rPr>
              <w:t>）一级</w:t>
            </w:r>
            <w:r>
              <w:rPr>
                <w:spacing w:val="-55"/>
              </w:rPr>
              <w:t xml:space="preserve"> </w:t>
            </w:r>
            <w:r>
              <w:rPr>
                <w:rFonts w:ascii="Times New Roman" w:hAnsi="Times New Roman" w:eastAsia="Times New Roman" w:cs="Times New Roman"/>
                <w:spacing w:val="-3"/>
              </w:rPr>
              <w:t xml:space="preserve">A </w:t>
            </w:r>
            <w:r>
              <w:rPr>
                <w:spacing w:val="-3"/>
              </w:rPr>
              <w:t>标准及广东省地方标准《水污染</w:t>
            </w:r>
            <w:r>
              <w:t xml:space="preserve"> </w:t>
            </w:r>
            <w:r>
              <w:rPr>
                <w:spacing w:val="-1"/>
              </w:rPr>
              <w:t>物排放限值》（</w:t>
            </w:r>
            <w:r>
              <w:rPr>
                <w:rFonts w:ascii="Times New Roman" w:hAnsi="Times New Roman" w:eastAsia="Times New Roman" w:cs="Times New Roman"/>
                <w:spacing w:val="-1"/>
              </w:rPr>
              <w:t>DB44/26-2001</w:t>
            </w:r>
            <w:r>
              <w:rPr>
                <w:spacing w:val="-1"/>
              </w:rPr>
              <w:t>）的较严值。</w:t>
            </w:r>
          </w:p>
          <w:p w14:paraId="6655C844">
            <w:pPr>
              <w:pStyle w:val="6"/>
              <w:spacing w:before="1" w:line="359" w:lineRule="auto"/>
              <w:ind w:left="108" w:right="101" w:firstLine="483"/>
              <w:jc w:val="both"/>
            </w:pPr>
            <w:r>
              <w:t>依托污水厂可行性：根据《海丰县可塘镇污水处理厂工程</w:t>
            </w:r>
            <w:r>
              <w:rPr>
                <w:spacing w:val="-1"/>
              </w:rPr>
              <w:t>项目环境影响</w:t>
            </w:r>
            <w:r>
              <w:t xml:space="preserve"> 报告表》，污水厂服务范围为海丰县可塘镇生活污水。项目位于可塘镇</w:t>
            </w:r>
            <w:r>
              <w:rPr>
                <w:spacing w:val="-1"/>
              </w:rPr>
              <w:t>建成</w:t>
            </w:r>
            <w:r>
              <w:t xml:space="preserve"> 区，属于污水厂的纳污范围，项目员工排放的生活污水与可塘镇其他居</w:t>
            </w:r>
            <w:r>
              <w:rPr>
                <w:spacing w:val="-1"/>
              </w:rPr>
              <w:t>民排</w:t>
            </w:r>
            <w:r>
              <w:t xml:space="preserve"> 放的生活污水没有多大区别，因此项目排放的生活污水排入市政管网，</w:t>
            </w:r>
            <w:r>
              <w:rPr>
                <w:spacing w:val="-1"/>
              </w:rPr>
              <w:t>依托</w:t>
            </w:r>
            <w:r>
              <w:t xml:space="preserve"> </w:t>
            </w:r>
            <w:r>
              <w:rPr>
                <w:spacing w:val="-1"/>
              </w:rPr>
              <w:t>可塘镇污水处理厂是合情合理可行的。</w:t>
            </w:r>
          </w:p>
          <w:p w14:paraId="663BC296">
            <w:pPr>
              <w:pStyle w:val="6"/>
              <w:spacing w:line="359" w:lineRule="auto"/>
              <w:ind w:left="108" w:right="23" w:firstLine="484"/>
              <w:jc w:val="both"/>
            </w:pPr>
            <w:r>
              <w:rPr>
                <w:spacing w:val="-3"/>
              </w:rPr>
              <w:t>项目正常运营时产生的废水量约为</w:t>
            </w:r>
            <w:r>
              <w:rPr>
                <w:spacing w:val="-47"/>
              </w:rPr>
              <w:t xml:space="preserve"> </w:t>
            </w:r>
            <w:r>
              <w:rPr>
                <w:rFonts w:ascii="Times New Roman" w:hAnsi="Times New Roman" w:eastAsia="Times New Roman" w:cs="Times New Roman"/>
                <w:spacing w:val="-3"/>
              </w:rPr>
              <w:t>95.46m³/d</w:t>
            </w:r>
            <w:r>
              <w:rPr>
                <w:spacing w:val="-3"/>
              </w:rPr>
              <w:t>，经过建设单位自建的废水</w:t>
            </w:r>
            <w:r>
              <w:t xml:space="preserve"> 处理站预处理后，废水的污染物浓度满足可塘镇污水厂的设计进水指</w:t>
            </w:r>
            <w:r>
              <w:rPr>
                <w:spacing w:val="-1"/>
              </w:rPr>
              <w:t>标。根</w:t>
            </w:r>
            <w:r>
              <w:t xml:space="preserve"> 据可塘污水厂实际运行中的管理要求，可接纳实际处理水量的</w:t>
            </w:r>
            <w:r>
              <w:rPr>
                <w:spacing w:val="-49"/>
              </w:rPr>
              <w:t xml:space="preserve"> </w:t>
            </w:r>
            <w:r>
              <w:rPr>
                <w:rFonts w:ascii="Times New Roman" w:hAnsi="Times New Roman" w:eastAsia="Times New Roman" w:cs="Times New Roman"/>
              </w:rPr>
              <w:t>5%</w:t>
            </w:r>
            <w:r>
              <w:rPr>
                <w:rFonts w:ascii="Times New Roman" w:hAnsi="Times New Roman" w:eastAsia="Times New Roman" w:cs="Times New Roman"/>
                <w:spacing w:val="-1"/>
              </w:rPr>
              <w:t>~20%</w:t>
            </w:r>
            <w:r>
              <w:rPr>
                <w:spacing w:val="-1"/>
              </w:rPr>
              <w:t>的工</w:t>
            </w:r>
            <w:r>
              <w:t xml:space="preserve"> </w:t>
            </w:r>
            <w:r>
              <w:rPr>
                <w:spacing w:val="-16"/>
              </w:rPr>
              <w:t>业</w:t>
            </w:r>
            <w:r>
              <w:rPr>
                <w:spacing w:val="-60"/>
              </w:rPr>
              <w:t xml:space="preserve"> </w:t>
            </w:r>
            <w:r>
              <w:rPr>
                <w:spacing w:val="-16"/>
              </w:rPr>
              <w:t>废</w:t>
            </w:r>
            <w:r>
              <w:rPr>
                <w:spacing w:val="-57"/>
              </w:rPr>
              <w:t xml:space="preserve"> </w:t>
            </w:r>
            <w:r>
              <w:rPr>
                <w:spacing w:val="-16"/>
              </w:rPr>
              <w:t>水</w:t>
            </w:r>
            <w:r>
              <w:rPr>
                <w:spacing w:val="-63"/>
              </w:rPr>
              <w:t xml:space="preserve"> </w:t>
            </w:r>
            <w:r>
              <w:rPr>
                <w:spacing w:val="-16"/>
              </w:rPr>
              <w:t>量</w:t>
            </w:r>
            <w:r>
              <w:rPr>
                <w:spacing w:val="-69"/>
              </w:rPr>
              <w:t xml:space="preserve"> </w:t>
            </w:r>
            <w:r>
              <w:rPr>
                <w:spacing w:val="-16"/>
              </w:rPr>
              <w:t>（</w:t>
            </w:r>
            <w:r>
              <w:rPr>
                <w:spacing w:val="20"/>
              </w:rPr>
              <w:t xml:space="preserve"> </w:t>
            </w:r>
            <w:r>
              <w:rPr>
                <w:spacing w:val="-16"/>
              </w:rPr>
              <w:t>目</w:t>
            </w:r>
            <w:r>
              <w:rPr>
                <w:spacing w:val="-56"/>
              </w:rPr>
              <w:t xml:space="preserve"> </w:t>
            </w:r>
            <w:r>
              <w:rPr>
                <w:spacing w:val="-16"/>
              </w:rPr>
              <w:t>前</w:t>
            </w:r>
            <w:r>
              <w:rPr>
                <w:spacing w:val="-37"/>
              </w:rPr>
              <w:t xml:space="preserve"> </w:t>
            </w:r>
            <w:r>
              <w:rPr>
                <w:spacing w:val="-16"/>
              </w:rPr>
              <w:t>已</w:t>
            </w:r>
            <w:r>
              <w:rPr>
                <w:spacing w:val="-58"/>
              </w:rPr>
              <w:t xml:space="preserve"> </w:t>
            </w:r>
            <w:r>
              <w:rPr>
                <w:spacing w:val="-16"/>
              </w:rPr>
              <w:t>经</w:t>
            </w:r>
            <w:r>
              <w:rPr>
                <w:spacing w:val="-61"/>
              </w:rPr>
              <w:t xml:space="preserve"> </w:t>
            </w:r>
            <w:r>
              <w:rPr>
                <w:spacing w:val="-16"/>
              </w:rPr>
              <w:t>在</w:t>
            </w:r>
            <w:r>
              <w:rPr>
                <w:spacing w:val="-62"/>
              </w:rPr>
              <w:t xml:space="preserve"> </w:t>
            </w:r>
            <w:r>
              <w:rPr>
                <w:spacing w:val="-16"/>
              </w:rPr>
              <w:t>接</w:t>
            </w:r>
            <w:r>
              <w:rPr>
                <w:spacing w:val="-55"/>
              </w:rPr>
              <w:t xml:space="preserve"> </w:t>
            </w:r>
            <w:r>
              <w:rPr>
                <w:spacing w:val="-16"/>
              </w:rPr>
              <w:t>受</w:t>
            </w:r>
            <w:r>
              <w:rPr>
                <w:spacing w:val="-43"/>
              </w:rPr>
              <w:t xml:space="preserve"> </w:t>
            </w:r>
            <w:r>
              <w:rPr>
                <w:spacing w:val="-16"/>
              </w:rPr>
              <w:t>的</w:t>
            </w:r>
            <w:r>
              <w:rPr>
                <w:spacing w:val="-57"/>
              </w:rPr>
              <w:t xml:space="preserve"> </w:t>
            </w:r>
            <w:r>
              <w:rPr>
                <w:spacing w:val="-16"/>
              </w:rPr>
              <w:t>工</w:t>
            </w:r>
            <w:r>
              <w:rPr>
                <w:spacing w:val="-62"/>
              </w:rPr>
              <w:t xml:space="preserve"> </w:t>
            </w:r>
            <w:r>
              <w:rPr>
                <w:spacing w:val="-16"/>
              </w:rPr>
              <w:t>业</w:t>
            </w:r>
            <w:r>
              <w:rPr>
                <w:spacing w:val="-61"/>
              </w:rPr>
              <w:t xml:space="preserve"> </w:t>
            </w:r>
            <w:r>
              <w:rPr>
                <w:spacing w:val="-16"/>
              </w:rPr>
              <w:t>废</w:t>
            </w:r>
            <w:r>
              <w:rPr>
                <w:spacing w:val="-57"/>
              </w:rPr>
              <w:t xml:space="preserve"> </w:t>
            </w:r>
            <w:r>
              <w:rPr>
                <w:spacing w:val="-16"/>
              </w:rPr>
              <w:t>水</w:t>
            </w:r>
            <w:r>
              <w:rPr>
                <w:spacing w:val="-43"/>
              </w:rPr>
              <w:t xml:space="preserve"> </w:t>
            </w:r>
            <w:r>
              <w:rPr>
                <w:spacing w:val="-16"/>
              </w:rPr>
              <w:t>的 占</w:t>
            </w:r>
            <w:r>
              <w:rPr>
                <w:spacing w:val="-34"/>
              </w:rPr>
              <w:t xml:space="preserve"> </w:t>
            </w:r>
            <w:r>
              <w:rPr>
                <w:spacing w:val="-16"/>
              </w:rPr>
              <w:t>比</w:t>
            </w:r>
            <w:r>
              <w:rPr>
                <w:spacing w:val="-58"/>
              </w:rPr>
              <w:t xml:space="preserve"> </w:t>
            </w:r>
            <w:r>
              <w:rPr>
                <w:spacing w:val="-16"/>
              </w:rPr>
              <w:t xml:space="preserve">为 </w:t>
            </w:r>
            <w:r>
              <w:rPr>
                <w:rFonts w:ascii="Times New Roman" w:hAnsi="Times New Roman" w:eastAsia="Times New Roman" w:cs="Times New Roman"/>
                <w:spacing w:val="-16"/>
              </w:rPr>
              <w:t>0.26%</w:t>
            </w:r>
            <w:r>
              <w:rPr>
                <w:rFonts w:ascii="Times New Roman" w:hAnsi="Times New Roman" w:eastAsia="Times New Roman" w:cs="Times New Roman"/>
                <w:spacing w:val="25"/>
              </w:rPr>
              <w:t xml:space="preserve"> </w:t>
            </w:r>
            <w:r>
              <w:rPr>
                <w:spacing w:val="-31"/>
              </w:rPr>
              <w:t>）</w:t>
            </w:r>
            <w:r>
              <w:rPr>
                <w:spacing w:val="-41"/>
              </w:rPr>
              <w:t xml:space="preserve"> </w:t>
            </w:r>
            <w:r>
              <w:rPr>
                <w:spacing w:val="-31"/>
              </w:rPr>
              <w:t>，</w:t>
            </w:r>
            <w:r>
              <w:rPr>
                <w:spacing w:val="-54"/>
              </w:rPr>
              <w:t xml:space="preserve"> </w:t>
            </w:r>
            <w:r>
              <w:rPr>
                <w:spacing w:val="-16"/>
              </w:rPr>
              <w:t>约</w:t>
            </w:r>
            <w:r>
              <w:rPr>
                <w:spacing w:val="-60"/>
              </w:rPr>
              <w:t xml:space="preserve"> </w:t>
            </w:r>
            <w:r>
              <w:rPr>
                <w:spacing w:val="-16"/>
              </w:rPr>
              <w:t>为</w:t>
            </w:r>
            <w:r>
              <w:t xml:space="preserve"> </w:t>
            </w:r>
            <w:r>
              <w:rPr>
                <w:rFonts w:ascii="Times New Roman" w:hAnsi="Times New Roman" w:eastAsia="Times New Roman" w:cs="Times New Roman"/>
                <w:spacing w:val="-1"/>
              </w:rPr>
              <w:t>1066.5~4441.5m</w:t>
            </w:r>
            <w:r>
              <w:rPr>
                <w:spacing w:val="-1"/>
              </w:rPr>
              <w:t>³</w:t>
            </w:r>
            <w:r>
              <w:rPr>
                <w:rFonts w:ascii="Times New Roman" w:hAnsi="Times New Roman" w:eastAsia="Times New Roman" w:cs="Times New Roman"/>
                <w:spacing w:val="-1"/>
              </w:rPr>
              <w:t>/d</w:t>
            </w:r>
            <w:r>
              <w:rPr>
                <w:rFonts w:ascii="Times New Roman" w:hAnsi="Times New Roman" w:eastAsia="Times New Roman" w:cs="Times New Roman"/>
                <w:spacing w:val="-31"/>
              </w:rPr>
              <w:t xml:space="preserve"> </w:t>
            </w:r>
            <w:r>
              <w:rPr>
                <w:spacing w:val="-1"/>
              </w:rPr>
              <w:t>，项目外排生产废水约</w:t>
            </w:r>
            <w:r>
              <w:rPr>
                <w:spacing w:val="-2"/>
              </w:rPr>
              <w:t>占可塘污水厂可接纳的工业废水量</w:t>
            </w:r>
            <w:r>
              <w:t xml:space="preserve"> </w:t>
            </w:r>
            <w:r>
              <w:rPr>
                <w:spacing w:val="-5"/>
              </w:rPr>
              <w:t>的</w:t>
            </w:r>
            <w:r>
              <w:rPr>
                <w:spacing w:val="-55"/>
              </w:rPr>
              <w:t xml:space="preserve"> </w:t>
            </w:r>
            <w:r>
              <w:rPr>
                <w:rFonts w:ascii="Times New Roman" w:hAnsi="Times New Roman" w:eastAsia="Times New Roman" w:cs="Times New Roman"/>
                <w:spacing w:val="-5"/>
              </w:rPr>
              <w:t>2.15~8.95%</w:t>
            </w:r>
            <w:r>
              <w:rPr>
                <w:spacing w:val="-5"/>
              </w:rPr>
              <w:t>，满足污水厂可接受范围，对污水厂的负荷不会造成</w:t>
            </w:r>
            <w:r>
              <w:rPr>
                <w:spacing w:val="-6"/>
              </w:rPr>
              <w:t>冲击影响。</w:t>
            </w:r>
            <w:r>
              <w:t xml:space="preserve"> 另考虑到可塘镇污水厂的建设初衷，就是改善人居环境促进经济发展</w:t>
            </w:r>
            <w:r>
              <w:rPr>
                <w:spacing w:val="-1"/>
              </w:rPr>
              <w:t>，宝石</w:t>
            </w:r>
            <w:r>
              <w:t xml:space="preserve"> 加工业既是可塘镇的支柱产业又是污染大户，因此在有废水预处理和</w:t>
            </w:r>
            <w:r>
              <w:rPr>
                <w:spacing w:val="-1"/>
              </w:rPr>
              <w:t>不影响</w:t>
            </w:r>
            <w:r>
              <w:t xml:space="preserve"> 污水厂正常运行的前提下，可接收镇区的宝石加工废水。因此项目的</w:t>
            </w:r>
            <w:r>
              <w:rPr>
                <w:spacing w:val="-1"/>
              </w:rPr>
              <w:t>生产废</w:t>
            </w:r>
            <w:r>
              <w:t xml:space="preserve"> </w:t>
            </w:r>
            <w:r>
              <w:rPr>
                <w:spacing w:val="-1"/>
              </w:rPr>
              <w:t>水经预处理后依托可塘镇污水处理厂深化处理是可行的。</w:t>
            </w:r>
          </w:p>
          <w:p w14:paraId="7E7192B1">
            <w:pPr>
              <w:pStyle w:val="6"/>
              <w:spacing w:line="359" w:lineRule="auto"/>
              <w:ind w:left="114" w:right="101" w:firstLine="478"/>
            </w:pPr>
            <w:r>
              <w:t>综上所述，从污水处理设施的日处理能力、处理工艺、</w:t>
            </w:r>
            <w:r>
              <w:rPr>
                <w:spacing w:val="-1"/>
              </w:rPr>
              <w:t>设计进水水质、</w:t>
            </w:r>
            <w:r>
              <w:t xml:space="preserve"> 处理后的废水稳定达标排放情况及排放标准是否涵盖建设</w:t>
            </w:r>
            <w:r>
              <w:rPr>
                <w:spacing w:val="-1"/>
              </w:rPr>
              <w:t>项目排放的有毒有</w:t>
            </w:r>
            <w:r>
              <w:t xml:space="preserve"> 害的特征水污染物等方面开展评价，满足依托的环境可行</w:t>
            </w:r>
            <w:r>
              <w:rPr>
                <w:spacing w:val="-1"/>
              </w:rPr>
              <w:t>性要求分析，本项</w:t>
            </w:r>
            <w:r>
              <w:t xml:space="preserve"> </w:t>
            </w:r>
            <w:r>
              <w:rPr>
                <w:spacing w:val="-1"/>
              </w:rPr>
              <w:t>目外排废水接入可塘镇污水处理厂处理是可行</w:t>
            </w:r>
          </w:p>
          <w:p w14:paraId="4A542D33">
            <w:pPr>
              <w:pStyle w:val="6"/>
              <w:spacing w:before="3" w:line="357" w:lineRule="auto"/>
              <w:ind w:left="108" w:right="42" w:firstLine="480"/>
            </w:pPr>
            <w:r>
              <w:rPr>
                <w:spacing w:val="1"/>
              </w:rPr>
              <w:t>废水站工艺论证：项目废水处理站的主要处理工</w:t>
            </w:r>
            <w:r>
              <w:t>艺为水质调节池</w:t>
            </w:r>
            <w:r>
              <w:rPr>
                <w:rFonts w:ascii="Times New Roman" w:hAnsi="Times New Roman" w:eastAsia="Times New Roman" w:cs="Times New Roman"/>
              </w:rPr>
              <w:t>→</w:t>
            </w:r>
            <w:r>
              <w:t xml:space="preserve">酸、 </w:t>
            </w:r>
            <w:r>
              <w:rPr>
                <w:spacing w:val="-8"/>
              </w:rPr>
              <w:t>碱中和池</w:t>
            </w:r>
            <w:r>
              <w:rPr>
                <w:rFonts w:ascii="Times New Roman" w:hAnsi="Times New Roman" w:eastAsia="Times New Roman" w:cs="Times New Roman"/>
                <w:spacing w:val="-8"/>
              </w:rPr>
              <w:t>→</w:t>
            </w:r>
            <w:r>
              <w:rPr>
                <w:spacing w:val="-8"/>
              </w:rPr>
              <w:t>斜板沉淀池。根据监测废水的</w:t>
            </w:r>
            <w:r>
              <w:rPr>
                <w:spacing w:val="-53"/>
              </w:rPr>
              <w:t xml:space="preserve"> </w:t>
            </w:r>
            <w:r>
              <w:rPr>
                <w:rFonts w:ascii="Times New Roman" w:hAnsi="Times New Roman" w:eastAsia="Times New Roman" w:cs="Times New Roman"/>
                <w:spacing w:val="-8"/>
              </w:rPr>
              <w:t xml:space="preserve">pH </w:t>
            </w:r>
            <w:r>
              <w:rPr>
                <w:spacing w:val="-8"/>
              </w:rPr>
              <w:t>值，实时测定调节池内的</w:t>
            </w:r>
            <w:r>
              <w:rPr>
                <w:spacing w:val="-60"/>
              </w:rPr>
              <w:t xml:space="preserve"> </w:t>
            </w:r>
            <w:r>
              <w:rPr>
                <w:rFonts w:ascii="Times New Roman" w:hAnsi="Times New Roman" w:eastAsia="Times New Roman" w:cs="Times New Roman"/>
                <w:spacing w:val="-8"/>
              </w:rPr>
              <w:t xml:space="preserve">pH </w:t>
            </w:r>
            <w:r>
              <w:rPr>
                <w:spacing w:val="-8"/>
              </w:rPr>
              <w:t>值，</w:t>
            </w:r>
            <w:r>
              <w:t xml:space="preserve"> 再通过向系统内加酸或加碱进行中和调节，再通过斜板沉淀，上清</w:t>
            </w:r>
            <w:r>
              <w:rPr>
                <w:spacing w:val="-1"/>
              </w:rPr>
              <w:t>液可达到</w:t>
            </w:r>
            <w:r>
              <w:t xml:space="preserve"> </w:t>
            </w:r>
            <w:r>
              <w:rPr>
                <w:spacing w:val="2"/>
              </w:rPr>
              <w:t>广东省地方标准《水污染物排放限值》</w:t>
            </w:r>
            <w:r>
              <w:rPr>
                <w:rFonts w:ascii="Times New Roman" w:hAnsi="Times New Roman" w:eastAsia="Times New Roman" w:cs="Times New Roman"/>
                <w:spacing w:val="2"/>
              </w:rPr>
              <w:t>(</w:t>
            </w:r>
            <w:r>
              <w:rPr>
                <w:rFonts w:ascii="Times New Roman" w:hAnsi="Times New Roman" w:eastAsia="Times New Roman" w:cs="Times New Roman"/>
              </w:rPr>
              <w:t>DB</w:t>
            </w:r>
            <w:r>
              <w:rPr>
                <w:rFonts w:ascii="Times New Roman" w:hAnsi="Times New Roman" w:eastAsia="Times New Roman" w:cs="Times New Roman"/>
                <w:spacing w:val="2"/>
              </w:rPr>
              <w:t>44/26-2001)</w:t>
            </w:r>
            <w:r>
              <w:rPr>
                <w:spacing w:val="2"/>
              </w:rPr>
              <w:t>第二时段三级标准及</w:t>
            </w:r>
            <w:r>
              <w:t xml:space="preserve"> </w:t>
            </w:r>
            <w:r>
              <w:rPr>
                <w:spacing w:val="-1"/>
              </w:rPr>
              <w:t>可塘镇污水处理厂设计进水标准较严值。</w:t>
            </w:r>
          </w:p>
          <w:p w14:paraId="52FCC8C7">
            <w:pPr>
              <w:pStyle w:val="6"/>
              <w:spacing w:before="13" w:line="350" w:lineRule="auto"/>
              <w:ind w:left="128" w:right="42" w:firstLine="462"/>
            </w:pPr>
            <w:r>
              <w:rPr>
                <w:spacing w:val="1"/>
              </w:rPr>
              <w:t>化粪池工艺论证：化粪池的设计容积至少需满足污水一</w:t>
            </w:r>
            <w:r>
              <w:t xml:space="preserve">天的停留时间， </w:t>
            </w:r>
            <w:r>
              <w:rPr>
                <w:spacing w:val="-6"/>
              </w:rPr>
              <w:t>因比重不同粪液可自然分为三层，上层为糊状粪皮，下层为块状或颗状粪渣，</w:t>
            </w:r>
          </w:p>
        </w:tc>
      </w:tr>
    </w:tbl>
    <w:p w14:paraId="7B6093F1">
      <w:pPr>
        <w:rPr>
          <w:rFonts w:ascii="Arial"/>
          <w:sz w:val="21"/>
        </w:rPr>
      </w:pPr>
    </w:p>
    <w:p w14:paraId="07A095B5">
      <w:pPr>
        <w:rPr>
          <w:rFonts w:ascii="Arial" w:hAnsi="Arial" w:eastAsia="Arial" w:cs="Arial"/>
          <w:sz w:val="21"/>
          <w:szCs w:val="21"/>
        </w:rPr>
        <w:sectPr>
          <w:footerReference r:id="rId74" w:type="default"/>
          <w:pgSz w:w="11907" w:h="16840"/>
          <w:pgMar w:top="400" w:right="1499" w:bottom="1240" w:left="1499" w:header="0" w:footer="1077" w:gutter="0"/>
          <w:cols w:space="720" w:num="1"/>
        </w:sectPr>
      </w:pPr>
    </w:p>
    <w:p w14:paraId="5A774F66">
      <w:pPr>
        <w:spacing w:before="19"/>
      </w:pPr>
    </w:p>
    <w:p w14:paraId="564D5A3B">
      <w:pPr>
        <w:spacing w:before="19"/>
      </w:pPr>
    </w:p>
    <w:p w14:paraId="0B4518B3">
      <w:pPr>
        <w:spacing w:before="19"/>
      </w:pPr>
    </w:p>
    <w:p w14:paraId="6D91D84C">
      <w:pPr>
        <w:spacing w:before="18"/>
      </w:pPr>
    </w:p>
    <w:p w14:paraId="5C2A8D14">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11DC7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50" w:hRule="atLeast"/>
        </w:trPr>
        <w:tc>
          <w:tcPr>
            <w:tcW w:w="754" w:type="dxa"/>
            <w:tcBorders>
              <w:right w:val="single" w:color="000000" w:sz="2" w:space="0"/>
            </w:tcBorders>
            <w:vAlign w:val="top"/>
          </w:tcPr>
          <w:p w14:paraId="1AA34902">
            <w:pPr>
              <w:rPr>
                <w:rFonts w:ascii="Arial"/>
                <w:sz w:val="21"/>
              </w:rPr>
            </w:pPr>
          </w:p>
        </w:tc>
        <w:tc>
          <w:tcPr>
            <w:tcW w:w="8139" w:type="dxa"/>
            <w:tcBorders>
              <w:left w:val="single" w:color="000000" w:sz="2" w:space="0"/>
            </w:tcBorders>
            <w:vAlign w:val="top"/>
          </w:tcPr>
          <w:p w14:paraId="32F909BA">
            <w:pPr>
              <w:pStyle w:val="6"/>
              <w:spacing w:before="41" w:line="359" w:lineRule="auto"/>
              <w:ind w:left="109" w:right="101" w:firstLine="22"/>
              <w:jc w:val="both"/>
            </w:pPr>
            <w:r>
              <w:rPr>
                <w:spacing w:val="-1"/>
              </w:rPr>
              <w:t>中层为比较澄清的粪液。在上层粪皮和下层粪渣中含细菌和寄生虫卵最多，</w:t>
            </w:r>
            <w:r>
              <w:rPr>
                <w:spacing w:val="7"/>
              </w:rPr>
              <w:t xml:space="preserve"> </w:t>
            </w:r>
            <w:r>
              <w:t>中层含虫卵最少，初步发酵的中层粪液经过粪管溢流至第二池，而</w:t>
            </w:r>
            <w:r>
              <w:rPr>
                <w:spacing w:val="-1"/>
              </w:rPr>
              <w:t>将大部分</w:t>
            </w:r>
            <w:r>
              <w:t xml:space="preserve"> 未经充分发酵的粪皮和粪渣阻留在第一池内继续发酵。流入第二池</w:t>
            </w:r>
            <w:r>
              <w:rPr>
                <w:spacing w:val="-1"/>
              </w:rPr>
              <w:t>的粪液进</w:t>
            </w:r>
            <w:r>
              <w:t xml:space="preserve"> 一步发酵分解，虫卵继续下沉，病原体逐渐死亡，粪液得到进一步</w:t>
            </w:r>
            <w:r>
              <w:rPr>
                <w:spacing w:val="-1"/>
              </w:rPr>
              <w:t>无害化，</w:t>
            </w:r>
            <w:r>
              <w:t xml:space="preserve"> 产生的粪皮和粪厚度比第一池显著减少。流人第三池的粪液一般已</w:t>
            </w:r>
            <w:r>
              <w:rPr>
                <w:spacing w:val="-1"/>
              </w:rPr>
              <w:t>经腐熟，</w:t>
            </w:r>
            <w:r>
              <w:t xml:space="preserve"> 其中病菌和寄生虫卵已基本杀灭。第三池功能主要起储存已基本无</w:t>
            </w:r>
            <w:r>
              <w:rPr>
                <w:spacing w:val="-1"/>
              </w:rPr>
              <w:t>害化的粪</w:t>
            </w:r>
            <w:r>
              <w:t xml:space="preserve"> </w:t>
            </w:r>
            <w:r>
              <w:rPr>
                <w:spacing w:val="-3"/>
              </w:rPr>
              <w:t>液作用。</w:t>
            </w:r>
          </w:p>
          <w:p w14:paraId="4A4008D2">
            <w:pPr>
              <w:pStyle w:val="6"/>
              <w:spacing w:line="359" w:lineRule="auto"/>
              <w:ind w:left="112" w:right="101" w:firstLine="479"/>
              <w:jc w:val="both"/>
            </w:pPr>
            <w:r>
              <w:t>生产废水处理工艺可行性论证：参考《排污许可证申请与</w:t>
            </w:r>
            <w:r>
              <w:rPr>
                <w:spacing w:val="-1"/>
              </w:rPr>
              <w:t>核发技术规范</w:t>
            </w:r>
            <w:r>
              <w:t xml:space="preserve"> </w:t>
            </w:r>
            <w:r>
              <w:rPr>
                <w:spacing w:val="-2"/>
              </w:rPr>
              <w:t>水处理（试行）》（</w:t>
            </w:r>
            <w:r>
              <w:rPr>
                <w:rFonts w:ascii="Times New Roman" w:hAnsi="Times New Roman" w:eastAsia="Times New Roman" w:cs="Times New Roman"/>
                <w:spacing w:val="-2"/>
              </w:rPr>
              <w:t>HJ 978-2018</w:t>
            </w:r>
            <w:r>
              <w:rPr>
                <w:spacing w:val="-2"/>
              </w:rPr>
              <w:t>）表</w:t>
            </w:r>
            <w:r>
              <w:rPr>
                <w:spacing w:val="-57"/>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32"/>
                <w:w w:val="101"/>
              </w:rPr>
              <w:t xml:space="preserve"> </w:t>
            </w:r>
            <w:r>
              <w:rPr>
                <w:spacing w:val="-2"/>
              </w:rPr>
              <w:t>中，沉</w:t>
            </w:r>
            <w:r>
              <w:rPr>
                <w:spacing w:val="-3"/>
              </w:rPr>
              <w:t>淀、调节为工业废水预处理可</w:t>
            </w:r>
            <w:r>
              <w:t xml:space="preserve"> </w:t>
            </w:r>
            <w:r>
              <w:rPr>
                <w:spacing w:val="3"/>
              </w:rPr>
              <w:t>行技术，项目生产废水采用中和调节</w:t>
            </w:r>
            <w:r>
              <w:rPr>
                <w:rFonts w:ascii="Times New Roman" w:hAnsi="Times New Roman" w:eastAsia="Times New Roman" w:cs="Times New Roman"/>
                <w:spacing w:val="3"/>
              </w:rPr>
              <w:t>+</w:t>
            </w:r>
            <w:r>
              <w:rPr>
                <w:spacing w:val="3"/>
              </w:rPr>
              <w:t>沉淀处理工艺，出水满足可塘镇污水</w:t>
            </w:r>
            <w:r>
              <w:t xml:space="preserve"> </w:t>
            </w:r>
            <w:r>
              <w:rPr>
                <w:spacing w:val="-1"/>
              </w:rPr>
              <w:t>处理厂设计进水标准，因此项目采取的生产废水处理工艺是可行技术。</w:t>
            </w:r>
          </w:p>
          <w:p w14:paraId="7B5C63EA">
            <w:pPr>
              <w:pStyle w:val="6"/>
              <w:spacing w:before="2" w:line="360" w:lineRule="auto"/>
              <w:ind w:left="109" w:right="101" w:firstLine="481"/>
              <w:jc w:val="both"/>
            </w:pPr>
            <w:r>
              <w:t>生活污水处理工艺可行性论证：参考《排污许可证申请与</w:t>
            </w:r>
            <w:r>
              <w:rPr>
                <w:spacing w:val="-1"/>
              </w:rPr>
              <w:t>核发技术规范</w:t>
            </w:r>
            <w:r>
              <w:t xml:space="preserve"> </w:t>
            </w:r>
            <w:r>
              <w:rPr>
                <w:spacing w:val="-2"/>
              </w:rPr>
              <w:t>水处理（试行）》（</w:t>
            </w:r>
            <w:r>
              <w:rPr>
                <w:rFonts w:ascii="Times New Roman" w:hAnsi="Times New Roman" w:eastAsia="Times New Roman" w:cs="Times New Roman"/>
                <w:spacing w:val="-2"/>
              </w:rPr>
              <w:t>HJ 978-2018</w:t>
            </w:r>
            <w:r>
              <w:rPr>
                <w:spacing w:val="-2"/>
              </w:rPr>
              <w:t>）表</w:t>
            </w:r>
            <w:r>
              <w:rPr>
                <w:spacing w:val="-57"/>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32"/>
                <w:w w:val="101"/>
              </w:rPr>
              <w:t xml:space="preserve"> </w:t>
            </w:r>
            <w:r>
              <w:rPr>
                <w:spacing w:val="-2"/>
              </w:rPr>
              <w:t>中，沉淀（沉</w:t>
            </w:r>
            <w:r>
              <w:rPr>
                <w:spacing w:val="-3"/>
              </w:rPr>
              <w:t>砂、初沉）为生活污水</w:t>
            </w:r>
            <w:r>
              <w:t xml:space="preserve"> 预处理可行技术，因此项目生活污水采用三级化粪池处理工艺</w:t>
            </w:r>
            <w:r>
              <w:rPr>
                <w:spacing w:val="-1"/>
              </w:rPr>
              <w:t>（主要作用为</w:t>
            </w:r>
            <w:r>
              <w:t xml:space="preserve"> </w:t>
            </w:r>
            <w:r>
              <w:rPr>
                <w:spacing w:val="-2"/>
              </w:rPr>
              <w:t>沉淀）为可行技术。</w:t>
            </w:r>
          </w:p>
          <w:p w14:paraId="5DE71922">
            <w:pPr>
              <w:pStyle w:val="6"/>
              <w:spacing w:before="112" w:line="219" w:lineRule="auto"/>
              <w:ind w:left="2497"/>
            </w:pPr>
            <w:r>
              <w:rPr>
                <w:b/>
                <w:bCs/>
                <w:spacing w:val="-2"/>
              </w:rPr>
              <w:t>表</w:t>
            </w:r>
            <w:r>
              <w:rPr>
                <w:spacing w:val="-53"/>
              </w:rPr>
              <w:t xml:space="preserve"> </w:t>
            </w:r>
            <w:r>
              <w:rPr>
                <w:rFonts w:ascii="Times New Roman" w:hAnsi="Times New Roman" w:eastAsia="Times New Roman" w:cs="Times New Roman"/>
                <w:b/>
                <w:bCs/>
                <w:spacing w:val="-2"/>
              </w:rPr>
              <w:t xml:space="preserve">4-14    </w:t>
            </w:r>
            <w:r>
              <w:rPr>
                <w:b/>
                <w:bCs/>
                <w:spacing w:val="-2"/>
              </w:rPr>
              <w:t>废水排放口基本情况</w:t>
            </w:r>
          </w:p>
          <w:p w14:paraId="1323D03C">
            <w:pPr>
              <w:spacing w:line="147" w:lineRule="exact"/>
            </w:pPr>
          </w:p>
          <w:tbl>
            <w:tblPr>
              <w:tblStyle w:val="5"/>
              <w:tblW w:w="7852" w:type="dxa"/>
              <w:tblInd w:w="1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3"/>
              <w:gridCol w:w="1027"/>
              <w:gridCol w:w="499"/>
              <w:gridCol w:w="1354"/>
              <w:gridCol w:w="1265"/>
              <w:gridCol w:w="2844"/>
            </w:tblGrid>
            <w:tr w14:paraId="375E5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863" w:type="dxa"/>
                  <w:vMerge w:val="restart"/>
                  <w:tcBorders>
                    <w:bottom w:val="nil"/>
                  </w:tcBorders>
                  <w:vAlign w:val="top"/>
                </w:tcPr>
                <w:p w14:paraId="2F4745E1">
                  <w:pPr>
                    <w:pStyle w:val="6"/>
                    <w:spacing w:before="258" w:line="228" w:lineRule="auto"/>
                    <w:ind w:left="228"/>
                    <w:rPr>
                      <w:sz w:val="20"/>
                      <w:szCs w:val="20"/>
                    </w:rPr>
                  </w:pPr>
                  <w:r>
                    <w:rPr>
                      <w:spacing w:val="3"/>
                      <w:sz w:val="20"/>
                      <w:szCs w:val="20"/>
                    </w:rPr>
                    <w:t>编号</w:t>
                  </w:r>
                </w:p>
              </w:tc>
              <w:tc>
                <w:tcPr>
                  <w:tcW w:w="1027" w:type="dxa"/>
                  <w:vMerge w:val="restart"/>
                  <w:tcBorders>
                    <w:bottom w:val="nil"/>
                  </w:tcBorders>
                  <w:vAlign w:val="top"/>
                </w:tcPr>
                <w:p w14:paraId="26528F29">
                  <w:pPr>
                    <w:pStyle w:val="6"/>
                    <w:spacing w:before="258" w:line="230" w:lineRule="auto"/>
                    <w:ind w:left="309"/>
                    <w:rPr>
                      <w:sz w:val="20"/>
                      <w:szCs w:val="20"/>
                    </w:rPr>
                  </w:pPr>
                  <w:r>
                    <w:rPr>
                      <w:spacing w:val="3"/>
                      <w:sz w:val="20"/>
                      <w:szCs w:val="20"/>
                    </w:rPr>
                    <w:t>名称</w:t>
                  </w:r>
                </w:p>
              </w:tc>
              <w:tc>
                <w:tcPr>
                  <w:tcW w:w="499" w:type="dxa"/>
                  <w:vMerge w:val="restart"/>
                  <w:tcBorders>
                    <w:bottom w:val="nil"/>
                  </w:tcBorders>
                  <w:vAlign w:val="top"/>
                </w:tcPr>
                <w:p w14:paraId="0FC3E494">
                  <w:pPr>
                    <w:pStyle w:val="6"/>
                    <w:spacing w:before="258" w:line="228" w:lineRule="auto"/>
                    <w:ind w:left="43"/>
                    <w:rPr>
                      <w:sz w:val="20"/>
                      <w:szCs w:val="20"/>
                    </w:rPr>
                  </w:pPr>
                  <w:r>
                    <w:rPr>
                      <w:spacing w:val="4"/>
                      <w:sz w:val="20"/>
                      <w:szCs w:val="20"/>
                    </w:rPr>
                    <w:t>类型</w:t>
                  </w:r>
                </w:p>
              </w:tc>
              <w:tc>
                <w:tcPr>
                  <w:tcW w:w="2619" w:type="dxa"/>
                  <w:gridSpan w:val="2"/>
                  <w:vAlign w:val="top"/>
                </w:tcPr>
                <w:p w14:paraId="5F25658A">
                  <w:pPr>
                    <w:pStyle w:val="6"/>
                    <w:spacing w:before="91" w:line="228" w:lineRule="auto"/>
                    <w:ind w:left="578"/>
                    <w:rPr>
                      <w:sz w:val="20"/>
                      <w:szCs w:val="20"/>
                    </w:rPr>
                  </w:pPr>
                  <w:r>
                    <w:rPr>
                      <w:spacing w:val="8"/>
                      <w:sz w:val="20"/>
                      <w:szCs w:val="20"/>
                    </w:rPr>
                    <w:t>排放口地理坐标</w:t>
                  </w:r>
                </w:p>
              </w:tc>
              <w:tc>
                <w:tcPr>
                  <w:tcW w:w="2844" w:type="dxa"/>
                  <w:vMerge w:val="restart"/>
                  <w:tcBorders>
                    <w:bottom w:val="nil"/>
                  </w:tcBorders>
                  <w:vAlign w:val="top"/>
                </w:tcPr>
                <w:p w14:paraId="1D1E2C57">
                  <w:pPr>
                    <w:pStyle w:val="6"/>
                    <w:spacing w:before="259" w:line="228" w:lineRule="auto"/>
                    <w:ind w:left="1007"/>
                    <w:rPr>
                      <w:sz w:val="20"/>
                      <w:szCs w:val="20"/>
                    </w:rPr>
                  </w:pPr>
                  <w:r>
                    <w:rPr>
                      <w:spacing w:val="7"/>
                      <w:sz w:val="20"/>
                      <w:szCs w:val="20"/>
                    </w:rPr>
                    <w:t>排放标准</w:t>
                  </w:r>
                </w:p>
              </w:tc>
            </w:tr>
            <w:tr w14:paraId="128EC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863" w:type="dxa"/>
                  <w:vMerge w:val="continue"/>
                  <w:tcBorders>
                    <w:top w:val="nil"/>
                  </w:tcBorders>
                  <w:vAlign w:val="top"/>
                </w:tcPr>
                <w:p w14:paraId="7E2BBC12">
                  <w:pPr>
                    <w:rPr>
                      <w:rFonts w:ascii="Arial"/>
                      <w:sz w:val="21"/>
                    </w:rPr>
                  </w:pPr>
                </w:p>
              </w:tc>
              <w:tc>
                <w:tcPr>
                  <w:tcW w:w="1027" w:type="dxa"/>
                  <w:vMerge w:val="continue"/>
                  <w:tcBorders>
                    <w:top w:val="nil"/>
                  </w:tcBorders>
                  <w:vAlign w:val="top"/>
                </w:tcPr>
                <w:p w14:paraId="07A5E26F">
                  <w:pPr>
                    <w:rPr>
                      <w:rFonts w:ascii="Arial"/>
                      <w:sz w:val="21"/>
                    </w:rPr>
                  </w:pPr>
                </w:p>
              </w:tc>
              <w:tc>
                <w:tcPr>
                  <w:tcW w:w="499" w:type="dxa"/>
                  <w:vMerge w:val="continue"/>
                  <w:tcBorders>
                    <w:top w:val="nil"/>
                  </w:tcBorders>
                  <w:vAlign w:val="top"/>
                </w:tcPr>
                <w:p w14:paraId="3A620137">
                  <w:pPr>
                    <w:rPr>
                      <w:rFonts w:ascii="Arial"/>
                      <w:sz w:val="21"/>
                    </w:rPr>
                  </w:pPr>
                </w:p>
              </w:tc>
              <w:tc>
                <w:tcPr>
                  <w:tcW w:w="1354" w:type="dxa"/>
                  <w:vAlign w:val="top"/>
                </w:tcPr>
                <w:p w14:paraId="674085E2">
                  <w:pPr>
                    <w:pStyle w:val="6"/>
                    <w:spacing w:before="58" w:line="228" w:lineRule="auto"/>
                    <w:ind w:left="472"/>
                    <w:rPr>
                      <w:sz w:val="20"/>
                      <w:szCs w:val="20"/>
                    </w:rPr>
                  </w:pPr>
                  <w:r>
                    <w:rPr>
                      <w:spacing w:val="3"/>
                      <w:sz w:val="20"/>
                      <w:szCs w:val="20"/>
                    </w:rPr>
                    <w:t>经度</w:t>
                  </w:r>
                </w:p>
              </w:tc>
              <w:tc>
                <w:tcPr>
                  <w:tcW w:w="1265" w:type="dxa"/>
                  <w:vAlign w:val="top"/>
                </w:tcPr>
                <w:p w14:paraId="689732D1">
                  <w:pPr>
                    <w:pStyle w:val="6"/>
                    <w:spacing w:before="58" w:line="228" w:lineRule="auto"/>
                    <w:ind w:left="430"/>
                    <w:rPr>
                      <w:sz w:val="20"/>
                      <w:szCs w:val="20"/>
                    </w:rPr>
                  </w:pPr>
                  <w:r>
                    <w:rPr>
                      <w:spacing w:val="4"/>
                      <w:sz w:val="20"/>
                      <w:szCs w:val="20"/>
                    </w:rPr>
                    <w:t>纬度</w:t>
                  </w:r>
                </w:p>
              </w:tc>
              <w:tc>
                <w:tcPr>
                  <w:tcW w:w="2844" w:type="dxa"/>
                  <w:vMerge w:val="continue"/>
                  <w:tcBorders>
                    <w:top w:val="nil"/>
                  </w:tcBorders>
                  <w:vAlign w:val="top"/>
                </w:tcPr>
                <w:p w14:paraId="551D6369">
                  <w:pPr>
                    <w:rPr>
                      <w:rFonts w:ascii="Arial"/>
                      <w:sz w:val="21"/>
                    </w:rPr>
                  </w:pPr>
                </w:p>
              </w:tc>
            </w:tr>
            <w:tr w14:paraId="7A7969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863" w:type="dxa"/>
                  <w:vAlign w:val="top"/>
                </w:tcPr>
                <w:p w14:paraId="41EBB3D8">
                  <w:pPr>
                    <w:spacing w:line="282" w:lineRule="auto"/>
                    <w:rPr>
                      <w:rFonts w:ascii="Arial"/>
                      <w:sz w:val="21"/>
                    </w:rPr>
                  </w:pPr>
                </w:p>
                <w:p w14:paraId="5BF11735">
                  <w:pPr>
                    <w:spacing w:before="57" w:line="195" w:lineRule="auto"/>
                    <w:ind w:left="100"/>
                    <w:rPr>
                      <w:rFonts w:ascii="Times New Roman" w:hAnsi="Times New Roman" w:eastAsia="Times New Roman" w:cs="Times New Roman"/>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pacing w:val="8"/>
                      <w:sz w:val="20"/>
                      <w:szCs w:val="20"/>
                    </w:rPr>
                    <w:t>001</w:t>
                  </w:r>
                </w:p>
              </w:tc>
              <w:tc>
                <w:tcPr>
                  <w:tcW w:w="1027" w:type="dxa"/>
                  <w:vAlign w:val="top"/>
                </w:tcPr>
                <w:p w14:paraId="4699E09D">
                  <w:pPr>
                    <w:pStyle w:val="6"/>
                    <w:spacing w:before="168" w:line="255" w:lineRule="auto"/>
                    <w:ind w:left="201" w:right="93" w:hanging="101"/>
                    <w:rPr>
                      <w:sz w:val="20"/>
                      <w:szCs w:val="20"/>
                    </w:rPr>
                  </w:pPr>
                  <w:r>
                    <w:rPr>
                      <w:spacing w:val="6"/>
                      <w:sz w:val="20"/>
                      <w:szCs w:val="20"/>
                    </w:rPr>
                    <w:t>生产废水</w:t>
                  </w:r>
                  <w:r>
                    <w:rPr>
                      <w:spacing w:val="2"/>
                      <w:sz w:val="20"/>
                      <w:szCs w:val="20"/>
                    </w:rPr>
                    <w:t xml:space="preserve"> </w:t>
                  </w:r>
                  <w:r>
                    <w:rPr>
                      <w:spacing w:val="6"/>
                      <w:sz w:val="20"/>
                      <w:szCs w:val="20"/>
                    </w:rPr>
                    <w:t>排放口</w:t>
                  </w:r>
                </w:p>
              </w:tc>
              <w:tc>
                <w:tcPr>
                  <w:tcW w:w="499" w:type="dxa"/>
                  <w:vAlign w:val="top"/>
                </w:tcPr>
                <w:p w14:paraId="6E634CD5">
                  <w:pPr>
                    <w:pStyle w:val="6"/>
                    <w:spacing w:before="34" w:line="229" w:lineRule="auto"/>
                    <w:ind w:left="46"/>
                    <w:rPr>
                      <w:sz w:val="20"/>
                      <w:szCs w:val="20"/>
                    </w:rPr>
                  </w:pPr>
                  <w:r>
                    <w:rPr>
                      <w:spacing w:val="3"/>
                      <w:sz w:val="20"/>
                      <w:szCs w:val="20"/>
                    </w:rPr>
                    <w:t>一般</w:t>
                  </w:r>
                </w:p>
                <w:p w14:paraId="44EDBC6E">
                  <w:pPr>
                    <w:pStyle w:val="6"/>
                    <w:spacing w:before="22" w:line="233" w:lineRule="auto"/>
                    <w:ind w:left="180" w:right="40" w:hanging="137"/>
                    <w:rPr>
                      <w:sz w:val="20"/>
                      <w:szCs w:val="20"/>
                    </w:rPr>
                  </w:pPr>
                  <w:r>
                    <w:rPr>
                      <w:spacing w:val="4"/>
                      <w:sz w:val="20"/>
                      <w:szCs w:val="20"/>
                    </w:rPr>
                    <w:t>排放</w:t>
                  </w:r>
                  <w:r>
                    <w:rPr>
                      <w:sz w:val="20"/>
                      <w:szCs w:val="20"/>
                    </w:rPr>
                    <w:t xml:space="preserve"> 口</w:t>
                  </w:r>
                </w:p>
              </w:tc>
              <w:tc>
                <w:tcPr>
                  <w:tcW w:w="1354" w:type="dxa"/>
                  <w:vAlign w:val="top"/>
                </w:tcPr>
                <w:p w14:paraId="37DC883A">
                  <w:pPr>
                    <w:spacing w:line="282" w:lineRule="auto"/>
                    <w:rPr>
                      <w:rFonts w:ascii="Arial"/>
                      <w:sz w:val="21"/>
                    </w:rPr>
                  </w:pPr>
                </w:p>
                <w:p w14:paraId="68890416">
                  <w:pPr>
                    <w:spacing w:before="57" w:line="195" w:lineRule="auto"/>
                    <w:ind w:left="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115°26′47.046″</w:t>
                  </w:r>
                </w:p>
              </w:tc>
              <w:tc>
                <w:tcPr>
                  <w:tcW w:w="1265" w:type="dxa"/>
                  <w:vAlign w:val="top"/>
                </w:tcPr>
                <w:p w14:paraId="18BB6A1A">
                  <w:pPr>
                    <w:spacing w:line="282" w:lineRule="auto"/>
                    <w:rPr>
                      <w:rFonts w:ascii="Arial"/>
                      <w:sz w:val="21"/>
                    </w:rPr>
                  </w:pPr>
                </w:p>
                <w:p w14:paraId="3A9F0A6C">
                  <w:pPr>
                    <w:spacing w:before="57" w:line="195" w:lineRule="auto"/>
                    <w:ind w:left="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22°56′33.271″</w:t>
                  </w:r>
                </w:p>
              </w:tc>
              <w:tc>
                <w:tcPr>
                  <w:tcW w:w="2844" w:type="dxa"/>
                  <w:vMerge w:val="restart"/>
                  <w:tcBorders>
                    <w:bottom w:val="nil"/>
                  </w:tcBorders>
                  <w:vAlign w:val="top"/>
                </w:tcPr>
                <w:p w14:paraId="0BB8B519">
                  <w:pPr>
                    <w:pStyle w:val="6"/>
                    <w:spacing w:before="173" w:line="228" w:lineRule="auto"/>
                    <w:ind w:left="167"/>
                    <w:rPr>
                      <w:sz w:val="20"/>
                      <w:szCs w:val="20"/>
                    </w:rPr>
                  </w:pPr>
                  <w:r>
                    <w:rPr>
                      <w:spacing w:val="9"/>
                      <w:sz w:val="20"/>
                      <w:szCs w:val="20"/>
                    </w:rPr>
                    <w:t>广东省地方标准《水污染物</w:t>
                  </w:r>
                </w:p>
                <w:p w14:paraId="2031B437">
                  <w:pPr>
                    <w:pStyle w:val="6"/>
                    <w:spacing w:before="26" w:line="228" w:lineRule="auto"/>
                    <w:ind w:left="167"/>
                    <w:rPr>
                      <w:rFonts w:ascii="Times New Roman" w:hAnsi="Times New Roman" w:eastAsia="Times New Roman" w:cs="Times New Roman"/>
                      <w:sz w:val="20"/>
                      <w:szCs w:val="20"/>
                    </w:rPr>
                  </w:pPr>
                  <w:r>
                    <w:rPr>
                      <w:spacing w:val="6"/>
                      <w:sz w:val="20"/>
                      <w:szCs w:val="20"/>
                    </w:rPr>
                    <w:t>排放限值》（</w:t>
                  </w:r>
                  <w:r>
                    <w:rPr>
                      <w:rFonts w:ascii="Times New Roman" w:hAnsi="Times New Roman" w:eastAsia="Times New Roman" w:cs="Times New Roman"/>
                      <w:sz w:val="20"/>
                      <w:szCs w:val="20"/>
                    </w:rPr>
                    <w:t>DB</w:t>
                  </w:r>
                  <w:r>
                    <w:rPr>
                      <w:rFonts w:ascii="Times New Roman" w:hAnsi="Times New Roman" w:eastAsia="Times New Roman" w:cs="Times New Roman"/>
                      <w:spacing w:val="6"/>
                      <w:sz w:val="20"/>
                      <w:szCs w:val="20"/>
                    </w:rPr>
                    <w:t>44/26-2001</w:t>
                  </w:r>
                </w:p>
                <w:p w14:paraId="7AD6918B">
                  <w:pPr>
                    <w:pStyle w:val="6"/>
                    <w:spacing w:before="24" w:line="228" w:lineRule="auto"/>
                    <w:ind w:left="190"/>
                    <w:rPr>
                      <w:sz w:val="20"/>
                      <w:szCs w:val="20"/>
                    </w:rPr>
                  </w:pPr>
                  <w:r>
                    <w:rPr>
                      <w:spacing w:val="5"/>
                      <w:sz w:val="20"/>
                      <w:szCs w:val="20"/>
                    </w:rPr>
                    <w:t>)</w:t>
                  </w:r>
                  <w:r>
                    <w:rPr>
                      <w:spacing w:val="26"/>
                      <w:sz w:val="20"/>
                      <w:szCs w:val="20"/>
                    </w:rPr>
                    <w:t xml:space="preserve"> </w:t>
                  </w:r>
                  <w:r>
                    <w:rPr>
                      <w:spacing w:val="5"/>
                      <w:sz w:val="20"/>
                      <w:szCs w:val="20"/>
                    </w:rPr>
                    <w:t>第二时段三级标准及可塘</w:t>
                  </w:r>
                </w:p>
                <w:p w14:paraId="7BCDF703">
                  <w:pPr>
                    <w:pStyle w:val="6"/>
                    <w:spacing w:before="26" w:line="228" w:lineRule="auto"/>
                    <w:ind w:left="167"/>
                    <w:rPr>
                      <w:sz w:val="20"/>
                      <w:szCs w:val="20"/>
                    </w:rPr>
                  </w:pPr>
                  <w:r>
                    <w:rPr>
                      <w:spacing w:val="9"/>
                      <w:sz w:val="20"/>
                      <w:szCs w:val="20"/>
                    </w:rPr>
                    <w:t>镇污水处理厂设计进水标准</w:t>
                  </w:r>
                </w:p>
                <w:p w14:paraId="19CE2EA0">
                  <w:pPr>
                    <w:pStyle w:val="6"/>
                    <w:spacing w:before="24" w:line="228" w:lineRule="auto"/>
                    <w:ind w:left="1111"/>
                    <w:rPr>
                      <w:sz w:val="20"/>
                      <w:szCs w:val="20"/>
                    </w:rPr>
                  </w:pPr>
                  <w:r>
                    <w:rPr>
                      <w:spacing w:val="6"/>
                      <w:sz w:val="20"/>
                      <w:szCs w:val="20"/>
                    </w:rPr>
                    <w:t>较严值</w:t>
                  </w:r>
                </w:p>
              </w:tc>
            </w:tr>
            <w:tr w14:paraId="1203C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863" w:type="dxa"/>
                  <w:vAlign w:val="top"/>
                </w:tcPr>
                <w:p w14:paraId="67A6B73D">
                  <w:pPr>
                    <w:spacing w:line="282" w:lineRule="auto"/>
                    <w:rPr>
                      <w:rFonts w:ascii="Arial"/>
                      <w:sz w:val="21"/>
                    </w:rPr>
                  </w:pPr>
                </w:p>
                <w:p w14:paraId="7C0FABD9">
                  <w:pPr>
                    <w:spacing w:before="58" w:line="195" w:lineRule="auto"/>
                    <w:ind w:left="100"/>
                    <w:rPr>
                      <w:rFonts w:ascii="Times New Roman" w:hAnsi="Times New Roman" w:eastAsia="Times New Roman" w:cs="Times New Roman"/>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pacing w:val="8"/>
                      <w:sz w:val="20"/>
                      <w:szCs w:val="20"/>
                    </w:rPr>
                    <w:t>002</w:t>
                  </w:r>
                </w:p>
              </w:tc>
              <w:tc>
                <w:tcPr>
                  <w:tcW w:w="1027" w:type="dxa"/>
                  <w:vAlign w:val="top"/>
                </w:tcPr>
                <w:p w14:paraId="29935FAC">
                  <w:pPr>
                    <w:pStyle w:val="6"/>
                    <w:spacing w:before="172" w:line="252" w:lineRule="auto"/>
                    <w:ind w:left="201" w:right="93" w:hanging="101"/>
                    <w:rPr>
                      <w:sz w:val="20"/>
                      <w:szCs w:val="20"/>
                    </w:rPr>
                  </w:pPr>
                  <w:r>
                    <w:rPr>
                      <w:spacing w:val="6"/>
                      <w:sz w:val="20"/>
                      <w:szCs w:val="20"/>
                    </w:rPr>
                    <w:t>生活污水</w:t>
                  </w:r>
                  <w:r>
                    <w:rPr>
                      <w:spacing w:val="2"/>
                      <w:sz w:val="20"/>
                      <w:szCs w:val="20"/>
                    </w:rPr>
                    <w:t xml:space="preserve"> </w:t>
                  </w:r>
                  <w:r>
                    <w:rPr>
                      <w:spacing w:val="6"/>
                      <w:sz w:val="20"/>
                      <w:szCs w:val="20"/>
                    </w:rPr>
                    <w:t>排放口</w:t>
                  </w:r>
                </w:p>
              </w:tc>
              <w:tc>
                <w:tcPr>
                  <w:tcW w:w="499" w:type="dxa"/>
                  <w:vAlign w:val="top"/>
                </w:tcPr>
                <w:p w14:paraId="07D6D3D7">
                  <w:pPr>
                    <w:pStyle w:val="6"/>
                    <w:spacing w:before="35" w:line="229" w:lineRule="auto"/>
                    <w:ind w:left="46"/>
                    <w:rPr>
                      <w:sz w:val="20"/>
                      <w:szCs w:val="20"/>
                    </w:rPr>
                  </w:pPr>
                  <w:r>
                    <w:rPr>
                      <w:spacing w:val="3"/>
                      <w:sz w:val="20"/>
                      <w:szCs w:val="20"/>
                    </w:rPr>
                    <w:t>一般</w:t>
                  </w:r>
                </w:p>
                <w:p w14:paraId="1D70E77B">
                  <w:pPr>
                    <w:pStyle w:val="6"/>
                    <w:spacing w:before="22" w:line="235" w:lineRule="auto"/>
                    <w:ind w:left="180" w:right="40" w:hanging="137"/>
                    <w:rPr>
                      <w:sz w:val="20"/>
                      <w:szCs w:val="20"/>
                    </w:rPr>
                  </w:pPr>
                  <w:r>
                    <w:rPr>
                      <w:spacing w:val="4"/>
                      <w:sz w:val="20"/>
                      <w:szCs w:val="20"/>
                    </w:rPr>
                    <w:t>排放</w:t>
                  </w:r>
                  <w:r>
                    <w:rPr>
                      <w:sz w:val="20"/>
                      <w:szCs w:val="20"/>
                    </w:rPr>
                    <w:t xml:space="preserve"> 口</w:t>
                  </w:r>
                </w:p>
              </w:tc>
              <w:tc>
                <w:tcPr>
                  <w:tcW w:w="1354" w:type="dxa"/>
                  <w:vAlign w:val="top"/>
                </w:tcPr>
                <w:p w14:paraId="3B474A55">
                  <w:pPr>
                    <w:spacing w:line="282" w:lineRule="auto"/>
                    <w:rPr>
                      <w:rFonts w:ascii="Arial"/>
                      <w:sz w:val="21"/>
                    </w:rPr>
                  </w:pPr>
                </w:p>
                <w:p w14:paraId="22EE97F9">
                  <w:pPr>
                    <w:spacing w:before="58" w:line="195" w:lineRule="auto"/>
                    <w:ind w:left="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115°26′47.997″</w:t>
                  </w:r>
                </w:p>
              </w:tc>
              <w:tc>
                <w:tcPr>
                  <w:tcW w:w="1265" w:type="dxa"/>
                  <w:vAlign w:val="top"/>
                </w:tcPr>
                <w:p w14:paraId="6BE0D197">
                  <w:pPr>
                    <w:spacing w:line="282" w:lineRule="auto"/>
                    <w:rPr>
                      <w:rFonts w:ascii="Arial"/>
                      <w:sz w:val="21"/>
                    </w:rPr>
                  </w:pPr>
                </w:p>
                <w:p w14:paraId="67166C8A">
                  <w:pPr>
                    <w:spacing w:before="58" w:line="195" w:lineRule="auto"/>
                    <w:ind w:left="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22°56′33.165″</w:t>
                  </w:r>
                </w:p>
              </w:tc>
              <w:tc>
                <w:tcPr>
                  <w:tcW w:w="2844" w:type="dxa"/>
                  <w:vMerge w:val="continue"/>
                  <w:tcBorders>
                    <w:top w:val="nil"/>
                  </w:tcBorders>
                  <w:vAlign w:val="top"/>
                </w:tcPr>
                <w:p w14:paraId="3B4EF25B">
                  <w:pPr>
                    <w:rPr>
                      <w:rFonts w:ascii="Arial"/>
                      <w:sz w:val="21"/>
                    </w:rPr>
                  </w:pPr>
                </w:p>
              </w:tc>
            </w:tr>
          </w:tbl>
          <w:p w14:paraId="65A99A8C">
            <w:pPr>
              <w:pStyle w:val="6"/>
              <w:spacing w:before="158" w:line="360" w:lineRule="auto"/>
              <w:ind w:left="112" w:right="103" w:firstLine="477"/>
            </w:pPr>
            <w:r>
              <w:t>根据《排污单位自行监测技术指南总则》（</w:t>
            </w:r>
            <w:r>
              <w:rPr>
                <w:rFonts w:ascii="Times New Roman" w:hAnsi="Times New Roman" w:eastAsia="Times New Roman" w:cs="Times New Roman"/>
              </w:rPr>
              <w:t>HJ819-2017</w:t>
            </w:r>
            <w:r>
              <w:rPr>
                <w:spacing w:val="6"/>
              </w:rPr>
              <w:t>），</w:t>
            </w:r>
            <w:r>
              <w:rPr>
                <w:spacing w:val="-1"/>
              </w:rPr>
              <w:t>制定项目废</w:t>
            </w:r>
            <w:r>
              <w:t xml:space="preserve"> </w:t>
            </w:r>
            <w:r>
              <w:rPr>
                <w:spacing w:val="-2"/>
              </w:rPr>
              <w:t>水监测计划如下：</w:t>
            </w:r>
          </w:p>
          <w:p w14:paraId="70EE6EEE">
            <w:pPr>
              <w:pStyle w:val="6"/>
              <w:spacing w:before="114" w:line="219" w:lineRule="auto"/>
              <w:ind w:left="2497"/>
            </w:pPr>
            <w:r>
              <w:rPr>
                <w:b/>
                <w:bCs/>
                <w:spacing w:val="-2"/>
              </w:rPr>
              <w:t>表</w:t>
            </w:r>
            <w:r>
              <w:rPr>
                <w:spacing w:val="-53"/>
              </w:rPr>
              <w:t xml:space="preserve"> </w:t>
            </w:r>
            <w:r>
              <w:rPr>
                <w:rFonts w:ascii="Times New Roman" w:hAnsi="Times New Roman" w:eastAsia="Times New Roman" w:cs="Times New Roman"/>
                <w:b/>
                <w:bCs/>
                <w:spacing w:val="-2"/>
              </w:rPr>
              <w:t xml:space="preserve">4-15    </w:t>
            </w:r>
            <w:r>
              <w:rPr>
                <w:b/>
                <w:bCs/>
                <w:spacing w:val="-2"/>
              </w:rPr>
              <w:t>废水排放口基本情况</w:t>
            </w:r>
          </w:p>
          <w:p w14:paraId="5EE487A6">
            <w:pPr>
              <w:spacing w:line="149" w:lineRule="exact"/>
            </w:pPr>
          </w:p>
          <w:tbl>
            <w:tblPr>
              <w:tblStyle w:val="5"/>
              <w:tblW w:w="7883" w:type="dxa"/>
              <w:tblInd w:w="1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3"/>
              <w:gridCol w:w="1994"/>
              <w:gridCol w:w="3173"/>
              <w:gridCol w:w="1333"/>
            </w:tblGrid>
            <w:tr w14:paraId="51D86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1383" w:type="dxa"/>
                  <w:vAlign w:val="top"/>
                </w:tcPr>
                <w:p w14:paraId="3868DC82">
                  <w:pPr>
                    <w:pStyle w:val="6"/>
                    <w:spacing w:before="140" w:line="228" w:lineRule="auto"/>
                    <w:ind w:left="279"/>
                    <w:rPr>
                      <w:sz w:val="20"/>
                      <w:szCs w:val="20"/>
                    </w:rPr>
                  </w:pPr>
                  <w:r>
                    <w:rPr>
                      <w:spacing w:val="6"/>
                      <w:sz w:val="20"/>
                      <w:szCs w:val="20"/>
                    </w:rPr>
                    <w:t>污水类型</w:t>
                  </w:r>
                </w:p>
              </w:tc>
              <w:tc>
                <w:tcPr>
                  <w:tcW w:w="1994" w:type="dxa"/>
                  <w:vAlign w:val="top"/>
                </w:tcPr>
                <w:p w14:paraId="6153AAA6">
                  <w:pPr>
                    <w:pStyle w:val="6"/>
                    <w:spacing w:before="140" w:line="229" w:lineRule="auto"/>
                    <w:ind w:left="582"/>
                    <w:rPr>
                      <w:sz w:val="20"/>
                      <w:szCs w:val="20"/>
                    </w:rPr>
                  </w:pPr>
                  <w:r>
                    <w:rPr>
                      <w:spacing w:val="7"/>
                      <w:sz w:val="20"/>
                      <w:szCs w:val="20"/>
                    </w:rPr>
                    <w:t>监测点位</w:t>
                  </w:r>
                </w:p>
              </w:tc>
              <w:tc>
                <w:tcPr>
                  <w:tcW w:w="3173" w:type="dxa"/>
                  <w:vAlign w:val="top"/>
                </w:tcPr>
                <w:p w14:paraId="2AA86057">
                  <w:pPr>
                    <w:pStyle w:val="6"/>
                    <w:spacing w:before="140" w:line="228" w:lineRule="auto"/>
                    <w:ind w:left="1173"/>
                    <w:rPr>
                      <w:sz w:val="20"/>
                      <w:szCs w:val="20"/>
                    </w:rPr>
                  </w:pPr>
                  <w:r>
                    <w:rPr>
                      <w:spacing w:val="7"/>
                      <w:sz w:val="20"/>
                      <w:szCs w:val="20"/>
                    </w:rPr>
                    <w:t>监测因子</w:t>
                  </w:r>
                </w:p>
              </w:tc>
              <w:tc>
                <w:tcPr>
                  <w:tcW w:w="1333" w:type="dxa"/>
                  <w:vAlign w:val="top"/>
                </w:tcPr>
                <w:p w14:paraId="51C36C5C">
                  <w:pPr>
                    <w:pStyle w:val="6"/>
                    <w:spacing w:before="140" w:line="228" w:lineRule="auto"/>
                    <w:ind w:left="251"/>
                    <w:rPr>
                      <w:sz w:val="20"/>
                      <w:szCs w:val="20"/>
                    </w:rPr>
                  </w:pPr>
                  <w:r>
                    <w:rPr>
                      <w:spacing w:val="7"/>
                      <w:sz w:val="20"/>
                      <w:szCs w:val="20"/>
                    </w:rPr>
                    <w:t>监测频次</w:t>
                  </w:r>
                </w:p>
              </w:tc>
            </w:tr>
            <w:tr w14:paraId="4DADF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383" w:type="dxa"/>
                  <w:vAlign w:val="top"/>
                </w:tcPr>
                <w:p w14:paraId="5E1D3471">
                  <w:pPr>
                    <w:pStyle w:val="6"/>
                    <w:spacing w:before="136" w:line="228" w:lineRule="auto"/>
                    <w:ind w:left="279"/>
                    <w:rPr>
                      <w:sz w:val="20"/>
                      <w:szCs w:val="20"/>
                    </w:rPr>
                  </w:pPr>
                  <w:r>
                    <w:rPr>
                      <w:spacing w:val="6"/>
                      <w:sz w:val="20"/>
                      <w:szCs w:val="20"/>
                    </w:rPr>
                    <w:t>生产废水</w:t>
                  </w:r>
                </w:p>
              </w:tc>
              <w:tc>
                <w:tcPr>
                  <w:tcW w:w="1994" w:type="dxa"/>
                  <w:vAlign w:val="top"/>
                </w:tcPr>
                <w:p w14:paraId="774FBFF7">
                  <w:pPr>
                    <w:pStyle w:val="6"/>
                    <w:spacing w:before="136" w:line="228" w:lineRule="auto"/>
                    <w:ind w:left="269"/>
                    <w:rPr>
                      <w:sz w:val="20"/>
                      <w:szCs w:val="20"/>
                    </w:rPr>
                  </w:pPr>
                  <w:r>
                    <w:rPr>
                      <w:spacing w:val="8"/>
                      <w:sz w:val="20"/>
                      <w:szCs w:val="20"/>
                    </w:rPr>
                    <w:t>生产废水排放口</w:t>
                  </w:r>
                </w:p>
              </w:tc>
              <w:tc>
                <w:tcPr>
                  <w:tcW w:w="3173" w:type="dxa"/>
                  <w:vAlign w:val="top"/>
                </w:tcPr>
                <w:p w14:paraId="4A3BFFE0">
                  <w:pPr>
                    <w:pStyle w:val="6"/>
                    <w:spacing w:before="172" w:line="188" w:lineRule="auto"/>
                    <w:ind w:left="840"/>
                    <w:rPr>
                      <w:rFonts w:ascii="Times New Roman" w:hAnsi="Times New Roman" w:eastAsia="Times New Roman" w:cs="Times New Roman"/>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9"/>
                      <w:sz w:val="20"/>
                      <w:szCs w:val="20"/>
                    </w:rPr>
                    <w:t xml:space="preserve"> </w:t>
                  </w:r>
                  <w:r>
                    <w:rPr>
                      <w:spacing w:val="13"/>
                      <w:sz w:val="20"/>
                      <w:szCs w:val="20"/>
                    </w:rPr>
                    <w:t>、</w:t>
                  </w:r>
                  <w:r>
                    <w:rPr>
                      <w:rFonts w:ascii="Times New Roman" w:hAnsi="Times New Roman" w:eastAsia="Times New Roman" w:cs="Times New Roman"/>
                      <w:sz w:val="20"/>
                      <w:szCs w:val="20"/>
                    </w:rPr>
                    <w:t>COD</w:t>
                  </w:r>
                  <w:r>
                    <w:rPr>
                      <w:rFonts w:ascii="Times New Roman" w:hAnsi="Times New Roman" w:eastAsia="Times New Roman" w:cs="Times New Roman"/>
                      <w:position w:val="-1"/>
                      <w:sz w:val="13"/>
                      <w:szCs w:val="13"/>
                    </w:rPr>
                    <w:t>Cr</w:t>
                  </w:r>
                  <w:r>
                    <w:rPr>
                      <w:rFonts w:ascii="Times New Roman" w:hAnsi="Times New Roman" w:eastAsia="Times New Roman" w:cs="Times New Roman"/>
                      <w:spacing w:val="-13"/>
                      <w:position w:val="-1"/>
                      <w:sz w:val="13"/>
                      <w:szCs w:val="13"/>
                    </w:rPr>
                    <w:t xml:space="preserve"> </w:t>
                  </w:r>
                  <w:r>
                    <w:rPr>
                      <w:spacing w:val="13"/>
                      <w:sz w:val="20"/>
                      <w:szCs w:val="20"/>
                    </w:rPr>
                    <w:t>、</w:t>
                  </w:r>
                  <w:r>
                    <w:rPr>
                      <w:rFonts w:ascii="Times New Roman" w:hAnsi="Times New Roman" w:eastAsia="Times New Roman" w:cs="Times New Roman"/>
                      <w:sz w:val="20"/>
                      <w:szCs w:val="20"/>
                    </w:rPr>
                    <w:t>SS</w:t>
                  </w:r>
                </w:p>
              </w:tc>
              <w:tc>
                <w:tcPr>
                  <w:tcW w:w="1333" w:type="dxa"/>
                  <w:vAlign w:val="top"/>
                </w:tcPr>
                <w:p w14:paraId="6EC74635">
                  <w:pPr>
                    <w:pStyle w:val="6"/>
                    <w:spacing w:before="136" w:line="228" w:lineRule="auto"/>
                    <w:ind w:left="396"/>
                    <w:rPr>
                      <w:sz w:val="20"/>
                      <w:szCs w:val="20"/>
                    </w:rPr>
                  </w:pPr>
                  <w:r>
                    <w:rPr>
                      <w:rFonts w:ascii="Times New Roman" w:hAnsi="Times New Roman" w:eastAsia="Times New Roman" w:cs="Times New Roman"/>
                      <w:sz w:val="20"/>
                      <w:szCs w:val="20"/>
                    </w:rPr>
                    <w:t>1</w:t>
                  </w:r>
                  <w:r>
                    <w:rPr>
                      <w:sz w:val="20"/>
                      <w:szCs w:val="20"/>
                    </w:rPr>
                    <w:t>次</w:t>
                  </w:r>
                  <w:r>
                    <w:rPr>
                      <w:rFonts w:ascii="Times New Roman" w:hAnsi="Times New Roman" w:eastAsia="Times New Roman" w:cs="Times New Roman"/>
                      <w:sz w:val="20"/>
                      <w:szCs w:val="20"/>
                    </w:rPr>
                    <w:t>/</w:t>
                  </w:r>
                  <w:r>
                    <w:rPr>
                      <w:sz w:val="20"/>
                      <w:szCs w:val="20"/>
                    </w:rPr>
                    <w:t>季</w:t>
                  </w:r>
                </w:p>
              </w:tc>
            </w:tr>
            <w:tr w14:paraId="25F6D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2" w:hRule="atLeast"/>
              </w:trPr>
              <w:tc>
                <w:tcPr>
                  <w:tcW w:w="1383" w:type="dxa"/>
                  <w:vAlign w:val="top"/>
                </w:tcPr>
                <w:p w14:paraId="56905214">
                  <w:pPr>
                    <w:pStyle w:val="6"/>
                    <w:spacing w:before="144" w:line="228" w:lineRule="auto"/>
                    <w:ind w:left="279"/>
                    <w:rPr>
                      <w:sz w:val="20"/>
                      <w:szCs w:val="20"/>
                    </w:rPr>
                  </w:pPr>
                  <w:r>
                    <w:rPr>
                      <w:spacing w:val="6"/>
                      <w:sz w:val="20"/>
                      <w:szCs w:val="20"/>
                    </w:rPr>
                    <w:t>生活污水</w:t>
                  </w:r>
                </w:p>
              </w:tc>
              <w:tc>
                <w:tcPr>
                  <w:tcW w:w="1994" w:type="dxa"/>
                  <w:vAlign w:val="top"/>
                </w:tcPr>
                <w:p w14:paraId="4B70023A">
                  <w:pPr>
                    <w:pStyle w:val="6"/>
                    <w:spacing w:before="144" w:line="228" w:lineRule="auto"/>
                    <w:ind w:left="269"/>
                    <w:rPr>
                      <w:sz w:val="20"/>
                      <w:szCs w:val="20"/>
                    </w:rPr>
                  </w:pPr>
                  <w:r>
                    <w:rPr>
                      <w:spacing w:val="8"/>
                      <w:sz w:val="20"/>
                      <w:szCs w:val="20"/>
                    </w:rPr>
                    <w:t>生活污水排放口</w:t>
                  </w:r>
                </w:p>
              </w:tc>
              <w:tc>
                <w:tcPr>
                  <w:tcW w:w="3173" w:type="dxa"/>
                  <w:vAlign w:val="top"/>
                </w:tcPr>
                <w:p w14:paraId="470BF894">
                  <w:pPr>
                    <w:pStyle w:val="6"/>
                    <w:spacing w:before="181" w:line="192"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COD</w:t>
                  </w:r>
                  <w:r>
                    <w:rPr>
                      <w:rFonts w:ascii="Times New Roman" w:hAnsi="Times New Roman" w:eastAsia="Times New Roman" w:cs="Times New Roman"/>
                      <w:position w:val="-1"/>
                      <w:sz w:val="13"/>
                      <w:szCs w:val="13"/>
                    </w:rPr>
                    <w:t>Cr</w:t>
                  </w:r>
                  <w:r>
                    <w:rPr>
                      <w:rFonts w:ascii="Times New Roman" w:hAnsi="Times New Roman" w:eastAsia="Times New Roman" w:cs="Times New Roman"/>
                      <w:spacing w:val="-5"/>
                      <w:position w:val="-1"/>
                      <w:sz w:val="13"/>
                      <w:szCs w:val="13"/>
                    </w:rPr>
                    <w:t xml:space="preserve"> </w:t>
                  </w:r>
                  <w:r>
                    <w:rPr>
                      <w:spacing w:val="5"/>
                      <w:sz w:val="20"/>
                      <w:szCs w:val="20"/>
                    </w:rPr>
                    <w:t>、</w:t>
                  </w:r>
                  <w:r>
                    <w:rPr>
                      <w:rFonts w:ascii="Times New Roman" w:hAnsi="Times New Roman" w:eastAsia="Times New Roman" w:cs="Times New Roman"/>
                      <w:sz w:val="20"/>
                      <w:szCs w:val="20"/>
                    </w:rPr>
                    <w:t>BOD</w:t>
                  </w:r>
                  <w:r>
                    <w:rPr>
                      <w:rFonts w:ascii="Times New Roman" w:hAnsi="Times New Roman" w:eastAsia="Times New Roman" w:cs="Times New Roman"/>
                      <w:spacing w:val="5"/>
                      <w:position w:val="-1"/>
                      <w:sz w:val="13"/>
                      <w:szCs w:val="13"/>
                    </w:rPr>
                    <w:t>5</w:t>
                  </w:r>
                  <w:r>
                    <w:rPr>
                      <w:rFonts w:ascii="Times New Roman" w:hAnsi="Times New Roman" w:eastAsia="Times New Roman" w:cs="Times New Roman"/>
                      <w:spacing w:val="-11"/>
                      <w:position w:val="-1"/>
                      <w:sz w:val="13"/>
                      <w:szCs w:val="13"/>
                    </w:rPr>
                    <w:t xml:space="preserve"> </w:t>
                  </w:r>
                  <w:r>
                    <w:rPr>
                      <w:spacing w:val="5"/>
                      <w:sz w:val="20"/>
                      <w:szCs w:val="20"/>
                    </w:rPr>
                    <w:t>、</w:t>
                  </w:r>
                  <w:r>
                    <w:rPr>
                      <w:rFonts w:ascii="Times New Roman" w:hAnsi="Times New Roman" w:eastAsia="Times New Roman" w:cs="Times New Roman"/>
                      <w:sz w:val="20"/>
                      <w:szCs w:val="20"/>
                    </w:rPr>
                    <w:t>SS</w:t>
                  </w:r>
                  <w:r>
                    <w:rPr>
                      <w:rFonts w:ascii="Times New Roman" w:hAnsi="Times New Roman" w:eastAsia="Times New Roman" w:cs="Times New Roman"/>
                      <w:spacing w:val="-26"/>
                      <w:sz w:val="20"/>
                      <w:szCs w:val="20"/>
                    </w:rPr>
                    <w:t xml:space="preserve"> </w:t>
                  </w:r>
                  <w:r>
                    <w:rPr>
                      <w:spacing w:val="5"/>
                      <w:sz w:val="20"/>
                      <w:szCs w:val="20"/>
                    </w:rPr>
                    <w:t>、</w:t>
                  </w:r>
                  <w:r>
                    <w:rPr>
                      <w:rFonts w:ascii="Times New Roman" w:hAnsi="Times New Roman" w:eastAsia="Times New Roman" w:cs="Times New Roman"/>
                      <w:sz w:val="20"/>
                      <w:szCs w:val="20"/>
                    </w:rPr>
                    <w:t>NH</w:t>
                  </w:r>
                  <w:r>
                    <w:rPr>
                      <w:rFonts w:ascii="Times New Roman" w:hAnsi="Times New Roman" w:eastAsia="Times New Roman" w:cs="Times New Roman"/>
                      <w:spacing w:val="5"/>
                      <w:sz w:val="13"/>
                      <w:szCs w:val="13"/>
                    </w:rPr>
                    <w:t>3</w:t>
                  </w:r>
                  <w:r>
                    <w:rPr>
                      <w:rFonts w:ascii="Times New Roman" w:hAnsi="Times New Roman" w:eastAsia="Times New Roman" w:cs="Times New Roman"/>
                      <w:spacing w:val="5"/>
                      <w:sz w:val="20"/>
                      <w:szCs w:val="20"/>
                    </w:rPr>
                    <w:t>-N</w:t>
                  </w:r>
                </w:p>
              </w:tc>
              <w:tc>
                <w:tcPr>
                  <w:tcW w:w="1333" w:type="dxa"/>
                  <w:vAlign w:val="top"/>
                </w:tcPr>
                <w:p w14:paraId="7B47A522">
                  <w:pPr>
                    <w:pStyle w:val="6"/>
                    <w:spacing w:before="144" w:line="228" w:lineRule="auto"/>
                    <w:ind w:left="396"/>
                    <w:rPr>
                      <w:sz w:val="20"/>
                      <w:szCs w:val="20"/>
                    </w:rPr>
                  </w:pPr>
                  <w:r>
                    <w:rPr>
                      <w:rFonts w:ascii="Times New Roman" w:hAnsi="Times New Roman" w:eastAsia="Times New Roman" w:cs="Times New Roman"/>
                      <w:sz w:val="20"/>
                      <w:szCs w:val="20"/>
                    </w:rPr>
                    <w:t>1</w:t>
                  </w:r>
                  <w:r>
                    <w:rPr>
                      <w:sz w:val="20"/>
                      <w:szCs w:val="20"/>
                    </w:rPr>
                    <w:t>次</w:t>
                  </w:r>
                  <w:r>
                    <w:rPr>
                      <w:rFonts w:ascii="Times New Roman" w:hAnsi="Times New Roman" w:eastAsia="Times New Roman" w:cs="Times New Roman"/>
                      <w:sz w:val="20"/>
                      <w:szCs w:val="20"/>
                    </w:rPr>
                    <w:t>/</w:t>
                  </w:r>
                  <w:r>
                    <w:rPr>
                      <w:sz w:val="20"/>
                      <w:szCs w:val="20"/>
                    </w:rPr>
                    <w:t>年</w:t>
                  </w:r>
                </w:p>
              </w:tc>
            </w:tr>
          </w:tbl>
          <w:p w14:paraId="0840F713">
            <w:pPr>
              <w:spacing w:line="129" w:lineRule="auto"/>
              <w:rPr>
                <w:rFonts w:ascii="Arial"/>
                <w:sz w:val="2"/>
              </w:rPr>
            </w:pPr>
          </w:p>
        </w:tc>
      </w:tr>
    </w:tbl>
    <w:p w14:paraId="70E50C65">
      <w:pPr>
        <w:rPr>
          <w:rFonts w:ascii="Arial"/>
          <w:sz w:val="21"/>
        </w:rPr>
      </w:pPr>
    </w:p>
    <w:p w14:paraId="300112E6">
      <w:pPr>
        <w:rPr>
          <w:rFonts w:ascii="Arial" w:hAnsi="Arial" w:eastAsia="Arial" w:cs="Arial"/>
          <w:sz w:val="21"/>
          <w:szCs w:val="21"/>
        </w:rPr>
        <w:sectPr>
          <w:footerReference r:id="rId75" w:type="default"/>
          <w:pgSz w:w="11907" w:h="16840"/>
          <w:pgMar w:top="400" w:right="1499" w:bottom="1240" w:left="1499" w:header="0" w:footer="1077" w:gutter="0"/>
          <w:cols w:space="720" w:num="1"/>
        </w:sectPr>
      </w:pPr>
    </w:p>
    <w:p w14:paraId="0D8345EE">
      <w:pPr>
        <w:spacing w:before="19"/>
      </w:pPr>
    </w:p>
    <w:p w14:paraId="5AA14199">
      <w:pPr>
        <w:spacing w:before="19"/>
      </w:pPr>
    </w:p>
    <w:p w14:paraId="6CB4B9B5">
      <w:pPr>
        <w:spacing w:before="19"/>
      </w:pPr>
    </w:p>
    <w:p w14:paraId="381E58AF">
      <w:pPr>
        <w:spacing w:before="18"/>
      </w:pPr>
    </w:p>
    <w:p w14:paraId="18303511">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7D94B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27" w:hRule="atLeast"/>
        </w:trPr>
        <w:tc>
          <w:tcPr>
            <w:tcW w:w="754" w:type="dxa"/>
            <w:tcBorders>
              <w:right w:val="single" w:color="000000" w:sz="2" w:space="0"/>
            </w:tcBorders>
            <w:vAlign w:val="top"/>
          </w:tcPr>
          <w:p w14:paraId="1B8AE35F">
            <w:pPr>
              <w:rPr>
                <w:rFonts w:ascii="Arial"/>
                <w:sz w:val="21"/>
              </w:rPr>
            </w:pPr>
          </w:p>
        </w:tc>
        <w:tc>
          <w:tcPr>
            <w:tcW w:w="8139" w:type="dxa"/>
            <w:tcBorders>
              <w:left w:val="single" w:color="000000" w:sz="2" w:space="0"/>
            </w:tcBorders>
            <w:vAlign w:val="top"/>
          </w:tcPr>
          <w:p w14:paraId="4EB10231">
            <w:pPr>
              <w:pStyle w:val="6"/>
              <w:spacing w:before="159" w:line="220" w:lineRule="auto"/>
              <w:ind w:left="687"/>
            </w:pPr>
            <w:r>
              <w:rPr>
                <w:rFonts w:ascii="Times New Roman" w:hAnsi="Times New Roman" w:eastAsia="Times New Roman" w:cs="Times New Roman"/>
                <w:b/>
                <w:bCs/>
                <w:spacing w:val="-9"/>
              </w:rPr>
              <w:t>3</w:t>
            </w:r>
            <w:r>
              <w:rPr>
                <w:rFonts w:ascii="Times New Roman" w:hAnsi="Times New Roman" w:eastAsia="Times New Roman" w:cs="Times New Roman"/>
                <w:b/>
                <w:bCs/>
                <w:spacing w:val="-34"/>
              </w:rPr>
              <w:t xml:space="preserve"> </w:t>
            </w:r>
            <w:r>
              <w:rPr>
                <w:b/>
                <w:bCs/>
                <w:spacing w:val="-9"/>
              </w:rPr>
              <w:t>、噪声</w:t>
            </w:r>
          </w:p>
          <w:p w14:paraId="39CCF567">
            <w:pPr>
              <w:pStyle w:val="6"/>
              <w:spacing w:before="182" w:line="220" w:lineRule="auto"/>
              <w:ind w:left="601"/>
            </w:pPr>
            <w:r>
              <w:rPr>
                <w:spacing w:val="-3"/>
              </w:rPr>
              <w:t>（</w:t>
            </w:r>
            <w:r>
              <w:rPr>
                <w:rFonts w:ascii="Times New Roman" w:hAnsi="Times New Roman" w:eastAsia="Times New Roman" w:cs="Times New Roman"/>
                <w:spacing w:val="-3"/>
              </w:rPr>
              <w:t>1</w:t>
            </w:r>
            <w:r>
              <w:rPr>
                <w:spacing w:val="-3"/>
              </w:rPr>
              <w:t>）噪声源强</w:t>
            </w:r>
          </w:p>
          <w:p w14:paraId="4725D4B8">
            <w:pPr>
              <w:pStyle w:val="6"/>
              <w:spacing w:before="179" w:line="219" w:lineRule="auto"/>
              <w:ind w:left="589"/>
            </w:pPr>
            <w:r>
              <w:rPr>
                <w:spacing w:val="-1"/>
              </w:rPr>
              <w:t>根据项目的生产工艺和设备清单，本项目噪声污染情况见下表：</w:t>
            </w:r>
          </w:p>
          <w:p w14:paraId="67A625AD">
            <w:pPr>
              <w:pStyle w:val="6"/>
              <w:spacing w:before="303" w:line="219" w:lineRule="auto"/>
              <w:ind w:left="2014"/>
            </w:pPr>
            <w:r>
              <w:rPr>
                <w:b/>
                <w:bCs/>
                <w:spacing w:val="-2"/>
              </w:rPr>
              <w:t>表</w:t>
            </w:r>
            <w:r>
              <w:rPr>
                <w:spacing w:val="-50"/>
              </w:rPr>
              <w:t xml:space="preserve"> </w:t>
            </w:r>
            <w:r>
              <w:rPr>
                <w:rFonts w:ascii="Times New Roman" w:hAnsi="Times New Roman" w:eastAsia="Times New Roman" w:cs="Times New Roman"/>
                <w:b/>
                <w:bCs/>
                <w:spacing w:val="-2"/>
              </w:rPr>
              <w:t xml:space="preserve">4-16    </w:t>
            </w:r>
            <w:r>
              <w:rPr>
                <w:b/>
                <w:bCs/>
                <w:spacing w:val="-2"/>
              </w:rPr>
              <w:t>本项目噪声污染源源强一览表</w:t>
            </w:r>
          </w:p>
          <w:p w14:paraId="29E0CED1">
            <w:pPr>
              <w:spacing w:line="147" w:lineRule="exact"/>
            </w:pPr>
          </w:p>
          <w:tbl>
            <w:tblPr>
              <w:tblStyle w:val="5"/>
              <w:tblW w:w="7922"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1267"/>
              <w:gridCol w:w="1362"/>
              <w:gridCol w:w="900"/>
              <w:gridCol w:w="961"/>
              <w:gridCol w:w="1062"/>
              <w:gridCol w:w="1630"/>
            </w:tblGrid>
            <w:tr w14:paraId="35509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740" w:type="dxa"/>
                  <w:vAlign w:val="top"/>
                </w:tcPr>
                <w:p w14:paraId="5948B71A">
                  <w:pPr>
                    <w:pStyle w:val="6"/>
                    <w:spacing w:before="170" w:line="229" w:lineRule="auto"/>
                    <w:ind w:left="164"/>
                    <w:rPr>
                      <w:sz w:val="20"/>
                      <w:szCs w:val="20"/>
                    </w:rPr>
                  </w:pPr>
                  <w:r>
                    <w:rPr>
                      <w:b/>
                      <w:bCs/>
                      <w:spacing w:val="4"/>
                      <w:sz w:val="20"/>
                      <w:szCs w:val="20"/>
                    </w:rPr>
                    <w:t>序号</w:t>
                  </w:r>
                </w:p>
              </w:tc>
              <w:tc>
                <w:tcPr>
                  <w:tcW w:w="1267" w:type="dxa"/>
                  <w:vAlign w:val="top"/>
                </w:tcPr>
                <w:p w14:paraId="1F90DCB1">
                  <w:pPr>
                    <w:pStyle w:val="6"/>
                    <w:spacing w:before="170" w:line="229" w:lineRule="auto"/>
                    <w:ind w:left="218"/>
                    <w:rPr>
                      <w:sz w:val="20"/>
                      <w:szCs w:val="20"/>
                    </w:rPr>
                  </w:pPr>
                  <w:r>
                    <w:rPr>
                      <w:b/>
                      <w:bCs/>
                      <w:spacing w:val="5"/>
                      <w:sz w:val="20"/>
                      <w:szCs w:val="20"/>
                    </w:rPr>
                    <w:t>设备名称</w:t>
                  </w:r>
                </w:p>
              </w:tc>
              <w:tc>
                <w:tcPr>
                  <w:tcW w:w="1362" w:type="dxa"/>
                  <w:vAlign w:val="top"/>
                </w:tcPr>
                <w:p w14:paraId="3A9908BC">
                  <w:pPr>
                    <w:pStyle w:val="6"/>
                    <w:spacing w:before="36" w:line="234" w:lineRule="auto"/>
                    <w:ind w:left="143" w:right="152" w:firstLine="17"/>
                    <w:rPr>
                      <w:sz w:val="20"/>
                      <w:szCs w:val="20"/>
                    </w:rPr>
                  </w:pPr>
                  <w:r>
                    <w:rPr>
                      <w:b/>
                      <w:bCs/>
                      <w:spacing w:val="5"/>
                      <w:sz w:val="20"/>
                      <w:szCs w:val="20"/>
                    </w:rPr>
                    <w:t>设备噪声源</w:t>
                  </w:r>
                  <w:r>
                    <w:rPr>
                      <w:spacing w:val="3"/>
                      <w:sz w:val="20"/>
                      <w:szCs w:val="20"/>
                    </w:rPr>
                    <w:t xml:space="preserve"> </w:t>
                  </w:r>
                  <w:r>
                    <w:rPr>
                      <w:b/>
                      <w:bCs/>
                      <w:sz w:val="20"/>
                      <w:szCs w:val="20"/>
                    </w:rPr>
                    <w:t>强</w:t>
                  </w:r>
                  <w:r>
                    <w:rPr>
                      <w:spacing w:val="-36"/>
                      <w:sz w:val="20"/>
                      <w:szCs w:val="20"/>
                    </w:rPr>
                    <w:t xml:space="preserve"> </w:t>
                  </w:r>
                  <w:r>
                    <w:rPr>
                      <w:rFonts w:ascii="Times New Roman" w:hAnsi="Times New Roman" w:eastAsia="Times New Roman" w:cs="Times New Roman"/>
                      <w:b/>
                      <w:bCs/>
                      <w:sz w:val="20"/>
                      <w:szCs w:val="20"/>
                    </w:rPr>
                    <w:t>dB</w:t>
                  </w:r>
                  <w:r>
                    <w:rPr>
                      <w:b/>
                      <w:bCs/>
                      <w:sz w:val="20"/>
                      <w:szCs w:val="20"/>
                    </w:rPr>
                    <w:t>（</w:t>
                  </w:r>
                  <w:r>
                    <w:rPr>
                      <w:rFonts w:ascii="Times New Roman" w:hAnsi="Times New Roman" w:eastAsia="Times New Roman" w:cs="Times New Roman"/>
                      <w:b/>
                      <w:bCs/>
                      <w:sz w:val="20"/>
                      <w:szCs w:val="20"/>
                    </w:rPr>
                    <w:t>A</w:t>
                  </w:r>
                  <w:r>
                    <w:rPr>
                      <w:b/>
                      <w:bCs/>
                      <w:sz w:val="20"/>
                      <w:szCs w:val="20"/>
                    </w:rPr>
                    <w:t>）</w:t>
                  </w:r>
                </w:p>
              </w:tc>
              <w:tc>
                <w:tcPr>
                  <w:tcW w:w="900" w:type="dxa"/>
                  <w:vAlign w:val="top"/>
                </w:tcPr>
                <w:p w14:paraId="6CC0E296">
                  <w:pPr>
                    <w:pStyle w:val="6"/>
                    <w:spacing w:before="170" w:line="228" w:lineRule="auto"/>
                    <w:ind w:left="247"/>
                    <w:rPr>
                      <w:sz w:val="20"/>
                      <w:szCs w:val="20"/>
                    </w:rPr>
                  </w:pPr>
                  <w:r>
                    <w:rPr>
                      <w:b/>
                      <w:bCs/>
                      <w:spacing w:val="3"/>
                      <w:sz w:val="20"/>
                      <w:szCs w:val="20"/>
                    </w:rPr>
                    <w:t>数量</w:t>
                  </w:r>
                </w:p>
              </w:tc>
              <w:tc>
                <w:tcPr>
                  <w:tcW w:w="961" w:type="dxa"/>
                  <w:vAlign w:val="top"/>
                </w:tcPr>
                <w:p w14:paraId="57D0B249">
                  <w:pPr>
                    <w:pStyle w:val="6"/>
                    <w:spacing w:before="36" w:line="234" w:lineRule="auto"/>
                    <w:ind w:left="129" w:right="19" w:firstLine="43"/>
                    <w:rPr>
                      <w:sz w:val="20"/>
                      <w:szCs w:val="20"/>
                    </w:rPr>
                  </w:pPr>
                  <w:r>
                    <w:rPr>
                      <w:b/>
                      <w:bCs/>
                      <w:spacing w:val="4"/>
                      <w:sz w:val="20"/>
                      <w:szCs w:val="20"/>
                    </w:rPr>
                    <w:t>持续时</w:t>
                  </w:r>
                  <w:r>
                    <w:rPr>
                      <w:sz w:val="20"/>
                      <w:szCs w:val="20"/>
                    </w:rPr>
                    <w:t xml:space="preserve">  </w:t>
                  </w:r>
                  <w:r>
                    <w:rPr>
                      <w:b/>
                      <w:bCs/>
                      <w:spacing w:val="-13"/>
                      <w:sz w:val="20"/>
                      <w:szCs w:val="20"/>
                    </w:rPr>
                    <w:t>间（</w:t>
                  </w:r>
                  <w:r>
                    <w:rPr>
                      <w:rFonts w:ascii="Times New Roman" w:hAnsi="Times New Roman" w:eastAsia="Times New Roman" w:cs="Times New Roman"/>
                      <w:b/>
                      <w:bCs/>
                      <w:spacing w:val="-13"/>
                      <w:sz w:val="20"/>
                      <w:szCs w:val="20"/>
                    </w:rPr>
                    <w:t>h/d</w:t>
                  </w:r>
                  <w:r>
                    <w:rPr>
                      <w:b/>
                      <w:bCs/>
                      <w:spacing w:val="-13"/>
                      <w:sz w:val="20"/>
                      <w:szCs w:val="20"/>
                    </w:rPr>
                    <w:t>）</w:t>
                  </w:r>
                </w:p>
              </w:tc>
              <w:tc>
                <w:tcPr>
                  <w:tcW w:w="1062" w:type="dxa"/>
                  <w:vAlign w:val="top"/>
                </w:tcPr>
                <w:p w14:paraId="7D88E3BC">
                  <w:pPr>
                    <w:pStyle w:val="6"/>
                    <w:spacing w:before="170" w:line="228" w:lineRule="auto"/>
                    <w:ind w:left="121"/>
                    <w:rPr>
                      <w:sz w:val="20"/>
                      <w:szCs w:val="20"/>
                    </w:rPr>
                  </w:pPr>
                  <w:r>
                    <w:rPr>
                      <w:b/>
                      <w:bCs/>
                      <w:spacing w:val="5"/>
                      <w:sz w:val="20"/>
                      <w:szCs w:val="20"/>
                    </w:rPr>
                    <w:t>声源类型</w:t>
                  </w:r>
                </w:p>
              </w:tc>
              <w:tc>
                <w:tcPr>
                  <w:tcW w:w="1630" w:type="dxa"/>
                  <w:vAlign w:val="top"/>
                </w:tcPr>
                <w:p w14:paraId="7B9F4440">
                  <w:pPr>
                    <w:pStyle w:val="6"/>
                    <w:spacing w:before="36" w:line="227" w:lineRule="auto"/>
                    <w:ind w:left="188"/>
                    <w:rPr>
                      <w:sz w:val="20"/>
                      <w:szCs w:val="20"/>
                    </w:rPr>
                  </w:pPr>
                  <w:r>
                    <w:rPr>
                      <w:b/>
                      <w:bCs/>
                      <w:spacing w:val="6"/>
                      <w:sz w:val="20"/>
                      <w:szCs w:val="20"/>
                    </w:rPr>
                    <w:t>拟采取的防治</w:t>
                  </w:r>
                </w:p>
                <w:p w14:paraId="3249DDDB">
                  <w:pPr>
                    <w:pStyle w:val="6"/>
                    <w:spacing w:before="25" w:line="217" w:lineRule="auto"/>
                    <w:ind w:left="610"/>
                    <w:rPr>
                      <w:sz w:val="20"/>
                      <w:szCs w:val="20"/>
                    </w:rPr>
                  </w:pPr>
                  <w:r>
                    <w:rPr>
                      <w:b/>
                      <w:bCs/>
                      <w:spacing w:val="3"/>
                      <w:sz w:val="20"/>
                      <w:szCs w:val="20"/>
                    </w:rPr>
                    <w:t>措施</w:t>
                  </w:r>
                </w:p>
              </w:tc>
            </w:tr>
            <w:tr w14:paraId="206A8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40" w:type="dxa"/>
                  <w:vAlign w:val="top"/>
                </w:tcPr>
                <w:p w14:paraId="52157F6C">
                  <w:pPr>
                    <w:spacing w:before="205" w:line="195" w:lineRule="auto"/>
                    <w:ind w:left="33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67" w:type="dxa"/>
                  <w:vAlign w:val="top"/>
                </w:tcPr>
                <w:p w14:paraId="44CD20C1">
                  <w:pPr>
                    <w:pStyle w:val="6"/>
                    <w:spacing w:before="33" w:line="228" w:lineRule="auto"/>
                    <w:ind w:left="111"/>
                    <w:rPr>
                      <w:sz w:val="20"/>
                      <w:szCs w:val="20"/>
                    </w:rPr>
                  </w:pPr>
                  <w:r>
                    <w:rPr>
                      <w:spacing w:val="8"/>
                      <w:sz w:val="20"/>
                      <w:szCs w:val="20"/>
                    </w:rPr>
                    <w:t>超声波清洗</w:t>
                  </w:r>
                </w:p>
                <w:p w14:paraId="7F499832">
                  <w:pPr>
                    <w:pStyle w:val="6"/>
                    <w:spacing w:before="23" w:line="217" w:lineRule="auto"/>
                    <w:ind w:left="531"/>
                    <w:rPr>
                      <w:sz w:val="20"/>
                      <w:szCs w:val="20"/>
                    </w:rPr>
                  </w:pPr>
                  <w:r>
                    <w:rPr>
                      <w:spacing w:val="1"/>
                      <w:sz w:val="20"/>
                      <w:szCs w:val="20"/>
                    </w:rPr>
                    <w:t>机</w:t>
                  </w:r>
                </w:p>
              </w:tc>
              <w:tc>
                <w:tcPr>
                  <w:tcW w:w="1362" w:type="dxa"/>
                  <w:vAlign w:val="top"/>
                </w:tcPr>
                <w:p w14:paraId="14ACC7B1">
                  <w:pPr>
                    <w:spacing w:before="205"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900" w:type="dxa"/>
                  <w:vAlign w:val="top"/>
                </w:tcPr>
                <w:p w14:paraId="5C8DA9E7">
                  <w:pPr>
                    <w:pStyle w:val="6"/>
                    <w:spacing w:before="167" w:line="268" w:lineRule="exact"/>
                    <w:ind w:left="355"/>
                    <w:rPr>
                      <w:sz w:val="20"/>
                      <w:szCs w:val="20"/>
                    </w:rPr>
                  </w:pPr>
                  <w:r>
                    <w:rPr>
                      <w:spacing w:val="-2"/>
                      <w:position w:val="1"/>
                      <w:sz w:val="20"/>
                      <w:szCs w:val="20"/>
                    </w:rPr>
                    <w:t>50</w:t>
                  </w:r>
                </w:p>
              </w:tc>
              <w:tc>
                <w:tcPr>
                  <w:tcW w:w="961" w:type="dxa"/>
                  <w:vAlign w:val="top"/>
                </w:tcPr>
                <w:p w14:paraId="37342A98">
                  <w:pPr>
                    <w:spacing w:before="205" w:line="195"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2" w:type="dxa"/>
                  <w:vAlign w:val="top"/>
                </w:tcPr>
                <w:p w14:paraId="41B32A8B">
                  <w:pPr>
                    <w:pStyle w:val="6"/>
                    <w:spacing w:before="167" w:line="228" w:lineRule="auto"/>
                    <w:ind w:left="329"/>
                    <w:rPr>
                      <w:sz w:val="20"/>
                      <w:szCs w:val="20"/>
                    </w:rPr>
                  </w:pPr>
                  <w:r>
                    <w:rPr>
                      <w:spacing w:val="4"/>
                      <w:sz w:val="20"/>
                      <w:szCs w:val="20"/>
                    </w:rPr>
                    <w:t>频发</w:t>
                  </w:r>
                </w:p>
              </w:tc>
              <w:tc>
                <w:tcPr>
                  <w:tcW w:w="1630" w:type="dxa"/>
                  <w:vMerge w:val="restart"/>
                  <w:tcBorders>
                    <w:bottom w:val="nil"/>
                  </w:tcBorders>
                  <w:vAlign w:val="top"/>
                </w:tcPr>
                <w:p w14:paraId="0B2966CB">
                  <w:pPr>
                    <w:spacing w:line="255" w:lineRule="auto"/>
                    <w:rPr>
                      <w:rFonts w:ascii="Arial"/>
                      <w:sz w:val="21"/>
                    </w:rPr>
                  </w:pPr>
                </w:p>
                <w:p w14:paraId="690D4AB8">
                  <w:pPr>
                    <w:spacing w:line="255" w:lineRule="auto"/>
                    <w:rPr>
                      <w:rFonts w:ascii="Arial"/>
                      <w:sz w:val="21"/>
                    </w:rPr>
                  </w:pPr>
                </w:p>
                <w:p w14:paraId="6AED3A9E">
                  <w:pPr>
                    <w:spacing w:line="255" w:lineRule="auto"/>
                    <w:rPr>
                      <w:rFonts w:ascii="Arial"/>
                      <w:sz w:val="21"/>
                    </w:rPr>
                  </w:pPr>
                </w:p>
                <w:p w14:paraId="7C4F5EBE">
                  <w:pPr>
                    <w:spacing w:line="255" w:lineRule="auto"/>
                    <w:rPr>
                      <w:rFonts w:ascii="Arial"/>
                      <w:sz w:val="21"/>
                    </w:rPr>
                  </w:pPr>
                </w:p>
                <w:p w14:paraId="79B98CFE">
                  <w:pPr>
                    <w:spacing w:line="255" w:lineRule="auto"/>
                    <w:rPr>
                      <w:rFonts w:ascii="Arial"/>
                      <w:sz w:val="21"/>
                    </w:rPr>
                  </w:pPr>
                </w:p>
                <w:p w14:paraId="13036904">
                  <w:pPr>
                    <w:spacing w:line="255" w:lineRule="auto"/>
                    <w:rPr>
                      <w:rFonts w:ascii="Arial"/>
                      <w:sz w:val="21"/>
                    </w:rPr>
                  </w:pPr>
                </w:p>
                <w:p w14:paraId="5712EAAF">
                  <w:pPr>
                    <w:spacing w:line="255" w:lineRule="auto"/>
                    <w:rPr>
                      <w:rFonts w:ascii="Arial"/>
                      <w:sz w:val="21"/>
                    </w:rPr>
                  </w:pPr>
                </w:p>
                <w:p w14:paraId="3493B71B">
                  <w:pPr>
                    <w:spacing w:line="255" w:lineRule="auto"/>
                    <w:rPr>
                      <w:rFonts w:ascii="Arial"/>
                      <w:sz w:val="21"/>
                    </w:rPr>
                  </w:pPr>
                </w:p>
                <w:p w14:paraId="6EC995F3">
                  <w:pPr>
                    <w:spacing w:line="256" w:lineRule="auto"/>
                    <w:rPr>
                      <w:rFonts w:ascii="Arial"/>
                      <w:sz w:val="21"/>
                    </w:rPr>
                  </w:pPr>
                </w:p>
                <w:p w14:paraId="5FF12AA9">
                  <w:pPr>
                    <w:spacing w:line="256" w:lineRule="auto"/>
                    <w:rPr>
                      <w:rFonts w:ascii="Arial"/>
                      <w:sz w:val="21"/>
                    </w:rPr>
                  </w:pPr>
                </w:p>
                <w:p w14:paraId="2D70F718">
                  <w:pPr>
                    <w:spacing w:line="256" w:lineRule="auto"/>
                    <w:rPr>
                      <w:rFonts w:ascii="Arial"/>
                      <w:sz w:val="21"/>
                    </w:rPr>
                  </w:pPr>
                </w:p>
                <w:p w14:paraId="310187D6">
                  <w:pPr>
                    <w:spacing w:line="256" w:lineRule="auto"/>
                    <w:rPr>
                      <w:rFonts w:ascii="Arial"/>
                      <w:sz w:val="21"/>
                    </w:rPr>
                  </w:pPr>
                </w:p>
                <w:p w14:paraId="37061BD2">
                  <w:pPr>
                    <w:spacing w:line="256" w:lineRule="auto"/>
                    <w:rPr>
                      <w:rFonts w:ascii="Arial"/>
                      <w:sz w:val="21"/>
                    </w:rPr>
                  </w:pPr>
                </w:p>
                <w:p w14:paraId="356F62D6">
                  <w:pPr>
                    <w:spacing w:line="256" w:lineRule="auto"/>
                    <w:rPr>
                      <w:rFonts w:ascii="Arial"/>
                      <w:sz w:val="21"/>
                    </w:rPr>
                  </w:pPr>
                </w:p>
                <w:p w14:paraId="39ED58E4">
                  <w:pPr>
                    <w:pStyle w:val="6"/>
                    <w:spacing w:before="65" w:line="251" w:lineRule="auto"/>
                    <w:ind w:left="119" w:right="99" w:firstLine="70"/>
                    <w:jc w:val="both"/>
                    <w:rPr>
                      <w:sz w:val="20"/>
                      <w:szCs w:val="20"/>
                    </w:rPr>
                  </w:pPr>
                  <w:r>
                    <w:rPr>
                      <w:spacing w:val="8"/>
                      <w:sz w:val="20"/>
                      <w:szCs w:val="20"/>
                    </w:rPr>
                    <w:t>采购低噪声型</w:t>
                  </w:r>
                  <w:r>
                    <w:rPr>
                      <w:sz w:val="20"/>
                      <w:szCs w:val="20"/>
                    </w:rPr>
                    <w:t xml:space="preserve">  设备源头降噪，</w:t>
                  </w:r>
                  <w:r>
                    <w:rPr>
                      <w:spacing w:val="5"/>
                      <w:sz w:val="20"/>
                      <w:szCs w:val="20"/>
                    </w:rPr>
                    <w:t xml:space="preserve"> </w:t>
                  </w:r>
                  <w:r>
                    <w:rPr>
                      <w:spacing w:val="20"/>
                      <w:sz w:val="20"/>
                      <w:szCs w:val="20"/>
                    </w:rPr>
                    <w:t>置于生产车间</w:t>
                  </w:r>
                  <w:r>
                    <w:rPr>
                      <w:sz w:val="20"/>
                      <w:szCs w:val="20"/>
                    </w:rPr>
                    <w:t xml:space="preserve">  </w:t>
                  </w:r>
                  <w:r>
                    <w:rPr>
                      <w:spacing w:val="-1"/>
                      <w:sz w:val="20"/>
                      <w:szCs w:val="20"/>
                    </w:rPr>
                    <w:t>内，车间墙体隔</w:t>
                  </w:r>
                </w:p>
                <w:p w14:paraId="7E93B559">
                  <w:pPr>
                    <w:pStyle w:val="6"/>
                    <w:spacing w:line="228" w:lineRule="auto"/>
                    <w:ind w:left="120"/>
                    <w:rPr>
                      <w:sz w:val="20"/>
                      <w:szCs w:val="20"/>
                    </w:rPr>
                  </w:pPr>
                  <w:r>
                    <w:rPr>
                      <w:spacing w:val="-1"/>
                      <w:sz w:val="20"/>
                      <w:szCs w:val="20"/>
                    </w:rPr>
                    <w:t>声，底座安装减</w:t>
                  </w:r>
                </w:p>
                <w:p w14:paraId="5B12CE5E">
                  <w:pPr>
                    <w:pStyle w:val="6"/>
                    <w:spacing w:before="24" w:line="228" w:lineRule="auto"/>
                    <w:ind w:left="612"/>
                    <w:rPr>
                      <w:sz w:val="20"/>
                      <w:szCs w:val="20"/>
                    </w:rPr>
                  </w:pPr>
                  <w:r>
                    <w:rPr>
                      <w:spacing w:val="3"/>
                      <w:sz w:val="20"/>
                      <w:szCs w:val="20"/>
                    </w:rPr>
                    <w:t>震垫</w:t>
                  </w:r>
                </w:p>
              </w:tc>
            </w:tr>
            <w:tr w14:paraId="2E10B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0" w:type="dxa"/>
                  <w:vAlign w:val="top"/>
                </w:tcPr>
                <w:p w14:paraId="26BFE016">
                  <w:pPr>
                    <w:spacing w:before="160" w:line="195" w:lineRule="auto"/>
                    <w:ind w:left="31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67" w:type="dxa"/>
                  <w:vAlign w:val="top"/>
                </w:tcPr>
                <w:p w14:paraId="06E744AF">
                  <w:pPr>
                    <w:pStyle w:val="6"/>
                    <w:spacing w:before="121" w:line="227" w:lineRule="auto"/>
                    <w:ind w:left="325"/>
                    <w:rPr>
                      <w:sz w:val="20"/>
                      <w:szCs w:val="20"/>
                    </w:rPr>
                  </w:pPr>
                  <w:r>
                    <w:rPr>
                      <w:spacing w:val="6"/>
                      <w:sz w:val="20"/>
                      <w:szCs w:val="20"/>
                    </w:rPr>
                    <w:t>筛选机</w:t>
                  </w:r>
                </w:p>
              </w:tc>
              <w:tc>
                <w:tcPr>
                  <w:tcW w:w="1362" w:type="dxa"/>
                  <w:vAlign w:val="top"/>
                </w:tcPr>
                <w:p w14:paraId="15AF9FD5">
                  <w:pPr>
                    <w:spacing w:before="160"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900" w:type="dxa"/>
                  <w:vAlign w:val="top"/>
                </w:tcPr>
                <w:p w14:paraId="6F8F4830">
                  <w:pPr>
                    <w:pStyle w:val="6"/>
                    <w:spacing w:before="121" w:line="269" w:lineRule="exact"/>
                    <w:ind w:left="355"/>
                    <w:rPr>
                      <w:sz w:val="20"/>
                      <w:szCs w:val="20"/>
                    </w:rPr>
                  </w:pPr>
                  <w:r>
                    <w:rPr>
                      <w:spacing w:val="-2"/>
                      <w:position w:val="1"/>
                      <w:sz w:val="20"/>
                      <w:szCs w:val="20"/>
                    </w:rPr>
                    <w:t>50</w:t>
                  </w:r>
                </w:p>
              </w:tc>
              <w:tc>
                <w:tcPr>
                  <w:tcW w:w="961" w:type="dxa"/>
                  <w:vAlign w:val="top"/>
                </w:tcPr>
                <w:p w14:paraId="4F684498">
                  <w:pPr>
                    <w:spacing w:before="160" w:line="195"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2" w:type="dxa"/>
                  <w:vAlign w:val="top"/>
                </w:tcPr>
                <w:p w14:paraId="000C28BB">
                  <w:pPr>
                    <w:pStyle w:val="6"/>
                    <w:spacing w:before="122" w:line="228" w:lineRule="auto"/>
                    <w:ind w:left="329"/>
                    <w:rPr>
                      <w:sz w:val="20"/>
                      <w:szCs w:val="20"/>
                    </w:rPr>
                  </w:pPr>
                  <w:r>
                    <w:rPr>
                      <w:spacing w:val="4"/>
                      <w:sz w:val="20"/>
                      <w:szCs w:val="20"/>
                    </w:rPr>
                    <w:t>频发</w:t>
                  </w:r>
                </w:p>
              </w:tc>
              <w:tc>
                <w:tcPr>
                  <w:tcW w:w="1630" w:type="dxa"/>
                  <w:vMerge w:val="continue"/>
                  <w:tcBorders>
                    <w:top w:val="nil"/>
                    <w:bottom w:val="nil"/>
                  </w:tcBorders>
                  <w:vAlign w:val="top"/>
                </w:tcPr>
                <w:p w14:paraId="31DF4890">
                  <w:pPr>
                    <w:rPr>
                      <w:rFonts w:ascii="Arial"/>
                      <w:sz w:val="21"/>
                    </w:rPr>
                  </w:pPr>
                </w:p>
              </w:tc>
            </w:tr>
            <w:tr w14:paraId="434A8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0" w:type="dxa"/>
                  <w:vAlign w:val="top"/>
                </w:tcPr>
                <w:p w14:paraId="099AF8F6">
                  <w:pPr>
                    <w:spacing w:before="160"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67" w:type="dxa"/>
                  <w:vAlign w:val="top"/>
                </w:tcPr>
                <w:p w14:paraId="1B6CDCC3">
                  <w:pPr>
                    <w:pStyle w:val="6"/>
                    <w:spacing w:before="124" w:line="227" w:lineRule="auto"/>
                    <w:ind w:left="322"/>
                    <w:rPr>
                      <w:sz w:val="20"/>
                      <w:szCs w:val="20"/>
                    </w:rPr>
                  </w:pPr>
                  <w:r>
                    <w:rPr>
                      <w:spacing w:val="7"/>
                      <w:sz w:val="20"/>
                      <w:szCs w:val="20"/>
                    </w:rPr>
                    <w:t>切割机</w:t>
                  </w:r>
                </w:p>
              </w:tc>
              <w:tc>
                <w:tcPr>
                  <w:tcW w:w="1362" w:type="dxa"/>
                  <w:vAlign w:val="top"/>
                </w:tcPr>
                <w:p w14:paraId="7AFDCBBD">
                  <w:pPr>
                    <w:spacing w:before="160"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900" w:type="dxa"/>
                  <w:vAlign w:val="top"/>
                </w:tcPr>
                <w:p w14:paraId="7FA4A8EA">
                  <w:pPr>
                    <w:pStyle w:val="6"/>
                    <w:spacing w:before="124" w:line="268" w:lineRule="exact"/>
                    <w:ind w:left="352"/>
                    <w:rPr>
                      <w:sz w:val="20"/>
                      <w:szCs w:val="20"/>
                    </w:rPr>
                  </w:pPr>
                  <w:r>
                    <w:rPr>
                      <w:position w:val="1"/>
                      <w:sz w:val="20"/>
                      <w:szCs w:val="20"/>
                    </w:rPr>
                    <w:t>60</w:t>
                  </w:r>
                </w:p>
              </w:tc>
              <w:tc>
                <w:tcPr>
                  <w:tcW w:w="961" w:type="dxa"/>
                  <w:vAlign w:val="top"/>
                </w:tcPr>
                <w:p w14:paraId="1E6A2586">
                  <w:pPr>
                    <w:spacing w:before="160" w:line="195"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2" w:type="dxa"/>
                  <w:vAlign w:val="top"/>
                </w:tcPr>
                <w:p w14:paraId="1AD35D97">
                  <w:pPr>
                    <w:pStyle w:val="6"/>
                    <w:spacing w:before="124" w:line="228" w:lineRule="auto"/>
                    <w:ind w:left="329"/>
                    <w:rPr>
                      <w:sz w:val="20"/>
                      <w:szCs w:val="20"/>
                    </w:rPr>
                  </w:pPr>
                  <w:r>
                    <w:rPr>
                      <w:spacing w:val="4"/>
                      <w:sz w:val="20"/>
                      <w:szCs w:val="20"/>
                    </w:rPr>
                    <w:t>频发</w:t>
                  </w:r>
                </w:p>
              </w:tc>
              <w:tc>
                <w:tcPr>
                  <w:tcW w:w="1630" w:type="dxa"/>
                  <w:vMerge w:val="continue"/>
                  <w:tcBorders>
                    <w:top w:val="nil"/>
                    <w:bottom w:val="nil"/>
                  </w:tcBorders>
                  <w:vAlign w:val="top"/>
                </w:tcPr>
                <w:p w14:paraId="266C4DE9">
                  <w:pPr>
                    <w:rPr>
                      <w:rFonts w:ascii="Arial"/>
                      <w:sz w:val="21"/>
                    </w:rPr>
                  </w:pPr>
                </w:p>
              </w:tc>
            </w:tr>
            <w:tr w14:paraId="4EE67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0" w:type="dxa"/>
                  <w:vAlign w:val="top"/>
                </w:tcPr>
                <w:p w14:paraId="00DF5CF2">
                  <w:pPr>
                    <w:spacing w:before="159"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67" w:type="dxa"/>
                  <w:vAlign w:val="top"/>
                </w:tcPr>
                <w:p w14:paraId="4A5FC9D9">
                  <w:pPr>
                    <w:pStyle w:val="6"/>
                    <w:spacing w:before="123" w:line="227" w:lineRule="auto"/>
                    <w:ind w:left="322"/>
                    <w:rPr>
                      <w:sz w:val="20"/>
                      <w:szCs w:val="20"/>
                    </w:rPr>
                  </w:pPr>
                  <w:r>
                    <w:rPr>
                      <w:spacing w:val="7"/>
                      <w:sz w:val="20"/>
                      <w:szCs w:val="20"/>
                    </w:rPr>
                    <w:t>切条机</w:t>
                  </w:r>
                </w:p>
              </w:tc>
              <w:tc>
                <w:tcPr>
                  <w:tcW w:w="1362" w:type="dxa"/>
                  <w:vAlign w:val="top"/>
                </w:tcPr>
                <w:p w14:paraId="58C2AF93">
                  <w:pPr>
                    <w:spacing w:before="159"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900" w:type="dxa"/>
                  <w:vAlign w:val="top"/>
                </w:tcPr>
                <w:p w14:paraId="34EE499F">
                  <w:pPr>
                    <w:pStyle w:val="6"/>
                    <w:spacing w:before="123" w:line="269" w:lineRule="exact"/>
                    <w:ind w:left="353"/>
                    <w:rPr>
                      <w:sz w:val="20"/>
                      <w:szCs w:val="20"/>
                    </w:rPr>
                  </w:pPr>
                  <w:r>
                    <w:rPr>
                      <w:spacing w:val="-1"/>
                      <w:position w:val="1"/>
                      <w:sz w:val="20"/>
                      <w:szCs w:val="20"/>
                    </w:rPr>
                    <w:t>20</w:t>
                  </w:r>
                </w:p>
              </w:tc>
              <w:tc>
                <w:tcPr>
                  <w:tcW w:w="961" w:type="dxa"/>
                  <w:vAlign w:val="top"/>
                </w:tcPr>
                <w:p w14:paraId="4AAAD8BA">
                  <w:pPr>
                    <w:spacing w:before="159" w:line="195"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2" w:type="dxa"/>
                  <w:vAlign w:val="top"/>
                </w:tcPr>
                <w:p w14:paraId="7FEC9F07">
                  <w:pPr>
                    <w:pStyle w:val="6"/>
                    <w:spacing w:before="124" w:line="228" w:lineRule="auto"/>
                    <w:ind w:left="329"/>
                    <w:rPr>
                      <w:sz w:val="20"/>
                      <w:szCs w:val="20"/>
                    </w:rPr>
                  </w:pPr>
                  <w:r>
                    <w:rPr>
                      <w:spacing w:val="4"/>
                      <w:sz w:val="20"/>
                      <w:szCs w:val="20"/>
                    </w:rPr>
                    <w:t>频发</w:t>
                  </w:r>
                </w:p>
              </w:tc>
              <w:tc>
                <w:tcPr>
                  <w:tcW w:w="1630" w:type="dxa"/>
                  <w:vMerge w:val="continue"/>
                  <w:tcBorders>
                    <w:top w:val="nil"/>
                    <w:bottom w:val="nil"/>
                  </w:tcBorders>
                  <w:vAlign w:val="top"/>
                </w:tcPr>
                <w:p w14:paraId="560CEDAF">
                  <w:pPr>
                    <w:rPr>
                      <w:rFonts w:ascii="Arial"/>
                      <w:sz w:val="21"/>
                    </w:rPr>
                  </w:pPr>
                </w:p>
              </w:tc>
            </w:tr>
            <w:tr w14:paraId="1E288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0" w:type="dxa"/>
                  <w:vAlign w:val="top"/>
                </w:tcPr>
                <w:p w14:paraId="322805B6">
                  <w:pPr>
                    <w:spacing w:before="165" w:line="192" w:lineRule="auto"/>
                    <w:ind w:left="32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67" w:type="dxa"/>
                  <w:vAlign w:val="top"/>
                </w:tcPr>
                <w:p w14:paraId="1E7CDBB3">
                  <w:pPr>
                    <w:pStyle w:val="6"/>
                    <w:spacing w:before="123" w:line="227" w:lineRule="auto"/>
                    <w:ind w:left="322"/>
                    <w:rPr>
                      <w:sz w:val="20"/>
                      <w:szCs w:val="20"/>
                    </w:rPr>
                  </w:pPr>
                  <w:r>
                    <w:rPr>
                      <w:spacing w:val="7"/>
                      <w:sz w:val="20"/>
                      <w:szCs w:val="20"/>
                    </w:rPr>
                    <w:t>切粒机</w:t>
                  </w:r>
                </w:p>
              </w:tc>
              <w:tc>
                <w:tcPr>
                  <w:tcW w:w="1362" w:type="dxa"/>
                  <w:vAlign w:val="top"/>
                </w:tcPr>
                <w:p w14:paraId="65ED7BB2">
                  <w:pPr>
                    <w:spacing w:before="162"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900" w:type="dxa"/>
                  <w:vAlign w:val="top"/>
                </w:tcPr>
                <w:p w14:paraId="19704321">
                  <w:pPr>
                    <w:pStyle w:val="6"/>
                    <w:spacing w:before="123" w:line="269" w:lineRule="exact"/>
                    <w:ind w:left="350"/>
                    <w:rPr>
                      <w:sz w:val="20"/>
                      <w:szCs w:val="20"/>
                    </w:rPr>
                  </w:pPr>
                  <w:r>
                    <w:rPr>
                      <w:spacing w:val="1"/>
                      <w:position w:val="1"/>
                      <w:sz w:val="20"/>
                      <w:szCs w:val="20"/>
                    </w:rPr>
                    <w:t>40</w:t>
                  </w:r>
                </w:p>
              </w:tc>
              <w:tc>
                <w:tcPr>
                  <w:tcW w:w="961" w:type="dxa"/>
                  <w:vAlign w:val="top"/>
                </w:tcPr>
                <w:p w14:paraId="37F5C5F3">
                  <w:pPr>
                    <w:spacing w:before="162" w:line="195"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2" w:type="dxa"/>
                  <w:vAlign w:val="top"/>
                </w:tcPr>
                <w:p w14:paraId="1190F5F8">
                  <w:pPr>
                    <w:pStyle w:val="6"/>
                    <w:spacing w:before="124" w:line="228" w:lineRule="auto"/>
                    <w:ind w:left="329"/>
                    <w:rPr>
                      <w:sz w:val="20"/>
                      <w:szCs w:val="20"/>
                    </w:rPr>
                  </w:pPr>
                  <w:r>
                    <w:rPr>
                      <w:spacing w:val="4"/>
                      <w:sz w:val="20"/>
                      <w:szCs w:val="20"/>
                    </w:rPr>
                    <w:t>频发</w:t>
                  </w:r>
                </w:p>
              </w:tc>
              <w:tc>
                <w:tcPr>
                  <w:tcW w:w="1630" w:type="dxa"/>
                  <w:vMerge w:val="continue"/>
                  <w:tcBorders>
                    <w:top w:val="nil"/>
                    <w:bottom w:val="nil"/>
                  </w:tcBorders>
                  <w:vAlign w:val="top"/>
                </w:tcPr>
                <w:p w14:paraId="5316DECE">
                  <w:pPr>
                    <w:rPr>
                      <w:rFonts w:ascii="Arial"/>
                      <w:sz w:val="21"/>
                    </w:rPr>
                  </w:pPr>
                </w:p>
              </w:tc>
            </w:tr>
            <w:tr w14:paraId="7083F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0" w:type="dxa"/>
                  <w:vAlign w:val="top"/>
                </w:tcPr>
                <w:p w14:paraId="12DEF36B">
                  <w:pPr>
                    <w:spacing w:before="161"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267" w:type="dxa"/>
                  <w:vAlign w:val="top"/>
                </w:tcPr>
                <w:p w14:paraId="29EC9584">
                  <w:pPr>
                    <w:pStyle w:val="6"/>
                    <w:spacing w:before="125" w:line="227" w:lineRule="auto"/>
                    <w:ind w:left="325"/>
                    <w:rPr>
                      <w:sz w:val="20"/>
                      <w:szCs w:val="20"/>
                    </w:rPr>
                  </w:pPr>
                  <w:r>
                    <w:rPr>
                      <w:spacing w:val="6"/>
                      <w:sz w:val="20"/>
                      <w:szCs w:val="20"/>
                    </w:rPr>
                    <w:t>真空机</w:t>
                  </w:r>
                </w:p>
              </w:tc>
              <w:tc>
                <w:tcPr>
                  <w:tcW w:w="1362" w:type="dxa"/>
                  <w:vAlign w:val="top"/>
                </w:tcPr>
                <w:p w14:paraId="11E47D94">
                  <w:pPr>
                    <w:spacing w:before="164" w:line="192" w:lineRule="auto"/>
                    <w:ind w:left="5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900" w:type="dxa"/>
                  <w:vAlign w:val="top"/>
                </w:tcPr>
                <w:p w14:paraId="34774E96">
                  <w:pPr>
                    <w:pStyle w:val="6"/>
                    <w:spacing w:before="125" w:line="268" w:lineRule="exact"/>
                    <w:ind w:left="405"/>
                    <w:rPr>
                      <w:sz w:val="20"/>
                      <w:szCs w:val="20"/>
                    </w:rPr>
                  </w:pPr>
                  <w:r>
                    <w:rPr>
                      <w:position w:val="1"/>
                      <w:sz w:val="20"/>
                      <w:szCs w:val="20"/>
                    </w:rPr>
                    <w:t>6</w:t>
                  </w:r>
                </w:p>
              </w:tc>
              <w:tc>
                <w:tcPr>
                  <w:tcW w:w="961" w:type="dxa"/>
                  <w:vAlign w:val="top"/>
                </w:tcPr>
                <w:p w14:paraId="4D833B46">
                  <w:pPr>
                    <w:spacing w:before="161" w:line="195"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2" w:type="dxa"/>
                  <w:vAlign w:val="top"/>
                </w:tcPr>
                <w:p w14:paraId="45861899">
                  <w:pPr>
                    <w:pStyle w:val="6"/>
                    <w:spacing w:before="125" w:line="228" w:lineRule="auto"/>
                    <w:ind w:left="329"/>
                    <w:rPr>
                      <w:sz w:val="20"/>
                      <w:szCs w:val="20"/>
                    </w:rPr>
                  </w:pPr>
                  <w:r>
                    <w:rPr>
                      <w:spacing w:val="4"/>
                      <w:sz w:val="20"/>
                      <w:szCs w:val="20"/>
                    </w:rPr>
                    <w:t>频发</w:t>
                  </w:r>
                </w:p>
              </w:tc>
              <w:tc>
                <w:tcPr>
                  <w:tcW w:w="1630" w:type="dxa"/>
                  <w:vMerge w:val="continue"/>
                  <w:tcBorders>
                    <w:top w:val="nil"/>
                    <w:bottom w:val="nil"/>
                  </w:tcBorders>
                  <w:vAlign w:val="top"/>
                </w:tcPr>
                <w:p w14:paraId="64472852">
                  <w:pPr>
                    <w:rPr>
                      <w:rFonts w:ascii="Arial"/>
                      <w:sz w:val="21"/>
                    </w:rPr>
                  </w:pPr>
                </w:p>
              </w:tc>
            </w:tr>
            <w:tr w14:paraId="33F5B1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0" w:type="dxa"/>
                  <w:vAlign w:val="top"/>
                </w:tcPr>
                <w:p w14:paraId="1A23C55C">
                  <w:pPr>
                    <w:spacing w:before="163" w:line="192" w:lineRule="auto"/>
                    <w:ind w:left="32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67" w:type="dxa"/>
                  <w:vAlign w:val="top"/>
                </w:tcPr>
                <w:p w14:paraId="7A874E29">
                  <w:pPr>
                    <w:pStyle w:val="6"/>
                    <w:spacing w:before="124" w:line="228" w:lineRule="auto"/>
                    <w:ind w:left="428"/>
                    <w:rPr>
                      <w:sz w:val="20"/>
                      <w:szCs w:val="20"/>
                    </w:rPr>
                  </w:pPr>
                  <w:r>
                    <w:rPr>
                      <w:spacing w:val="5"/>
                      <w:sz w:val="20"/>
                      <w:szCs w:val="20"/>
                    </w:rPr>
                    <w:t>烤箱</w:t>
                  </w:r>
                </w:p>
              </w:tc>
              <w:tc>
                <w:tcPr>
                  <w:tcW w:w="1362" w:type="dxa"/>
                  <w:vAlign w:val="top"/>
                </w:tcPr>
                <w:p w14:paraId="436C799C">
                  <w:pPr>
                    <w:spacing w:before="160" w:line="195" w:lineRule="auto"/>
                    <w:ind w:left="582"/>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900" w:type="dxa"/>
                  <w:vAlign w:val="top"/>
                </w:tcPr>
                <w:p w14:paraId="4225BD55">
                  <w:pPr>
                    <w:pStyle w:val="6"/>
                    <w:spacing w:before="184" w:line="265" w:lineRule="exact"/>
                    <w:ind w:left="353"/>
                    <w:rPr>
                      <w:sz w:val="20"/>
                      <w:szCs w:val="20"/>
                    </w:rPr>
                  </w:pPr>
                  <w:r>
                    <w:rPr>
                      <w:spacing w:val="-1"/>
                      <w:position w:val="1"/>
                      <w:sz w:val="20"/>
                      <w:szCs w:val="20"/>
                    </w:rPr>
                    <w:t>20</w:t>
                  </w:r>
                </w:p>
              </w:tc>
              <w:tc>
                <w:tcPr>
                  <w:tcW w:w="961" w:type="dxa"/>
                  <w:vAlign w:val="top"/>
                </w:tcPr>
                <w:p w14:paraId="6BD271A8">
                  <w:pPr>
                    <w:spacing w:before="160" w:line="195"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2" w:type="dxa"/>
                  <w:vAlign w:val="top"/>
                </w:tcPr>
                <w:p w14:paraId="35A9D347">
                  <w:pPr>
                    <w:pStyle w:val="6"/>
                    <w:spacing w:before="125" w:line="228" w:lineRule="auto"/>
                    <w:ind w:left="329"/>
                    <w:rPr>
                      <w:sz w:val="20"/>
                      <w:szCs w:val="20"/>
                    </w:rPr>
                  </w:pPr>
                  <w:r>
                    <w:rPr>
                      <w:spacing w:val="4"/>
                      <w:sz w:val="20"/>
                      <w:szCs w:val="20"/>
                    </w:rPr>
                    <w:t>频发</w:t>
                  </w:r>
                </w:p>
              </w:tc>
              <w:tc>
                <w:tcPr>
                  <w:tcW w:w="1630" w:type="dxa"/>
                  <w:vMerge w:val="continue"/>
                  <w:tcBorders>
                    <w:top w:val="nil"/>
                    <w:bottom w:val="nil"/>
                  </w:tcBorders>
                  <w:vAlign w:val="top"/>
                </w:tcPr>
                <w:p w14:paraId="1117955C">
                  <w:pPr>
                    <w:rPr>
                      <w:rFonts w:ascii="Arial"/>
                      <w:sz w:val="21"/>
                    </w:rPr>
                  </w:pPr>
                </w:p>
              </w:tc>
            </w:tr>
            <w:tr w14:paraId="5B95E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0" w:type="dxa"/>
                  <w:vAlign w:val="top"/>
                </w:tcPr>
                <w:p w14:paraId="6630E086">
                  <w:pPr>
                    <w:spacing w:before="162" w:line="195" w:lineRule="auto"/>
                    <w:ind w:left="32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267" w:type="dxa"/>
                  <w:vAlign w:val="top"/>
                </w:tcPr>
                <w:p w14:paraId="7074CAAE">
                  <w:pPr>
                    <w:pStyle w:val="6"/>
                    <w:spacing w:before="123" w:line="227" w:lineRule="auto"/>
                    <w:ind w:left="326"/>
                    <w:rPr>
                      <w:sz w:val="20"/>
                      <w:szCs w:val="20"/>
                    </w:rPr>
                  </w:pPr>
                  <w:r>
                    <w:rPr>
                      <w:spacing w:val="5"/>
                      <w:sz w:val="20"/>
                      <w:szCs w:val="20"/>
                    </w:rPr>
                    <w:t>离心机</w:t>
                  </w:r>
                </w:p>
              </w:tc>
              <w:tc>
                <w:tcPr>
                  <w:tcW w:w="1362" w:type="dxa"/>
                  <w:vAlign w:val="top"/>
                </w:tcPr>
                <w:p w14:paraId="00C2DC33">
                  <w:pPr>
                    <w:spacing w:before="162"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900" w:type="dxa"/>
                  <w:vAlign w:val="top"/>
                </w:tcPr>
                <w:p w14:paraId="347EEC10">
                  <w:pPr>
                    <w:pStyle w:val="6"/>
                    <w:spacing w:before="123" w:line="269" w:lineRule="exact"/>
                    <w:ind w:left="405"/>
                    <w:rPr>
                      <w:sz w:val="20"/>
                      <w:szCs w:val="20"/>
                    </w:rPr>
                  </w:pPr>
                  <w:r>
                    <w:rPr>
                      <w:position w:val="1"/>
                      <w:sz w:val="20"/>
                      <w:szCs w:val="20"/>
                    </w:rPr>
                    <w:t>6</w:t>
                  </w:r>
                </w:p>
              </w:tc>
              <w:tc>
                <w:tcPr>
                  <w:tcW w:w="961" w:type="dxa"/>
                  <w:vAlign w:val="top"/>
                </w:tcPr>
                <w:p w14:paraId="5122945A">
                  <w:pPr>
                    <w:spacing w:before="162" w:line="195"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2" w:type="dxa"/>
                  <w:vAlign w:val="top"/>
                </w:tcPr>
                <w:p w14:paraId="12FEEA0C">
                  <w:pPr>
                    <w:pStyle w:val="6"/>
                    <w:spacing w:before="124" w:line="228" w:lineRule="auto"/>
                    <w:ind w:left="329"/>
                    <w:rPr>
                      <w:sz w:val="20"/>
                      <w:szCs w:val="20"/>
                    </w:rPr>
                  </w:pPr>
                  <w:r>
                    <w:rPr>
                      <w:spacing w:val="4"/>
                      <w:sz w:val="20"/>
                      <w:szCs w:val="20"/>
                    </w:rPr>
                    <w:t>频发</w:t>
                  </w:r>
                </w:p>
              </w:tc>
              <w:tc>
                <w:tcPr>
                  <w:tcW w:w="1630" w:type="dxa"/>
                  <w:vMerge w:val="continue"/>
                  <w:tcBorders>
                    <w:top w:val="nil"/>
                    <w:bottom w:val="nil"/>
                  </w:tcBorders>
                  <w:vAlign w:val="top"/>
                </w:tcPr>
                <w:p w14:paraId="7BF3BC72">
                  <w:pPr>
                    <w:rPr>
                      <w:rFonts w:ascii="Arial"/>
                      <w:sz w:val="21"/>
                    </w:rPr>
                  </w:pPr>
                </w:p>
              </w:tc>
            </w:tr>
            <w:tr w14:paraId="3A4D1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0" w:type="dxa"/>
                  <w:vAlign w:val="top"/>
                </w:tcPr>
                <w:p w14:paraId="15C6FAC8">
                  <w:pPr>
                    <w:spacing w:before="161" w:line="195" w:lineRule="auto"/>
                    <w:ind w:left="32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267" w:type="dxa"/>
                  <w:vAlign w:val="top"/>
                </w:tcPr>
                <w:p w14:paraId="19564A50">
                  <w:pPr>
                    <w:pStyle w:val="6"/>
                    <w:spacing w:before="125" w:line="228" w:lineRule="auto"/>
                    <w:ind w:left="218"/>
                    <w:rPr>
                      <w:sz w:val="20"/>
                      <w:szCs w:val="20"/>
                    </w:rPr>
                  </w:pPr>
                  <w:r>
                    <w:rPr>
                      <w:spacing w:val="7"/>
                      <w:sz w:val="20"/>
                      <w:szCs w:val="20"/>
                    </w:rPr>
                    <w:t>石油气炉</w:t>
                  </w:r>
                </w:p>
              </w:tc>
              <w:tc>
                <w:tcPr>
                  <w:tcW w:w="1362" w:type="dxa"/>
                  <w:vAlign w:val="top"/>
                </w:tcPr>
                <w:p w14:paraId="0D8919D4">
                  <w:pPr>
                    <w:spacing w:before="161" w:line="195" w:lineRule="auto"/>
                    <w:ind w:left="581"/>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900" w:type="dxa"/>
                  <w:vAlign w:val="top"/>
                </w:tcPr>
                <w:p w14:paraId="12D4C101">
                  <w:pPr>
                    <w:pStyle w:val="6"/>
                    <w:spacing w:before="125" w:line="268" w:lineRule="exact"/>
                    <w:ind w:left="405"/>
                    <w:rPr>
                      <w:sz w:val="20"/>
                      <w:szCs w:val="20"/>
                    </w:rPr>
                  </w:pPr>
                  <w:r>
                    <w:rPr>
                      <w:position w:val="1"/>
                      <w:sz w:val="20"/>
                      <w:szCs w:val="20"/>
                    </w:rPr>
                    <w:t>6</w:t>
                  </w:r>
                </w:p>
              </w:tc>
              <w:tc>
                <w:tcPr>
                  <w:tcW w:w="961" w:type="dxa"/>
                  <w:vAlign w:val="top"/>
                </w:tcPr>
                <w:p w14:paraId="7F285DAE">
                  <w:pPr>
                    <w:spacing w:before="161" w:line="195"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2" w:type="dxa"/>
                  <w:vAlign w:val="top"/>
                </w:tcPr>
                <w:p w14:paraId="18BA33E7">
                  <w:pPr>
                    <w:pStyle w:val="6"/>
                    <w:spacing w:before="125" w:line="228" w:lineRule="auto"/>
                    <w:ind w:left="329"/>
                    <w:rPr>
                      <w:sz w:val="20"/>
                      <w:szCs w:val="20"/>
                    </w:rPr>
                  </w:pPr>
                  <w:r>
                    <w:rPr>
                      <w:spacing w:val="4"/>
                      <w:sz w:val="20"/>
                      <w:szCs w:val="20"/>
                    </w:rPr>
                    <w:t>频发</w:t>
                  </w:r>
                </w:p>
              </w:tc>
              <w:tc>
                <w:tcPr>
                  <w:tcW w:w="1630" w:type="dxa"/>
                  <w:vMerge w:val="continue"/>
                  <w:tcBorders>
                    <w:top w:val="nil"/>
                    <w:bottom w:val="nil"/>
                  </w:tcBorders>
                  <w:vAlign w:val="top"/>
                </w:tcPr>
                <w:p w14:paraId="0A2920C9">
                  <w:pPr>
                    <w:rPr>
                      <w:rFonts w:ascii="Arial"/>
                      <w:sz w:val="21"/>
                    </w:rPr>
                  </w:pPr>
                </w:p>
              </w:tc>
            </w:tr>
            <w:tr w14:paraId="5F62D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0" w:type="dxa"/>
                  <w:vAlign w:val="top"/>
                </w:tcPr>
                <w:p w14:paraId="6D9CCF85">
                  <w:pPr>
                    <w:spacing w:before="160"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267" w:type="dxa"/>
                  <w:vAlign w:val="top"/>
                </w:tcPr>
                <w:p w14:paraId="436D9CE7">
                  <w:pPr>
                    <w:pStyle w:val="6"/>
                    <w:spacing w:before="124" w:line="227" w:lineRule="auto"/>
                    <w:ind w:left="321"/>
                    <w:rPr>
                      <w:sz w:val="20"/>
                      <w:szCs w:val="20"/>
                    </w:rPr>
                  </w:pPr>
                  <w:r>
                    <w:rPr>
                      <w:spacing w:val="7"/>
                      <w:sz w:val="20"/>
                      <w:szCs w:val="20"/>
                    </w:rPr>
                    <w:t>雕刻机</w:t>
                  </w:r>
                </w:p>
              </w:tc>
              <w:tc>
                <w:tcPr>
                  <w:tcW w:w="1362" w:type="dxa"/>
                  <w:vAlign w:val="top"/>
                </w:tcPr>
                <w:p w14:paraId="16167812">
                  <w:pPr>
                    <w:spacing w:before="160"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900" w:type="dxa"/>
                  <w:vAlign w:val="top"/>
                </w:tcPr>
                <w:p w14:paraId="212B3497">
                  <w:pPr>
                    <w:spacing w:before="160"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961" w:type="dxa"/>
                  <w:vAlign w:val="top"/>
                </w:tcPr>
                <w:p w14:paraId="428175D7">
                  <w:pPr>
                    <w:spacing w:before="160" w:line="195"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2" w:type="dxa"/>
                  <w:vAlign w:val="top"/>
                </w:tcPr>
                <w:p w14:paraId="2BE1D63C">
                  <w:pPr>
                    <w:pStyle w:val="6"/>
                    <w:spacing w:before="125" w:line="228" w:lineRule="auto"/>
                    <w:ind w:left="329"/>
                    <w:rPr>
                      <w:sz w:val="20"/>
                      <w:szCs w:val="20"/>
                    </w:rPr>
                  </w:pPr>
                  <w:r>
                    <w:rPr>
                      <w:spacing w:val="4"/>
                      <w:sz w:val="20"/>
                      <w:szCs w:val="20"/>
                    </w:rPr>
                    <w:t>频发</w:t>
                  </w:r>
                </w:p>
              </w:tc>
              <w:tc>
                <w:tcPr>
                  <w:tcW w:w="1630" w:type="dxa"/>
                  <w:vMerge w:val="continue"/>
                  <w:tcBorders>
                    <w:top w:val="nil"/>
                    <w:bottom w:val="nil"/>
                  </w:tcBorders>
                  <w:vAlign w:val="top"/>
                </w:tcPr>
                <w:p w14:paraId="3F5CF3CE">
                  <w:pPr>
                    <w:rPr>
                      <w:rFonts w:ascii="Arial"/>
                      <w:sz w:val="21"/>
                    </w:rPr>
                  </w:pPr>
                </w:p>
              </w:tc>
            </w:tr>
            <w:tr w14:paraId="678B1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0" w:type="dxa"/>
                  <w:vAlign w:val="top"/>
                </w:tcPr>
                <w:p w14:paraId="1F5223D2">
                  <w:pPr>
                    <w:spacing w:before="162"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267" w:type="dxa"/>
                  <w:vAlign w:val="top"/>
                </w:tcPr>
                <w:p w14:paraId="0C59AED9">
                  <w:pPr>
                    <w:pStyle w:val="6"/>
                    <w:spacing w:before="123" w:line="227" w:lineRule="auto"/>
                    <w:ind w:left="335"/>
                    <w:rPr>
                      <w:sz w:val="20"/>
                      <w:szCs w:val="20"/>
                    </w:rPr>
                  </w:pPr>
                  <w:r>
                    <w:rPr>
                      <w:spacing w:val="2"/>
                      <w:sz w:val="20"/>
                      <w:szCs w:val="20"/>
                    </w:rPr>
                    <w:t>窝珠机</w:t>
                  </w:r>
                </w:p>
              </w:tc>
              <w:tc>
                <w:tcPr>
                  <w:tcW w:w="1362" w:type="dxa"/>
                  <w:vAlign w:val="top"/>
                </w:tcPr>
                <w:p w14:paraId="03202D61">
                  <w:pPr>
                    <w:spacing w:before="162"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900" w:type="dxa"/>
                  <w:vAlign w:val="top"/>
                </w:tcPr>
                <w:p w14:paraId="405E9E37">
                  <w:pPr>
                    <w:pStyle w:val="6"/>
                    <w:spacing w:before="123" w:line="269" w:lineRule="exact"/>
                    <w:ind w:left="300"/>
                    <w:rPr>
                      <w:sz w:val="20"/>
                      <w:szCs w:val="20"/>
                    </w:rPr>
                  </w:pPr>
                  <w:r>
                    <w:rPr>
                      <w:spacing w:val="1"/>
                      <w:position w:val="1"/>
                      <w:sz w:val="20"/>
                      <w:szCs w:val="20"/>
                    </w:rPr>
                    <w:t>200</w:t>
                  </w:r>
                </w:p>
              </w:tc>
              <w:tc>
                <w:tcPr>
                  <w:tcW w:w="961" w:type="dxa"/>
                  <w:vAlign w:val="top"/>
                </w:tcPr>
                <w:p w14:paraId="07CFD14C">
                  <w:pPr>
                    <w:spacing w:before="162" w:line="195"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2" w:type="dxa"/>
                  <w:vAlign w:val="top"/>
                </w:tcPr>
                <w:p w14:paraId="18FCBC2D">
                  <w:pPr>
                    <w:pStyle w:val="6"/>
                    <w:spacing w:before="124" w:line="228" w:lineRule="auto"/>
                    <w:ind w:left="329"/>
                    <w:rPr>
                      <w:sz w:val="20"/>
                      <w:szCs w:val="20"/>
                    </w:rPr>
                  </w:pPr>
                  <w:r>
                    <w:rPr>
                      <w:spacing w:val="4"/>
                      <w:sz w:val="20"/>
                      <w:szCs w:val="20"/>
                    </w:rPr>
                    <w:t>频发</w:t>
                  </w:r>
                </w:p>
              </w:tc>
              <w:tc>
                <w:tcPr>
                  <w:tcW w:w="1630" w:type="dxa"/>
                  <w:vMerge w:val="continue"/>
                  <w:tcBorders>
                    <w:top w:val="nil"/>
                    <w:bottom w:val="nil"/>
                  </w:tcBorders>
                  <w:vAlign w:val="top"/>
                </w:tcPr>
                <w:p w14:paraId="5D221360">
                  <w:pPr>
                    <w:rPr>
                      <w:rFonts w:ascii="Arial"/>
                      <w:sz w:val="21"/>
                    </w:rPr>
                  </w:pPr>
                </w:p>
              </w:tc>
            </w:tr>
            <w:tr w14:paraId="0A2A3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0" w:type="dxa"/>
                  <w:vAlign w:val="top"/>
                </w:tcPr>
                <w:p w14:paraId="751B50B9">
                  <w:pPr>
                    <w:spacing w:before="161"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267" w:type="dxa"/>
                  <w:vAlign w:val="top"/>
                </w:tcPr>
                <w:p w14:paraId="47B1A593">
                  <w:pPr>
                    <w:pStyle w:val="6"/>
                    <w:spacing w:before="125" w:line="227" w:lineRule="auto"/>
                    <w:ind w:left="326"/>
                    <w:rPr>
                      <w:sz w:val="20"/>
                      <w:szCs w:val="20"/>
                    </w:rPr>
                  </w:pPr>
                  <w:r>
                    <w:rPr>
                      <w:spacing w:val="5"/>
                      <w:sz w:val="20"/>
                      <w:szCs w:val="20"/>
                    </w:rPr>
                    <w:t>打角机</w:t>
                  </w:r>
                </w:p>
              </w:tc>
              <w:tc>
                <w:tcPr>
                  <w:tcW w:w="1362" w:type="dxa"/>
                  <w:vAlign w:val="top"/>
                </w:tcPr>
                <w:p w14:paraId="3058154B">
                  <w:pPr>
                    <w:spacing w:before="161"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900" w:type="dxa"/>
                  <w:vAlign w:val="top"/>
                </w:tcPr>
                <w:p w14:paraId="23DFE2A0">
                  <w:pPr>
                    <w:pStyle w:val="6"/>
                    <w:spacing w:before="125" w:line="268" w:lineRule="exact"/>
                    <w:ind w:left="313"/>
                    <w:rPr>
                      <w:sz w:val="20"/>
                      <w:szCs w:val="20"/>
                    </w:rPr>
                  </w:pPr>
                  <w:r>
                    <w:rPr>
                      <w:spacing w:val="-3"/>
                      <w:position w:val="1"/>
                      <w:sz w:val="20"/>
                      <w:szCs w:val="20"/>
                    </w:rPr>
                    <w:t>110</w:t>
                  </w:r>
                </w:p>
              </w:tc>
              <w:tc>
                <w:tcPr>
                  <w:tcW w:w="961" w:type="dxa"/>
                  <w:vAlign w:val="top"/>
                </w:tcPr>
                <w:p w14:paraId="5B4DB4E7">
                  <w:pPr>
                    <w:spacing w:before="161" w:line="195"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2" w:type="dxa"/>
                  <w:vAlign w:val="top"/>
                </w:tcPr>
                <w:p w14:paraId="51F901AA">
                  <w:pPr>
                    <w:pStyle w:val="6"/>
                    <w:spacing w:before="125" w:line="228" w:lineRule="auto"/>
                    <w:ind w:left="329"/>
                    <w:rPr>
                      <w:sz w:val="20"/>
                      <w:szCs w:val="20"/>
                    </w:rPr>
                  </w:pPr>
                  <w:r>
                    <w:rPr>
                      <w:spacing w:val="4"/>
                      <w:sz w:val="20"/>
                      <w:szCs w:val="20"/>
                    </w:rPr>
                    <w:t>频发</w:t>
                  </w:r>
                </w:p>
              </w:tc>
              <w:tc>
                <w:tcPr>
                  <w:tcW w:w="1630" w:type="dxa"/>
                  <w:vMerge w:val="continue"/>
                  <w:tcBorders>
                    <w:top w:val="nil"/>
                    <w:bottom w:val="nil"/>
                  </w:tcBorders>
                  <w:vAlign w:val="top"/>
                </w:tcPr>
                <w:p w14:paraId="18DB27CC">
                  <w:pPr>
                    <w:rPr>
                      <w:rFonts w:ascii="Arial"/>
                      <w:sz w:val="21"/>
                    </w:rPr>
                  </w:pPr>
                </w:p>
              </w:tc>
            </w:tr>
            <w:tr w14:paraId="6DF5C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0" w:type="dxa"/>
                  <w:vAlign w:val="top"/>
                </w:tcPr>
                <w:p w14:paraId="5018C911">
                  <w:pPr>
                    <w:spacing w:before="160"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267" w:type="dxa"/>
                  <w:vAlign w:val="top"/>
                </w:tcPr>
                <w:p w14:paraId="6DB30871">
                  <w:pPr>
                    <w:pStyle w:val="6"/>
                    <w:spacing w:before="124" w:line="227" w:lineRule="auto"/>
                    <w:ind w:left="342"/>
                    <w:rPr>
                      <w:sz w:val="20"/>
                      <w:szCs w:val="20"/>
                    </w:rPr>
                  </w:pPr>
                  <w:r>
                    <w:rPr>
                      <w:sz w:val="20"/>
                      <w:szCs w:val="20"/>
                    </w:rPr>
                    <w:t>中磨机</w:t>
                  </w:r>
                </w:p>
              </w:tc>
              <w:tc>
                <w:tcPr>
                  <w:tcW w:w="1362" w:type="dxa"/>
                  <w:vAlign w:val="top"/>
                </w:tcPr>
                <w:p w14:paraId="0CD58C0F">
                  <w:pPr>
                    <w:spacing w:before="160"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900" w:type="dxa"/>
                  <w:vAlign w:val="top"/>
                </w:tcPr>
                <w:p w14:paraId="4BD31F4F">
                  <w:pPr>
                    <w:pStyle w:val="6"/>
                    <w:spacing w:before="124" w:line="269" w:lineRule="exact"/>
                    <w:ind w:left="353"/>
                    <w:rPr>
                      <w:sz w:val="20"/>
                      <w:szCs w:val="20"/>
                    </w:rPr>
                  </w:pPr>
                  <w:r>
                    <w:rPr>
                      <w:spacing w:val="-1"/>
                      <w:position w:val="1"/>
                      <w:sz w:val="20"/>
                      <w:szCs w:val="20"/>
                    </w:rPr>
                    <w:t>20</w:t>
                  </w:r>
                </w:p>
              </w:tc>
              <w:tc>
                <w:tcPr>
                  <w:tcW w:w="961" w:type="dxa"/>
                  <w:vAlign w:val="top"/>
                </w:tcPr>
                <w:p w14:paraId="6A32202B">
                  <w:pPr>
                    <w:spacing w:before="160" w:line="195"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2" w:type="dxa"/>
                  <w:vAlign w:val="top"/>
                </w:tcPr>
                <w:p w14:paraId="32E1C2D8">
                  <w:pPr>
                    <w:pStyle w:val="6"/>
                    <w:spacing w:before="125" w:line="228" w:lineRule="auto"/>
                    <w:ind w:left="329"/>
                    <w:rPr>
                      <w:sz w:val="20"/>
                      <w:szCs w:val="20"/>
                    </w:rPr>
                  </w:pPr>
                  <w:r>
                    <w:rPr>
                      <w:spacing w:val="4"/>
                      <w:sz w:val="20"/>
                      <w:szCs w:val="20"/>
                    </w:rPr>
                    <w:t>频发</w:t>
                  </w:r>
                </w:p>
              </w:tc>
              <w:tc>
                <w:tcPr>
                  <w:tcW w:w="1630" w:type="dxa"/>
                  <w:vMerge w:val="continue"/>
                  <w:tcBorders>
                    <w:top w:val="nil"/>
                    <w:bottom w:val="nil"/>
                  </w:tcBorders>
                  <w:vAlign w:val="top"/>
                </w:tcPr>
                <w:p w14:paraId="0D201458">
                  <w:pPr>
                    <w:rPr>
                      <w:rFonts w:ascii="Arial"/>
                      <w:sz w:val="21"/>
                    </w:rPr>
                  </w:pPr>
                </w:p>
              </w:tc>
            </w:tr>
            <w:tr w14:paraId="0681F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0" w:type="dxa"/>
                  <w:vAlign w:val="top"/>
                </w:tcPr>
                <w:p w14:paraId="17E51F41">
                  <w:pPr>
                    <w:spacing w:before="162"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267" w:type="dxa"/>
                  <w:vAlign w:val="top"/>
                </w:tcPr>
                <w:p w14:paraId="27119A94">
                  <w:pPr>
                    <w:pStyle w:val="6"/>
                    <w:spacing w:before="123" w:line="227" w:lineRule="auto"/>
                    <w:ind w:left="324"/>
                    <w:rPr>
                      <w:sz w:val="20"/>
                      <w:szCs w:val="20"/>
                    </w:rPr>
                  </w:pPr>
                  <w:r>
                    <w:rPr>
                      <w:spacing w:val="6"/>
                      <w:sz w:val="20"/>
                      <w:szCs w:val="20"/>
                    </w:rPr>
                    <w:t>冲胚机</w:t>
                  </w:r>
                </w:p>
              </w:tc>
              <w:tc>
                <w:tcPr>
                  <w:tcW w:w="1362" w:type="dxa"/>
                  <w:vAlign w:val="top"/>
                </w:tcPr>
                <w:p w14:paraId="2990930A">
                  <w:pPr>
                    <w:spacing w:before="162"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900" w:type="dxa"/>
                  <w:vAlign w:val="top"/>
                </w:tcPr>
                <w:p w14:paraId="3B1F97D1">
                  <w:pPr>
                    <w:pStyle w:val="6"/>
                    <w:spacing w:before="123" w:line="269" w:lineRule="exact"/>
                    <w:ind w:left="355"/>
                    <w:rPr>
                      <w:sz w:val="20"/>
                      <w:szCs w:val="20"/>
                    </w:rPr>
                  </w:pPr>
                  <w:r>
                    <w:rPr>
                      <w:spacing w:val="-2"/>
                      <w:position w:val="1"/>
                      <w:sz w:val="20"/>
                      <w:szCs w:val="20"/>
                    </w:rPr>
                    <w:t>50</w:t>
                  </w:r>
                </w:p>
              </w:tc>
              <w:tc>
                <w:tcPr>
                  <w:tcW w:w="961" w:type="dxa"/>
                  <w:vAlign w:val="top"/>
                </w:tcPr>
                <w:p w14:paraId="35FFF926">
                  <w:pPr>
                    <w:spacing w:before="162" w:line="195"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2" w:type="dxa"/>
                  <w:vAlign w:val="top"/>
                </w:tcPr>
                <w:p w14:paraId="1CB749D4">
                  <w:pPr>
                    <w:pStyle w:val="6"/>
                    <w:spacing w:before="124" w:line="228" w:lineRule="auto"/>
                    <w:ind w:left="329"/>
                    <w:rPr>
                      <w:sz w:val="20"/>
                      <w:szCs w:val="20"/>
                    </w:rPr>
                  </w:pPr>
                  <w:r>
                    <w:rPr>
                      <w:spacing w:val="4"/>
                      <w:sz w:val="20"/>
                      <w:szCs w:val="20"/>
                    </w:rPr>
                    <w:t>频发</w:t>
                  </w:r>
                </w:p>
              </w:tc>
              <w:tc>
                <w:tcPr>
                  <w:tcW w:w="1630" w:type="dxa"/>
                  <w:vMerge w:val="continue"/>
                  <w:tcBorders>
                    <w:top w:val="nil"/>
                    <w:bottom w:val="nil"/>
                  </w:tcBorders>
                  <w:vAlign w:val="top"/>
                </w:tcPr>
                <w:p w14:paraId="1E9BA057">
                  <w:pPr>
                    <w:rPr>
                      <w:rFonts w:ascii="Arial"/>
                      <w:sz w:val="21"/>
                    </w:rPr>
                  </w:pPr>
                </w:p>
              </w:tc>
            </w:tr>
            <w:tr w14:paraId="1130F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0" w:type="dxa"/>
                  <w:vAlign w:val="top"/>
                </w:tcPr>
                <w:p w14:paraId="2C8C2763">
                  <w:pPr>
                    <w:spacing w:before="161"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267" w:type="dxa"/>
                  <w:vAlign w:val="top"/>
                </w:tcPr>
                <w:p w14:paraId="6AA283FD">
                  <w:pPr>
                    <w:pStyle w:val="6"/>
                    <w:spacing w:before="125" w:line="227" w:lineRule="auto"/>
                    <w:ind w:left="326"/>
                    <w:rPr>
                      <w:sz w:val="20"/>
                      <w:szCs w:val="20"/>
                    </w:rPr>
                  </w:pPr>
                  <w:r>
                    <w:rPr>
                      <w:spacing w:val="5"/>
                      <w:sz w:val="20"/>
                      <w:szCs w:val="20"/>
                    </w:rPr>
                    <w:t>打孔机</w:t>
                  </w:r>
                </w:p>
              </w:tc>
              <w:tc>
                <w:tcPr>
                  <w:tcW w:w="1362" w:type="dxa"/>
                  <w:vAlign w:val="top"/>
                </w:tcPr>
                <w:p w14:paraId="1AA0AF5E">
                  <w:pPr>
                    <w:spacing w:before="161"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900" w:type="dxa"/>
                  <w:vAlign w:val="top"/>
                </w:tcPr>
                <w:p w14:paraId="4CE9742E">
                  <w:pPr>
                    <w:pStyle w:val="6"/>
                    <w:spacing w:before="125" w:line="268" w:lineRule="exact"/>
                    <w:ind w:left="352"/>
                    <w:rPr>
                      <w:sz w:val="20"/>
                      <w:szCs w:val="20"/>
                    </w:rPr>
                  </w:pPr>
                  <w:r>
                    <w:rPr>
                      <w:position w:val="1"/>
                      <w:sz w:val="20"/>
                      <w:szCs w:val="20"/>
                    </w:rPr>
                    <w:t>60</w:t>
                  </w:r>
                </w:p>
              </w:tc>
              <w:tc>
                <w:tcPr>
                  <w:tcW w:w="961" w:type="dxa"/>
                  <w:vAlign w:val="top"/>
                </w:tcPr>
                <w:p w14:paraId="776ED1EA">
                  <w:pPr>
                    <w:spacing w:before="161" w:line="195"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2" w:type="dxa"/>
                  <w:vAlign w:val="top"/>
                </w:tcPr>
                <w:p w14:paraId="3319A29A">
                  <w:pPr>
                    <w:pStyle w:val="6"/>
                    <w:spacing w:before="125" w:line="228" w:lineRule="auto"/>
                    <w:ind w:left="329"/>
                    <w:rPr>
                      <w:sz w:val="20"/>
                      <w:szCs w:val="20"/>
                    </w:rPr>
                  </w:pPr>
                  <w:r>
                    <w:rPr>
                      <w:spacing w:val="4"/>
                      <w:sz w:val="20"/>
                      <w:szCs w:val="20"/>
                    </w:rPr>
                    <w:t>频发</w:t>
                  </w:r>
                </w:p>
              </w:tc>
              <w:tc>
                <w:tcPr>
                  <w:tcW w:w="1630" w:type="dxa"/>
                  <w:vMerge w:val="continue"/>
                  <w:tcBorders>
                    <w:top w:val="nil"/>
                    <w:bottom w:val="nil"/>
                  </w:tcBorders>
                  <w:vAlign w:val="top"/>
                </w:tcPr>
                <w:p w14:paraId="3C82AE51">
                  <w:pPr>
                    <w:rPr>
                      <w:rFonts w:ascii="Arial"/>
                      <w:sz w:val="21"/>
                    </w:rPr>
                  </w:pPr>
                </w:p>
              </w:tc>
            </w:tr>
            <w:tr w14:paraId="1FA38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0" w:type="dxa"/>
                  <w:vAlign w:val="top"/>
                </w:tcPr>
                <w:p w14:paraId="5ACF5C7A">
                  <w:pPr>
                    <w:spacing w:before="160"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267" w:type="dxa"/>
                  <w:vAlign w:val="top"/>
                </w:tcPr>
                <w:p w14:paraId="01B5C65B">
                  <w:pPr>
                    <w:pStyle w:val="6"/>
                    <w:spacing w:before="124" w:line="227" w:lineRule="auto"/>
                    <w:ind w:left="326"/>
                    <w:rPr>
                      <w:sz w:val="20"/>
                      <w:szCs w:val="20"/>
                    </w:rPr>
                  </w:pPr>
                  <w:r>
                    <w:rPr>
                      <w:spacing w:val="5"/>
                      <w:sz w:val="20"/>
                      <w:szCs w:val="20"/>
                    </w:rPr>
                    <w:t>打磨机</w:t>
                  </w:r>
                </w:p>
              </w:tc>
              <w:tc>
                <w:tcPr>
                  <w:tcW w:w="1362" w:type="dxa"/>
                  <w:vAlign w:val="top"/>
                </w:tcPr>
                <w:p w14:paraId="74DD92DA">
                  <w:pPr>
                    <w:spacing w:before="160"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900" w:type="dxa"/>
                  <w:vAlign w:val="top"/>
                </w:tcPr>
                <w:p w14:paraId="17EA0CCB">
                  <w:pPr>
                    <w:pStyle w:val="6"/>
                    <w:spacing w:before="124" w:line="269" w:lineRule="exact"/>
                    <w:ind w:left="355"/>
                    <w:rPr>
                      <w:sz w:val="20"/>
                      <w:szCs w:val="20"/>
                    </w:rPr>
                  </w:pPr>
                  <w:r>
                    <w:rPr>
                      <w:spacing w:val="-2"/>
                      <w:position w:val="1"/>
                      <w:sz w:val="20"/>
                      <w:szCs w:val="20"/>
                    </w:rPr>
                    <w:t>30</w:t>
                  </w:r>
                </w:p>
              </w:tc>
              <w:tc>
                <w:tcPr>
                  <w:tcW w:w="961" w:type="dxa"/>
                  <w:vAlign w:val="top"/>
                </w:tcPr>
                <w:p w14:paraId="1915792F">
                  <w:pPr>
                    <w:spacing w:before="160" w:line="195"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2" w:type="dxa"/>
                  <w:vAlign w:val="top"/>
                </w:tcPr>
                <w:p w14:paraId="4ECF55C6">
                  <w:pPr>
                    <w:pStyle w:val="6"/>
                    <w:spacing w:before="125" w:line="228" w:lineRule="auto"/>
                    <w:ind w:left="329"/>
                    <w:rPr>
                      <w:sz w:val="20"/>
                      <w:szCs w:val="20"/>
                    </w:rPr>
                  </w:pPr>
                  <w:r>
                    <w:rPr>
                      <w:spacing w:val="4"/>
                      <w:sz w:val="20"/>
                      <w:szCs w:val="20"/>
                    </w:rPr>
                    <w:t>频发</w:t>
                  </w:r>
                </w:p>
              </w:tc>
              <w:tc>
                <w:tcPr>
                  <w:tcW w:w="1630" w:type="dxa"/>
                  <w:vMerge w:val="continue"/>
                  <w:tcBorders>
                    <w:top w:val="nil"/>
                    <w:bottom w:val="nil"/>
                  </w:tcBorders>
                  <w:vAlign w:val="top"/>
                </w:tcPr>
                <w:p w14:paraId="1A746C5E">
                  <w:pPr>
                    <w:rPr>
                      <w:rFonts w:ascii="Arial"/>
                      <w:sz w:val="21"/>
                    </w:rPr>
                  </w:pPr>
                </w:p>
              </w:tc>
            </w:tr>
            <w:tr w14:paraId="6CF63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0" w:type="dxa"/>
                  <w:vAlign w:val="top"/>
                </w:tcPr>
                <w:p w14:paraId="447DEF9D">
                  <w:pPr>
                    <w:spacing w:before="163"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267" w:type="dxa"/>
                  <w:vAlign w:val="top"/>
                </w:tcPr>
                <w:p w14:paraId="2C103C61">
                  <w:pPr>
                    <w:pStyle w:val="6"/>
                    <w:spacing w:before="124" w:line="228" w:lineRule="auto"/>
                    <w:ind w:left="430"/>
                    <w:rPr>
                      <w:sz w:val="20"/>
                      <w:szCs w:val="20"/>
                    </w:rPr>
                  </w:pPr>
                  <w:r>
                    <w:rPr>
                      <w:spacing w:val="3"/>
                      <w:sz w:val="20"/>
                      <w:szCs w:val="20"/>
                    </w:rPr>
                    <w:t>震桶</w:t>
                  </w:r>
                </w:p>
              </w:tc>
              <w:tc>
                <w:tcPr>
                  <w:tcW w:w="1362" w:type="dxa"/>
                  <w:vAlign w:val="top"/>
                </w:tcPr>
                <w:p w14:paraId="0C71C240">
                  <w:pPr>
                    <w:spacing w:before="163"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900" w:type="dxa"/>
                  <w:vAlign w:val="top"/>
                </w:tcPr>
                <w:p w14:paraId="359815D0">
                  <w:pPr>
                    <w:pStyle w:val="6"/>
                    <w:spacing w:before="124" w:line="269" w:lineRule="exact"/>
                    <w:ind w:left="313"/>
                    <w:rPr>
                      <w:sz w:val="20"/>
                      <w:szCs w:val="20"/>
                    </w:rPr>
                  </w:pPr>
                  <w:r>
                    <w:rPr>
                      <w:spacing w:val="-3"/>
                      <w:position w:val="1"/>
                      <w:sz w:val="20"/>
                      <w:szCs w:val="20"/>
                    </w:rPr>
                    <w:t>100</w:t>
                  </w:r>
                </w:p>
              </w:tc>
              <w:tc>
                <w:tcPr>
                  <w:tcW w:w="961" w:type="dxa"/>
                  <w:vAlign w:val="top"/>
                </w:tcPr>
                <w:p w14:paraId="299435C1">
                  <w:pPr>
                    <w:spacing w:before="163" w:line="195"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2" w:type="dxa"/>
                  <w:vAlign w:val="top"/>
                </w:tcPr>
                <w:p w14:paraId="317DB25F">
                  <w:pPr>
                    <w:pStyle w:val="6"/>
                    <w:spacing w:before="125" w:line="228" w:lineRule="auto"/>
                    <w:ind w:left="329"/>
                    <w:rPr>
                      <w:sz w:val="20"/>
                      <w:szCs w:val="20"/>
                    </w:rPr>
                  </w:pPr>
                  <w:r>
                    <w:rPr>
                      <w:spacing w:val="4"/>
                      <w:sz w:val="20"/>
                      <w:szCs w:val="20"/>
                    </w:rPr>
                    <w:t>频发</w:t>
                  </w:r>
                </w:p>
              </w:tc>
              <w:tc>
                <w:tcPr>
                  <w:tcW w:w="1630" w:type="dxa"/>
                  <w:vMerge w:val="continue"/>
                  <w:tcBorders>
                    <w:top w:val="nil"/>
                    <w:bottom w:val="nil"/>
                  </w:tcBorders>
                  <w:vAlign w:val="top"/>
                </w:tcPr>
                <w:p w14:paraId="1F063B0F">
                  <w:pPr>
                    <w:rPr>
                      <w:rFonts w:ascii="Arial"/>
                      <w:sz w:val="21"/>
                    </w:rPr>
                  </w:pPr>
                </w:p>
              </w:tc>
            </w:tr>
            <w:tr w14:paraId="2C6CD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0" w:type="dxa"/>
                  <w:vAlign w:val="top"/>
                </w:tcPr>
                <w:p w14:paraId="5A21BDA4">
                  <w:pPr>
                    <w:spacing w:before="162"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267" w:type="dxa"/>
                  <w:vAlign w:val="top"/>
                </w:tcPr>
                <w:p w14:paraId="25200170">
                  <w:pPr>
                    <w:pStyle w:val="6"/>
                    <w:spacing w:before="126" w:line="227" w:lineRule="auto"/>
                    <w:ind w:left="323"/>
                    <w:rPr>
                      <w:sz w:val="20"/>
                      <w:szCs w:val="20"/>
                    </w:rPr>
                  </w:pPr>
                  <w:r>
                    <w:rPr>
                      <w:spacing w:val="6"/>
                      <w:sz w:val="20"/>
                      <w:szCs w:val="20"/>
                    </w:rPr>
                    <w:t>抛光机</w:t>
                  </w:r>
                </w:p>
              </w:tc>
              <w:tc>
                <w:tcPr>
                  <w:tcW w:w="1362" w:type="dxa"/>
                  <w:vAlign w:val="top"/>
                </w:tcPr>
                <w:p w14:paraId="11BF6F67">
                  <w:pPr>
                    <w:spacing w:before="162"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900" w:type="dxa"/>
                  <w:vAlign w:val="top"/>
                </w:tcPr>
                <w:p w14:paraId="38CFF8CC">
                  <w:pPr>
                    <w:pStyle w:val="6"/>
                    <w:spacing w:before="126" w:line="268" w:lineRule="exact"/>
                    <w:ind w:left="355"/>
                    <w:rPr>
                      <w:sz w:val="20"/>
                      <w:szCs w:val="20"/>
                    </w:rPr>
                  </w:pPr>
                  <w:r>
                    <w:rPr>
                      <w:spacing w:val="-2"/>
                      <w:position w:val="1"/>
                      <w:sz w:val="20"/>
                      <w:szCs w:val="20"/>
                    </w:rPr>
                    <w:t>30</w:t>
                  </w:r>
                </w:p>
              </w:tc>
              <w:tc>
                <w:tcPr>
                  <w:tcW w:w="961" w:type="dxa"/>
                  <w:vAlign w:val="top"/>
                </w:tcPr>
                <w:p w14:paraId="0411B011">
                  <w:pPr>
                    <w:spacing w:before="162" w:line="195"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2" w:type="dxa"/>
                  <w:vAlign w:val="top"/>
                </w:tcPr>
                <w:p w14:paraId="795CBB26">
                  <w:pPr>
                    <w:pStyle w:val="6"/>
                    <w:spacing w:before="126" w:line="228" w:lineRule="auto"/>
                    <w:ind w:left="329"/>
                    <w:rPr>
                      <w:sz w:val="20"/>
                      <w:szCs w:val="20"/>
                    </w:rPr>
                  </w:pPr>
                  <w:r>
                    <w:rPr>
                      <w:spacing w:val="4"/>
                      <w:sz w:val="20"/>
                      <w:szCs w:val="20"/>
                    </w:rPr>
                    <w:t>频发</w:t>
                  </w:r>
                </w:p>
              </w:tc>
              <w:tc>
                <w:tcPr>
                  <w:tcW w:w="1630" w:type="dxa"/>
                  <w:vMerge w:val="continue"/>
                  <w:tcBorders>
                    <w:top w:val="nil"/>
                    <w:bottom w:val="nil"/>
                  </w:tcBorders>
                  <w:vAlign w:val="top"/>
                </w:tcPr>
                <w:p w14:paraId="0AF5B2C5">
                  <w:pPr>
                    <w:rPr>
                      <w:rFonts w:ascii="Arial"/>
                      <w:sz w:val="21"/>
                    </w:rPr>
                  </w:pPr>
                </w:p>
              </w:tc>
            </w:tr>
            <w:tr w14:paraId="13758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740" w:type="dxa"/>
                  <w:vAlign w:val="top"/>
                </w:tcPr>
                <w:p w14:paraId="750277F7">
                  <w:pPr>
                    <w:spacing w:before="161"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1267" w:type="dxa"/>
                  <w:vAlign w:val="top"/>
                </w:tcPr>
                <w:p w14:paraId="592236AC">
                  <w:pPr>
                    <w:pStyle w:val="6"/>
                    <w:spacing w:before="125" w:line="228" w:lineRule="auto"/>
                    <w:ind w:left="325"/>
                    <w:rPr>
                      <w:sz w:val="20"/>
                      <w:szCs w:val="20"/>
                    </w:rPr>
                  </w:pPr>
                  <w:r>
                    <w:rPr>
                      <w:spacing w:val="6"/>
                      <w:sz w:val="20"/>
                      <w:szCs w:val="20"/>
                    </w:rPr>
                    <w:t>上蜡桶</w:t>
                  </w:r>
                </w:p>
              </w:tc>
              <w:tc>
                <w:tcPr>
                  <w:tcW w:w="1362" w:type="dxa"/>
                  <w:vAlign w:val="top"/>
                </w:tcPr>
                <w:p w14:paraId="3FCB00FF">
                  <w:pPr>
                    <w:spacing w:before="161"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900" w:type="dxa"/>
                  <w:vAlign w:val="top"/>
                </w:tcPr>
                <w:p w14:paraId="2F626284">
                  <w:pPr>
                    <w:pStyle w:val="6"/>
                    <w:spacing w:before="125" w:line="269" w:lineRule="exact"/>
                    <w:ind w:left="353"/>
                    <w:rPr>
                      <w:sz w:val="20"/>
                      <w:szCs w:val="20"/>
                    </w:rPr>
                  </w:pPr>
                  <w:r>
                    <w:rPr>
                      <w:spacing w:val="-1"/>
                      <w:position w:val="1"/>
                      <w:sz w:val="20"/>
                      <w:szCs w:val="20"/>
                    </w:rPr>
                    <w:t>20</w:t>
                  </w:r>
                </w:p>
              </w:tc>
              <w:tc>
                <w:tcPr>
                  <w:tcW w:w="961" w:type="dxa"/>
                  <w:vAlign w:val="top"/>
                </w:tcPr>
                <w:p w14:paraId="22C3EEA1">
                  <w:pPr>
                    <w:spacing w:before="161" w:line="195"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2" w:type="dxa"/>
                  <w:vAlign w:val="top"/>
                </w:tcPr>
                <w:p w14:paraId="6CA879C2">
                  <w:pPr>
                    <w:pStyle w:val="6"/>
                    <w:spacing w:before="126" w:line="228" w:lineRule="auto"/>
                    <w:ind w:left="329"/>
                    <w:rPr>
                      <w:sz w:val="20"/>
                      <w:szCs w:val="20"/>
                    </w:rPr>
                  </w:pPr>
                  <w:r>
                    <w:rPr>
                      <w:spacing w:val="4"/>
                      <w:sz w:val="20"/>
                      <w:szCs w:val="20"/>
                    </w:rPr>
                    <w:t>频发</w:t>
                  </w:r>
                </w:p>
              </w:tc>
              <w:tc>
                <w:tcPr>
                  <w:tcW w:w="1630" w:type="dxa"/>
                  <w:vMerge w:val="continue"/>
                  <w:tcBorders>
                    <w:top w:val="nil"/>
                  </w:tcBorders>
                  <w:vAlign w:val="top"/>
                </w:tcPr>
                <w:p w14:paraId="03D2C60D">
                  <w:pPr>
                    <w:rPr>
                      <w:rFonts w:ascii="Arial"/>
                      <w:sz w:val="21"/>
                    </w:rPr>
                  </w:pPr>
                </w:p>
              </w:tc>
            </w:tr>
          </w:tbl>
          <w:p w14:paraId="50B287F3">
            <w:pPr>
              <w:pStyle w:val="6"/>
              <w:spacing w:before="156" w:line="220" w:lineRule="auto"/>
              <w:ind w:left="601"/>
            </w:pPr>
            <w:r>
              <w:rPr>
                <w:spacing w:val="-2"/>
              </w:rPr>
              <w:t>（</w:t>
            </w:r>
            <w:r>
              <w:rPr>
                <w:rFonts w:ascii="Times New Roman" w:hAnsi="Times New Roman" w:eastAsia="Times New Roman" w:cs="Times New Roman"/>
                <w:spacing w:val="-2"/>
              </w:rPr>
              <w:t>2</w:t>
            </w:r>
            <w:r>
              <w:rPr>
                <w:spacing w:val="-2"/>
              </w:rPr>
              <w:t>）噪声影响及达标分析</w:t>
            </w:r>
          </w:p>
          <w:p w14:paraId="519E90ED">
            <w:pPr>
              <w:pStyle w:val="6"/>
              <w:spacing w:before="178" w:line="351" w:lineRule="auto"/>
              <w:ind w:left="110" w:right="103" w:firstLine="480"/>
            </w:pPr>
            <w:r>
              <w:rPr>
                <w:spacing w:val="-1"/>
              </w:rPr>
              <w:t>本评价采用《环境影响评价技术导则 声环境</w:t>
            </w:r>
            <w:r>
              <w:rPr>
                <w:spacing w:val="-2"/>
              </w:rPr>
              <w:t>》（</w:t>
            </w:r>
            <w:r>
              <w:rPr>
                <w:rFonts w:ascii="Times New Roman" w:hAnsi="Times New Roman" w:eastAsia="Times New Roman" w:cs="Times New Roman"/>
                <w:spacing w:val="-2"/>
              </w:rPr>
              <w:t>HJ2.4-2021</w:t>
            </w:r>
            <w:r>
              <w:rPr>
                <w:spacing w:val="-2"/>
              </w:rPr>
              <w:t>）中关于声</w:t>
            </w:r>
            <w:r>
              <w:t xml:space="preserve"> </w:t>
            </w:r>
            <w:r>
              <w:rPr>
                <w:spacing w:val="-1"/>
              </w:rPr>
              <w:t>压级的叠加公式以及噪声衰减公式来预测该项目营运期产生的噪声。</w:t>
            </w:r>
          </w:p>
        </w:tc>
      </w:tr>
    </w:tbl>
    <w:p w14:paraId="4D081572">
      <w:pPr>
        <w:rPr>
          <w:rFonts w:ascii="Arial"/>
          <w:sz w:val="21"/>
        </w:rPr>
      </w:pPr>
    </w:p>
    <w:p w14:paraId="0AF8ED89">
      <w:pPr>
        <w:rPr>
          <w:rFonts w:ascii="Arial" w:hAnsi="Arial" w:eastAsia="Arial" w:cs="Arial"/>
          <w:sz w:val="21"/>
          <w:szCs w:val="21"/>
        </w:rPr>
        <w:sectPr>
          <w:footerReference r:id="rId76" w:type="default"/>
          <w:pgSz w:w="11907" w:h="16840"/>
          <w:pgMar w:top="400" w:right="1499" w:bottom="1240" w:left="1499" w:header="0" w:footer="1077" w:gutter="0"/>
          <w:cols w:space="720" w:num="1"/>
        </w:sectPr>
      </w:pPr>
    </w:p>
    <w:p w14:paraId="3525EA19">
      <w:pPr>
        <w:spacing w:before="19"/>
      </w:pPr>
    </w:p>
    <w:p w14:paraId="2AE0E784">
      <w:pPr>
        <w:spacing w:before="19"/>
      </w:pPr>
    </w:p>
    <w:p w14:paraId="4D91234B">
      <w:pPr>
        <w:spacing w:before="19"/>
      </w:pPr>
    </w:p>
    <w:p w14:paraId="131B3DBB">
      <w:pPr>
        <w:spacing w:before="18"/>
      </w:pPr>
    </w:p>
    <w:p w14:paraId="0437C643">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5CF0F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89" w:hRule="atLeast"/>
        </w:trPr>
        <w:tc>
          <w:tcPr>
            <w:tcW w:w="754" w:type="dxa"/>
            <w:tcBorders>
              <w:right w:val="single" w:color="000000" w:sz="2" w:space="0"/>
            </w:tcBorders>
            <w:vAlign w:val="top"/>
          </w:tcPr>
          <w:p w14:paraId="1D8A7383">
            <w:pPr>
              <w:rPr>
                <w:rFonts w:ascii="Arial"/>
                <w:sz w:val="21"/>
              </w:rPr>
            </w:pPr>
          </w:p>
        </w:tc>
        <w:tc>
          <w:tcPr>
            <w:tcW w:w="8139" w:type="dxa"/>
            <w:tcBorders>
              <w:left w:val="single" w:color="000000" w:sz="2" w:space="0"/>
            </w:tcBorders>
            <w:vAlign w:val="top"/>
          </w:tcPr>
          <w:p w14:paraId="5BDD9E44">
            <w:pPr>
              <w:pStyle w:val="6"/>
              <w:spacing w:before="159" w:line="212" w:lineRule="auto"/>
              <w:ind w:left="569"/>
            </w:pPr>
            <w:r>
              <w:rPr>
                <w:b/>
                <w:bCs/>
                <w:spacing w:val="-10"/>
              </w:rPr>
              <w:t>室内声源计算：</w:t>
            </w:r>
            <w:r>
              <w:rPr>
                <w:spacing w:val="-10"/>
              </w:rPr>
              <w:t xml:space="preserve"> </w:t>
            </w:r>
            <w:r>
              <w:rPr>
                <w:rFonts w:ascii="Times New Roman" w:hAnsi="Times New Roman" w:eastAsia="Times New Roman" w:cs="Times New Roman"/>
                <w:spacing w:val="-10"/>
              </w:rPr>
              <w:t>(HJ2.4-2021</w:t>
            </w:r>
            <w:r>
              <w:rPr>
                <w:spacing w:val="-10"/>
              </w:rPr>
              <w:t>）中推荐</w:t>
            </w:r>
            <w:r>
              <w:rPr>
                <w:spacing w:val="-11"/>
              </w:rPr>
              <w:t>的室内声源等效室外声源计算方法：</w:t>
            </w:r>
          </w:p>
          <w:p w14:paraId="5D723056">
            <w:pPr>
              <w:pStyle w:val="6"/>
              <w:spacing w:before="146" w:line="323" w:lineRule="exact"/>
              <w:ind w:left="1864"/>
            </w:pPr>
            <w:r>
              <w:rPr>
                <w:rFonts w:ascii="Times New Roman" w:hAnsi="Times New Roman" w:eastAsia="Times New Roman" w:cs="Times New Roman"/>
                <w:position w:val="3"/>
              </w:rPr>
              <w:t>L</w:t>
            </w:r>
            <w:r>
              <w:rPr>
                <w:rFonts w:ascii="Times New Roman" w:hAnsi="Times New Roman" w:eastAsia="Times New Roman" w:cs="Times New Roman"/>
                <w:position w:val="2"/>
                <w:sz w:val="15"/>
                <w:szCs w:val="15"/>
              </w:rPr>
              <w:t>p2</w:t>
            </w:r>
            <w:r>
              <w:rPr>
                <w:rFonts w:ascii="Times New Roman" w:hAnsi="Times New Roman" w:eastAsia="Times New Roman" w:cs="Times New Roman"/>
                <w:position w:val="3"/>
              </w:rPr>
              <w:t>= L</w:t>
            </w:r>
            <w:r>
              <w:rPr>
                <w:rFonts w:ascii="Times New Roman" w:hAnsi="Times New Roman" w:eastAsia="Times New Roman" w:cs="Times New Roman"/>
                <w:position w:val="2"/>
                <w:sz w:val="15"/>
                <w:szCs w:val="15"/>
              </w:rPr>
              <w:t>p1</w:t>
            </w:r>
            <w:r>
              <w:rPr>
                <w:rFonts w:ascii="Times New Roman" w:hAnsi="Times New Roman" w:eastAsia="Times New Roman" w:cs="Times New Roman"/>
                <w:position w:val="3"/>
              </w:rPr>
              <w:t>-</w:t>
            </w:r>
            <w:r>
              <w:rPr>
                <w:position w:val="3"/>
              </w:rPr>
              <w:t>（</w:t>
            </w:r>
            <w:r>
              <w:rPr>
                <w:rFonts w:ascii="Times New Roman" w:hAnsi="Times New Roman" w:eastAsia="Times New Roman" w:cs="Times New Roman"/>
                <w:position w:val="3"/>
              </w:rPr>
              <w:t>TL+6</w:t>
            </w:r>
            <w:r>
              <w:rPr>
                <w:spacing w:val="-14"/>
                <w:position w:val="3"/>
              </w:rPr>
              <w:t>）</w:t>
            </w:r>
            <w:r>
              <w:rPr>
                <w:spacing w:val="7"/>
                <w:position w:val="3"/>
              </w:rPr>
              <w:t xml:space="preserve">                 </w:t>
            </w:r>
            <w:r>
              <w:rPr>
                <w:spacing w:val="-14"/>
                <w:position w:val="3"/>
              </w:rPr>
              <w:t>（</w:t>
            </w:r>
            <w:r>
              <w:rPr>
                <w:rFonts w:ascii="Times New Roman" w:hAnsi="Times New Roman" w:eastAsia="Times New Roman" w:cs="Times New Roman"/>
                <w:position w:val="3"/>
              </w:rPr>
              <w:t>B.</w:t>
            </w:r>
            <w:r>
              <w:rPr>
                <w:rFonts w:ascii="Times New Roman" w:hAnsi="Times New Roman" w:eastAsia="Times New Roman" w:cs="Times New Roman"/>
                <w:spacing w:val="-30"/>
                <w:position w:val="3"/>
              </w:rPr>
              <w:t xml:space="preserve"> </w:t>
            </w:r>
            <w:r>
              <w:rPr>
                <w:rFonts w:ascii="Times New Roman" w:hAnsi="Times New Roman" w:eastAsia="Times New Roman" w:cs="Times New Roman"/>
                <w:position w:val="3"/>
              </w:rPr>
              <w:t>1</w:t>
            </w:r>
            <w:r>
              <w:rPr>
                <w:position w:val="3"/>
              </w:rPr>
              <w:t>）</w:t>
            </w:r>
          </w:p>
          <w:p w14:paraId="42359B74">
            <w:pPr>
              <w:pStyle w:val="6"/>
              <w:spacing w:before="187" w:line="354" w:lineRule="auto"/>
              <w:ind w:left="108" w:right="54" w:firstLine="486"/>
            </w:pPr>
            <w:r>
              <w:rPr>
                <w:spacing w:val="-2"/>
              </w:rPr>
              <w:t>式中：</w:t>
            </w:r>
            <w:r>
              <w:rPr>
                <w:rFonts w:ascii="Times New Roman" w:hAnsi="Times New Roman" w:eastAsia="Times New Roman" w:cs="Times New Roman"/>
                <w:spacing w:val="-2"/>
              </w:rPr>
              <w:t>L</w:t>
            </w:r>
            <w:r>
              <w:rPr>
                <w:rFonts w:ascii="Times New Roman" w:hAnsi="Times New Roman" w:eastAsia="Times New Roman" w:cs="Times New Roman"/>
                <w:spacing w:val="-2"/>
                <w:position w:val="-1"/>
                <w:sz w:val="15"/>
                <w:szCs w:val="15"/>
              </w:rPr>
              <w:t>p1</w:t>
            </w:r>
            <w:r>
              <w:rPr>
                <w:rFonts w:ascii="Times New Roman" w:hAnsi="Times New Roman" w:eastAsia="Times New Roman" w:cs="Times New Roman"/>
                <w:spacing w:val="-2"/>
              </w:rPr>
              <w:t>——</w:t>
            </w:r>
            <w:r>
              <w:rPr>
                <w:spacing w:val="-2"/>
              </w:rPr>
              <w:t>靠近开口处（或窗户）室内某倍频带的声压级或</w:t>
            </w:r>
            <w:r>
              <w:rPr>
                <w:spacing w:val="-58"/>
              </w:rPr>
              <w:t xml:space="preserve"> </w:t>
            </w:r>
            <w:r>
              <w:rPr>
                <w:rFonts w:ascii="Times New Roman" w:hAnsi="Times New Roman" w:eastAsia="Times New Roman" w:cs="Times New Roman"/>
                <w:spacing w:val="-3"/>
              </w:rPr>
              <w:t xml:space="preserve">A </w:t>
            </w:r>
            <w:r>
              <w:rPr>
                <w:spacing w:val="-3"/>
              </w:rPr>
              <w:t>声级，</w:t>
            </w:r>
            <w:r>
              <w:t xml:space="preserve"> </w:t>
            </w:r>
            <w:r>
              <w:rPr>
                <w:rFonts w:ascii="Times New Roman" w:hAnsi="Times New Roman" w:eastAsia="Times New Roman" w:cs="Times New Roman"/>
                <w:spacing w:val="-3"/>
              </w:rPr>
              <w:t>dB</w:t>
            </w:r>
            <w:r>
              <w:rPr>
                <w:spacing w:val="-3"/>
              </w:rPr>
              <w:t>；</w:t>
            </w:r>
          </w:p>
          <w:p w14:paraId="751DFF13">
            <w:pPr>
              <w:pStyle w:val="6"/>
              <w:spacing w:before="14" w:line="218" w:lineRule="auto"/>
              <w:ind w:left="585"/>
            </w:pPr>
            <w:r>
              <w:rPr>
                <w:rFonts w:ascii="Times New Roman" w:hAnsi="Times New Roman" w:eastAsia="Times New Roman" w:cs="Times New Roman"/>
              </w:rPr>
              <w:t>L</w:t>
            </w:r>
            <w:r>
              <w:rPr>
                <w:rFonts w:ascii="Times New Roman" w:hAnsi="Times New Roman" w:eastAsia="Times New Roman" w:cs="Times New Roman"/>
                <w:position w:val="-1"/>
                <w:sz w:val="15"/>
                <w:szCs w:val="15"/>
              </w:rPr>
              <w:t>p2</w:t>
            </w:r>
            <w:r>
              <w:rPr>
                <w:rFonts w:ascii="Times New Roman" w:hAnsi="Times New Roman" w:eastAsia="Times New Roman" w:cs="Times New Roman"/>
              </w:rPr>
              <w:t>——</w:t>
            </w:r>
            <w:r>
              <w:t>靠近开口处（或窗户）室外某倍频带的声压级或</w:t>
            </w:r>
            <w:r>
              <w:rPr>
                <w:spacing w:val="-58"/>
              </w:rPr>
              <w:t xml:space="preserve"> </w:t>
            </w:r>
            <w:r>
              <w:rPr>
                <w:rFonts w:ascii="Times New Roman" w:hAnsi="Times New Roman" w:eastAsia="Times New Roman" w:cs="Times New Roman"/>
              </w:rPr>
              <w:t xml:space="preserve">A </w:t>
            </w:r>
            <w:r>
              <w:rPr>
                <w:spacing w:val="-1"/>
              </w:rPr>
              <w:t>声级，</w:t>
            </w:r>
            <w:r>
              <w:rPr>
                <w:rFonts w:ascii="Times New Roman" w:hAnsi="Times New Roman" w:eastAsia="Times New Roman" w:cs="Times New Roman"/>
                <w:spacing w:val="-1"/>
              </w:rPr>
              <w:t>dB</w:t>
            </w:r>
            <w:r>
              <w:rPr>
                <w:spacing w:val="-1"/>
              </w:rPr>
              <w:t>；</w:t>
            </w:r>
          </w:p>
          <w:p w14:paraId="50C0CAF8">
            <w:pPr>
              <w:pStyle w:val="6"/>
              <w:spacing w:before="184" w:line="219" w:lineRule="auto"/>
              <w:ind w:left="587"/>
            </w:pPr>
            <w:r>
              <w:rPr>
                <w:rFonts w:ascii="Times New Roman" w:hAnsi="Times New Roman" w:eastAsia="Times New Roman" w:cs="Times New Roman"/>
                <w:spacing w:val="-1"/>
              </w:rPr>
              <w:t>TL——</w:t>
            </w:r>
            <w:r>
              <w:rPr>
                <w:spacing w:val="-1"/>
              </w:rPr>
              <w:t>隔墙（或窗户）倍频带或</w:t>
            </w:r>
            <w:r>
              <w:rPr>
                <w:spacing w:val="-43"/>
              </w:rPr>
              <w:t xml:space="preserve"> </w:t>
            </w:r>
            <w:r>
              <w:rPr>
                <w:rFonts w:ascii="Times New Roman" w:hAnsi="Times New Roman" w:eastAsia="Times New Roman" w:cs="Times New Roman"/>
                <w:spacing w:val="-1"/>
              </w:rPr>
              <w:t xml:space="preserve">A </w:t>
            </w:r>
            <w:r>
              <w:rPr>
                <w:spacing w:val="-1"/>
              </w:rPr>
              <w:t>声级的隔声量，</w:t>
            </w:r>
            <w:r>
              <w:rPr>
                <w:rFonts w:ascii="Times New Roman" w:hAnsi="Times New Roman" w:eastAsia="Times New Roman" w:cs="Times New Roman"/>
                <w:spacing w:val="-1"/>
              </w:rPr>
              <w:t>dB</w:t>
            </w:r>
            <w:r>
              <w:rPr>
                <w:spacing w:val="-1"/>
              </w:rPr>
              <w:t>。</w:t>
            </w:r>
          </w:p>
          <w:p w14:paraId="7156422E">
            <w:pPr>
              <w:pStyle w:val="6"/>
              <w:spacing w:before="182" w:line="361" w:lineRule="auto"/>
              <w:ind w:left="112" w:right="103" w:firstLine="481"/>
            </w:pPr>
            <w:r>
              <w:rPr>
                <w:spacing w:val="-3"/>
              </w:rPr>
              <w:t>也可按式（</w:t>
            </w:r>
            <w:r>
              <w:rPr>
                <w:rFonts w:ascii="Times New Roman" w:hAnsi="Times New Roman" w:eastAsia="Times New Roman" w:cs="Times New Roman"/>
                <w:spacing w:val="-3"/>
              </w:rPr>
              <w:t>B.2</w:t>
            </w:r>
            <w:r>
              <w:rPr>
                <w:spacing w:val="-3"/>
              </w:rPr>
              <w:t>）计算某一室内声源靠近围护</w:t>
            </w:r>
            <w:r>
              <w:rPr>
                <w:spacing w:val="-4"/>
              </w:rPr>
              <w:t>结构处产生的倍频带声压级</w:t>
            </w:r>
            <w:r>
              <w:t xml:space="preserve"> </w:t>
            </w:r>
            <w:r>
              <w:rPr>
                <w:spacing w:val="-6"/>
              </w:rPr>
              <w:t>或</w:t>
            </w:r>
            <w:r>
              <w:rPr>
                <w:spacing w:val="-58"/>
              </w:rPr>
              <w:t xml:space="preserve"> </w:t>
            </w:r>
            <w:r>
              <w:rPr>
                <w:rFonts w:ascii="Times New Roman" w:hAnsi="Times New Roman" w:eastAsia="Times New Roman" w:cs="Times New Roman"/>
                <w:spacing w:val="-6"/>
              </w:rPr>
              <w:t>A</w:t>
            </w:r>
            <w:r>
              <w:rPr>
                <w:rFonts w:ascii="Times New Roman" w:hAnsi="Times New Roman" w:eastAsia="Times New Roman" w:cs="Times New Roman"/>
                <w:spacing w:val="14"/>
              </w:rPr>
              <w:t xml:space="preserve"> </w:t>
            </w:r>
            <w:r>
              <w:rPr>
                <w:spacing w:val="-6"/>
              </w:rPr>
              <w:t>声级：</w:t>
            </w:r>
          </w:p>
          <w:p w14:paraId="257AABB0">
            <w:pPr>
              <w:pStyle w:val="6"/>
              <w:spacing w:before="94" w:line="173" w:lineRule="auto"/>
              <w:ind w:left="1406"/>
            </w:pPr>
            <w:r>
              <w:rPr>
                <w:rFonts w:ascii="Arial" w:hAnsi="Arial" w:eastAsia="Arial" w:cs="Arial"/>
                <w:sz w:val="29"/>
                <w:szCs w:val="29"/>
              </w:rPr>
              <w:t>Ln</w:t>
            </w:r>
            <w:r>
              <w:rPr>
                <w:rFonts w:ascii="Arial" w:hAnsi="Arial" w:eastAsia="Arial" w:cs="Arial"/>
                <w:spacing w:val="-40"/>
                <w:sz w:val="29"/>
                <w:szCs w:val="29"/>
              </w:rPr>
              <w:t xml:space="preserve"> </w:t>
            </w:r>
            <w:r>
              <w:rPr>
                <w:rFonts w:ascii="Arial Unicode MS" w:hAnsi="Arial Unicode MS" w:eastAsia="Arial Unicode MS" w:cs="Arial Unicode MS"/>
                <w:sz w:val="29"/>
                <w:szCs w:val="29"/>
              </w:rPr>
              <w:t>r</w:t>
            </w:r>
            <w:r>
              <w:rPr>
                <w:rFonts w:ascii="Arial Unicode MS" w:hAnsi="Arial Unicode MS" w:eastAsia="Arial Unicode MS" w:cs="Arial Unicode MS"/>
                <w:spacing w:val="2"/>
                <w:sz w:val="29"/>
                <w:szCs w:val="29"/>
              </w:rPr>
              <w:t>=</w:t>
            </w:r>
            <w:r>
              <w:rPr>
                <w:rFonts w:ascii="Arial Unicode MS" w:hAnsi="Arial Unicode MS" w:eastAsia="Arial Unicode MS" w:cs="Arial Unicode MS"/>
                <w:sz w:val="29"/>
                <w:szCs w:val="29"/>
              </w:rPr>
              <w:t>LW</w:t>
            </w:r>
            <w:r>
              <w:rPr>
                <w:rFonts w:ascii="Arial Unicode MS" w:hAnsi="Arial Unicode MS" w:eastAsia="Arial Unicode MS" w:cs="Arial Unicode MS"/>
                <w:spacing w:val="2"/>
                <w:sz w:val="29"/>
                <w:szCs w:val="29"/>
              </w:rPr>
              <w:t>+10</w:t>
            </w:r>
            <w:r>
              <w:rPr>
                <w:rFonts w:ascii="Arial Unicode MS" w:hAnsi="Arial Unicode MS" w:eastAsia="Arial Unicode MS" w:cs="Arial Unicode MS"/>
                <w:sz w:val="29"/>
                <w:szCs w:val="29"/>
              </w:rPr>
              <w:t>lg</w:t>
            </w:r>
            <w:r>
              <w:rPr>
                <w:rFonts w:ascii="Arial Unicode MS" w:hAnsi="Arial Unicode MS" w:eastAsia="Arial Unicode MS" w:cs="Arial Unicode MS"/>
                <w:spacing w:val="2"/>
                <w:sz w:val="29"/>
                <w:szCs w:val="29"/>
              </w:rPr>
              <w:t xml:space="preserve">(⃞+                          </w:t>
            </w:r>
            <w:r>
              <w:rPr>
                <w:spacing w:val="2"/>
                <w:position w:val="-6"/>
              </w:rPr>
              <w:t>（</w:t>
            </w:r>
            <w:r>
              <w:rPr>
                <w:rFonts w:ascii="Times New Roman" w:hAnsi="Times New Roman" w:eastAsia="Times New Roman" w:cs="Times New Roman"/>
                <w:spacing w:val="2"/>
                <w:position w:val="-6"/>
              </w:rPr>
              <w:t>B</w:t>
            </w:r>
            <w:r>
              <w:rPr>
                <w:rFonts w:ascii="Times New Roman" w:hAnsi="Times New Roman" w:eastAsia="Times New Roman" w:cs="Times New Roman"/>
                <w:spacing w:val="2"/>
                <w:position w:val="-13"/>
              </w:rPr>
              <w:t>.</w:t>
            </w:r>
            <w:r>
              <w:rPr>
                <w:rFonts w:ascii="Times New Roman" w:hAnsi="Times New Roman" w:eastAsia="Times New Roman" w:cs="Times New Roman"/>
                <w:spacing w:val="2"/>
                <w:position w:val="-6"/>
              </w:rPr>
              <w:t>2</w:t>
            </w:r>
            <w:r>
              <w:rPr>
                <w:spacing w:val="2"/>
                <w:position w:val="-6"/>
              </w:rPr>
              <w:t>）</w:t>
            </w:r>
          </w:p>
          <w:p w14:paraId="6282EAE3">
            <w:pPr>
              <w:pStyle w:val="6"/>
              <w:spacing w:before="177" w:line="352" w:lineRule="auto"/>
              <w:ind w:left="108" w:right="54" w:firstLine="486"/>
            </w:pPr>
            <w:r>
              <w:rPr>
                <w:spacing w:val="-2"/>
              </w:rPr>
              <w:t>式中：</w:t>
            </w:r>
            <w:r>
              <w:rPr>
                <w:rFonts w:ascii="Times New Roman" w:hAnsi="Times New Roman" w:eastAsia="Times New Roman" w:cs="Times New Roman"/>
                <w:spacing w:val="-2"/>
              </w:rPr>
              <w:t>L</w:t>
            </w:r>
            <w:r>
              <w:rPr>
                <w:rFonts w:ascii="Times New Roman" w:hAnsi="Times New Roman" w:eastAsia="Times New Roman" w:cs="Times New Roman"/>
                <w:spacing w:val="-2"/>
                <w:position w:val="-1"/>
                <w:sz w:val="15"/>
                <w:szCs w:val="15"/>
              </w:rPr>
              <w:t>p1</w:t>
            </w:r>
            <w:r>
              <w:rPr>
                <w:rFonts w:ascii="Times New Roman" w:hAnsi="Times New Roman" w:eastAsia="Times New Roman" w:cs="Times New Roman"/>
                <w:spacing w:val="-2"/>
              </w:rPr>
              <w:t>——</w:t>
            </w:r>
            <w:r>
              <w:rPr>
                <w:spacing w:val="-2"/>
              </w:rPr>
              <w:t>靠近开口处（或窗户）室内某倍频带的声压级或</w:t>
            </w:r>
            <w:r>
              <w:rPr>
                <w:spacing w:val="-58"/>
              </w:rPr>
              <w:t xml:space="preserve"> </w:t>
            </w:r>
            <w:r>
              <w:rPr>
                <w:rFonts w:ascii="Times New Roman" w:hAnsi="Times New Roman" w:eastAsia="Times New Roman" w:cs="Times New Roman"/>
                <w:spacing w:val="-3"/>
              </w:rPr>
              <w:t xml:space="preserve">A </w:t>
            </w:r>
            <w:r>
              <w:rPr>
                <w:spacing w:val="-3"/>
              </w:rPr>
              <w:t>声级，</w:t>
            </w:r>
            <w:r>
              <w:t xml:space="preserve"> </w:t>
            </w:r>
            <w:r>
              <w:rPr>
                <w:rFonts w:ascii="Times New Roman" w:hAnsi="Times New Roman" w:eastAsia="Times New Roman" w:cs="Times New Roman"/>
                <w:spacing w:val="-3"/>
              </w:rPr>
              <w:t>dB</w:t>
            </w:r>
            <w:r>
              <w:rPr>
                <w:spacing w:val="-3"/>
              </w:rPr>
              <w:t>；</w:t>
            </w:r>
          </w:p>
          <w:p w14:paraId="4C35E79E">
            <w:pPr>
              <w:pStyle w:val="6"/>
              <w:spacing w:before="19" w:line="219" w:lineRule="auto"/>
              <w:ind w:left="1305"/>
            </w:pPr>
            <w:r>
              <w:rPr>
                <w:rFonts w:ascii="Times New Roman" w:hAnsi="Times New Roman" w:eastAsia="Times New Roman" w:cs="Times New Roman"/>
                <w:spacing w:val="-1"/>
              </w:rPr>
              <w:t>Lw——</w:t>
            </w:r>
            <w:r>
              <w:rPr>
                <w:spacing w:val="-1"/>
              </w:rPr>
              <w:t>点声源声功率级（</w:t>
            </w:r>
            <w:r>
              <w:rPr>
                <w:rFonts w:ascii="Times New Roman" w:hAnsi="Times New Roman" w:eastAsia="Times New Roman" w:cs="Times New Roman"/>
                <w:spacing w:val="-1"/>
              </w:rPr>
              <w:t xml:space="preserve">A </w:t>
            </w:r>
            <w:r>
              <w:rPr>
                <w:spacing w:val="-1"/>
              </w:rPr>
              <w:t>计权或倍频带</w:t>
            </w:r>
            <w:r>
              <w:rPr>
                <w:spacing w:val="7"/>
              </w:rPr>
              <w:t>），</w:t>
            </w:r>
            <w:r>
              <w:rPr>
                <w:rFonts w:ascii="Times New Roman" w:hAnsi="Times New Roman" w:eastAsia="Times New Roman" w:cs="Times New Roman"/>
                <w:spacing w:val="-1"/>
              </w:rPr>
              <w:t>dB</w:t>
            </w:r>
            <w:r>
              <w:rPr>
                <w:spacing w:val="-1"/>
              </w:rPr>
              <w:t>；</w:t>
            </w:r>
          </w:p>
          <w:p w14:paraId="38A06F2E">
            <w:pPr>
              <w:pStyle w:val="6"/>
              <w:spacing w:before="179" w:line="345" w:lineRule="auto"/>
              <w:ind w:left="109" w:right="101" w:firstLine="1199"/>
            </w:pPr>
            <w:r>
              <w:rPr>
                <w:rFonts w:ascii="Times New Roman" w:hAnsi="Times New Roman" w:eastAsia="Times New Roman" w:cs="Times New Roman"/>
                <w:spacing w:val="2"/>
              </w:rPr>
              <w:t>Q——</w:t>
            </w:r>
            <w:r>
              <w:rPr>
                <w:spacing w:val="2"/>
              </w:rPr>
              <w:t>指向性因数；通常对无指向性声源，当声源放在房间中心</w:t>
            </w:r>
            <w:r>
              <w:rPr>
                <w:spacing w:val="8"/>
              </w:rPr>
              <w:t xml:space="preserve"> </w:t>
            </w:r>
            <w:r>
              <w:rPr>
                <w:spacing w:val="-3"/>
              </w:rPr>
              <w:t>时，</w:t>
            </w:r>
            <w:r>
              <w:rPr>
                <w:rFonts w:ascii="Times New Roman" w:hAnsi="Times New Roman" w:eastAsia="Times New Roman" w:cs="Times New Roman"/>
                <w:spacing w:val="-3"/>
              </w:rPr>
              <w:t>Q=1</w:t>
            </w:r>
            <w:r>
              <w:rPr>
                <w:rFonts w:ascii="Times New Roman" w:hAnsi="Times New Roman" w:eastAsia="Times New Roman" w:cs="Times New Roman"/>
                <w:spacing w:val="-30"/>
              </w:rPr>
              <w:t xml:space="preserve"> </w:t>
            </w:r>
            <w:r>
              <w:rPr>
                <w:spacing w:val="-3"/>
              </w:rPr>
              <w:t>；当放在一面墙的中心时，</w:t>
            </w:r>
            <w:r>
              <w:rPr>
                <w:rFonts w:ascii="Times New Roman" w:hAnsi="Times New Roman" w:eastAsia="Times New Roman" w:cs="Times New Roman"/>
                <w:spacing w:val="-3"/>
              </w:rPr>
              <w:t>Q=2</w:t>
            </w:r>
            <w:r>
              <w:rPr>
                <w:spacing w:val="-3"/>
              </w:rPr>
              <w:t>；当放在两面</w:t>
            </w:r>
            <w:r>
              <w:rPr>
                <w:spacing w:val="-4"/>
              </w:rPr>
              <w:t>墙夹角处时，</w:t>
            </w:r>
            <w:r>
              <w:rPr>
                <w:rFonts w:ascii="Times New Roman" w:hAnsi="Times New Roman" w:eastAsia="Times New Roman" w:cs="Times New Roman"/>
                <w:spacing w:val="-4"/>
              </w:rPr>
              <w:t>Q=4</w:t>
            </w:r>
            <w:r>
              <w:rPr>
                <w:spacing w:val="-4"/>
              </w:rPr>
              <w:t>；当</w:t>
            </w:r>
            <w:r>
              <w:t xml:space="preserve"> </w:t>
            </w:r>
            <w:r>
              <w:rPr>
                <w:spacing w:val="-1"/>
              </w:rPr>
              <w:t>放在三面墙夹角处时，</w:t>
            </w:r>
            <w:r>
              <w:rPr>
                <w:rFonts w:ascii="Times New Roman" w:hAnsi="Times New Roman" w:eastAsia="Times New Roman" w:cs="Times New Roman"/>
                <w:spacing w:val="-1"/>
              </w:rPr>
              <w:t>Q=8</w:t>
            </w:r>
            <w:r>
              <w:rPr>
                <w:spacing w:val="-1"/>
              </w:rPr>
              <w:t>；</w:t>
            </w:r>
          </w:p>
          <w:p w14:paraId="24D52F6B">
            <w:pPr>
              <w:pStyle w:val="6"/>
              <w:spacing w:before="14" w:line="354" w:lineRule="auto"/>
              <w:ind w:left="110" w:right="103" w:firstLine="1193"/>
            </w:pPr>
            <w:r>
              <w:rPr>
                <w:rFonts w:ascii="Times New Roman" w:hAnsi="Times New Roman" w:eastAsia="Times New Roman" w:cs="Times New Roman"/>
                <w:spacing w:val="-1"/>
              </w:rPr>
              <w:t>R——</w:t>
            </w:r>
            <w:r>
              <w:rPr>
                <w:spacing w:val="-1"/>
              </w:rPr>
              <w:t>房间常数；</w:t>
            </w:r>
            <w:r>
              <w:rPr>
                <w:rFonts w:ascii="Times New Roman" w:hAnsi="Times New Roman" w:eastAsia="Times New Roman" w:cs="Times New Roman"/>
                <w:spacing w:val="-1"/>
              </w:rPr>
              <w:t>R=Sa/(1-a)</w:t>
            </w:r>
            <w:r>
              <w:rPr>
                <w:rFonts w:ascii="Times New Roman" w:hAnsi="Times New Roman" w:eastAsia="Times New Roman" w:cs="Times New Roman"/>
                <w:spacing w:val="-27"/>
              </w:rPr>
              <w:t xml:space="preserve"> </w:t>
            </w:r>
            <w:r>
              <w:rPr>
                <w:spacing w:val="-1"/>
              </w:rPr>
              <w:t>，</w:t>
            </w:r>
            <w:r>
              <w:rPr>
                <w:rFonts w:ascii="Times New Roman" w:hAnsi="Times New Roman" w:eastAsia="Times New Roman" w:cs="Times New Roman"/>
                <w:spacing w:val="-1"/>
              </w:rPr>
              <w:t>S</w:t>
            </w:r>
            <w:r>
              <w:rPr>
                <w:rFonts w:ascii="Times New Roman" w:hAnsi="Times New Roman" w:eastAsia="Times New Roman" w:cs="Times New Roman"/>
                <w:spacing w:val="18"/>
                <w:w w:val="101"/>
              </w:rPr>
              <w:t xml:space="preserve"> </w:t>
            </w:r>
            <w:r>
              <w:rPr>
                <w:spacing w:val="-1"/>
              </w:rPr>
              <w:t>为房间内表面面积，</w:t>
            </w:r>
            <w:r>
              <w:rPr>
                <w:rFonts w:ascii="Times New Roman" w:hAnsi="Times New Roman" w:eastAsia="Times New Roman" w:cs="Times New Roman"/>
                <w:spacing w:val="-1"/>
              </w:rPr>
              <w:t>m</w:t>
            </w:r>
            <w:r>
              <w:rPr>
                <w:rFonts w:ascii="Times New Roman" w:hAnsi="Times New Roman" w:eastAsia="Times New Roman" w:cs="Times New Roman"/>
                <w:spacing w:val="-1"/>
                <w:position w:val="8"/>
                <w:sz w:val="15"/>
                <w:szCs w:val="15"/>
              </w:rPr>
              <w:t xml:space="preserve">2 </w:t>
            </w:r>
            <w:r>
              <w:rPr>
                <w:spacing w:val="-1"/>
              </w:rPr>
              <w:t>；</w:t>
            </w:r>
            <w:r>
              <w:rPr>
                <w:rFonts w:ascii="Times New Roman" w:hAnsi="Times New Roman" w:eastAsia="Times New Roman" w:cs="Times New Roman"/>
                <w:spacing w:val="-1"/>
              </w:rPr>
              <w:t>a</w:t>
            </w:r>
            <w:r>
              <w:rPr>
                <w:rFonts w:ascii="Times New Roman" w:hAnsi="Times New Roman" w:eastAsia="Times New Roman" w:cs="Times New Roman"/>
                <w:spacing w:val="16"/>
              </w:rPr>
              <w:t xml:space="preserve"> </w:t>
            </w:r>
            <w:r>
              <w:rPr>
                <w:spacing w:val="-1"/>
              </w:rPr>
              <w:t>为平</w:t>
            </w:r>
            <w:r>
              <w:t xml:space="preserve"> </w:t>
            </w:r>
            <w:r>
              <w:rPr>
                <w:spacing w:val="-2"/>
              </w:rPr>
              <w:t>均吸声系数；</w:t>
            </w:r>
          </w:p>
          <w:p w14:paraId="2E195B64">
            <w:pPr>
              <w:pStyle w:val="6"/>
              <w:spacing w:before="57" w:line="220" w:lineRule="auto"/>
              <w:ind w:left="1302"/>
            </w:pPr>
            <w:r>
              <w:rPr>
                <w:rFonts w:ascii="Times New Roman" w:hAnsi="Times New Roman" w:eastAsia="Times New Roman" w:cs="Times New Roman"/>
                <w:spacing w:val="-1"/>
              </w:rPr>
              <w:t>r——</w:t>
            </w:r>
            <w:r>
              <w:rPr>
                <w:spacing w:val="-1"/>
              </w:rPr>
              <w:t>声源到靠近围护结构某点处的距离，</w:t>
            </w:r>
            <w:r>
              <w:rPr>
                <w:rFonts w:ascii="Times New Roman" w:hAnsi="Times New Roman" w:eastAsia="Times New Roman" w:cs="Times New Roman"/>
                <w:spacing w:val="-1"/>
              </w:rPr>
              <w:t>m</w:t>
            </w:r>
            <w:r>
              <w:rPr>
                <w:spacing w:val="-1"/>
              </w:rPr>
              <w:t>。</w:t>
            </w:r>
          </w:p>
          <w:p w14:paraId="3D099F6C">
            <w:pPr>
              <w:pStyle w:val="6"/>
              <w:spacing w:before="181" w:line="361" w:lineRule="auto"/>
              <w:ind w:left="114" w:right="103" w:firstLine="476"/>
            </w:pPr>
            <w:r>
              <w:rPr>
                <w:spacing w:val="-2"/>
              </w:rPr>
              <w:t>然后按式（</w:t>
            </w:r>
            <w:r>
              <w:rPr>
                <w:rFonts w:ascii="Times New Roman" w:hAnsi="Times New Roman" w:eastAsia="Times New Roman" w:cs="Times New Roman"/>
                <w:spacing w:val="-2"/>
              </w:rPr>
              <w:t>B.3</w:t>
            </w:r>
            <w:r>
              <w:rPr>
                <w:spacing w:val="-2"/>
              </w:rPr>
              <w:t>）计算出所有室内声源在围护结构处产生的</w:t>
            </w:r>
            <w:r>
              <w:rPr>
                <w:spacing w:val="-46"/>
              </w:rPr>
              <w:t xml:space="preserve"> </w:t>
            </w:r>
            <w:r>
              <w:rPr>
                <w:rFonts w:ascii="Times New Roman" w:hAnsi="Times New Roman" w:eastAsia="Times New Roman" w:cs="Times New Roman"/>
                <w:spacing w:val="-2"/>
              </w:rPr>
              <w:t xml:space="preserve">i </w:t>
            </w:r>
            <w:r>
              <w:rPr>
                <w:spacing w:val="-2"/>
              </w:rPr>
              <w:t>倍频带叠加</w:t>
            </w:r>
            <w:r>
              <w:t xml:space="preserve"> </w:t>
            </w:r>
            <w:r>
              <w:rPr>
                <w:spacing w:val="-4"/>
              </w:rPr>
              <w:t>声压级：</w:t>
            </w:r>
          </w:p>
          <w:p w14:paraId="474AA4D9">
            <w:pPr>
              <w:pStyle w:val="6"/>
              <w:spacing w:before="93" w:line="422" w:lineRule="exact"/>
              <w:ind w:left="1801"/>
            </w:pPr>
            <w:r>
              <w:rPr>
                <w:position w:val="-3"/>
              </w:rPr>
              <w:drawing>
                <wp:inline distT="0" distB="0" distL="0" distR="0">
                  <wp:extent cx="1701165" cy="20701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24"/>
                          <a:stretch>
                            <a:fillRect/>
                          </a:stretch>
                        </pic:blipFill>
                        <pic:spPr>
                          <a:xfrm>
                            <a:off x="0" y="0"/>
                            <a:ext cx="1701311" cy="207264"/>
                          </a:xfrm>
                          <a:prstGeom prst="rect">
                            <a:avLst/>
                          </a:prstGeom>
                        </pic:spPr>
                      </pic:pic>
                    </a:graphicData>
                  </a:graphic>
                </wp:inline>
              </w:drawing>
            </w:r>
            <w:r>
              <w:rPr>
                <w:spacing w:val="8"/>
                <w:position w:val="-3"/>
              </w:rPr>
              <w:t xml:space="preserve">               </w:t>
            </w:r>
            <w:r>
              <w:rPr>
                <w:spacing w:val="-1"/>
                <w:position w:val="-3"/>
              </w:rPr>
              <w:t>（</w:t>
            </w:r>
            <w:r>
              <w:rPr>
                <w:rFonts w:ascii="Times New Roman" w:hAnsi="Times New Roman" w:eastAsia="Times New Roman" w:cs="Times New Roman"/>
                <w:spacing w:val="-1"/>
                <w:position w:val="-3"/>
              </w:rPr>
              <w:t>B.3</w:t>
            </w:r>
            <w:r>
              <w:rPr>
                <w:spacing w:val="-1"/>
                <w:position w:val="-3"/>
              </w:rPr>
              <w:t>）</w:t>
            </w:r>
          </w:p>
          <w:p w14:paraId="04047A7A">
            <w:pPr>
              <w:pStyle w:val="6"/>
              <w:spacing w:before="165" w:line="353" w:lineRule="auto"/>
              <w:ind w:left="108" w:right="42" w:firstLine="486"/>
            </w:pPr>
            <w:r>
              <w:rPr>
                <w:spacing w:val="-1"/>
              </w:rPr>
              <w:t>式中：</w:t>
            </w:r>
            <w:r>
              <w:rPr>
                <w:rFonts w:ascii="Times New Roman" w:hAnsi="Times New Roman" w:eastAsia="Times New Roman" w:cs="Times New Roman"/>
                <w:spacing w:val="-1"/>
              </w:rPr>
              <w:t>L</w:t>
            </w:r>
            <w:r>
              <w:rPr>
                <w:rFonts w:ascii="Times New Roman" w:hAnsi="Times New Roman" w:eastAsia="Times New Roman" w:cs="Times New Roman"/>
                <w:spacing w:val="-1"/>
                <w:position w:val="-1"/>
                <w:sz w:val="15"/>
                <w:szCs w:val="15"/>
              </w:rPr>
              <w:t>pli</w:t>
            </w:r>
            <w:r>
              <w:rPr>
                <w:rFonts w:ascii="Times New Roman" w:hAnsi="Times New Roman" w:eastAsia="Times New Roman" w:cs="Times New Roman"/>
                <w:spacing w:val="-1"/>
              </w:rPr>
              <w:t>(T)——</w:t>
            </w:r>
            <w:r>
              <w:rPr>
                <w:spacing w:val="-1"/>
              </w:rPr>
              <w:t>靠近围护结构处室内</w:t>
            </w:r>
            <w:r>
              <w:rPr>
                <w:rFonts w:ascii="Times New Roman" w:hAnsi="Times New Roman" w:eastAsia="Times New Roman" w:cs="Times New Roman"/>
                <w:spacing w:val="-1"/>
              </w:rPr>
              <w:t xml:space="preserve">N </w:t>
            </w:r>
            <w:r>
              <w:rPr>
                <w:spacing w:val="-1"/>
              </w:rPr>
              <w:t>个声源</w:t>
            </w:r>
            <w:r>
              <w:rPr>
                <w:spacing w:val="-43"/>
              </w:rPr>
              <w:t xml:space="preserve"> </w:t>
            </w:r>
            <w:r>
              <w:rPr>
                <w:rFonts w:ascii="Times New Roman" w:hAnsi="Times New Roman" w:eastAsia="Times New Roman" w:cs="Times New Roman"/>
                <w:spacing w:val="-1"/>
              </w:rPr>
              <w:t xml:space="preserve">i </w:t>
            </w:r>
            <w:r>
              <w:rPr>
                <w:spacing w:val="-1"/>
              </w:rPr>
              <w:t>倍频带的叠加声压级，</w:t>
            </w:r>
            <w:r>
              <w:t xml:space="preserve"> </w:t>
            </w:r>
            <w:r>
              <w:rPr>
                <w:rFonts w:ascii="Times New Roman" w:hAnsi="Times New Roman" w:eastAsia="Times New Roman" w:cs="Times New Roman"/>
                <w:spacing w:val="-3"/>
              </w:rPr>
              <w:t>dB</w:t>
            </w:r>
            <w:r>
              <w:rPr>
                <w:spacing w:val="-3"/>
              </w:rPr>
              <w:t>；</w:t>
            </w:r>
          </w:p>
          <w:p w14:paraId="3469F646">
            <w:pPr>
              <w:pStyle w:val="6"/>
              <w:spacing w:before="16" w:line="212" w:lineRule="auto"/>
              <w:ind w:left="1305"/>
            </w:pPr>
            <w:r>
              <w:rPr>
                <w:rFonts w:ascii="Times New Roman" w:hAnsi="Times New Roman" w:eastAsia="Times New Roman" w:cs="Times New Roman"/>
              </w:rPr>
              <w:t>L</w:t>
            </w:r>
            <w:r>
              <w:rPr>
                <w:rFonts w:ascii="Times New Roman" w:hAnsi="Times New Roman" w:eastAsia="Times New Roman" w:cs="Times New Roman"/>
                <w:position w:val="-1"/>
                <w:sz w:val="15"/>
                <w:szCs w:val="15"/>
              </w:rPr>
              <w:t>plij</w:t>
            </w:r>
            <w:r>
              <w:rPr>
                <w:rFonts w:ascii="Times New Roman" w:hAnsi="Times New Roman" w:eastAsia="Times New Roman" w:cs="Times New Roman"/>
                <w:spacing w:val="2"/>
              </w:rPr>
              <w:t>——</w:t>
            </w:r>
            <w:r>
              <w:rPr>
                <w:spacing w:val="2"/>
              </w:rPr>
              <w:t>室内</w:t>
            </w:r>
            <w:r>
              <w:rPr>
                <w:rFonts w:ascii="Times New Roman" w:hAnsi="Times New Roman" w:eastAsia="Times New Roman" w:cs="Times New Roman"/>
                <w:spacing w:val="2"/>
              </w:rPr>
              <w:t xml:space="preserve">j </w:t>
            </w:r>
            <w:r>
              <w:rPr>
                <w:spacing w:val="2"/>
              </w:rPr>
              <w:t>声源</w:t>
            </w:r>
            <w:r>
              <w:rPr>
                <w:spacing w:val="-40"/>
              </w:rPr>
              <w:t xml:space="preserve"> </w:t>
            </w:r>
            <w:r>
              <w:rPr>
                <w:rFonts w:ascii="Times New Roman" w:hAnsi="Times New Roman" w:eastAsia="Times New Roman" w:cs="Times New Roman"/>
                <w:spacing w:val="2"/>
              </w:rPr>
              <w:t xml:space="preserve">i </w:t>
            </w:r>
            <w:r>
              <w:rPr>
                <w:spacing w:val="2"/>
              </w:rPr>
              <w:t>倍频带的声压级，</w:t>
            </w:r>
            <w:r>
              <w:rPr>
                <w:rFonts w:ascii="Times New Roman" w:hAnsi="Times New Roman" w:eastAsia="Times New Roman" w:cs="Times New Roman"/>
              </w:rPr>
              <w:t>dB</w:t>
            </w:r>
            <w:r>
              <w:rPr>
                <w:spacing w:val="2"/>
              </w:rPr>
              <w:t>；</w:t>
            </w:r>
          </w:p>
          <w:p w14:paraId="40192A38">
            <w:pPr>
              <w:pStyle w:val="6"/>
              <w:spacing w:before="192" w:line="219" w:lineRule="auto"/>
              <w:ind w:left="1297"/>
            </w:pPr>
            <w:r>
              <w:rPr>
                <w:rFonts w:ascii="Times New Roman" w:hAnsi="Times New Roman" w:eastAsia="Times New Roman" w:cs="Times New Roman"/>
              </w:rPr>
              <w:t>N——</w:t>
            </w:r>
            <w:r>
              <w:t>室内声源总数。</w:t>
            </w:r>
          </w:p>
          <w:p w14:paraId="5C24412D">
            <w:pPr>
              <w:pStyle w:val="6"/>
              <w:spacing w:before="180" w:line="351" w:lineRule="auto"/>
              <w:ind w:left="110" w:right="103" w:firstLine="478"/>
            </w:pPr>
            <w:r>
              <w:rPr>
                <w:spacing w:val="-3"/>
              </w:rPr>
              <w:t>在室内近似为扩散声场时，按式（</w:t>
            </w:r>
            <w:r>
              <w:rPr>
                <w:rFonts w:ascii="Times New Roman" w:hAnsi="Times New Roman" w:eastAsia="Times New Roman" w:cs="Times New Roman"/>
                <w:spacing w:val="-3"/>
              </w:rPr>
              <w:t>B.4</w:t>
            </w:r>
            <w:r>
              <w:rPr>
                <w:spacing w:val="-3"/>
              </w:rPr>
              <w:t>）计算出靠近室外围</w:t>
            </w:r>
            <w:r>
              <w:rPr>
                <w:spacing w:val="-4"/>
              </w:rPr>
              <w:t>护结构处的声</w:t>
            </w:r>
            <w:r>
              <w:t xml:space="preserve"> </w:t>
            </w:r>
            <w:r>
              <w:rPr>
                <w:spacing w:val="-4"/>
              </w:rPr>
              <w:t>压级：</w:t>
            </w:r>
          </w:p>
        </w:tc>
      </w:tr>
    </w:tbl>
    <w:p w14:paraId="11336874">
      <w:pPr>
        <w:rPr>
          <w:rFonts w:ascii="Arial"/>
          <w:sz w:val="21"/>
        </w:rPr>
      </w:pPr>
    </w:p>
    <w:p w14:paraId="77B024D0">
      <w:pPr>
        <w:rPr>
          <w:rFonts w:ascii="Arial" w:hAnsi="Arial" w:eastAsia="Arial" w:cs="Arial"/>
          <w:sz w:val="21"/>
          <w:szCs w:val="21"/>
        </w:rPr>
        <w:sectPr>
          <w:footerReference r:id="rId77" w:type="default"/>
          <w:pgSz w:w="11907" w:h="16840"/>
          <w:pgMar w:top="400" w:right="1499" w:bottom="1240" w:left="1499" w:header="0" w:footer="1077" w:gutter="0"/>
          <w:cols w:space="720" w:num="1"/>
        </w:sectPr>
      </w:pPr>
    </w:p>
    <w:p w14:paraId="29C7EC8F">
      <w:pPr>
        <w:spacing w:before="19"/>
      </w:pPr>
    </w:p>
    <w:p w14:paraId="3EB9E667">
      <w:pPr>
        <w:spacing w:before="19"/>
      </w:pPr>
    </w:p>
    <w:p w14:paraId="23CF6E0F">
      <w:pPr>
        <w:spacing w:before="19"/>
      </w:pPr>
    </w:p>
    <w:p w14:paraId="42AB0A01">
      <w:pPr>
        <w:spacing w:before="18"/>
      </w:pPr>
    </w:p>
    <w:p w14:paraId="294990CC">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2A99D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97" w:hRule="atLeast"/>
        </w:trPr>
        <w:tc>
          <w:tcPr>
            <w:tcW w:w="754" w:type="dxa"/>
            <w:tcBorders>
              <w:right w:val="single" w:color="000000" w:sz="2" w:space="0"/>
            </w:tcBorders>
            <w:vAlign w:val="top"/>
          </w:tcPr>
          <w:p w14:paraId="3F361AAA">
            <w:pPr>
              <w:rPr>
                <w:rFonts w:ascii="Arial"/>
                <w:sz w:val="21"/>
              </w:rPr>
            </w:pPr>
          </w:p>
        </w:tc>
        <w:tc>
          <w:tcPr>
            <w:tcW w:w="8139" w:type="dxa"/>
            <w:tcBorders>
              <w:left w:val="single" w:color="000000" w:sz="2" w:space="0"/>
            </w:tcBorders>
            <w:vAlign w:val="top"/>
          </w:tcPr>
          <w:p w14:paraId="375BA27F">
            <w:pPr>
              <w:pStyle w:val="6"/>
              <w:spacing w:before="216" w:line="345" w:lineRule="exact"/>
              <w:ind w:left="1849"/>
            </w:pPr>
            <w:r>
              <w:rPr>
                <w:position w:val="-2"/>
              </w:rPr>
              <w:drawing>
                <wp:inline distT="0" distB="0" distL="0" distR="0">
                  <wp:extent cx="1638300" cy="15811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25"/>
                          <a:stretch>
                            <a:fillRect/>
                          </a:stretch>
                        </pic:blipFill>
                        <pic:spPr>
                          <a:xfrm>
                            <a:off x="0" y="0"/>
                            <a:ext cx="1638754" cy="158495"/>
                          </a:xfrm>
                          <a:prstGeom prst="rect">
                            <a:avLst/>
                          </a:prstGeom>
                        </pic:spPr>
                      </pic:pic>
                    </a:graphicData>
                  </a:graphic>
                </wp:inline>
              </w:drawing>
            </w:r>
            <w:r>
              <w:rPr>
                <w:position w:val="-2"/>
              </w:rPr>
              <w:t xml:space="preserve">                </w:t>
            </w:r>
            <w:r>
              <w:rPr>
                <w:spacing w:val="-1"/>
                <w:position w:val="-2"/>
              </w:rPr>
              <w:t>（</w:t>
            </w:r>
            <w:r>
              <w:rPr>
                <w:rFonts w:ascii="Times New Roman" w:hAnsi="Times New Roman" w:eastAsia="Times New Roman" w:cs="Times New Roman"/>
                <w:spacing w:val="-1"/>
                <w:position w:val="-2"/>
              </w:rPr>
              <w:t>B.4</w:t>
            </w:r>
            <w:r>
              <w:rPr>
                <w:spacing w:val="-1"/>
                <w:position w:val="-2"/>
              </w:rPr>
              <w:t>）</w:t>
            </w:r>
          </w:p>
          <w:p w14:paraId="39BC027B">
            <w:pPr>
              <w:pStyle w:val="6"/>
              <w:spacing w:before="164" w:line="352" w:lineRule="auto"/>
              <w:ind w:left="108" w:right="42" w:firstLine="486"/>
            </w:pPr>
            <w:r>
              <w:rPr>
                <w:spacing w:val="-3"/>
              </w:rPr>
              <w:t>式中：</w:t>
            </w:r>
            <w:r>
              <w:rPr>
                <w:rFonts w:ascii="Times New Roman" w:hAnsi="Times New Roman" w:eastAsia="Times New Roman" w:cs="Times New Roman"/>
                <w:spacing w:val="-3"/>
              </w:rPr>
              <w:t>L</w:t>
            </w:r>
            <w:r>
              <w:rPr>
                <w:rFonts w:ascii="Times New Roman" w:hAnsi="Times New Roman" w:eastAsia="Times New Roman" w:cs="Times New Roman"/>
                <w:spacing w:val="-3"/>
                <w:position w:val="-1"/>
                <w:sz w:val="15"/>
                <w:szCs w:val="15"/>
              </w:rPr>
              <w:t>p2i</w:t>
            </w:r>
            <w:r>
              <w:rPr>
                <w:rFonts w:ascii="Times New Roman" w:hAnsi="Times New Roman" w:eastAsia="Times New Roman" w:cs="Times New Roman"/>
                <w:spacing w:val="-3"/>
              </w:rPr>
              <w:t>(T)——</w:t>
            </w:r>
            <w:r>
              <w:rPr>
                <w:spacing w:val="-3"/>
              </w:rPr>
              <w:t>靠近围护结构处室外</w:t>
            </w:r>
            <w:r>
              <w:rPr>
                <w:spacing w:val="-63"/>
              </w:rPr>
              <w:t xml:space="preserve"> </w:t>
            </w:r>
            <w:r>
              <w:rPr>
                <w:rFonts w:ascii="Times New Roman" w:hAnsi="Times New Roman" w:eastAsia="Times New Roman" w:cs="Times New Roman"/>
                <w:spacing w:val="-3"/>
              </w:rPr>
              <w:t xml:space="preserve">N </w:t>
            </w:r>
            <w:r>
              <w:rPr>
                <w:spacing w:val="-3"/>
              </w:rPr>
              <w:t>个声源</w:t>
            </w:r>
            <w:r>
              <w:rPr>
                <w:spacing w:val="-53"/>
              </w:rPr>
              <w:t xml:space="preserve"> </w:t>
            </w:r>
            <w:r>
              <w:rPr>
                <w:rFonts w:ascii="Times New Roman" w:hAnsi="Times New Roman" w:eastAsia="Times New Roman" w:cs="Times New Roman"/>
                <w:spacing w:val="-3"/>
              </w:rPr>
              <w:t xml:space="preserve">i </w:t>
            </w:r>
            <w:r>
              <w:rPr>
                <w:spacing w:val="-3"/>
              </w:rPr>
              <w:t>倍频带的叠加</w:t>
            </w:r>
            <w:r>
              <w:rPr>
                <w:spacing w:val="-4"/>
              </w:rPr>
              <w:t>声压级，</w:t>
            </w:r>
            <w:r>
              <w:t xml:space="preserve"> </w:t>
            </w:r>
            <w:r>
              <w:rPr>
                <w:rFonts w:ascii="Times New Roman" w:hAnsi="Times New Roman" w:eastAsia="Times New Roman" w:cs="Times New Roman"/>
                <w:spacing w:val="-3"/>
              </w:rPr>
              <w:t>dB</w:t>
            </w:r>
            <w:r>
              <w:rPr>
                <w:spacing w:val="-3"/>
              </w:rPr>
              <w:t>；</w:t>
            </w:r>
          </w:p>
          <w:p w14:paraId="4DD28474">
            <w:pPr>
              <w:pStyle w:val="6"/>
              <w:spacing w:before="18" w:line="352" w:lineRule="auto"/>
              <w:ind w:left="108" w:right="42" w:firstLine="1196"/>
            </w:pPr>
            <w:r>
              <w:rPr>
                <w:rFonts w:ascii="Times New Roman" w:hAnsi="Times New Roman" w:eastAsia="Times New Roman" w:cs="Times New Roman"/>
                <w:spacing w:val="-2"/>
              </w:rPr>
              <w:t>L</w:t>
            </w:r>
            <w:r>
              <w:rPr>
                <w:rFonts w:ascii="Times New Roman" w:hAnsi="Times New Roman" w:eastAsia="Times New Roman" w:cs="Times New Roman"/>
                <w:spacing w:val="-2"/>
                <w:position w:val="-1"/>
                <w:sz w:val="15"/>
                <w:szCs w:val="15"/>
              </w:rPr>
              <w:t>pli</w:t>
            </w:r>
            <w:r>
              <w:rPr>
                <w:rFonts w:ascii="Times New Roman" w:hAnsi="Times New Roman" w:eastAsia="Times New Roman" w:cs="Times New Roman"/>
                <w:spacing w:val="-2"/>
              </w:rPr>
              <w:t>(T)——</w:t>
            </w:r>
            <w:r>
              <w:rPr>
                <w:spacing w:val="-2"/>
              </w:rPr>
              <w:t>靠近围护结构处室内</w:t>
            </w:r>
            <w:r>
              <w:rPr>
                <w:spacing w:val="-64"/>
              </w:rPr>
              <w:t xml:space="preserve"> </w:t>
            </w:r>
            <w:r>
              <w:rPr>
                <w:rFonts w:ascii="Times New Roman" w:hAnsi="Times New Roman" w:eastAsia="Times New Roman" w:cs="Times New Roman"/>
                <w:spacing w:val="-2"/>
              </w:rPr>
              <w:t xml:space="preserve">N </w:t>
            </w:r>
            <w:r>
              <w:rPr>
                <w:spacing w:val="-2"/>
              </w:rPr>
              <w:t>个声源</w:t>
            </w:r>
            <w:r>
              <w:rPr>
                <w:spacing w:val="-57"/>
              </w:rPr>
              <w:t xml:space="preserve"> </w:t>
            </w:r>
            <w:r>
              <w:rPr>
                <w:rFonts w:ascii="Times New Roman" w:hAnsi="Times New Roman" w:eastAsia="Times New Roman" w:cs="Times New Roman"/>
                <w:spacing w:val="-2"/>
              </w:rPr>
              <w:t xml:space="preserve">i </w:t>
            </w:r>
            <w:r>
              <w:rPr>
                <w:spacing w:val="-2"/>
              </w:rPr>
              <w:t>倍频带的叠加声压级，</w:t>
            </w:r>
            <w:r>
              <w:t xml:space="preserve"> </w:t>
            </w:r>
            <w:r>
              <w:rPr>
                <w:rFonts w:ascii="Times New Roman" w:hAnsi="Times New Roman" w:eastAsia="Times New Roman" w:cs="Times New Roman"/>
                <w:spacing w:val="-3"/>
              </w:rPr>
              <w:t>dB</w:t>
            </w:r>
            <w:r>
              <w:rPr>
                <w:spacing w:val="-3"/>
              </w:rPr>
              <w:t>；</w:t>
            </w:r>
          </w:p>
          <w:p w14:paraId="38A431FE">
            <w:pPr>
              <w:pStyle w:val="6"/>
              <w:spacing w:before="19" w:line="219" w:lineRule="auto"/>
              <w:ind w:left="1307"/>
            </w:pPr>
            <w:r>
              <w:rPr>
                <w:rFonts w:ascii="Times New Roman" w:hAnsi="Times New Roman" w:eastAsia="Times New Roman" w:cs="Times New Roman"/>
                <w:spacing w:val="-1"/>
              </w:rPr>
              <w:t>TL</w:t>
            </w:r>
            <w:r>
              <w:rPr>
                <w:rFonts w:ascii="Times New Roman" w:hAnsi="Times New Roman" w:eastAsia="Times New Roman" w:cs="Times New Roman"/>
                <w:spacing w:val="-1"/>
                <w:position w:val="-1"/>
                <w:sz w:val="15"/>
                <w:szCs w:val="15"/>
              </w:rPr>
              <w:t>i</w:t>
            </w:r>
            <w:r>
              <w:rPr>
                <w:rFonts w:ascii="Times New Roman" w:hAnsi="Times New Roman" w:eastAsia="Times New Roman" w:cs="Times New Roman"/>
                <w:spacing w:val="-1"/>
              </w:rPr>
              <w:t>——</w:t>
            </w:r>
            <w:r>
              <w:rPr>
                <w:spacing w:val="-1"/>
              </w:rPr>
              <w:t>围护结构</w:t>
            </w:r>
            <w:r>
              <w:rPr>
                <w:spacing w:val="-48"/>
              </w:rPr>
              <w:t xml:space="preserve"> </w:t>
            </w:r>
            <w:r>
              <w:rPr>
                <w:rFonts w:ascii="Times New Roman" w:hAnsi="Times New Roman" w:eastAsia="Times New Roman" w:cs="Times New Roman"/>
                <w:spacing w:val="-1"/>
              </w:rPr>
              <w:t xml:space="preserve">i </w:t>
            </w:r>
            <w:r>
              <w:rPr>
                <w:spacing w:val="-1"/>
              </w:rPr>
              <w:t>倍频带的隔声量，</w:t>
            </w:r>
            <w:r>
              <w:rPr>
                <w:rFonts w:ascii="Times New Roman" w:hAnsi="Times New Roman" w:eastAsia="Times New Roman" w:cs="Times New Roman"/>
                <w:spacing w:val="-1"/>
              </w:rPr>
              <w:t>dB</w:t>
            </w:r>
            <w:r>
              <w:rPr>
                <w:spacing w:val="-1"/>
              </w:rPr>
              <w:t>。</w:t>
            </w:r>
          </w:p>
          <w:p w14:paraId="459D9D60">
            <w:pPr>
              <w:pStyle w:val="6"/>
              <w:spacing w:before="180" w:line="362" w:lineRule="auto"/>
              <w:ind w:left="109" w:right="42" w:firstLine="480"/>
            </w:pPr>
            <w:r>
              <w:rPr>
                <w:spacing w:val="-8"/>
              </w:rPr>
              <w:t>然后按式（</w:t>
            </w:r>
            <w:r>
              <w:rPr>
                <w:rFonts w:ascii="Times New Roman" w:hAnsi="Times New Roman" w:eastAsia="Times New Roman" w:cs="Times New Roman"/>
                <w:spacing w:val="-8"/>
              </w:rPr>
              <w:t>B.5</w:t>
            </w:r>
            <w:r>
              <w:rPr>
                <w:spacing w:val="-8"/>
              </w:rPr>
              <w:t>）将室外声源的声压级和透</w:t>
            </w:r>
            <w:r>
              <w:rPr>
                <w:spacing w:val="-9"/>
              </w:rPr>
              <w:t>过面积换算成等效的室外声源，</w:t>
            </w:r>
            <w:r>
              <w:t xml:space="preserve"> 计算出中心位置位于透声面积（</w:t>
            </w:r>
            <w:r>
              <w:rPr>
                <w:rFonts w:ascii="Times New Roman" w:hAnsi="Times New Roman" w:eastAsia="Times New Roman" w:cs="Times New Roman"/>
              </w:rPr>
              <w:t>S</w:t>
            </w:r>
            <w:r>
              <w:t>）处的等</w:t>
            </w:r>
            <w:r>
              <w:rPr>
                <w:spacing w:val="-1"/>
              </w:rPr>
              <w:t>效声源的倍频带声功率级。</w:t>
            </w:r>
          </w:p>
          <w:p w14:paraId="3345ACE1">
            <w:pPr>
              <w:pStyle w:val="6"/>
              <w:spacing w:before="168" w:line="214" w:lineRule="auto"/>
              <w:ind w:left="1516"/>
            </w:pPr>
            <w:r>
              <w:rPr>
                <w:rFonts w:ascii="Arial" w:hAnsi="Arial" w:eastAsia="Arial" w:cs="Arial"/>
              </w:rPr>
              <w:t>LW</w:t>
            </w:r>
            <w:r>
              <w:rPr>
                <w:rFonts w:ascii="Arial" w:hAnsi="Arial" w:eastAsia="Arial" w:cs="Arial"/>
                <w:spacing w:val="2"/>
              </w:rPr>
              <w:t>=</w:t>
            </w:r>
            <w:r>
              <w:rPr>
                <w:rFonts w:ascii="Arial" w:hAnsi="Arial" w:eastAsia="Arial" w:cs="Arial"/>
              </w:rPr>
              <w:t>L</w:t>
            </w:r>
            <w:r>
              <w:rPr>
                <w:rFonts w:ascii="Arial" w:hAnsi="Arial" w:eastAsia="Arial" w:cs="Arial"/>
                <w:spacing w:val="-24"/>
              </w:rPr>
              <w:t xml:space="preserve"> </w:t>
            </w:r>
            <w:r>
              <w:rPr>
                <w:rFonts w:ascii="Arial" w:hAnsi="Arial" w:eastAsia="Arial" w:cs="Arial"/>
              </w:rPr>
              <w:t>pe</w:t>
            </w:r>
            <w:r>
              <w:rPr>
                <w:rFonts w:ascii="Arial" w:hAnsi="Arial" w:eastAsia="Arial" w:cs="Arial"/>
                <w:spacing w:val="2"/>
              </w:rPr>
              <w:t>(T)10</w:t>
            </w:r>
            <w:r>
              <w:rPr>
                <w:rFonts w:ascii="Arial" w:hAnsi="Arial" w:eastAsia="Arial" w:cs="Arial"/>
              </w:rPr>
              <w:t>lg</w:t>
            </w:r>
            <w:r>
              <w:rPr>
                <w:rFonts w:ascii="Arial" w:hAnsi="Arial" w:eastAsia="Arial" w:cs="Arial"/>
                <w:spacing w:val="-47"/>
              </w:rPr>
              <w:t xml:space="preserve"> </w:t>
            </w:r>
            <w:r>
              <w:rPr>
                <w:rFonts w:ascii="Arial" w:hAnsi="Arial" w:eastAsia="Arial" w:cs="Arial"/>
              </w:rPr>
              <w:t>s</w:t>
            </w:r>
            <w:r>
              <w:rPr>
                <w:rFonts w:ascii="Arial" w:hAnsi="Arial" w:eastAsia="Arial" w:cs="Arial"/>
                <w:spacing w:val="2"/>
              </w:rPr>
              <w:t xml:space="preserve">                                   </w:t>
            </w:r>
            <w:r>
              <w:rPr>
                <w:spacing w:val="2"/>
                <w:position w:val="-2"/>
              </w:rPr>
              <w:t>（</w:t>
            </w:r>
            <w:r>
              <w:rPr>
                <w:rFonts w:ascii="Times New Roman" w:hAnsi="Times New Roman" w:eastAsia="Times New Roman" w:cs="Times New Roman"/>
                <w:spacing w:val="2"/>
                <w:position w:val="-2"/>
              </w:rPr>
              <w:t>B</w:t>
            </w:r>
            <w:r>
              <w:rPr>
                <w:rFonts w:ascii="Times New Roman" w:hAnsi="Times New Roman" w:eastAsia="Times New Roman" w:cs="Times New Roman"/>
                <w:spacing w:val="2"/>
                <w:position w:val="-9"/>
              </w:rPr>
              <w:t>.</w:t>
            </w:r>
            <w:r>
              <w:rPr>
                <w:rFonts w:ascii="Times New Roman" w:hAnsi="Times New Roman" w:eastAsia="Times New Roman" w:cs="Times New Roman"/>
                <w:spacing w:val="2"/>
                <w:position w:val="-2"/>
              </w:rPr>
              <w:t>5</w:t>
            </w:r>
            <w:r>
              <w:rPr>
                <w:spacing w:val="2"/>
                <w:position w:val="-2"/>
              </w:rPr>
              <w:t>）</w:t>
            </w:r>
          </w:p>
          <w:p w14:paraId="5DFD1231">
            <w:pPr>
              <w:pStyle w:val="6"/>
              <w:spacing w:before="177" w:line="359" w:lineRule="auto"/>
              <w:ind w:left="111" w:right="137" w:firstLine="482"/>
            </w:pPr>
            <w:r>
              <w:rPr>
                <w:spacing w:val="-1"/>
              </w:rPr>
              <w:t>式中：</w:t>
            </w:r>
            <w:r>
              <w:rPr>
                <w:rFonts w:ascii="Times New Roman" w:hAnsi="Times New Roman" w:eastAsia="Times New Roman" w:cs="Times New Roman"/>
                <w:spacing w:val="-1"/>
              </w:rPr>
              <w:t>Lw——</w:t>
            </w:r>
            <w:r>
              <w:rPr>
                <w:spacing w:val="-1"/>
              </w:rPr>
              <w:t>中心位置位于透声面积（</w:t>
            </w:r>
            <w:r>
              <w:rPr>
                <w:rFonts w:ascii="Times New Roman" w:hAnsi="Times New Roman" w:eastAsia="Times New Roman" w:cs="Times New Roman"/>
                <w:spacing w:val="-1"/>
              </w:rPr>
              <w:t>S</w:t>
            </w:r>
            <w:r>
              <w:rPr>
                <w:spacing w:val="-1"/>
              </w:rPr>
              <w:t>）处的等效声源的倍频带声功</w:t>
            </w:r>
            <w:r>
              <w:rPr>
                <w:spacing w:val="14"/>
              </w:rPr>
              <w:t xml:space="preserve"> </w:t>
            </w:r>
            <w:r>
              <w:rPr>
                <w:spacing w:val="-2"/>
              </w:rPr>
              <w:t>率级，</w:t>
            </w:r>
            <w:r>
              <w:rPr>
                <w:rFonts w:ascii="Times New Roman" w:hAnsi="Times New Roman" w:eastAsia="Times New Roman" w:cs="Times New Roman"/>
                <w:spacing w:val="-2"/>
              </w:rPr>
              <w:t>dB</w:t>
            </w:r>
            <w:r>
              <w:rPr>
                <w:spacing w:val="-2"/>
              </w:rPr>
              <w:t>；</w:t>
            </w:r>
          </w:p>
          <w:p w14:paraId="7342B3FC">
            <w:pPr>
              <w:pStyle w:val="6"/>
              <w:spacing w:line="211" w:lineRule="auto"/>
              <w:ind w:left="1305"/>
            </w:pPr>
            <w:r>
              <w:rPr>
                <w:rFonts w:ascii="Times New Roman" w:hAnsi="Times New Roman" w:eastAsia="Times New Roman" w:cs="Times New Roman"/>
              </w:rPr>
              <w:t>L</w:t>
            </w:r>
            <w:r>
              <w:rPr>
                <w:rFonts w:ascii="Times New Roman" w:hAnsi="Times New Roman" w:eastAsia="Times New Roman" w:cs="Times New Roman"/>
                <w:position w:val="-1"/>
                <w:sz w:val="15"/>
                <w:szCs w:val="15"/>
              </w:rPr>
              <w:t>p2</w:t>
            </w:r>
            <w:r>
              <w:rPr>
                <w:rFonts w:ascii="Times New Roman" w:hAnsi="Times New Roman" w:eastAsia="Times New Roman" w:cs="Times New Roman"/>
              </w:rPr>
              <w:t>(T)——</w:t>
            </w:r>
            <w:r>
              <w:t>靠近围护结构处室外声源的声压级，</w:t>
            </w:r>
            <w:r>
              <w:rPr>
                <w:rFonts w:ascii="Times New Roman" w:hAnsi="Times New Roman" w:eastAsia="Times New Roman" w:cs="Times New Roman"/>
              </w:rPr>
              <w:t>d</w:t>
            </w:r>
            <w:r>
              <w:rPr>
                <w:rFonts w:ascii="Times New Roman" w:hAnsi="Times New Roman" w:eastAsia="Times New Roman" w:cs="Times New Roman"/>
                <w:spacing w:val="-1"/>
              </w:rPr>
              <w:t>B</w:t>
            </w:r>
            <w:r>
              <w:rPr>
                <w:spacing w:val="-1"/>
              </w:rPr>
              <w:t>；</w:t>
            </w:r>
          </w:p>
          <w:p w14:paraId="47B8F7A8">
            <w:pPr>
              <w:pStyle w:val="6"/>
              <w:spacing w:before="191" w:line="220" w:lineRule="auto"/>
              <w:ind w:left="1315"/>
            </w:pPr>
            <w:r>
              <w:rPr>
                <w:rFonts w:ascii="Times New Roman" w:hAnsi="Times New Roman" w:eastAsia="Times New Roman" w:cs="Times New Roman"/>
                <w:spacing w:val="-2"/>
              </w:rPr>
              <w:t>S—</w:t>
            </w:r>
            <w:r>
              <w:rPr>
                <w:spacing w:val="-2"/>
              </w:rPr>
              <w:t>透声面积，</w:t>
            </w:r>
            <w:r>
              <w:rPr>
                <w:rFonts w:ascii="Times New Roman" w:hAnsi="Times New Roman" w:eastAsia="Times New Roman" w:cs="Times New Roman"/>
                <w:spacing w:val="-2"/>
              </w:rPr>
              <w:t>m</w:t>
            </w:r>
            <w:r>
              <w:rPr>
                <w:rFonts w:ascii="Times New Roman" w:hAnsi="Times New Roman" w:eastAsia="Times New Roman" w:cs="Times New Roman"/>
                <w:spacing w:val="-2"/>
                <w:position w:val="7"/>
                <w:sz w:val="15"/>
                <w:szCs w:val="15"/>
              </w:rPr>
              <w:t>2</w:t>
            </w:r>
            <w:r>
              <w:rPr>
                <w:spacing w:val="-2"/>
              </w:rPr>
              <w:t>。</w:t>
            </w:r>
          </w:p>
          <w:p w14:paraId="0FB672E9">
            <w:pPr>
              <w:pStyle w:val="6"/>
              <w:spacing w:before="184" w:line="352" w:lineRule="auto"/>
              <w:ind w:left="109" w:right="76" w:firstLine="483"/>
              <w:jc w:val="both"/>
            </w:pPr>
            <w:r>
              <w:rPr>
                <w:b/>
                <w:bCs/>
                <w:spacing w:val="-1"/>
              </w:rPr>
              <w:t>室外声源计算：</w:t>
            </w:r>
            <w:r>
              <w:rPr>
                <w:spacing w:val="-1"/>
              </w:rPr>
              <w:t>采用《环境影响评价技术导则 声环境》（</w:t>
            </w:r>
            <w:r>
              <w:rPr>
                <w:rFonts w:ascii="Times New Roman" w:hAnsi="Times New Roman" w:eastAsia="Times New Roman" w:cs="Times New Roman"/>
                <w:spacing w:val="-1"/>
              </w:rPr>
              <w:t>H</w:t>
            </w:r>
            <w:r>
              <w:rPr>
                <w:rFonts w:ascii="Times New Roman" w:hAnsi="Times New Roman" w:eastAsia="Times New Roman" w:cs="Times New Roman"/>
                <w:spacing w:val="-2"/>
              </w:rPr>
              <w:t>J2.4-2021</w:t>
            </w:r>
            <w:r>
              <w:rPr>
                <w:spacing w:val="-2"/>
              </w:rPr>
              <w:t>）</w:t>
            </w:r>
            <w:r>
              <w:t xml:space="preserve"> 中推荐的室外声源计算方法的点声源的几何发散衰减公式。对于工</w:t>
            </w:r>
            <w:r>
              <w:rPr>
                <w:spacing w:val="-1"/>
              </w:rPr>
              <w:t>业企业稳</w:t>
            </w:r>
            <w:r>
              <w:t xml:space="preserve"> 态机械设备，当声源处于自由空间且仅考虑声源的几何发散衰减，</w:t>
            </w:r>
            <w:r>
              <w:rPr>
                <w:spacing w:val="-1"/>
              </w:rPr>
              <w:t>则距离点</w:t>
            </w:r>
            <w:r>
              <w:t xml:space="preserve"> </w:t>
            </w:r>
            <w:r>
              <w:rPr>
                <w:spacing w:val="-2"/>
              </w:rPr>
              <w:t>声源</w:t>
            </w:r>
            <w:r>
              <w:rPr>
                <w:spacing w:val="-52"/>
              </w:rPr>
              <w:t xml:space="preserve"> </w:t>
            </w:r>
            <w:r>
              <w:rPr>
                <w:rFonts w:ascii="Times New Roman" w:hAnsi="Times New Roman" w:eastAsia="Times New Roman" w:cs="Times New Roman"/>
                <w:spacing w:val="-2"/>
              </w:rPr>
              <w:t xml:space="preserve">r </w:t>
            </w:r>
            <w:r>
              <w:rPr>
                <w:spacing w:val="-2"/>
              </w:rPr>
              <w:t>处的声压级为：</w:t>
            </w:r>
          </w:p>
          <w:p w14:paraId="04D06A91">
            <w:pPr>
              <w:spacing w:line="615" w:lineRule="exact"/>
              <w:ind w:firstLine="2704"/>
            </w:pPr>
            <w:r>
              <w:rPr>
                <w:position w:val="-12"/>
              </w:rPr>
              <w:drawing>
                <wp:inline distT="0" distB="0" distL="0" distR="0">
                  <wp:extent cx="2028190" cy="38989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26"/>
                          <a:stretch>
                            <a:fillRect/>
                          </a:stretch>
                        </pic:blipFill>
                        <pic:spPr>
                          <a:xfrm>
                            <a:off x="0" y="0"/>
                            <a:ext cx="2028444" cy="390144"/>
                          </a:xfrm>
                          <a:prstGeom prst="rect">
                            <a:avLst/>
                          </a:prstGeom>
                        </pic:spPr>
                      </pic:pic>
                    </a:graphicData>
                  </a:graphic>
                </wp:inline>
              </w:drawing>
            </w:r>
          </w:p>
          <w:p w14:paraId="4948CE8D">
            <w:pPr>
              <w:pStyle w:val="6"/>
              <w:spacing w:before="174" w:line="218" w:lineRule="auto"/>
              <w:ind w:left="534"/>
            </w:pPr>
            <w:r>
              <w:rPr>
                <w:spacing w:val="-1"/>
              </w:rPr>
              <w:t>式中：</w:t>
            </w:r>
            <w:r>
              <w:rPr>
                <w:rFonts w:ascii="Times New Roman" w:hAnsi="Times New Roman" w:eastAsia="Times New Roman" w:cs="Times New Roman"/>
                <w:spacing w:val="-1"/>
              </w:rPr>
              <w:t>L</w:t>
            </w:r>
            <w:r>
              <w:rPr>
                <w:rFonts w:ascii="Times New Roman" w:hAnsi="Times New Roman" w:eastAsia="Times New Roman" w:cs="Times New Roman"/>
                <w:spacing w:val="-1"/>
                <w:position w:val="-1"/>
                <w:sz w:val="15"/>
                <w:szCs w:val="15"/>
              </w:rPr>
              <w:t>p</w:t>
            </w:r>
            <w:r>
              <w:rPr>
                <w:spacing w:val="-1"/>
              </w:rPr>
              <w:t>（</w:t>
            </w:r>
            <w:r>
              <w:rPr>
                <w:rFonts w:ascii="Times New Roman" w:hAnsi="Times New Roman" w:eastAsia="Times New Roman" w:cs="Times New Roman"/>
                <w:spacing w:val="-1"/>
              </w:rPr>
              <w:t>r</w:t>
            </w:r>
            <w:r>
              <w:rPr>
                <w:spacing w:val="-1"/>
              </w:rPr>
              <w:t>）</w:t>
            </w:r>
            <w:r>
              <w:rPr>
                <w:rFonts w:ascii="Times New Roman" w:hAnsi="Times New Roman" w:eastAsia="Times New Roman" w:cs="Times New Roman"/>
                <w:spacing w:val="-1"/>
              </w:rPr>
              <w:t>——</w:t>
            </w:r>
            <w:r>
              <w:rPr>
                <w:spacing w:val="-1"/>
              </w:rPr>
              <w:t>预测点处声压级；</w:t>
            </w:r>
            <w:r>
              <w:rPr>
                <w:rFonts w:ascii="Times New Roman" w:hAnsi="Times New Roman" w:eastAsia="Times New Roman" w:cs="Times New Roman"/>
                <w:spacing w:val="-1"/>
              </w:rPr>
              <w:t>dB</w:t>
            </w:r>
            <w:r>
              <w:rPr>
                <w:spacing w:val="-1"/>
              </w:rPr>
              <w:t>，</w:t>
            </w:r>
          </w:p>
          <w:p w14:paraId="4ADD1533">
            <w:pPr>
              <w:pStyle w:val="6"/>
              <w:spacing w:before="182" w:line="353" w:lineRule="auto"/>
              <w:ind w:left="1242" w:right="2953" w:firstLine="3"/>
            </w:pPr>
            <w:r>
              <w:rPr>
                <w:rFonts w:ascii="Times New Roman" w:hAnsi="Times New Roman" w:eastAsia="Times New Roman" w:cs="Times New Roman"/>
                <w:spacing w:val="-3"/>
              </w:rPr>
              <w:t>L</w:t>
            </w:r>
            <w:r>
              <w:rPr>
                <w:rFonts w:ascii="Times New Roman" w:hAnsi="Times New Roman" w:eastAsia="Times New Roman" w:cs="Times New Roman"/>
                <w:spacing w:val="-3"/>
                <w:position w:val="-1"/>
                <w:sz w:val="15"/>
                <w:szCs w:val="15"/>
              </w:rPr>
              <w:t>p</w:t>
            </w:r>
            <w:r>
              <w:rPr>
                <w:spacing w:val="-1"/>
              </w:rPr>
              <w:t>（</w:t>
            </w:r>
            <w:r>
              <w:rPr>
                <w:rFonts w:ascii="Times New Roman" w:hAnsi="Times New Roman" w:eastAsia="Times New Roman" w:cs="Times New Roman"/>
                <w:spacing w:val="-1"/>
              </w:rPr>
              <w:t>r</w:t>
            </w:r>
            <w:r>
              <w:rPr>
                <w:rFonts w:ascii="Times New Roman" w:hAnsi="Times New Roman" w:eastAsia="Times New Roman" w:cs="Times New Roman"/>
                <w:spacing w:val="-1"/>
                <w:sz w:val="15"/>
                <w:szCs w:val="15"/>
              </w:rPr>
              <w:t>0</w:t>
            </w:r>
            <w:r>
              <w:rPr>
                <w:spacing w:val="-1"/>
              </w:rPr>
              <w:t>）</w:t>
            </w:r>
            <w:r>
              <w:rPr>
                <w:rFonts w:ascii="Times New Roman" w:hAnsi="Times New Roman" w:eastAsia="Times New Roman" w:cs="Times New Roman"/>
                <w:spacing w:val="-1"/>
              </w:rPr>
              <w:t>——</w:t>
            </w:r>
            <w:r>
              <w:rPr>
                <w:spacing w:val="-1"/>
              </w:rPr>
              <w:t>参考位置</w:t>
            </w:r>
            <w:r>
              <w:rPr>
                <w:spacing w:val="-59"/>
              </w:rPr>
              <w:t xml:space="preserve"> </w:t>
            </w:r>
            <w:r>
              <w:rPr>
                <w:rFonts w:ascii="Times New Roman" w:hAnsi="Times New Roman" w:eastAsia="Times New Roman" w:cs="Times New Roman"/>
                <w:spacing w:val="-1"/>
              </w:rPr>
              <w:t>r</w:t>
            </w:r>
            <w:r>
              <w:rPr>
                <w:rFonts w:ascii="Times New Roman" w:hAnsi="Times New Roman" w:eastAsia="Times New Roman" w:cs="Times New Roman"/>
                <w:spacing w:val="-1"/>
                <w:sz w:val="15"/>
                <w:szCs w:val="15"/>
              </w:rPr>
              <w:t>0</w:t>
            </w:r>
            <w:r>
              <w:rPr>
                <w:spacing w:val="-1"/>
              </w:rPr>
              <w:t>处的声压级；</w:t>
            </w:r>
            <w:r>
              <w:t xml:space="preserve"> </w:t>
            </w:r>
            <w:r>
              <w:rPr>
                <w:rFonts w:ascii="Times New Roman" w:hAnsi="Times New Roman" w:eastAsia="Times New Roman" w:cs="Times New Roman"/>
                <w:spacing w:val="-1"/>
              </w:rPr>
              <w:t>r——</w:t>
            </w:r>
            <w:r>
              <w:rPr>
                <w:spacing w:val="-1"/>
              </w:rPr>
              <w:t>预测点距声源的距离，</w:t>
            </w:r>
            <w:r>
              <w:rPr>
                <w:rFonts w:ascii="Times New Roman" w:hAnsi="Times New Roman" w:eastAsia="Times New Roman" w:cs="Times New Roman"/>
                <w:spacing w:val="-1"/>
              </w:rPr>
              <w:t>m</w:t>
            </w:r>
            <w:r>
              <w:rPr>
                <w:spacing w:val="-1"/>
              </w:rPr>
              <w:t>；</w:t>
            </w:r>
          </w:p>
          <w:p w14:paraId="28A63990">
            <w:pPr>
              <w:pStyle w:val="6"/>
              <w:spacing w:before="16" w:line="219" w:lineRule="auto"/>
              <w:ind w:left="1242"/>
            </w:pPr>
            <w:r>
              <w:rPr>
                <w:rFonts w:ascii="Times New Roman" w:hAnsi="Times New Roman" w:eastAsia="Times New Roman" w:cs="Times New Roman"/>
                <w:spacing w:val="-1"/>
              </w:rPr>
              <w:t>r</w:t>
            </w:r>
            <w:r>
              <w:rPr>
                <w:rFonts w:ascii="Times New Roman" w:hAnsi="Times New Roman" w:eastAsia="Times New Roman" w:cs="Times New Roman"/>
                <w:spacing w:val="-1"/>
                <w:sz w:val="15"/>
                <w:szCs w:val="15"/>
              </w:rPr>
              <w:t>0</w:t>
            </w:r>
            <w:r>
              <w:rPr>
                <w:rFonts w:ascii="Times New Roman" w:hAnsi="Times New Roman" w:eastAsia="Times New Roman" w:cs="Times New Roman"/>
                <w:spacing w:val="-1"/>
              </w:rPr>
              <w:t>——</w:t>
            </w:r>
            <w:r>
              <w:rPr>
                <w:spacing w:val="-1"/>
              </w:rPr>
              <w:t>参考位置距声源的距离，</w:t>
            </w:r>
            <w:r>
              <w:rPr>
                <w:rFonts w:ascii="Times New Roman" w:hAnsi="Times New Roman" w:eastAsia="Times New Roman" w:cs="Times New Roman"/>
                <w:spacing w:val="-1"/>
              </w:rPr>
              <w:t>m</w:t>
            </w:r>
            <w:r>
              <w:rPr>
                <w:spacing w:val="-1"/>
              </w:rPr>
              <w:t>。</w:t>
            </w:r>
          </w:p>
          <w:p w14:paraId="37B556D2">
            <w:pPr>
              <w:pStyle w:val="6"/>
              <w:spacing w:before="183" w:line="219" w:lineRule="auto"/>
              <w:ind w:left="592"/>
            </w:pPr>
            <w:r>
              <w:rPr>
                <w:b/>
                <w:bCs/>
                <w:spacing w:val="-3"/>
              </w:rPr>
              <w:t>厂界预测点贡献值计算：</w:t>
            </w:r>
          </w:p>
          <w:p w14:paraId="630E6BA2">
            <w:pPr>
              <w:spacing w:before="206" w:line="886" w:lineRule="exact"/>
              <w:ind w:firstLine="1838"/>
            </w:pPr>
            <w:r>
              <w:rPr>
                <w:position w:val="-17"/>
              </w:rPr>
              <w:drawing>
                <wp:inline distT="0" distB="0" distL="0" distR="0">
                  <wp:extent cx="2752090" cy="56197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27"/>
                          <a:stretch>
                            <a:fillRect/>
                          </a:stretch>
                        </pic:blipFill>
                        <pic:spPr>
                          <a:xfrm>
                            <a:off x="0" y="0"/>
                            <a:ext cx="2752343" cy="562355"/>
                          </a:xfrm>
                          <a:prstGeom prst="rect">
                            <a:avLst/>
                          </a:prstGeom>
                        </pic:spPr>
                      </pic:pic>
                    </a:graphicData>
                  </a:graphic>
                </wp:inline>
              </w:drawing>
            </w:r>
          </w:p>
          <w:p w14:paraId="78B11AEA">
            <w:pPr>
              <w:spacing w:line="252" w:lineRule="auto"/>
              <w:rPr>
                <w:rFonts w:ascii="Arial"/>
                <w:sz w:val="21"/>
              </w:rPr>
            </w:pPr>
          </w:p>
          <w:p w14:paraId="28FF1144">
            <w:pPr>
              <w:pStyle w:val="6"/>
              <w:spacing w:before="79" w:line="212" w:lineRule="auto"/>
              <w:ind w:left="114"/>
            </w:pPr>
            <w:r>
              <w:rPr>
                <w:spacing w:val="-1"/>
              </w:rPr>
              <w:t>式中：</w:t>
            </w:r>
            <w:r>
              <w:rPr>
                <w:rFonts w:ascii="Times New Roman" w:hAnsi="Times New Roman" w:eastAsia="Times New Roman" w:cs="Times New Roman"/>
                <w:spacing w:val="-1"/>
              </w:rPr>
              <w:t>Leqg—</w:t>
            </w:r>
            <w:r>
              <w:rPr>
                <w:spacing w:val="-1"/>
              </w:rPr>
              <w:t>建设项目声源在预测点产生的噪声贡献值，</w:t>
            </w:r>
            <w:r>
              <w:rPr>
                <w:rFonts w:ascii="Times New Roman" w:hAnsi="Times New Roman" w:eastAsia="Times New Roman" w:cs="Times New Roman"/>
                <w:spacing w:val="-1"/>
              </w:rPr>
              <w:t>dB</w:t>
            </w:r>
            <w:r>
              <w:rPr>
                <w:spacing w:val="-1"/>
              </w:rPr>
              <w:t>；</w:t>
            </w:r>
          </w:p>
        </w:tc>
      </w:tr>
    </w:tbl>
    <w:p w14:paraId="16F736B3">
      <w:pPr>
        <w:rPr>
          <w:rFonts w:ascii="Arial"/>
          <w:sz w:val="21"/>
        </w:rPr>
      </w:pPr>
    </w:p>
    <w:p w14:paraId="68452BAE">
      <w:pPr>
        <w:rPr>
          <w:rFonts w:ascii="Arial" w:hAnsi="Arial" w:eastAsia="Arial" w:cs="Arial"/>
          <w:sz w:val="21"/>
          <w:szCs w:val="21"/>
        </w:rPr>
        <w:sectPr>
          <w:footerReference r:id="rId78" w:type="default"/>
          <w:pgSz w:w="11907" w:h="16840"/>
          <w:pgMar w:top="400" w:right="1499" w:bottom="1240" w:left="1499" w:header="0" w:footer="1077" w:gutter="0"/>
          <w:cols w:space="720" w:num="1"/>
        </w:sectPr>
      </w:pPr>
    </w:p>
    <w:p w14:paraId="1C48B21C">
      <w:pPr>
        <w:spacing w:before="19"/>
      </w:pPr>
    </w:p>
    <w:p w14:paraId="6491B67C">
      <w:pPr>
        <w:spacing w:before="19"/>
      </w:pPr>
    </w:p>
    <w:p w14:paraId="4E60AAF5">
      <w:pPr>
        <w:spacing w:before="19"/>
      </w:pPr>
    </w:p>
    <w:p w14:paraId="20BCB836">
      <w:pPr>
        <w:spacing w:before="18"/>
      </w:pPr>
    </w:p>
    <w:p w14:paraId="16237FA5">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62C18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85" w:hRule="atLeast"/>
        </w:trPr>
        <w:tc>
          <w:tcPr>
            <w:tcW w:w="754" w:type="dxa"/>
            <w:tcBorders>
              <w:right w:val="single" w:color="000000" w:sz="2" w:space="0"/>
            </w:tcBorders>
            <w:vAlign w:val="top"/>
          </w:tcPr>
          <w:p w14:paraId="6D0BE997">
            <w:pPr>
              <w:rPr>
                <w:rFonts w:ascii="Arial"/>
                <w:sz w:val="21"/>
              </w:rPr>
            </w:pPr>
          </w:p>
        </w:tc>
        <w:tc>
          <w:tcPr>
            <w:tcW w:w="8139" w:type="dxa"/>
            <w:tcBorders>
              <w:left w:val="single" w:color="000000" w:sz="2" w:space="0"/>
            </w:tcBorders>
            <w:vAlign w:val="top"/>
          </w:tcPr>
          <w:p w14:paraId="58CA8C6D">
            <w:pPr>
              <w:pStyle w:val="6"/>
              <w:spacing w:before="40" w:line="219" w:lineRule="auto"/>
              <w:ind w:left="1247"/>
            </w:pPr>
            <w:r>
              <w:rPr>
                <w:rFonts w:ascii="Times New Roman" w:hAnsi="Times New Roman" w:eastAsia="Times New Roman" w:cs="Times New Roman"/>
                <w:spacing w:val="-1"/>
              </w:rPr>
              <w:t>T——</w:t>
            </w:r>
            <w:r>
              <w:rPr>
                <w:spacing w:val="-1"/>
              </w:rPr>
              <w:t>用于计算等效声级的时间，</w:t>
            </w:r>
            <w:r>
              <w:rPr>
                <w:rFonts w:ascii="Times New Roman" w:hAnsi="Times New Roman" w:eastAsia="Times New Roman" w:cs="Times New Roman"/>
                <w:spacing w:val="-1"/>
              </w:rPr>
              <w:t>s</w:t>
            </w:r>
            <w:r>
              <w:rPr>
                <w:spacing w:val="-1"/>
              </w:rPr>
              <w:t>；</w:t>
            </w:r>
          </w:p>
          <w:p w14:paraId="088BFCAA">
            <w:pPr>
              <w:pStyle w:val="6"/>
              <w:spacing w:before="183" w:line="219" w:lineRule="auto"/>
              <w:ind w:left="1237"/>
            </w:pPr>
            <w:r>
              <w:rPr>
                <w:rFonts w:ascii="Times New Roman" w:hAnsi="Times New Roman" w:eastAsia="Times New Roman" w:cs="Times New Roman"/>
              </w:rPr>
              <w:t>N——</w:t>
            </w:r>
            <w:r>
              <w:t>室外声源个数；</w:t>
            </w:r>
          </w:p>
          <w:p w14:paraId="56091D11">
            <w:pPr>
              <w:pStyle w:val="6"/>
              <w:spacing w:before="180" w:line="219" w:lineRule="auto"/>
              <w:ind w:left="1242"/>
            </w:pPr>
            <w:r>
              <w:rPr>
                <w:rFonts w:ascii="Times New Roman" w:hAnsi="Times New Roman" w:eastAsia="Times New Roman" w:cs="Times New Roman"/>
                <w:spacing w:val="-3"/>
              </w:rPr>
              <w:t>t</w:t>
            </w:r>
            <w:r>
              <w:rPr>
                <w:rFonts w:ascii="Times New Roman" w:hAnsi="Times New Roman" w:eastAsia="Times New Roman" w:cs="Times New Roman"/>
                <w:spacing w:val="-3"/>
                <w:sz w:val="15"/>
                <w:szCs w:val="15"/>
              </w:rPr>
              <w:t>i</w:t>
            </w:r>
            <w:r>
              <w:rPr>
                <w:rFonts w:ascii="Times New Roman" w:hAnsi="Times New Roman" w:eastAsia="Times New Roman" w:cs="Times New Roman"/>
                <w:spacing w:val="-3"/>
              </w:rPr>
              <w:t>——</w:t>
            </w:r>
            <w:r>
              <w:rPr>
                <w:spacing w:val="-3"/>
              </w:rPr>
              <w:t>在</w:t>
            </w:r>
            <w:r>
              <w:rPr>
                <w:spacing w:val="-49"/>
              </w:rPr>
              <w:t xml:space="preserve"> </w:t>
            </w:r>
            <w:r>
              <w:rPr>
                <w:rFonts w:ascii="Times New Roman" w:hAnsi="Times New Roman" w:eastAsia="Times New Roman" w:cs="Times New Roman"/>
                <w:spacing w:val="-3"/>
              </w:rPr>
              <w:t>T</w:t>
            </w:r>
            <w:r>
              <w:rPr>
                <w:rFonts w:ascii="Times New Roman" w:hAnsi="Times New Roman" w:eastAsia="Times New Roman" w:cs="Times New Roman"/>
                <w:spacing w:val="20"/>
                <w:w w:val="101"/>
              </w:rPr>
              <w:t xml:space="preserve"> </w:t>
            </w:r>
            <w:r>
              <w:rPr>
                <w:spacing w:val="-3"/>
              </w:rPr>
              <w:t>时间内</w:t>
            </w:r>
            <w:r>
              <w:rPr>
                <w:spacing w:val="-53"/>
              </w:rPr>
              <w:t xml:space="preserve"> </w:t>
            </w:r>
            <w:r>
              <w:rPr>
                <w:rFonts w:ascii="Times New Roman" w:hAnsi="Times New Roman" w:eastAsia="Times New Roman" w:cs="Times New Roman"/>
                <w:spacing w:val="-3"/>
              </w:rPr>
              <w:t>i</w:t>
            </w:r>
            <w:r>
              <w:rPr>
                <w:rFonts w:ascii="Times New Roman" w:hAnsi="Times New Roman" w:eastAsia="Times New Roman" w:cs="Times New Roman"/>
                <w:spacing w:val="14"/>
              </w:rPr>
              <w:t xml:space="preserve"> </w:t>
            </w:r>
            <w:r>
              <w:rPr>
                <w:spacing w:val="-3"/>
              </w:rPr>
              <w:t>声源工作时间，</w:t>
            </w:r>
            <w:r>
              <w:rPr>
                <w:rFonts w:ascii="Times New Roman" w:hAnsi="Times New Roman" w:eastAsia="Times New Roman" w:cs="Times New Roman"/>
                <w:spacing w:val="-3"/>
              </w:rPr>
              <w:t>s</w:t>
            </w:r>
            <w:r>
              <w:rPr>
                <w:spacing w:val="-3"/>
              </w:rPr>
              <w:t>；</w:t>
            </w:r>
          </w:p>
          <w:p w14:paraId="5B19A156">
            <w:pPr>
              <w:pStyle w:val="6"/>
              <w:spacing w:before="183" w:line="219" w:lineRule="auto"/>
              <w:ind w:left="1244"/>
            </w:pPr>
            <w:r>
              <w:rPr>
                <w:rFonts w:ascii="Times New Roman" w:hAnsi="Times New Roman" w:eastAsia="Times New Roman" w:cs="Times New Roman"/>
                <w:spacing w:val="-1"/>
              </w:rPr>
              <w:t>M——</w:t>
            </w:r>
            <w:r>
              <w:rPr>
                <w:spacing w:val="-1"/>
              </w:rPr>
              <w:t>等效室外声源个数；</w:t>
            </w:r>
          </w:p>
          <w:p w14:paraId="6A3CB4EE">
            <w:pPr>
              <w:pStyle w:val="6"/>
              <w:spacing w:before="180" w:line="212" w:lineRule="auto"/>
              <w:ind w:left="1242"/>
            </w:pPr>
            <w:r>
              <w:rPr>
                <w:rFonts w:ascii="Times New Roman" w:hAnsi="Times New Roman" w:eastAsia="Times New Roman" w:cs="Times New Roman"/>
              </w:rPr>
              <w:t>t</w:t>
            </w:r>
            <w:r>
              <w:rPr>
                <w:rFonts w:ascii="Times New Roman" w:hAnsi="Times New Roman" w:eastAsia="Times New Roman" w:cs="Times New Roman"/>
                <w:position w:val="-1"/>
                <w:sz w:val="15"/>
                <w:szCs w:val="15"/>
              </w:rPr>
              <w:t>j</w:t>
            </w:r>
            <w:r>
              <w:rPr>
                <w:rFonts w:ascii="Times New Roman" w:hAnsi="Times New Roman" w:eastAsia="Times New Roman" w:cs="Times New Roman"/>
                <w:spacing w:val="1"/>
              </w:rPr>
              <w:t>——</w:t>
            </w:r>
            <w:r>
              <w:rPr>
                <w:spacing w:val="1"/>
              </w:rPr>
              <w:t>在</w:t>
            </w:r>
            <w:r>
              <w:rPr>
                <w:spacing w:val="-43"/>
              </w:rPr>
              <w:t xml:space="preserve"> </w:t>
            </w:r>
            <w:r>
              <w:rPr>
                <w:rFonts w:ascii="Times New Roman" w:hAnsi="Times New Roman" w:eastAsia="Times New Roman" w:cs="Times New Roman"/>
                <w:spacing w:val="1"/>
              </w:rPr>
              <w:t>T</w:t>
            </w:r>
            <w:r>
              <w:rPr>
                <w:rFonts w:ascii="Times New Roman" w:hAnsi="Times New Roman" w:eastAsia="Times New Roman" w:cs="Times New Roman"/>
                <w:spacing w:val="21"/>
              </w:rPr>
              <w:t xml:space="preserve"> </w:t>
            </w:r>
            <w:r>
              <w:rPr>
                <w:spacing w:val="1"/>
              </w:rPr>
              <w:t>时间内</w:t>
            </w:r>
            <w:r>
              <w:rPr>
                <w:rFonts w:ascii="Times New Roman" w:hAnsi="Times New Roman" w:eastAsia="Times New Roman" w:cs="Times New Roman"/>
                <w:spacing w:val="1"/>
              </w:rPr>
              <w:t xml:space="preserve">j </w:t>
            </w:r>
            <w:r>
              <w:rPr>
                <w:spacing w:val="1"/>
              </w:rPr>
              <w:t>声源工作时间，</w:t>
            </w:r>
            <w:r>
              <w:rPr>
                <w:rFonts w:ascii="Times New Roman" w:hAnsi="Times New Roman" w:eastAsia="Times New Roman" w:cs="Times New Roman"/>
                <w:spacing w:val="1"/>
              </w:rPr>
              <w:t>s</w:t>
            </w:r>
            <w:r>
              <w:rPr>
                <w:spacing w:val="1"/>
              </w:rPr>
              <w:t>；</w:t>
            </w:r>
          </w:p>
          <w:p w14:paraId="19FD52B6">
            <w:pPr>
              <w:pStyle w:val="6"/>
              <w:spacing w:before="192" w:line="219" w:lineRule="auto"/>
              <w:ind w:left="589"/>
            </w:pPr>
            <w:r>
              <w:rPr>
                <w:spacing w:val="-1"/>
              </w:rPr>
              <w:t>根据上述公式计算出预测结果如下：</w:t>
            </w:r>
          </w:p>
          <w:p w14:paraId="68448A0C">
            <w:pPr>
              <w:pStyle w:val="6"/>
              <w:spacing w:before="304" w:line="219" w:lineRule="auto"/>
              <w:ind w:left="1515"/>
              <w:rPr>
                <w:sz w:val="18"/>
                <w:szCs w:val="18"/>
              </w:rPr>
            </w:pPr>
            <w:r>
              <w:rPr>
                <w:b/>
                <w:bCs/>
                <w:spacing w:val="-1"/>
              </w:rPr>
              <w:t>表</w:t>
            </w:r>
            <w:r>
              <w:rPr>
                <w:spacing w:val="-54"/>
              </w:rPr>
              <w:t xml:space="preserve"> </w:t>
            </w:r>
            <w:r>
              <w:rPr>
                <w:rFonts w:ascii="Times New Roman" w:hAnsi="Times New Roman" w:eastAsia="Times New Roman" w:cs="Times New Roman"/>
                <w:b/>
                <w:bCs/>
                <w:spacing w:val="-1"/>
              </w:rPr>
              <w:t xml:space="preserve">4-17    </w:t>
            </w:r>
            <w:r>
              <w:rPr>
                <w:b/>
                <w:bCs/>
                <w:spacing w:val="-1"/>
              </w:rPr>
              <w:t>噪声贡献值影响预测结果</w:t>
            </w:r>
            <w:r>
              <w:rPr>
                <w:spacing w:val="-1"/>
              </w:rPr>
              <w:t xml:space="preserve">  </w:t>
            </w:r>
            <w:r>
              <w:rPr>
                <w:spacing w:val="-1"/>
                <w:sz w:val="18"/>
                <w:szCs w:val="18"/>
              </w:rPr>
              <w:t>单位：</w:t>
            </w:r>
            <w:r>
              <w:rPr>
                <w:rFonts w:ascii="Times New Roman" w:hAnsi="Times New Roman" w:eastAsia="Times New Roman" w:cs="Times New Roman"/>
                <w:spacing w:val="-1"/>
                <w:sz w:val="18"/>
                <w:szCs w:val="18"/>
              </w:rPr>
              <w:t>d</w:t>
            </w:r>
            <w:r>
              <w:rPr>
                <w:rFonts w:ascii="Times New Roman" w:hAnsi="Times New Roman" w:eastAsia="Times New Roman" w:cs="Times New Roman"/>
                <w:spacing w:val="-2"/>
                <w:sz w:val="18"/>
                <w:szCs w:val="18"/>
              </w:rPr>
              <w:t>B</w:t>
            </w:r>
            <w:r>
              <w:rPr>
                <w:spacing w:val="-2"/>
                <w:sz w:val="18"/>
                <w:szCs w:val="18"/>
              </w:rPr>
              <w:t>（</w:t>
            </w:r>
            <w:r>
              <w:rPr>
                <w:rFonts w:ascii="Times New Roman" w:hAnsi="Times New Roman" w:eastAsia="Times New Roman" w:cs="Times New Roman"/>
                <w:spacing w:val="-2"/>
                <w:sz w:val="18"/>
                <w:szCs w:val="18"/>
              </w:rPr>
              <w:t>A</w:t>
            </w:r>
            <w:r>
              <w:rPr>
                <w:spacing w:val="-2"/>
                <w:sz w:val="18"/>
                <w:szCs w:val="18"/>
              </w:rPr>
              <w:t>）</w:t>
            </w:r>
          </w:p>
          <w:p w14:paraId="75F7CAE4">
            <w:pPr>
              <w:spacing w:line="145" w:lineRule="exact"/>
            </w:pPr>
          </w:p>
          <w:tbl>
            <w:tblPr>
              <w:tblStyle w:val="5"/>
              <w:tblW w:w="7862" w:type="dxa"/>
              <w:tblInd w:w="1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98"/>
              <w:gridCol w:w="1514"/>
              <w:gridCol w:w="1515"/>
              <w:gridCol w:w="1515"/>
              <w:gridCol w:w="1520"/>
            </w:tblGrid>
            <w:tr w14:paraId="095CF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798" w:type="dxa"/>
                  <w:vAlign w:val="top"/>
                </w:tcPr>
                <w:p w14:paraId="4BFF84B7">
                  <w:pPr>
                    <w:pStyle w:val="6"/>
                    <w:spacing w:before="129" w:line="228" w:lineRule="auto"/>
                    <w:ind w:left="697"/>
                    <w:rPr>
                      <w:sz w:val="20"/>
                      <w:szCs w:val="20"/>
                    </w:rPr>
                  </w:pPr>
                  <w:r>
                    <w:rPr>
                      <w:spacing w:val="3"/>
                      <w:sz w:val="20"/>
                      <w:szCs w:val="20"/>
                    </w:rPr>
                    <w:t>厂界</w:t>
                  </w:r>
                </w:p>
              </w:tc>
              <w:tc>
                <w:tcPr>
                  <w:tcW w:w="1514" w:type="dxa"/>
                  <w:vAlign w:val="top"/>
                </w:tcPr>
                <w:p w14:paraId="785C40BC">
                  <w:pPr>
                    <w:pStyle w:val="6"/>
                    <w:spacing w:before="128" w:line="228" w:lineRule="auto"/>
                    <w:ind w:left="454"/>
                    <w:rPr>
                      <w:sz w:val="20"/>
                      <w:szCs w:val="20"/>
                    </w:rPr>
                  </w:pPr>
                  <w:r>
                    <w:rPr>
                      <w:spacing w:val="4"/>
                      <w:sz w:val="20"/>
                      <w:szCs w:val="20"/>
                    </w:rPr>
                    <w:t>东厂界</w:t>
                  </w:r>
                </w:p>
              </w:tc>
              <w:tc>
                <w:tcPr>
                  <w:tcW w:w="1515" w:type="dxa"/>
                  <w:vAlign w:val="top"/>
                </w:tcPr>
                <w:p w14:paraId="278E5819">
                  <w:pPr>
                    <w:pStyle w:val="6"/>
                    <w:spacing w:before="129" w:line="228" w:lineRule="auto"/>
                    <w:ind w:left="450"/>
                    <w:rPr>
                      <w:sz w:val="20"/>
                      <w:szCs w:val="20"/>
                    </w:rPr>
                  </w:pPr>
                  <w:r>
                    <w:rPr>
                      <w:spacing w:val="6"/>
                      <w:sz w:val="20"/>
                      <w:szCs w:val="20"/>
                    </w:rPr>
                    <w:t>南厂界</w:t>
                  </w:r>
                </w:p>
              </w:tc>
              <w:tc>
                <w:tcPr>
                  <w:tcW w:w="1515" w:type="dxa"/>
                  <w:vAlign w:val="top"/>
                </w:tcPr>
                <w:p w14:paraId="5A0001CA">
                  <w:pPr>
                    <w:pStyle w:val="6"/>
                    <w:spacing w:before="129" w:line="228" w:lineRule="auto"/>
                    <w:ind w:left="454"/>
                    <w:rPr>
                      <w:sz w:val="20"/>
                      <w:szCs w:val="20"/>
                    </w:rPr>
                  </w:pPr>
                  <w:r>
                    <w:rPr>
                      <w:spacing w:val="5"/>
                      <w:sz w:val="20"/>
                      <w:szCs w:val="20"/>
                    </w:rPr>
                    <w:t>西厂界</w:t>
                  </w:r>
                </w:p>
              </w:tc>
              <w:tc>
                <w:tcPr>
                  <w:tcW w:w="1520" w:type="dxa"/>
                  <w:vAlign w:val="top"/>
                </w:tcPr>
                <w:p w14:paraId="463F3469">
                  <w:pPr>
                    <w:pStyle w:val="6"/>
                    <w:spacing w:before="129" w:line="228" w:lineRule="auto"/>
                    <w:ind w:left="454"/>
                    <w:rPr>
                      <w:sz w:val="20"/>
                      <w:szCs w:val="20"/>
                    </w:rPr>
                  </w:pPr>
                  <w:r>
                    <w:rPr>
                      <w:spacing w:val="5"/>
                      <w:sz w:val="20"/>
                      <w:szCs w:val="20"/>
                    </w:rPr>
                    <w:t>北厂界</w:t>
                  </w:r>
                </w:p>
              </w:tc>
            </w:tr>
            <w:tr w14:paraId="7B7C6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798" w:type="dxa"/>
                  <w:vAlign w:val="top"/>
                </w:tcPr>
                <w:p w14:paraId="5CCA9E83">
                  <w:pPr>
                    <w:pStyle w:val="6"/>
                    <w:spacing w:before="131" w:line="228" w:lineRule="auto"/>
                    <w:ind w:left="390"/>
                    <w:rPr>
                      <w:sz w:val="20"/>
                      <w:szCs w:val="20"/>
                    </w:rPr>
                  </w:pPr>
                  <w:r>
                    <w:rPr>
                      <w:spacing w:val="6"/>
                      <w:sz w:val="20"/>
                      <w:szCs w:val="20"/>
                    </w:rPr>
                    <w:t>噪声贡献值</w:t>
                  </w:r>
                </w:p>
              </w:tc>
              <w:tc>
                <w:tcPr>
                  <w:tcW w:w="1514" w:type="dxa"/>
                  <w:vAlign w:val="top"/>
                </w:tcPr>
                <w:p w14:paraId="409006A9">
                  <w:pPr>
                    <w:spacing w:before="170" w:line="195"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13.59</w:t>
                  </w:r>
                </w:p>
              </w:tc>
              <w:tc>
                <w:tcPr>
                  <w:tcW w:w="1515" w:type="dxa"/>
                  <w:vAlign w:val="top"/>
                </w:tcPr>
                <w:p w14:paraId="2F2E56A8">
                  <w:pPr>
                    <w:spacing w:before="170" w:line="195" w:lineRule="auto"/>
                    <w:ind w:left="5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16.15</w:t>
                  </w:r>
                </w:p>
              </w:tc>
              <w:tc>
                <w:tcPr>
                  <w:tcW w:w="1515" w:type="dxa"/>
                  <w:vAlign w:val="top"/>
                </w:tcPr>
                <w:p w14:paraId="1C56F7BF">
                  <w:pPr>
                    <w:spacing w:before="170"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13.60</w:t>
                  </w:r>
                </w:p>
              </w:tc>
              <w:tc>
                <w:tcPr>
                  <w:tcW w:w="1520" w:type="dxa"/>
                  <w:vAlign w:val="top"/>
                </w:tcPr>
                <w:p w14:paraId="29B34B7B">
                  <w:pPr>
                    <w:spacing w:before="170"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17.82</w:t>
                  </w:r>
                </w:p>
              </w:tc>
            </w:tr>
          </w:tbl>
          <w:p w14:paraId="692A646A">
            <w:pPr>
              <w:pStyle w:val="6"/>
              <w:spacing w:before="154" w:line="357" w:lineRule="auto"/>
              <w:ind w:left="110" w:right="103" w:firstLine="480"/>
              <w:jc w:val="both"/>
            </w:pPr>
            <w:r>
              <w:t>本项目站址位于声环境</w:t>
            </w:r>
            <w:r>
              <w:rPr>
                <w:spacing w:val="-57"/>
              </w:rPr>
              <w:t xml:space="preserve"> </w:t>
            </w:r>
            <w:r>
              <w:rPr>
                <w:rFonts w:ascii="Times New Roman" w:hAnsi="Times New Roman" w:eastAsia="Times New Roman" w:cs="Times New Roman"/>
              </w:rPr>
              <w:t xml:space="preserve">2 </w:t>
            </w:r>
            <w:r>
              <w:t>类区，各边界噪声排放</w:t>
            </w:r>
            <w:r>
              <w:rPr>
                <w:spacing w:val="-1"/>
              </w:rPr>
              <w:t>执行《工业企业厂界环</w:t>
            </w:r>
            <w:r>
              <w:t xml:space="preserve"> 境噪声排放标准》（</w:t>
            </w:r>
            <w:r>
              <w:rPr>
                <w:rFonts w:ascii="Times New Roman" w:hAnsi="Times New Roman" w:eastAsia="Times New Roman" w:cs="Times New Roman"/>
              </w:rPr>
              <w:t>GB12348-2008</w:t>
            </w:r>
            <w:r>
              <w:t>）中的</w:t>
            </w:r>
            <w:r>
              <w:rPr>
                <w:spacing w:val="-47"/>
              </w:rPr>
              <w:t xml:space="preserve"> </w:t>
            </w:r>
            <w:r>
              <w:rPr>
                <w:rFonts w:ascii="Times New Roman" w:hAnsi="Times New Roman" w:eastAsia="Times New Roman" w:cs="Times New Roman"/>
              </w:rPr>
              <w:t xml:space="preserve">2 </w:t>
            </w:r>
            <w:r>
              <w:t>类标准（昼间≤</w:t>
            </w:r>
            <w:r>
              <w:rPr>
                <w:rFonts w:ascii="Times New Roman" w:hAnsi="Times New Roman" w:eastAsia="Times New Roman" w:cs="Times New Roman"/>
              </w:rPr>
              <w:t>60dB(A)</w:t>
            </w:r>
            <w:r>
              <w:rPr>
                <w:rFonts w:ascii="Times New Roman" w:hAnsi="Times New Roman" w:eastAsia="Times New Roman" w:cs="Times New Roman"/>
                <w:spacing w:val="-27"/>
              </w:rPr>
              <w:t xml:space="preserve"> </w:t>
            </w:r>
            <w:r>
              <w:t xml:space="preserve">，夜间 </w:t>
            </w:r>
            <w:r>
              <w:rPr>
                <w:spacing w:val="-2"/>
              </w:rPr>
              <w:t>≤</w:t>
            </w:r>
            <w:r>
              <w:rPr>
                <w:rFonts w:ascii="Times New Roman" w:hAnsi="Times New Roman" w:eastAsia="Times New Roman" w:cs="Times New Roman"/>
                <w:spacing w:val="-2"/>
              </w:rPr>
              <w:t>50dB(A)</w:t>
            </w:r>
            <w:r>
              <w:rPr>
                <w:spacing w:val="-2"/>
              </w:rPr>
              <w:t>）。</w:t>
            </w:r>
          </w:p>
          <w:p w14:paraId="3AD9EA2F">
            <w:pPr>
              <w:pStyle w:val="6"/>
              <w:spacing w:before="10" w:line="357" w:lineRule="auto"/>
              <w:ind w:left="111" w:right="46" w:firstLine="503"/>
              <w:jc w:val="both"/>
            </w:pPr>
            <w:r>
              <w:rPr>
                <w:spacing w:val="1"/>
              </w:rPr>
              <w:t>经预测，项目运行期间厂界</w:t>
            </w:r>
            <w:r>
              <w:rPr>
                <w:spacing w:val="-32"/>
              </w:rPr>
              <w:t xml:space="preserve"> </w:t>
            </w:r>
            <w:r>
              <w:rPr>
                <w:rFonts w:ascii="Times New Roman" w:hAnsi="Times New Roman" w:eastAsia="Times New Roman" w:cs="Times New Roman"/>
                <w:spacing w:val="1"/>
              </w:rPr>
              <w:t xml:space="preserve">1m </w:t>
            </w:r>
            <w:r>
              <w:rPr>
                <w:spacing w:val="1"/>
              </w:rPr>
              <w:t>外的噪声贡献值为</w:t>
            </w:r>
            <w:r>
              <w:rPr>
                <w:spacing w:val="-32"/>
              </w:rPr>
              <w:t xml:space="preserve"> </w:t>
            </w:r>
            <w:r>
              <w:rPr>
                <w:rFonts w:ascii="Times New Roman" w:hAnsi="Times New Roman" w:eastAsia="Times New Roman" w:cs="Times New Roman"/>
                <w:spacing w:val="1"/>
              </w:rPr>
              <w:t>1</w:t>
            </w:r>
            <w:r>
              <w:rPr>
                <w:rFonts w:ascii="Times New Roman" w:hAnsi="Times New Roman" w:eastAsia="Times New Roman" w:cs="Times New Roman"/>
              </w:rPr>
              <w:t>3.59~</w:t>
            </w:r>
            <w:r>
              <w:rPr>
                <w:rFonts w:ascii="Times New Roman" w:hAnsi="Times New Roman" w:eastAsia="Times New Roman" w:cs="Times New Roman"/>
                <w:spacing w:val="-25"/>
              </w:rPr>
              <w:t xml:space="preserve"> </w:t>
            </w:r>
            <w:r>
              <w:rPr>
                <w:rFonts w:ascii="Times New Roman" w:hAnsi="Times New Roman" w:eastAsia="Times New Roman" w:cs="Times New Roman"/>
              </w:rPr>
              <w:t>17.82dB(A)</w:t>
            </w:r>
            <w:r>
              <w:t xml:space="preserve">， </w:t>
            </w:r>
            <w:r>
              <w:rPr>
                <w:spacing w:val="8"/>
              </w:rPr>
              <w:t>可满足《工业企业厂界环境噪声排放标准》</w:t>
            </w:r>
            <w:r>
              <w:rPr>
                <w:spacing w:val="-92"/>
              </w:rPr>
              <w:t xml:space="preserve"> </w:t>
            </w:r>
            <w:r>
              <w:rPr>
                <w:spacing w:val="8"/>
              </w:rPr>
              <w:t>（</w:t>
            </w:r>
            <w:r>
              <w:rPr>
                <w:rFonts w:ascii="Times New Roman" w:hAnsi="Times New Roman" w:eastAsia="Times New Roman" w:cs="Times New Roman"/>
              </w:rPr>
              <w:t>GB</w:t>
            </w:r>
            <w:r>
              <w:rPr>
                <w:rFonts w:ascii="Times New Roman" w:hAnsi="Times New Roman" w:eastAsia="Times New Roman" w:cs="Times New Roman"/>
                <w:spacing w:val="8"/>
              </w:rPr>
              <w:t>12348-2008</w:t>
            </w:r>
            <w:r>
              <w:rPr>
                <w:spacing w:val="8"/>
              </w:rPr>
              <w:t>）</w:t>
            </w:r>
            <w:r>
              <w:rPr>
                <w:spacing w:val="-65"/>
              </w:rPr>
              <w:t xml:space="preserve"> </w:t>
            </w:r>
            <w:r>
              <w:rPr>
                <w:spacing w:val="8"/>
              </w:rPr>
              <w:t>的</w:t>
            </w:r>
            <w:r>
              <w:rPr>
                <w:spacing w:val="-35"/>
              </w:rPr>
              <w:t xml:space="preserve"> </w:t>
            </w:r>
            <w:r>
              <w:rPr>
                <w:rFonts w:ascii="Times New Roman" w:hAnsi="Times New Roman" w:eastAsia="Times New Roman" w:cs="Times New Roman"/>
                <w:spacing w:val="8"/>
              </w:rPr>
              <w:t>2</w:t>
            </w:r>
            <w:r>
              <w:rPr>
                <w:rFonts w:ascii="Times New Roman" w:hAnsi="Times New Roman" w:eastAsia="Times New Roman" w:cs="Times New Roman"/>
                <w:spacing w:val="19"/>
              </w:rPr>
              <w:t xml:space="preserve"> </w:t>
            </w:r>
            <w:r>
              <w:rPr>
                <w:spacing w:val="8"/>
              </w:rPr>
              <w:t>类标</w:t>
            </w:r>
            <w:r>
              <w:t xml:space="preserve"> </w:t>
            </w:r>
            <w:r>
              <w:rPr>
                <w:spacing w:val="7"/>
              </w:rPr>
              <w:t>准（昼间≤</w:t>
            </w:r>
            <w:r>
              <w:rPr>
                <w:rFonts w:ascii="Times New Roman" w:hAnsi="Times New Roman" w:eastAsia="Times New Roman" w:cs="Times New Roman"/>
                <w:spacing w:val="7"/>
              </w:rPr>
              <w:t>60</w:t>
            </w:r>
            <w:r>
              <w:rPr>
                <w:rFonts w:ascii="Times New Roman" w:hAnsi="Times New Roman" w:eastAsia="Times New Roman" w:cs="Times New Roman"/>
              </w:rPr>
              <w:t>dB</w:t>
            </w:r>
            <w:r>
              <w:rPr>
                <w:rFonts w:ascii="Times New Roman" w:hAnsi="Times New Roman" w:eastAsia="Times New Roman" w:cs="Times New Roman"/>
                <w:spacing w:val="7"/>
              </w:rPr>
              <w:t>(A)</w:t>
            </w:r>
            <w:r>
              <w:rPr>
                <w:rFonts w:ascii="Times New Roman" w:hAnsi="Times New Roman" w:eastAsia="Times New Roman" w:cs="Times New Roman"/>
                <w:spacing w:val="-22"/>
              </w:rPr>
              <w:t xml:space="preserve"> </w:t>
            </w:r>
            <w:r>
              <w:rPr>
                <w:spacing w:val="7"/>
              </w:rPr>
              <w:t>，夜间</w:t>
            </w:r>
            <w:r>
              <w:rPr>
                <w:spacing w:val="51"/>
              </w:rPr>
              <w:t xml:space="preserve"> </w:t>
            </w:r>
            <w:r>
              <w:rPr>
                <w:spacing w:val="7"/>
              </w:rPr>
              <w:t>≤</w:t>
            </w:r>
            <w:r>
              <w:rPr>
                <w:rFonts w:ascii="Times New Roman" w:hAnsi="Times New Roman" w:eastAsia="Times New Roman" w:cs="Times New Roman"/>
                <w:spacing w:val="7"/>
              </w:rPr>
              <w:t>50</w:t>
            </w:r>
            <w:r>
              <w:rPr>
                <w:rFonts w:ascii="Times New Roman" w:hAnsi="Times New Roman" w:eastAsia="Times New Roman" w:cs="Times New Roman"/>
              </w:rPr>
              <w:t>dB</w:t>
            </w:r>
            <w:r>
              <w:rPr>
                <w:rFonts w:ascii="Times New Roman" w:hAnsi="Times New Roman" w:eastAsia="Times New Roman" w:cs="Times New Roman"/>
                <w:spacing w:val="7"/>
              </w:rPr>
              <w:t>(A)</w:t>
            </w:r>
            <w:r>
              <w:rPr>
                <w:spacing w:val="7"/>
              </w:rPr>
              <w:t>）。</w:t>
            </w:r>
            <w:r>
              <w:rPr>
                <w:spacing w:val="6"/>
              </w:rPr>
              <w:t>站址周围声环境敏感目标噪声</w:t>
            </w:r>
            <w:r>
              <w:t xml:space="preserve"> </w:t>
            </w:r>
            <w:r>
              <w:rPr>
                <w:spacing w:val="7"/>
              </w:rPr>
              <w:t>预测结果见下表。</w:t>
            </w:r>
          </w:p>
          <w:p w14:paraId="4F5DD3D5">
            <w:pPr>
              <w:pStyle w:val="6"/>
              <w:spacing w:before="132" w:line="219" w:lineRule="auto"/>
              <w:ind w:left="1532"/>
            </w:pPr>
            <w:r>
              <w:rPr>
                <w:b/>
                <w:bCs/>
                <w:spacing w:val="-2"/>
              </w:rPr>
              <w:t>表</w:t>
            </w:r>
            <w:r>
              <w:rPr>
                <w:spacing w:val="-47"/>
              </w:rPr>
              <w:t xml:space="preserve"> </w:t>
            </w:r>
            <w:r>
              <w:rPr>
                <w:rFonts w:ascii="Times New Roman" w:hAnsi="Times New Roman" w:eastAsia="Times New Roman" w:cs="Times New Roman"/>
                <w:b/>
                <w:bCs/>
                <w:spacing w:val="-2"/>
              </w:rPr>
              <w:t xml:space="preserve">4-18    </w:t>
            </w:r>
            <w:r>
              <w:rPr>
                <w:b/>
                <w:bCs/>
                <w:spacing w:val="-2"/>
              </w:rPr>
              <w:t>项目周边声环境敏感目标噪声预测结果</w:t>
            </w:r>
          </w:p>
          <w:p w14:paraId="51999D7C">
            <w:pPr>
              <w:spacing w:line="146" w:lineRule="exact"/>
            </w:pPr>
          </w:p>
          <w:tbl>
            <w:tblPr>
              <w:tblStyle w:val="5"/>
              <w:tblW w:w="7881" w:type="dxa"/>
              <w:tblInd w:w="1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4"/>
              <w:gridCol w:w="1255"/>
              <w:gridCol w:w="1072"/>
              <w:gridCol w:w="1475"/>
              <w:gridCol w:w="1609"/>
              <w:gridCol w:w="1816"/>
            </w:tblGrid>
            <w:tr w14:paraId="183CE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654" w:type="dxa"/>
                  <w:vAlign w:val="top"/>
                </w:tcPr>
                <w:p w14:paraId="4875AF3F">
                  <w:pPr>
                    <w:pStyle w:val="6"/>
                    <w:spacing w:before="238" w:line="229" w:lineRule="auto"/>
                    <w:ind w:left="122"/>
                    <w:rPr>
                      <w:sz w:val="20"/>
                      <w:szCs w:val="20"/>
                    </w:rPr>
                  </w:pPr>
                  <w:r>
                    <w:rPr>
                      <w:spacing w:val="5"/>
                      <w:sz w:val="20"/>
                      <w:szCs w:val="20"/>
                    </w:rPr>
                    <w:t>序号</w:t>
                  </w:r>
                </w:p>
              </w:tc>
              <w:tc>
                <w:tcPr>
                  <w:tcW w:w="1255" w:type="dxa"/>
                  <w:vAlign w:val="top"/>
                </w:tcPr>
                <w:p w14:paraId="091A4BB6">
                  <w:pPr>
                    <w:pStyle w:val="6"/>
                    <w:spacing w:before="238" w:line="228" w:lineRule="auto"/>
                    <w:ind w:left="212"/>
                    <w:rPr>
                      <w:sz w:val="20"/>
                      <w:szCs w:val="20"/>
                    </w:rPr>
                  </w:pPr>
                  <w:r>
                    <w:rPr>
                      <w:spacing w:val="6"/>
                      <w:sz w:val="20"/>
                      <w:szCs w:val="20"/>
                    </w:rPr>
                    <w:t>预测点位</w:t>
                  </w:r>
                </w:p>
              </w:tc>
              <w:tc>
                <w:tcPr>
                  <w:tcW w:w="1072" w:type="dxa"/>
                  <w:vAlign w:val="top"/>
                </w:tcPr>
                <w:p w14:paraId="3266590B">
                  <w:pPr>
                    <w:pStyle w:val="6"/>
                    <w:spacing w:before="238" w:line="228" w:lineRule="auto"/>
                    <w:ind w:left="121"/>
                    <w:rPr>
                      <w:sz w:val="20"/>
                      <w:szCs w:val="20"/>
                    </w:rPr>
                  </w:pPr>
                  <w:r>
                    <w:rPr>
                      <w:spacing w:val="6"/>
                      <w:sz w:val="20"/>
                      <w:szCs w:val="20"/>
                    </w:rPr>
                    <w:t>预测时段</w:t>
                  </w:r>
                </w:p>
              </w:tc>
              <w:tc>
                <w:tcPr>
                  <w:tcW w:w="1475" w:type="dxa"/>
                  <w:vAlign w:val="top"/>
                </w:tcPr>
                <w:p w14:paraId="5816902B">
                  <w:pPr>
                    <w:pStyle w:val="6"/>
                    <w:spacing w:before="101" w:line="228" w:lineRule="auto"/>
                    <w:ind w:left="280"/>
                    <w:rPr>
                      <w:rFonts w:ascii="Times New Roman" w:hAnsi="Times New Roman" w:eastAsia="Times New Roman" w:cs="Times New Roman"/>
                      <w:sz w:val="20"/>
                      <w:szCs w:val="20"/>
                    </w:rPr>
                  </w:pPr>
                  <w:r>
                    <w:rPr>
                      <w:spacing w:val="7"/>
                      <w:sz w:val="20"/>
                      <w:szCs w:val="20"/>
                    </w:rPr>
                    <w:t>现状值</w:t>
                  </w:r>
                  <w:r>
                    <w:rPr>
                      <w:spacing w:val="-39"/>
                      <w:sz w:val="20"/>
                      <w:szCs w:val="20"/>
                    </w:rPr>
                    <w:t xml:space="preserve"> </w:t>
                  </w:r>
                  <w:r>
                    <w:rPr>
                      <w:rFonts w:ascii="Times New Roman" w:hAnsi="Times New Roman" w:eastAsia="Times New Roman" w:cs="Times New Roman"/>
                      <w:sz w:val="20"/>
                      <w:szCs w:val="20"/>
                    </w:rPr>
                    <w:t>dB</w:t>
                  </w:r>
                </w:p>
                <w:p w14:paraId="3DFD1BA2">
                  <w:pPr>
                    <w:pStyle w:val="6"/>
                    <w:spacing w:before="24"/>
                    <w:ind w:left="469"/>
                    <w:rPr>
                      <w:sz w:val="20"/>
                      <w:szCs w:val="20"/>
                    </w:rPr>
                  </w:pPr>
                  <w:r>
                    <w:rPr>
                      <w:spacing w:val="-2"/>
                      <w:sz w:val="20"/>
                      <w:szCs w:val="20"/>
                    </w:rPr>
                    <w:t>（</w:t>
                  </w:r>
                  <w:r>
                    <w:rPr>
                      <w:rFonts w:ascii="Times New Roman" w:hAnsi="Times New Roman" w:eastAsia="Times New Roman" w:cs="Times New Roman"/>
                      <w:spacing w:val="-2"/>
                      <w:sz w:val="20"/>
                      <w:szCs w:val="20"/>
                    </w:rPr>
                    <w:t>A</w:t>
                  </w:r>
                  <w:r>
                    <w:rPr>
                      <w:spacing w:val="-2"/>
                      <w:sz w:val="20"/>
                      <w:szCs w:val="20"/>
                    </w:rPr>
                    <w:t>）</w:t>
                  </w:r>
                </w:p>
              </w:tc>
              <w:tc>
                <w:tcPr>
                  <w:tcW w:w="1609" w:type="dxa"/>
                  <w:vAlign w:val="top"/>
                </w:tcPr>
                <w:p w14:paraId="71201E43">
                  <w:pPr>
                    <w:pStyle w:val="6"/>
                    <w:spacing w:before="238" w:line="228" w:lineRule="auto"/>
                    <w:ind w:right="9"/>
                    <w:jc w:val="right"/>
                    <w:rPr>
                      <w:sz w:val="20"/>
                      <w:szCs w:val="20"/>
                    </w:rPr>
                  </w:pPr>
                  <w:r>
                    <w:rPr>
                      <w:spacing w:val="6"/>
                      <w:sz w:val="20"/>
                      <w:szCs w:val="20"/>
                    </w:rPr>
                    <w:t>贡献值</w:t>
                  </w:r>
                  <w:r>
                    <w:rPr>
                      <w:spacing w:val="-37"/>
                      <w:sz w:val="20"/>
                      <w:szCs w:val="20"/>
                    </w:rPr>
                    <w:t xml:space="preserve"> </w:t>
                  </w:r>
                  <w:r>
                    <w:rPr>
                      <w:rFonts w:ascii="Times New Roman" w:hAnsi="Times New Roman" w:eastAsia="Times New Roman" w:cs="Times New Roman"/>
                      <w:sz w:val="20"/>
                      <w:szCs w:val="20"/>
                    </w:rPr>
                    <w:t>dB</w:t>
                  </w:r>
                  <w:r>
                    <w:rPr>
                      <w:spacing w:val="6"/>
                      <w:sz w:val="20"/>
                      <w:szCs w:val="20"/>
                    </w:rPr>
                    <w:t>（</w:t>
                  </w:r>
                  <w:r>
                    <w:rPr>
                      <w:rFonts w:ascii="Times New Roman" w:hAnsi="Times New Roman" w:eastAsia="Times New Roman" w:cs="Times New Roman"/>
                      <w:spacing w:val="6"/>
                      <w:sz w:val="20"/>
                      <w:szCs w:val="20"/>
                    </w:rPr>
                    <w:t>A</w:t>
                  </w:r>
                  <w:r>
                    <w:rPr>
                      <w:spacing w:val="6"/>
                      <w:sz w:val="20"/>
                      <w:szCs w:val="20"/>
                    </w:rPr>
                    <w:t>）</w:t>
                  </w:r>
                </w:p>
              </w:tc>
              <w:tc>
                <w:tcPr>
                  <w:tcW w:w="1816" w:type="dxa"/>
                  <w:vAlign w:val="top"/>
                </w:tcPr>
                <w:p w14:paraId="2437CB7C">
                  <w:pPr>
                    <w:pStyle w:val="6"/>
                    <w:spacing w:before="101" w:line="228" w:lineRule="auto"/>
                    <w:ind w:left="244"/>
                    <w:rPr>
                      <w:rFonts w:ascii="Times New Roman" w:hAnsi="Times New Roman" w:eastAsia="Times New Roman" w:cs="Times New Roman"/>
                      <w:sz w:val="20"/>
                      <w:szCs w:val="20"/>
                    </w:rPr>
                  </w:pPr>
                  <w:r>
                    <w:rPr>
                      <w:spacing w:val="8"/>
                      <w:sz w:val="20"/>
                      <w:szCs w:val="20"/>
                    </w:rPr>
                    <w:t>叠加预测值</w:t>
                  </w:r>
                  <w:r>
                    <w:rPr>
                      <w:spacing w:val="-41"/>
                      <w:sz w:val="20"/>
                      <w:szCs w:val="20"/>
                    </w:rPr>
                    <w:t xml:space="preserve"> </w:t>
                  </w:r>
                  <w:r>
                    <w:rPr>
                      <w:rFonts w:ascii="Times New Roman" w:hAnsi="Times New Roman" w:eastAsia="Times New Roman" w:cs="Times New Roman"/>
                      <w:sz w:val="20"/>
                      <w:szCs w:val="20"/>
                    </w:rPr>
                    <w:t>dB</w:t>
                  </w:r>
                </w:p>
                <w:p w14:paraId="42045091">
                  <w:pPr>
                    <w:pStyle w:val="6"/>
                    <w:spacing w:before="24"/>
                    <w:ind w:left="637"/>
                    <w:rPr>
                      <w:sz w:val="20"/>
                      <w:szCs w:val="20"/>
                    </w:rPr>
                  </w:pPr>
                  <w:r>
                    <w:rPr>
                      <w:spacing w:val="-1"/>
                      <w:sz w:val="20"/>
                      <w:szCs w:val="20"/>
                    </w:rPr>
                    <w:t>（</w:t>
                  </w:r>
                  <w:r>
                    <w:rPr>
                      <w:rFonts w:ascii="Times New Roman" w:hAnsi="Times New Roman" w:eastAsia="Times New Roman" w:cs="Times New Roman"/>
                      <w:spacing w:val="-1"/>
                      <w:sz w:val="20"/>
                      <w:szCs w:val="20"/>
                    </w:rPr>
                    <w:t>A</w:t>
                  </w:r>
                  <w:r>
                    <w:rPr>
                      <w:spacing w:val="-1"/>
                      <w:sz w:val="20"/>
                      <w:szCs w:val="20"/>
                    </w:rPr>
                    <w:t>）</w:t>
                  </w:r>
                </w:p>
              </w:tc>
            </w:tr>
            <w:tr w14:paraId="16BA2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654" w:type="dxa"/>
                  <w:vMerge w:val="restart"/>
                  <w:tcBorders>
                    <w:bottom w:val="nil"/>
                  </w:tcBorders>
                  <w:vAlign w:val="top"/>
                </w:tcPr>
                <w:p w14:paraId="55505E69">
                  <w:pPr>
                    <w:spacing w:line="309" w:lineRule="auto"/>
                    <w:rPr>
                      <w:rFonts w:ascii="Arial"/>
                      <w:sz w:val="21"/>
                    </w:rPr>
                  </w:pPr>
                </w:p>
                <w:p w14:paraId="143ACB45">
                  <w:pPr>
                    <w:spacing w:before="58"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5" w:type="dxa"/>
                  <w:vMerge w:val="restart"/>
                  <w:tcBorders>
                    <w:bottom w:val="nil"/>
                  </w:tcBorders>
                  <w:vAlign w:val="top"/>
                </w:tcPr>
                <w:p w14:paraId="38DCACAB">
                  <w:pPr>
                    <w:pStyle w:val="6"/>
                    <w:spacing w:before="196" w:line="228" w:lineRule="auto"/>
                    <w:ind w:left="214"/>
                    <w:rPr>
                      <w:sz w:val="20"/>
                      <w:szCs w:val="20"/>
                    </w:rPr>
                  </w:pPr>
                  <w:r>
                    <w:rPr>
                      <w:spacing w:val="6"/>
                      <w:sz w:val="20"/>
                      <w:szCs w:val="20"/>
                    </w:rPr>
                    <w:t>项目北边</w:t>
                  </w:r>
                </w:p>
                <w:p w14:paraId="7BC09F98">
                  <w:pPr>
                    <w:pStyle w:val="6"/>
                    <w:spacing w:before="23" w:line="229" w:lineRule="auto"/>
                    <w:ind w:left="532"/>
                    <w:rPr>
                      <w:sz w:val="20"/>
                      <w:szCs w:val="20"/>
                    </w:rPr>
                  </w:pPr>
                  <w:r>
                    <w:rPr>
                      <w:sz w:val="20"/>
                      <w:szCs w:val="20"/>
                    </w:rPr>
                    <w:t>界</w:t>
                  </w:r>
                </w:p>
              </w:tc>
              <w:tc>
                <w:tcPr>
                  <w:tcW w:w="1072" w:type="dxa"/>
                  <w:vAlign w:val="top"/>
                </w:tcPr>
                <w:p w14:paraId="78C05115">
                  <w:pPr>
                    <w:pStyle w:val="6"/>
                    <w:spacing w:before="111" w:line="231" w:lineRule="auto"/>
                    <w:ind w:left="330"/>
                    <w:rPr>
                      <w:sz w:val="20"/>
                      <w:szCs w:val="20"/>
                    </w:rPr>
                  </w:pPr>
                  <w:r>
                    <w:rPr>
                      <w:spacing w:val="5"/>
                      <w:sz w:val="20"/>
                      <w:szCs w:val="20"/>
                    </w:rPr>
                    <w:t>昼间</w:t>
                  </w:r>
                </w:p>
              </w:tc>
              <w:tc>
                <w:tcPr>
                  <w:tcW w:w="1475" w:type="dxa"/>
                  <w:vAlign w:val="top"/>
                </w:tcPr>
                <w:p w14:paraId="79DB77BF">
                  <w:pPr>
                    <w:spacing w:before="148" w:line="195" w:lineRule="auto"/>
                    <w:ind w:left="640"/>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1609" w:type="dxa"/>
                  <w:vMerge w:val="restart"/>
                  <w:tcBorders>
                    <w:bottom w:val="nil"/>
                  </w:tcBorders>
                  <w:vAlign w:val="top"/>
                </w:tcPr>
                <w:p w14:paraId="7C8F007E">
                  <w:pPr>
                    <w:spacing w:line="309" w:lineRule="auto"/>
                    <w:rPr>
                      <w:rFonts w:ascii="Arial"/>
                      <w:sz w:val="21"/>
                    </w:rPr>
                  </w:pPr>
                </w:p>
                <w:p w14:paraId="06E8BA86">
                  <w:pPr>
                    <w:spacing w:before="58" w:line="195" w:lineRule="auto"/>
                    <w:ind w:left="5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45.39</w:t>
                  </w:r>
                </w:p>
              </w:tc>
              <w:tc>
                <w:tcPr>
                  <w:tcW w:w="1816" w:type="dxa"/>
                  <w:vAlign w:val="top"/>
                </w:tcPr>
                <w:p w14:paraId="72EA08D0">
                  <w:pPr>
                    <w:spacing w:before="148" w:line="195" w:lineRule="auto"/>
                    <w:ind w:left="6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56.36</w:t>
                  </w:r>
                </w:p>
              </w:tc>
            </w:tr>
            <w:tr w14:paraId="557AD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654" w:type="dxa"/>
                  <w:vMerge w:val="continue"/>
                  <w:tcBorders>
                    <w:top w:val="nil"/>
                  </w:tcBorders>
                  <w:vAlign w:val="top"/>
                </w:tcPr>
                <w:p w14:paraId="17257779">
                  <w:pPr>
                    <w:rPr>
                      <w:rFonts w:ascii="Arial"/>
                      <w:sz w:val="21"/>
                    </w:rPr>
                  </w:pPr>
                </w:p>
              </w:tc>
              <w:tc>
                <w:tcPr>
                  <w:tcW w:w="1255" w:type="dxa"/>
                  <w:vMerge w:val="continue"/>
                  <w:tcBorders>
                    <w:top w:val="nil"/>
                  </w:tcBorders>
                  <w:vAlign w:val="top"/>
                </w:tcPr>
                <w:p w14:paraId="052E3025">
                  <w:pPr>
                    <w:rPr>
                      <w:rFonts w:ascii="Arial"/>
                      <w:sz w:val="21"/>
                    </w:rPr>
                  </w:pPr>
                </w:p>
              </w:tc>
              <w:tc>
                <w:tcPr>
                  <w:tcW w:w="1072" w:type="dxa"/>
                  <w:vAlign w:val="top"/>
                </w:tcPr>
                <w:p w14:paraId="4055E2DD">
                  <w:pPr>
                    <w:pStyle w:val="6"/>
                    <w:spacing w:before="111" w:line="228" w:lineRule="auto"/>
                    <w:ind w:left="334"/>
                    <w:rPr>
                      <w:sz w:val="20"/>
                      <w:szCs w:val="20"/>
                    </w:rPr>
                  </w:pPr>
                  <w:r>
                    <w:rPr>
                      <w:spacing w:val="3"/>
                      <w:sz w:val="20"/>
                      <w:szCs w:val="20"/>
                    </w:rPr>
                    <w:t>夜间</w:t>
                  </w:r>
                </w:p>
              </w:tc>
              <w:tc>
                <w:tcPr>
                  <w:tcW w:w="1475" w:type="dxa"/>
                  <w:vAlign w:val="top"/>
                </w:tcPr>
                <w:p w14:paraId="2BC84D71">
                  <w:pPr>
                    <w:spacing w:before="147" w:line="195" w:lineRule="auto"/>
                    <w:ind w:left="6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1609" w:type="dxa"/>
                  <w:vMerge w:val="continue"/>
                  <w:tcBorders>
                    <w:top w:val="nil"/>
                  </w:tcBorders>
                  <w:vAlign w:val="top"/>
                </w:tcPr>
                <w:p w14:paraId="718FE1AC">
                  <w:pPr>
                    <w:rPr>
                      <w:rFonts w:ascii="Arial"/>
                      <w:sz w:val="21"/>
                    </w:rPr>
                  </w:pPr>
                </w:p>
              </w:tc>
              <w:tc>
                <w:tcPr>
                  <w:tcW w:w="1816" w:type="dxa"/>
                  <w:vAlign w:val="top"/>
                </w:tcPr>
                <w:p w14:paraId="12059628">
                  <w:pPr>
                    <w:spacing w:before="147" w:line="195" w:lineRule="auto"/>
                    <w:ind w:left="6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48.71</w:t>
                  </w:r>
                </w:p>
              </w:tc>
            </w:tr>
            <w:tr w14:paraId="6D6F9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654" w:type="dxa"/>
                  <w:vMerge w:val="restart"/>
                  <w:tcBorders>
                    <w:bottom w:val="nil"/>
                  </w:tcBorders>
                  <w:vAlign w:val="top"/>
                </w:tcPr>
                <w:p w14:paraId="483D777E">
                  <w:pPr>
                    <w:spacing w:line="309" w:lineRule="auto"/>
                    <w:rPr>
                      <w:rFonts w:ascii="Arial"/>
                      <w:sz w:val="21"/>
                    </w:rPr>
                  </w:pPr>
                </w:p>
                <w:p w14:paraId="1A4A40B0">
                  <w:pPr>
                    <w:spacing w:before="58" w:line="195"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55" w:type="dxa"/>
                  <w:vMerge w:val="restart"/>
                  <w:tcBorders>
                    <w:bottom w:val="nil"/>
                  </w:tcBorders>
                  <w:vAlign w:val="top"/>
                </w:tcPr>
                <w:p w14:paraId="6B8F93A5">
                  <w:pPr>
                    <w:pStyle w:val="6"/>
                    <w:spacing w:before="196" w:line="228" w:lineRule="auto"/>
                    <w:ind w:left="214"/>
                    <w:rPr>
                      <w:sz w:val="20"/>
                      <w:szCs w:val="20"/>
                    </w:rPr>
                  </w:pPr>
                  <w:r>
                    <w:rPr>
                      <w:spacing w:val="6"/>
                      <w:sz w:val="20"/>
                      <w:szCs w:val="20"/>
                    </w:rPr>
                    <w:t>项目东边</w:t>
                  </w:r>
                </w:p>
                <w:p w14:paraId="4DAF2A79">
                  <w:pPr>
                    <w:pStyle w:val="6"/>
                    <w:spacing w:before="27" w:line="229" w:lineRule="auto"/>
                    <w:ind w:left="532"/>
                    <w:rPr>
                      <w:sz w:val="20"/>
                      <w:szCs w:val="20"/>
                    </w:rPr>
                  </w:pPr>
                  <w:r>
                    <w:rPr>
                      <w:sz w:val="20"/>
                      <w:szCs w:val="20"/>
                    </w:rPr>
                    <w:t>界</w:t>
                  </w:r>
                </w:p>
              </w:tc>
              <w:tc>
                <w:tcPr>
                  <w:tcW w:w="1072" w:type="dxa"/>
                  <w:vAlign w:val="top"/>
                </w:tcPr>
                <w:p w14:paraId="1D127E29">
                  <w:pPr>
                    <w:pStyle w:val="6"/>
                    <w:spacing w:before="112" w:line="231" w:lineRule="auto"/>
                    <w:ind w:left="330"/>
                    <w:rPr>
                      <w:sz w:val="20"/>
                      <w:szCs w:val="20"/>
                    </w:rPr>
                  </w:pPr>
                  <w:r>
                    <w:rPr>
                      <w:spacing w:val="5"/>
                      <w:sz w:val="20"/>
                      <w:szCs w:val="20"/>
                    </w:rPr>
                    <w:t>昼间</w:t>
                  </w:r>
                </w:p>
              </w:tc>
              <w:tc>
                <w:tcPr>
                  <w:tcW w:w="1475" w:type="dxa"/>
                  <w:vAlign w:val="top"/>
                </w:tcPr>
                <w:p w14:paraId="50ED8899">
                  <w:pPr>
                    <w:spacing w:before="151" w:line="192" w:lineRule="auto"/>
                    <w:ind w:left="640"/>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609" w:type="dxa"/>
                  <w:vMerge w:val="restart"/>
                  <w:tcBorders>
                    <w:bottom w:val="nil"/>
                  </w:tcBorders>
                  <w:vAlign w:val="top"/>
                </w:tcPr>
                <w:p w14:paraId="2683BCAA">
                  <w:pPr>
                    <w:spacing w:line="309" w:lineRule="auto"/>
                    <w:rPr>
                      <w:rFonts w:ascii="Arial"/>
                      <w:sz w:val="21"/>
                    </w:rPr>
                  </w:pPr>
                </w:p>
                <w:p w14:paraId="4AA9D2AA">
                  <w:pPr>
                    <w:spacing w:before="58" w:line="195" w:lineRule="auto"/>
                    <w:ind w:left="5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45.38</w:t>
                  </w:r>
                </w:p>
              </w:tc>
              <w:tc>
                <w:tcPr>
                  <w:tcW w:w="1816" w:type="dxa"/>
                  <w:vAlign w:val="top"/>
                </w:tcPr>
                <w:p w14:paraId="11354662">
                  <w:pPr>
                    <w:spacing w:before="148" w:line="195" w:lineRule="auto"/>
                    <w:ind w:left="6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57.29</w:t>
                  </w:r>
                </w:p>
              </w:tc>
            </w:tr>
            <w:tr w14:paraId="68E80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654" w:type="dxa"/>
                  <w:vMerge w:val="continue"/>
                  <w:tcBorders>
                    <w:top w:val="nil"/>
                  </w:tcBorders>
                  <w:vAlign w:val="top"/>
                </w:tcPr>
                <w:p w14:paraId="0A952489">
                  <w:pPr>
                    <w:rPr>
                      <w:rFonts w:ascii="Arial"/>
                      <w:sz w:val="21"/>
                    </w:rPr>
                  </w:pPr>
                </w:p>
              </w:tc>
              <w:tc>
                <w:tcPr>
                  <w:tcW w:w="1255" w:type="dxa"/>
                  <w:vMerge w:val="continue"/>
                  <w:tcBorders>
                    <w:top w:val="nil"/>
                  </w:tcBorders>
                  <w:vAlign w:val="top"/>
                </w:tcPr>
                <w:p w14:paraId="55553C71">
                  <w:pPr>
                    <w:rPr>
                      <w:rFonts w:ascii="Arial"/>
                      <w:sz w:val="21"/>
                    </w:rPr>
                  </w:pPr>
                </w:p>
              </w:tc>
              <w:tc>
                <w:tcPr>
                  <w:tcW w:w="1072" w:type="dxa"/>
                  <w:vAlign w:val="top"/>
                </w:tcPr>
                <w:p w14:paraId="5CA0A180">
                  <w:pPr>
                    <w:pStyle w:val="6"/>
                    <w:spacing w:before="111" w:line="228" w:lineRule="auto"/>
                    <w:ind w:left="334"/>
                    <w:rPr>
                      <w:sz w:val="20"/>
                      <w:szCs w:val="20"/>
                    </w:rPr>
                  </w:pPr>
                  <w:r>
                    <w:rPr>
                      <w:spacing w:val="3"/>
                      <w:sz w:val="20"/>
                      <w:szCs w:val="20"/>
                    </w:rPr>
                    <w:t>夜间</w:t>
                  </w:r>
                </w:p>
              </w:tc>
              <w:tc>
                <w:tcPr>
                  <w:tcW w:w="1475" w:type="dxa"/>
                  <w:vAlign w:val="top"/>
                </w:tcPr>
                <w:p w14:paraId="3B5DFDF0">
                  <w:pPr>
                    <w:spacing w:before="148" w:line="195" w:lineRule="auto"/>
                    <w:ind w:left="6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1609" w:type="dxa"/>
                  <w:vMerge w:val="continue"/>
                  <w:tcBorders>
                    <w:top w:val="nil"/>
                  </w:tcBorders>
                  <w:vAlign w:val="top"/>
                </w:tcPr>
                <w:p w14:paraId="3F305223">
                  <w:pPr>
                    <w:rPr>
                      <w:rFonts w:ascii="Arial"/>
                      <w:sz w:val="21"/>
                    </w:rPr>
                  </w:pPr>
                </w:p>
              </w:tc>
              <w:tc>
                <w:tcPr>
                  <w:tcW w:w="1816" w:type="dxa"/>
                  <w:vAlign w:val="top"/>
                </w:tcPr>
                <w:p w14:paraId="03A40255">
                  <w:pPr>
                    <w:spacing w:before="148" w:line="195" w:lineRule="auto"/>
                    <w:ind w:left="6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48.71</w:t>
                  </w:r>
                </w:p>
              </w:tc>
            </w:tr>
            <w:tr w14:paraId="41D11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654" w:type="dxa"/>
                  <w:vMerge w:val="restart"/>
                  <w:tcBorders>
                    <w:bottom w:val="nil"/>
                  </w:tcBorders>
                  <w:vAlign w:val="top"/>
                </w:tcPr>
                <w:p w14:paraId="49B3CDB9">
                  <w:pPr>
                    <w:spacing w:line="312" w:lineRule="auto"/>
                    <w:rPr>
                      <w:rFonts w:ascii="Arial"/>
                      <w:sz w:val="21"/>
                    </w:rPr>
                  </w:pPr>
                </w:p>
                <w:p w14:paraId="6F9A3094">
                  <w:pPr>
                    <w:spacing w:before="58" w:line="195" w:lineRule="auto"/>
                    <w:ind w:left="27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55" w:type="dxa"/>
                  <w:vMerge w:val="restart"/>
                  <w:tcBorders>
                    <w:bottom w:val="nil"/>
                  </w:tcBorders>
                  <w:vAlign w:val="top"/>
                </w:tcPr>
                <w:p w14:paraId="4A800F90">
                  <w:pPr>
                    <w:pStyle w:val="6"/>
                    <w:spacing w:before="199" w:line="228" w:lineRule="auto"/>
                    <w:ind w:left="214"/>
                    <w:rPr>
                      <w:sz w:val="20"/>
                      <w:szCs w:val="20"/>
                    </w:rPr>
                  </w:pPr>
                  <w:r>
                    <w:rPr>
                      <w:spacing w:val="6"/>
                      <w:sz w:val="20"/>
                      <w:szCs w:val="20"/>
                    </w:rPr>
                    <w:t>项目南边</w:t>
                  </w:r>
                </w:p>
                <w:p w14:paraId="5622271D">
                  <w:pPr>
                    <w:pStyle w:val="6"/>
                    <w:spacing w:before="23" w:line="229" w:lineRule="auto"/>
                    <w:ind w:left="532"/>
                    <w:rPr>
                      <w:sz w:val="20"/>
                      <w:szCs w:val="20"/>
                    </w:rPr>
                  </w:pPr>
                  <w:r>
                    <w:rPr>
                      <w:sz w:val="20"/>
                      <w:szCs w:val="20"/>
                    </w:rPr>
                    <w:t>界</w:t>
                  </w:r>
                </w:p>
              </w:tc>
              <w:tc>
                <w:tcPr>
                  <w:tcW w:w="1072" w:type="dxa"/>
                  <w:vAlign w:val="top"/>
                </w:tcPr>
                <w:p w14:paraId="08B505E1">
                  <w:pPr>
                    <w:pStyle w:val="6"/>
                    <w:spacing w:before="112" w:line="231" w:lineRule="auto"/>
                    <w:ind w:left="330"/>
                    <w:rPr>
                      <w:sz w:val="20"/>
                      <w:szCs w:val="20"/>
                    </w:rPr>
                  </w:pPr>
                  <w:r>
                    <w:rPr>
                      <w:spacing w:val="5"/>
                      <w:sz w:val="20"/>
                      <w:szCs w:val="20"/>
                    </w:rPr>
                    <w:t>昼间</w:t>
                  </w:r>
                </w:p>
              </w:tc>
              <w:tc>
                <w:tcPr>
                  <w:tcW w:w="1475" w:type="dxa"/>
                  <w:vAlign w:val="top"/>
                </w:tcPr>
                <w:p w14:paraId="4AC78078">
                  <w:pPr>
                    <w:spacing w:before="154" w:line="192" w:lineRule="auto"/>
                    <w:ind w:left="640"/>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609" w:type="dxa"/>
                  <w:vMerge w:val="restart"/>
                  <w:tcBorders>
                    <w:bottom w:val="nil"/>
                  </w:tcBorders>
                  <w:vAlign w:val="top"/>
                </w:tcPr>
                <w:p w14:paraId="45C92F4C">
                  <w:pPr>
                    <w:spacing w:line="312" w:lineRule="auto"/>
                    <w:rPr>
                      <w:rFonts w:ascii="Arial"/>
                      <w:sz w:val="21"/>
                    </w:rPr>
                  </w:pPr>
                </w:p>
                <w:p w14:paraId="5E0EF973">
                  <w:pPr>
                    <w:spacing w:before="58" w:line="195" w:lineRule="auto"/>
                    <w:ind w:left="5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45.39</w:t>
                  </w:r>
                </w:p>
              </w:tc>
              <w:tc>
                <w:tcPr>
                  <w:tcW w:w="1816" w:type="dxa"/>
                  <w:vAlign w:val="top"/>
                </w:tcPr>
                <w:p w14:paraId="27E5DD40">
                  <w:pPr>
                    <w:spacing w:before="151" w:line="195" w:lineRule="auto"/>
                    <w:ind w:left="6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57.29</w:t>
                  </w:r>
                </w:p>
              </w:tc>
            </w:tr>
            <w:tr w14:paraId="5F4357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654" w:type="dxa"/>
                  <w:vMerge w:val="continue"/>
                  <w:tcBorders>
                    <w:top w:val="nil"/>
                  </w:tcBorders>
                  <w:vAlign w:val="top"/>
                </w:tcPr>
                <w:p w14:paraId="77771F62">
                  <w:pPr>
                    <w:rPr>
                      <w:rFonts w:ascii="Arial"/>
                      <w:sz w:val="21"/>
                    </w:rPr>
                  </w:pPr>
                </w:p>
              </w:tc>
              <w:tc>
                <w:tcPr>
                  <w:tcW w:w="1255" w:type="dxa"/>
                  <w:vMerge w:val="continue"/>
                  <w:tcBorders>
                    <w:top w:val="nil"/>
                  </w:tcBorders>
                  <w:vAlign w:val="top"/>
                </w:tcPr>
                <w:p w14:paraId="3E4EC117">
                  <w:pPr>
                    <w:rPr>
                      <w:rFonts w:ascii="Arial"/>
                      <w:sz w:val="21"/>
                    </w:rPr>
                  </w:pPr>
                </w:p>
              </w:tc>
              <w:tc>
                <w:tcPr>
                  <w:tcW w:w="1072" w:type="dxa"/>
                  <w:vAlign w:val="top"/>
                </w:tcPr>
                <w:p w14:paraId="4D41ADE9">
                  <w:pPr>
                    <w:pStyle w:val="6"/>
                    <w:spacing w:before="113" w:line="228" w:lineRule="auto"/>
                    <w:ind w:left="334"/>
                    <w:rPr>
                      <w:sz w:val="20"/>
                      <w:szCs w:val="20"/>
                    </w:rPr>
                  </w:pPr>
                  <w:r>
                    <w:rPr>
                      <w:spacing w:val="3"/>
                      <w:sz w:val="20"/>
                      <w:szCs w:val="20"/>
                    </w:rPr>
                    <w:t>夜间</w:t>
                  </w:r>
                </w:p>
              </w:tc>
              <w:tc>
                <w:tcPr>
                  <w:tcW w:w="1475" w:type="dxa"/>
                  <w:vAlign w:val="top"/>
                </w:tcPr>
                <w:p w14:paraId="50F0FA68">
                  <w:pPr>
                    <w:spacing w:before="151" w:line="195" w:lineRule="auto"/>
                    <w:ind w:left="6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609" w:type="dxa"/>
                  <w:vMerge w:val="continue"/>
                  <w:tcBorders>
                    <w:top w:val="nil"/>
                  </w:tcBorders>
                  <w:vAlign w:val="top"/>
                </w:tcPr>
                <w:p w14:paraId="6E3CC526">
                  <w:pPr>
                    <w:rPr>
                      <w:rFonts w:ascii="Arial"/>
                      <w:sz w:val="21"/>
                    </w:rPr>
                  </w:pPr>
                </w:p>
              </w:tc>
              <w:tc>
                <w:tcPr>
                  <w:tcW w:w="1816" w:type="dxa"/>
                  <w:vAlign w:val="top"/>
                </w:tcPr>
                <w:p w14:paraId="2FF1E0DE">
                  <w:pPr>
                    <w:spacing w:before="151" w:line="195" w:lineRule="auto"/>
                    <w:ind w:left="7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49.9</w:t>
                  </w:r>
                </w:p>
              </w:tc>
            </w:tr>
            <w:tr w14:paraId="0EB42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654" w:type="dxa"/>
                  <w:vMerge w:val="restart"/>
                  <w:tcBorders>
                    <w:bottom w:val="nil"/>
                  </w:tcBorders>
                  <w:vAlign w:val="top"/>
                </w:tcPr>
                <w:p w14:paraId="43539D8E">
                  <w:pPr>
                    <w:spacing w:line="322" w:lineRule="auto"/>
                    <w:rPr>
                      <w:rFonts w:ascii="Arial"/>
                      <w:sz w:val="21"/>
                    </w:rPr>
                  </w:pPr>
                </w:p>
                <w:p w14:paraId="66C6AF82">
                  <w:pPr>
                    <w:spacing w:before="57"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55" w:type="dxa"/>
                  <w:vMerge w:val="restart"/>
                  <w:tcBorders>
                    <w:bottom w:val="nil"/>
                  </w:tcBorders>
                  <w:vAlign w:val="top"/>
                </w:tcPr>
                <w:p w14:paraId="232DFCEC">
                  <w:pPr>
                    <w:pStyle w:val="6"/>
                    <w:spacing w:before="209" w:line="228" w:lineRule="auto"/>
                    <w:ind w:left="214"/>
                    <w:rPr>
                      <w:sz w:val="20"/>
                      <w:szCs w:val="20"/>
                    </w:rPr>
                  </w:pPr>
                  <w:r>
                    <w:rPr>
                      <w:spacing w:val="6"/>
                      <w:sz w:val="20"/>
                      <w:szCs w:val="20"/>
                    </w:rPr>
                    <w:t>项目西边</w:t>
                  </w:r>
                </w:p>
                <w:p w14:paraId="1846A37E">
                  <w:pPr>
                    <w:pStyle w:val="6"/>
                    <w:spacing w:before="23" w:line="229" w:lineRule="auto"/>
                    <w:ind w:left="532"/>
                    <w:rPr>
                      <w:sz w:val="20"/>
                      <w:szCs w:val="20"/>
                    </w:rPr>
                  </w:pPr>
                  <w:r>
                    <w:rPr>
                      <w:sz w:val="20"/>
                      <w:szCs w:val="20"/>
                    </w:rPr>
                    <w:t>界</w:t>
                  </w:r>
                </w:p>
              </w:tc>
              <w:tc>
                <w:tcPr>
                  <w:tcW w:w="1072" w:type="dxa"/>
                  <w:vAlign w:val="top"/>
                </w:tcPr>
                <w:p w14:paraId="7AE4F00B">
                  <w:pPr>
                    <w:pStyle w:val="6"/>
                    <w:spacing w:before="114" w:line="231" w:lineRule="auto"/>
                    <w:ind w:left="330"/>
                    <w:rPr>
                      <w:sz w:val="20"/>
                      <w:szCs w:val="20"/>
                    </w:rPr>
                  </w:pPr>
                  <w:r>
                    <w:rPr>
                      <w:spacing w:val="5"/>
                      <w:sz w:val="20"/>
                      <w:szCs w:val="20"/>
                    </w:rPr>
                    <w:t>昼间</w:t>
                  </w:r>
                </w:p>
              </w:tc>
              <w:tc>
                <w:tcPr>
                  <w:tcW w:w="1475" w:type="dxa"/>
                  <w:vAlign w:val="top"/>
                </w:tcPr>
                <w:p w14:paraId="159A8787">
                  <w:pPr>
                    <w:spacing w:before="151" w:line="195" w:lineRule="auto"/>
                    <w:ind w:left="640"/>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1609" w:type="dxa"/>
                  <w:vMerge w:val="restart"/>
                  <w:tcBorders>
                    <w:bottom w:val="nil"/>
                  </w:tcBorders>
                  <w:vAlign w:val="top"/>
                </w:tcPr>
                <w:p w14:paraId="1E8FA30C">
                  <w:pPr>
                    <w:spacing w:line="322" w:lineRule="auto"/>
                    <w:rPr>
                      <w:rFonts w:ascii="Arial"/>
                      <w:sz w:val="21"/>
                    </w:rPr>
                  </w:pPr>
                </w:p>
                <w:p w14:paraId="2A971472">
                  <w:pPr>
                    <w:spacing w:before="57" w:line="195" w:lineRule="auto"/>
                    <w:ind w:left="5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45.38</w:t>
                  </w:r>
                </w:p>
              </w:tc>
              <w:tc>
                <w:tcPr>
                  <w:tcW w:w="1816" w:type="dxa"/>
                  <w:vAlign w:val="top"/>
                </w:tcPr>
                <w:p w14:paraId="047C3059">
                  <w:pPr>
                    <w:spacing w:before="151" w:line="195" w:lineRule="auto"/>
                    <w:ind w:left="6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58.23</w:t>
                  </w:r>
                </w:p>
              </w:tc>
            </w:tr>
            <w:tr w14:paraId="47023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54" w:type="dxa"/>
                  <w:vMerge w:val="continue"/>
                  <w:tcBorders>
                    <w:top w:val="nil"/>
                  </w:tcBorders>
                  <w:vAlign w:val="top"/>
                </w:tcPr>
                <w:p w14:paraId="1766DB34">
                  <w:pPr>
                    <w:rPr>
                      <w:rFonts w:ascii="Arial"/>
                      <w:sz w:val="21"/>
                    </w:rPr>
                  </w:pPr>
                </w:p>
              </w:tc>
              <w:tc>
                <w:tcPr>
                  <w:tcW w:w="1255" w:type="dxa"/>
                  <w:vMerge w:val="continue"/>
                  <w:tcBorders>
                    <w:top w:val="nil"/>
                  </w:tcBorders>
                  <w:vAlign w:val="top"/>
                </w:tcPr>
                <w:p w14:paraId="02C12303">
                  <w:pPr>
                    <w:rPr>
                      <w:rFonts w:ascii="Arial"/>
                      <w:sz w:val="21"/>
                    </w:rPr>
                  </w:pPr>
                </w:p>
              </w:tc>
              <w:tc>
                <w:tcPr>
                  <w:tcW w:w="1072" w:type="dxa"/>
                  <w:vAlign w:val="top"/>
                </w:tcPr>
                <w:p w14:paraId="12E3A289">
                  <w:pPr>
                    <w:pStyle w:val="6"/>
                    <w:spacing w:before="122" w:line="228" w:lineRule="auto"/>
                    <w:ind w:left="334"/>
                    <w:rPr>
                      <w:sz w:val="20"/>
                      <w:szCs w:val="20"/>
                    </w:rPr>
                  </w:pPr>
                  <w:r>
                    <w:rPr>
                      <w:spacing w:val="3"/>
                      <w:sz w:val="20"/>
                      <w:szCs w:val="20"/>
                    </w:rPr>
                    <w:t>夜间</w:t>
                  </w:r>
                </w:p>
              </w:tc>
              <w:tc>
                <w:tcPr>
                  <w:tcW w:w="1475" w:type="dxa"/>
                  <w:vAlign w:val="top"/>
                </w:tcPr>
                <w:p w14:paraId="5BB07035">
                  <w:pPr>
                    <w:spacing w:before="161" w:line="195" w:lineRule="auto"/>
                    <w:ind w:left="6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1609" w:type="dxa"/>
                  <w:vMerge w:val="continue"/>
                  <w:tcBorders>
                    <w:top w:val="nil"/>
                  </w:tcBorders>
                  <w:vAlign w:val="top"/>
                </w:tcPr>
                <w:p w14:paraId="1FD75F0F">
                  <w:pPr>
                    <w:rPr>
                      <w:rFonts w:ascii="Arial"/>
                      <w:sz w:val="21"/>
                    </w:rPr>
                  </w:pPr>
                </w:p>
              </w:tc>
              <w:tc>
                <w:tcPr>
                  <w:tcW w:w="1816" w:type="dxa"/>
                  <w:vAlign w:val="top"/>
                </w:tcPr>
                <w:p w14:paraId="5ACD71F4">
                  <w:pPr>
                    <w:spacing w:before="161" w:line="195" w:lineRule="auto"/>
                    <w:ind w:left="6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48.71</w:t>
                  </w:r>
                </w:p>
              </w:tc>
            </w:tr>
          </w:tbl>
          <w:p w14:paraId="10F9DC4A">
            <w:pPr>
              <w:pStyle w:val="6"/>
              <w:spacing w:before="154" w:line="219" w:lineRule="auto"/>
              <w:ind w:left="592"/>
            </w:pPr>
            <w:r>
              <w:rPr>
                <w:spacing w:val="-1"/>
              </w:rPr>
              <w:t>为确保营运期厂界噪声排放达标，建议企业采取如下降噪措施：</w:t>
            </w:r>
          </w:p>
        </w:tc>
      </w:tr>
    </w:tbl>
    <w:p w14:paraId="685E95B0">
      <w:pPr>
        <w:rPr>
          <w:rFonts w:ascii="Arial"/>
          <w:sz w:val="21"/>
        </w:rPr>
      </w:pPr>
    </w:p>
    <w:p w14:paraId="5AFC0DAA">
      <w:pPr>
        <w:rPr>
          <w:rFonts w:ascii="Arial" w:hAnsi="Arial" w:eastAsia="Arial" w:cs="Arial"/>
          <w:sz w:val="21"/>
          <w:szCs w:val="21"/>
        </w:rPr>
        <w:sectPr>
          <w:footerReference r:id="rId79" w:type="default"/>
          <w:pgSz w:w="11907" w:h="16840"/>
          <w:pgMar w:top="400" w:right="1499" w:bottom="1240" w:left="1499" w:header="0" w:footer="1077" w:gutter="0"/>
          <w:cols w:space="720" w:num="1"/>
        </w:sectPr>
      </w:pPr>
    </w:p>
    <w:p w14:paraId="1F0C9779">
      <w:pPr>
        <w:spacing w:before="19"/>
      </w:pPr>
    </w:p>
    <w:p w14:paraId="2DE2B362">
      <w:pPr>
        <w:spacing w:before="19"/>
      </w:pPr>
    </w:p>
    <w:p w14:paraId="0FD5E1E2">
      <w:pPr>
        <w:spacing w:before="19"/>
      </w:pPr>
    </w:p>
    <w:p w14:paraId="5D6C94FF">
      <w:pPr>
        <w:spacing w:before="18"/>
      </w:pPr>
    </w:p>
    <w:p w14:paraId="0A32B74A">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5F6C9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96" w:hRule="atLeast"/>
        </w:trPr>
        <w:tc>
          <w:tcPr>
            <w:tcW w:w="754" w:type="dxa"/>
            <w:tcBorders>
              <w:right w:val="single" w:color="000000" w:sz="2" w:space="0"/>
            </w:tcBorders>
            <w:vAlign w:val="top"/>
          </w:tcPr>
          <w:p w14:paraId="4644CBF0">
            <w:pPr>
              <w:rPr>
                <w:rFonts w:ascii="Arial"/>
                <w:sz w:val="21"/>
              </w:rPr>
            </w:pPr>
          </w:p>
        </w:tc>
        <w:tc>
          <w:tcPr>
            <w:tcW w:w="8139" w:type="dxa"/>
            <w:tcBorders>
              <w:left w:val="single" w:color="000000" w:sz="2" w:space="0"/>
            </w:tcBorders>
            <w:vAlign w:val="top"/>
          </w:tcPr>
          <w:p w14:paraId="2CD7D840">
            <w:pPr>
              <w:pStyle w:val="6"/>
              <w:spacing w:before="39" w:line="359" w:lineRule="auto"/>
              <w:ind w:left="114" w:right="101" w:firstLine="476"/>
            </w:pPr>
            <w:r>
              <w:t>合理布局：增加与厂房墙壁的距离，增加噪声在厂房内的衰</w:t>
            </w:r>
            <w:r>
              <w:rPr>
                <w:spacing w:val="-1"/>
              </w:rPr>
              <w:t>减，降低对</w:t>
            </w:r>
            <w:r>
              <w:t xml:space="preserve"> </w:t>
            </w:r>
            <w:r>
              <w:rPr>
                <w:spacing w:val="-3"/>
              </w:rPr>
              <w:t>外环境的影响。</w:t>
            </w:r>
          </w:p>
          <w:p w14:paraId="2806EF36">
            <w:pPr>
              <w:pStyle w:val="6"/>
              <w:spacing w:line="218" w:lineRule="auto"/>
              <w:ind w:left="590"/>
            </w:pPr>
            <w:r>
              <w:rPr>
                <w:spacing w:val="-1"/>
              </w:rPr>
              <w:t>技术防治：技术防治主要从声源和传播途径两方面采取相应措施。</w:t>
            </w:r>
          </w:p>
          <w:p w14:paraId="5BE93C51">
            <w:pPr>
              <w:pStyle w:val="6"/>
              <w:spacing w:before="185" w:line="359" w:lineRule="auto"/>
              <w:ind w:left="110" w:right="101" w:firstLine="481"/>
            </w:pPr>
            <w:r>
              <w:t>从声源上降低噪声的措施有：在设备采购时优先选用低</w:t>
            </w:r>
            <w:r>
              <w:rPr>
                <w:spacing w:val="-1"/>
              </w:rPr>
              <w:t>噪声的设备；对</w:t>
            </w:r>
            <w:r>
              <w:t xml:space="preserve"> 高噪声设备尽量集中布置在隔声间内，并在底座基础减震，</w:t>
            </w:r>
            <w:r>
              <w:rPr>
                <w:spacing w:val="-1"/>
              </w:rPr>
              <w:t>安装弹性衬垫和</w:t>
            </w:r>
            <w:r>
              <w:t xml:space="preserve"> 保护套；定期检查设备，加强设备维护，使设备处于良好的运行</w:t>
            </w:r>
            <w:r>
              <w:rPr>
                <w:spacing w:val="-1"/>
              </w:rPr>
              <w:t>状态，避免</w:t>
            </w:r>
            <w:r>
              <w:t xml:space="preserve"> 和减轻非正常运行产生的噪声污染；改进操作工艺，尽可能降低</w:t>
            </w:r>
            <w:r>
              <w:rPr>
                <w:spacing w:val="-1"/>
              </w:rPr>
              <w:t>设备操作噪</w:t>
            </w:r>
            <w:r>
              <w:t xml:space="preserve"> </w:t>
            </w:r>
            <w:r>
              <w:rPr>
                <w:spacing w:val="-6"/>
              </w:rPr>
              <w:t>声。</w:t>
            </w:r>
          </w:p>
          <w:p w14:paraId="0C088F45">
            <w:pPr>
              <w:pStyle w:val="6"/>
              <w:spacing w:line="358" w:lineRule="auto"/>
              <w:ind w:left="115" w:right="101" w:firstLine="477"/>
            </w:pPr>
            <w:r>
              <w:t>从传播途径上降低噪声的措施有：尽可能将设备布置在</w:t>
            </w:r>
            <w:r>
              <w:rPr>
                <w:spacing w:val="-1"/>
              </w:rPr>
              <w:t>车间内运行，避</w:t>
            </w:r>
            <w:r>
              <w:t xml:space="preserve"> </w:t>
            </w:r>
            <w:r>
              <w:rPr>
                <w:spacing w:val="-1"/>
              </w:rPr>
              <w:t>免露天操作；对车间墙壁进行降噪设计。</w:t>
            </w:r>
          </w:p>
          <w:p w14:paraId="4711E0C0">
            <w:pPr>
              <w:pStyle w:val="6"/>
              <w:spacing w:before="2" w:line="359" w:lineRule="auto"/>
              <w:ind w:left="109" w:right="42" w:firstLine="481"/>
              <w:jc w:val="both"/>
            </w:pPr>
            <w:r>
              <w:rPr>
                <w:spacing w:val="-6"/>
              </w:rPr>
              <w:t>经过上述措施处理后，噪声通过距离衰减后，对厂界噪声的贡献值较小，</w:t>
            </w:r>
            <w:r>
              <w:rPr>
                <w:spacing w:val="6"/>
              </w:rPr>
              <w:t xml:space="preserve"> </w:t>
            </w:r>
            <w:r>
              <w:rPr>
                <w:spacing w:val="-1"/>
              </w:rPr>
              <w:t>确保本项目营运期厂界噪声达到《声环境质</w:t>
            </w:r>
            <w:r>
              <w:rPr>
                <w:spacing w:val="-2"/>
              </w:rPr>
              <w:t>量标准》（</w:t>
            </w:r>
            <w:r>
              <w:rPr>
                <w:rFonts w:ascii="Times New Roman" w:hAnsi="Times New Roman" w:eastAsia="Times New Roman" w:cs="Times New Roman"/>
                <w:spacing w:val="-2"/>
              </w:rPr>
              <w:t>GB3096-2008</w:t>
            </w:r>
            <w:r>
              <w:rPr>
                <w:spacing w:val="-2"/>
              </w:rPr>
              <w:t>）</w:t>
            </w:r>
            <w:r>
              <w:rPr>
                <w:rFonts w:ascii="Times New Roman" w:hAnsi="Times New Roman" w:eastAsia="Times New Roman" w:cs="Times New Roman"/>
                <w:spacing w:val="-2"/>
              </w:rPr>
              <w:t>2</w:t>
            </w:r>
            <w:r>
              <w:rPr>
                <w:spacing w:val="-2"/>
              </w:rPr>
              <w:t>类标</w:t>
            </w:r>
            <w:r>
              <w:t xml:space="preserve"> </w:t>
            </w:r>
            <w:r>
              <w:rPr>
                <w:spacing w:val="-1"/>
              </w:rPr>
              <w:t>准，对周边声环境影响较小。</w:t>
            </w:r>
          </w:p>
          <w:p w14:paraId="3A2532E4">
            <w:pPr>
              <w:pStyle w:val="6"/>
              <w:spacing w:before="1" w:line="220" w:lineRule="auto"/>
              <w:ind w:left="601"/>
            </w:pPr>
            <w:r>
              <w:rPr>
                <w:spacing w:val="-3"/>
              </w:rPr>
              <w:t>（</w:t>
            </w:r>
            <w:r>
              <w:rPr>
                <w:rFonts w:ascii="Times New Roman" w:hAnsi="Times New Roman" w:eastAsia="Times New Roman" w:cs="Times New Roman"/>
                <w:spacing w:val="-3"/>
              </w:rPr>
              <w:t>3</w:t>
            </w:r>
            <w:r>
              <w:rPr>
                <w:spacing w:val="-3"/>
              </w:rPr>
              <w:t>）监测计划</w:t>
            </w:r>
          </w:p>
          <w:p w14:paraId="172CC563">
            <w:pPr>
              <w:pStyle w:val="6"/>
              <w:spacing w:before="180" w:line="361" w:lineRule="auto"/>
              <w:ind w:left="110" w:right="103" w:firstLine="479"/>
            </w:pPr>
            <w:r>
              <w:rPr>
                <w:spacing w:val="-2"/>
              </w:rPr>
              <w:t>根据《排污单位自行监测技术指南 总则》（</w:t>
            </w:r>
            <w:r>
              <w:rPr>
                <w:rFonts w:ascii="Times New Roman" w:hAnsi="Times New Roman" w:eastAsia="Times New Roman" w:cs="Times New Roman"/>
                <w:spacing w:val="-2"/>
              </w:rPr>
              <w:t>HJ8</w:t>
            </w:r>
            <w:r>
              <w:rPr>
                <w:rFonts w:ascii="Times New Roman" w:hAnsi="Times New Roman" w:eastAsia="Times New Roman" w:cs="Times New Roman"/>
                <w:spacing w:val="-3"/>
              </w:rPr>
              <w:t>19-2017</w:t>
            </w:r>
            <w:r>
              <w:rPr>
                <w:spacing w:val="-16"/>
              </w:rPr>
              <w:t>），</w:t>
            </w:r>
            <w:r>
              <w:rPr>
                <w:spacing w:val="-3"/>
              </w:rPr>
              <w:t>本项目噪声</w:t>
            </w:r>
            <w:r>
              <w:rPr>
                <w:spacing w:val="1"/>
              </w:rPr>
              <w:t xml:space="preserve"> </w:t>
            </w:r>
            <w:r>
              <w:rPr>
                <w:spacing w:val="-2"/>
              </w:rPr>
              <w:t>监测计划如下：</w:t>
            </w:r>
          </w:p>
          <w:p w14:paraId="21874053">
            <w:pPr>
              <w:pStyle w:val="6"/>
              <w:spacing w:before="115" w:line="219" w:lineRule="auto"/>
              <w:ind w:left="1894"/>
            </w:pPr>
            <w:r>
              <w:rPr>
                <w:b/>
                <w:bCs/>
                <w:spacing w:val="-2"/>
              </w:rPr>
              <w:t>表</w:t>
            </w:r>
            <w:r>
              <w:rPr>
                <w:spacing w:val="-50"/>
              </w:rPr>
              <w:t xml:space="preserve"> </w:t>
            </w:r>
            <w:r>
              <w:rPr>
                <w:rFonts w:ascii="Times New Roman" w:hAnsi="Times New Roman" w:eastAsia="Times New Roman" w:cs="Times New Roman"/>
                <w:b/>
                <w:bCs/>
                <w:spacing w:val="-2"/>
              </w:rPr>
              <w:t xml:space="preserve">4-19    </w:t>
            </w:r>
            <w:r>
              <w:rPr>
                <w:b/>
                <w:bCs/>
                <w:spacing w:val="-2"/>
              </w:rPr>
              <w:t>本项目噪声环境自主监测计划表</w:t>
            </w:r>
          </w:p>
          <w:p w14:paraId="325D8605">
            <w:pPr>
              <w:spacing w:line="147" w:lineRule="exact"/>
            </w:pPr>
          </w:p>
          <w:tbl>
            <w:tblPr>
              <w:tblStyle w:val="5"/>
              <w:tblW w:w="7802" w:type="dxa"/>
              <w:tblInd w:w="1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91"/>
              <w:gridCol w:w="1343"/>
              <w:gridCol w:w="1417"/>
              <w:gridCol w:w="2851"/>
            </w:tblGrid>
            <w:tr w14:paraId="1F11C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2191" w:type="dxa"/>
                  <w:vAlign w:val="top"/>
                </w:tcPr>
                <w:p w14:paraId="792D0D46">
                  <w:pPr>
                    <w:pStyle w:val="6"/>
                    <w:spacing w:before="154" w:line="229" w:lineRule="auto"/>
                    <w:ind w:left="682"/>
                    <w:rPr>
                      <w:sz w:val="20"/>
                      <w:szCs w:val="20"/>
                    </w:rPr>
                  </w:pPr>
                  <w:r>
                    <w:rPr>
                      <w:spacing w:val="7"/>
                      <w:sz w:val="20"/>
                      <w:szCs w:val="20"/>
                    </w:rPr>
                    <w:t>监测点位</w:t>
                  </w:r>
                </w:p>
              </w:tc>
              <w:tc>
                <w:tcPr>
                  <w:tcW w:w="1343" w:type="dxa"/>
                  <w:vAlign w:val="top"/>
                </w:tcPr>
                <w:p w14:paraId="35555A83">
                  <w:pPr>
                    <w:pStyle w:val="6"/>
                    <w:spacing w:before="154" w:line="228" w:lineRule="auto"/>
                    <w:ind w:left="257"/>
                    <w:rPr>
                      <w:sz w:val="20"/>
                      <w:szCs w:val="20"/>
                    </w:rPr>
                  </w:pPr>
                  <w:r>
                    <w:rPr>
                      <w:spacing w:val="7"/>
                      <w:sz w:val="20"/>
                      <w:szCs w:val="20"/>
                    </w:rPr>
                    <w:t>监测因子</w:t>
                  </w:r>
                </w:p>
              </w:tc>
              <w:tc>
                <w:tcPr>
                  <w:tcW w:w="1417" w:type="dxa"/>
                  <w:vAlign w:val="top"/>
                </w:tcPr>
                <w:p w14:paraId="3C0F3CC3">
                  <w:pPr>
                    <w:pStyle w:val="6"/>
                    <w:spacing w:before="154" w:line="228" w:lineRule="auto"/>
                    <w:ind w:left="200"/>
                    <w:rPr>
                      <w:sz w:val="20"/>
                      <w:szCs w:val="20"/>
                    </w:rPr>
                  </w:pPr>
                  <w:r>
                    <w:rPr>
                      <w:spacing w:val="6"/>
                      <w:sz w:val="20"/>
                      <w:szCs w:val="20"/>
                    </w:rPr>
                    <w:t>时间及频次</w:t>
                  </w:r>
                </w:p>
              </w:tc>
              <w:tc>
                <w:tcPr>
                  <w:tcW w:w="2851" w:type="dxa"/>
                  <w:vAlign w:val="top"/>
                </w:tcPr>
                <w:p w14:paraId="0BBD68FE">
                  <w:pPr>
                    <w:pStyle w:val="6"/>
                    <w:spacing w:before="154" w:line="228" w:lineRule="auto"/>
                    <w:ind w:left="1010"/>
                    <w:rPr>
                      <w:sz w:val="20"/>
                      <w:szCs w:val="20"/>
                    </w:rPr>
                  </w:pPr>
                  <w:r>
                    <w:rPr>
                      <w:spacing w:val="7"/>
                      <w:sz w:val="20"/>
                      <w:szCs w:val="20"/>
                    </w:rPr>
                    <w:t>执行标准</w:t>
                  </w:r>
                </w:p>
              </w:tc>
            </w:tr>
            <w:tr w14:paraId="38167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0" w:hRule="atLeast"/>
              </w:trPr>
              <w:tc>
                <w:tcPr>
                  <w:tcW w:w="2191" w:type="dxa"/>
                  <w:vAlign w:val="top"/>
                </w:tcPr>
                <w:p w14:paraId="134C6882">
                  <w:pPr>
                    <w:pStyle w:val="6"/>
                    <w:spacing w:before="249" w:line="254" w:lineRule="auto"/>
                    <w:ind w:left="158" w:right="149"/>
                    <w:rPr>
                      <w:sz w:val="20"/>
                      <w:szCs w:val="20"/>
                    </w:rPr>
                  </w:pPr>
                  <w:r>
                    <w:rPr>
                      <w:spacing w:val="8"/>
                      <w:sz w:val="20"/>
                      <w:szCs w:val="20"/>
                    </w:rPr>
                    <w:t>厂界外东、南、西、</w:t>
                  </w:r>
                  <w:r>
                    <w:rPr>
                      <w:spacing w:val="5"/>
                      <w:sz w:val="20"/>
                      <w:szCs w:val="20"/>
                    </w:rPr>
                    <w:t xml:space="preserve"> </w:t>
                  </w:r>
                  <w:r>
                    <w:rPr>
                      <w:spacing w:val="4"/>
                      <w:sz w:val="20"/>
                      <w:szCs w:val="20"/>
                    </w:rPr>
                    <w:t>北各布设</w:t>
                  </w:r>
                  <w:r>
                    <w:rPr>
                      <w:spacing w:val="-14"/>
                      <w:sz w:val="20"/>
                      <w:szCs w:val="20"/>
                    </w:rPr>
                    <w:t xml:space="preserve"> </w:t>
                  </w:r>
                  <w:r>
                    <w:rPr>
                      <w:rFonts w:ascii="Times New Roman" w:hAnsi="Times New Roman" w:eastAsia="Times New Roman" w:cs="Times New Roman"/>
                      <w:spacing w:val="4"/>
                      <w:sz w:val="20"/>
                      <w:szCs w:val="20"/>
                    </w:rPr>
                    <w:t xml:space="preserve">1 </w:t>
                  </w:r>
                  <w:r>
                    <w:rPr>
                      <w:spacing w:val="4"/>
                      <w:sz w:val="20"/>
                      <w:szCs w:val="20"/>
                    </w:rPr>
                    <w:t>个监测点</w:t>
                  </w:r>
                </w:p>
              </w:tc>
              <w:tc>
                <w:tcPr>
                  <w:tcW w:w="1343" w:type="dxa"/>
                  <w:vAlign w:val="top"/>
                </w:tcPr>
                <w:p w14:paraId="71318349">
                  <w:pPr>
                    <w:spacing w:line="320" w:lineRule="auto"/>
                    <w:rPr>
                      <w:rFonts w:ascii="Arial"/>
                      <w:sz w:val="21"/>
                    </w:rPr>
                  </w:pPr>
                </w:p>
                <w:p w14:paraId="65A7CB52">
                  <w:pPr>
                    <w:pStyle w:val="6"/>
                    <w:spacing w:before="65" w:line="228" w:lineRule="auto"/>
                    <w:ind w:left="129"/>
                    <w:rPr>
                      <w:sz w:val="20"/>
                      <w:szCs w:val="20"/>
                    </w:rPr>
                  </w:pPr>
                  <w:r>
                    <w:rPr>
                      <w:spacing w:val="3"/>
                      <w:sz w:val="20"/>
                      <w:szCs w:val="20"/>
                    </w:rPr>
                    <w:t>等效</w:t>
                  </w:r>
                  <w:r>
                    <w:rPr>
                      <w:spacing w:val="-42"/>
                      <w:sz w:val="20"/>
                      <w:szCs w:val="20"/>
                    </w:rPr>
                    <w:t xml:space="preserve"> </w:t>
                  </w:r>
                  <w:r>
                    <w:rPr>
                      <w:rFonts w:ascii="Times New Roman" w:hAnsi="Times New Roman" w:eastAsia="Times New Roman" w:cs="Times New Roman"/>
                      <w:spacing w:val="3"/>
                      <w:sz w:val="20"/>
                      <w:szCs w:val="20"/>
                    </w:rPr>
                    <w:t>A</w:t>
                  </w:r>
                  <w:r>
                    <w:rPr>
                      <w:rFonts w:ascii="Times New Roman" w:hAnsi="Times New Roman" w:eastAsia="Times New Roman" w:cs="Times New Roman"/>
                      <w:spacing w:val="16"/>
                      <w:sz w:val="20"/>
                      <w:szCs w:val="20"/>
                    </w:rPr>
                    <w:t xml:space="preserve"> </w:t>
                  </w:r>
                  <w:r>
                    <w:rPr>
                      <w:spacing w:val="3"/>
                      <w:sz w:val="20"/>
                      <w:szCs w:val="20"/>
                    </w:rPr>
                    <w:t>声级</w:t>
                  </w:r>
                </w:p>
              </w:tc>
              <w:tc>
                <w:tcPr>
                  <w:tcW w:w="1417" w:type="dxa"/>
                  <w:vAlign w:val="top"/>
                </w:tcPr>
                <w:p w14:paraId="719547FC">
                  <w:pPr>
                    <w:pStyle w:val="6"/>
                    <w:spacing w:before="250" w:line="228" w:lineRule="auto"/>
                    <w:ind w:left="113"/>
                    <w:rPr>
                      <w:sz w:val="20"/>
                      <w:szCs w:val="20"/>
                    </w:rPr>
                  </w:pPr>
                  <w:r>
                    <w:rPr>
                      <w:spacing w:val="-2"/>
                      <w:sz w:val="20"/>
                      <w:szCs w:val="20"/>
                    </w:rPr>
                    <w:t>昼夜噪声、每</w:t>
                  </w:r>
                </w:p>
                <w:p w14:paraId="74A84B24">
                  <w:pPr>
                    <w:pStyle w:val="6"/>
                    <w:spacing w:before="26" w:line="228" w:lineRule="auto"/>
                    <w:ind w:left="294"/>
                    <w:rPr>
                      <w:sz w:val="20"/>
                      <w:szCs w:val="20"/>
                    </w:rPr>
                  </w:pPr>
                  <w:r>
                    <w:rPr>
                      <w:spacing w:val="7"/>
                      <w:sz w:val="20"/>
                      <w:szCs w:val="20"/>
                    </w:rPr>
                    <w:t>季度一次</w:t>
                  </w:r>
                </w:p>
              </w:tc>
              <w:tc>
                <w:tcPr>
                  <w:tcW w:w="2851" w:type="dxa"/>
                  <w:vAlign w:val="top"/>
                </w:tcPr>
                <w:p w14:paraId="1BF33A8A">
                  <w:pPr>
                    <w:pStyle w:val="6"/>
                    <w:spacing w:before="116" w:line="228" w:lineRule="auto"/>
                    <w:ind w:left="176"/>
                    <w:rPr>
                      <w:sz w:val="20"/>
                      <w:szCs w:val="20"/>
                    </w:rPr>
                  </w:pPr>
                  <w:r>
                    <w:rPr>
                      <w:spacing w:val="8"/>
                      <w:sz w:val="20"/>
                      <w:szCs w:val="20"/>
                    </w:rPr>
                    <w:t>《工业企业厂界环境噪声排</w:t>
                  </w:r>
                </w:p>
                <w:p w14:paraId="2B068EBA">
                  <w:pPr>
                    <w:pStyle w:val="6"/>
                    <w:spacing w:before="23" w:line="228" w:lineRule="auto"/>
                    <w:ind w:left="146"/>
                    <w:rPr>
                      <w:sz w:val="20"/>
                      <w:szCs w:val="20"/>
                    </w:rPr>
                  </w:pPr>
                  <w:r>
                    <w:rPr>
                      <w:spacing w:val="6"/>
                      <w:sz w:val="20"/>
                      <w:szCs w:val="20"/>
                    </w:rPr>
                    <w:t>放限值》（</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12348-2008</w:t>
                  </w:r>
                  <w:r>
                    <w:rPr>
                      <w:spacing w:val="6"/>
                      <w:sz w:val="20"/>
                      <w:szCs w:val="20"/>
                    </w:rPr>
                    <w:t>）</w:t>
                  </w:r>
                </w:p>
                <w:p w14:paraId="6E954834">
                  <w:pPr>
                    <w:pStyle w:val="6"/>
                    <w:spacing w:before="24" w:line="228" w:lineRule="auto"/>
                    <w:ind w:left="821"/>
                    <w:rPr>
                      <w:sz w:val="20"/>
                      <w:szCs w:val="20"/>
                    </w:rPr>
                  </w:pPr>
                  <w:r>
                    <w:rPr>
                      <w:spacing w:val="1"/>
                      <w:sz w:val="20"/>
                      <w:szCs w:val="20"/>
                    </w:rPr>
                    <w:t>中的</w:t>
                  </w:r>
                  <w:r>
                    <w:rPr>
                      <w:spacing w:val="-40"/>
                      <w:sz w:val="20"/>
                      <w:szCs w:val="20"/>
                    </w:rPr>
                    <w:t xml:space="preserve"> </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12"/>
                      <w:w w:val="101"/>
                      <w:sz w:val="20"/>
                      <w:szCs w:val="20"/>
                    </w:rPr>
                    <w:t xml:space="preserve"> </w:t>
                  </w:r>
                  <w:r>
                    <w:rPr>
                      <w:spacing w:val="1"/>
                      <w:sz w:val="20"/>
                      <w:szCs w:val="20"/>
                    </w:rPr>
                    <w:t>类标准</w:t>
                  </w:r>
                </w:p>
              </w:tc>
            </w:tr>
          </w:tbl>
          <w:p w14:paraId="5EEB99A4">
            <w:pPr>
              <w:pStyle w:val="6"/>
              <w:spacing w:before="155" w:line="220" w:lineRule="auto"/>
              <w:ind w:left="584"/>
            </w:pPr>
            <w:r>
              <w:rPr>
                <w:rFonts w:ascii="Times New Roman" w:hAnsi="Times New Roman" w:eastAsia="Times New Roman" w:cs="Times New Roman"/>
                <w:spacing w:val="-5"/>
              </w:rPr>
              <w:t>4</w:t>
            </w:r>
            <w:r>
              <w:rPr>
                <w:rFonts w:ascii="Times New Roman" w:hAnsi="Times New Roman" w:eastAsia="Times New Roman" w:cs="Times New Roman"/>
                <w:spacing w:val="-30"/>
              </w:rPr>
              <w:t xml:space="preserve"> </w:t>
            </w:r>
            <w:r>
              <w:rPr>
                <w:spacing w:val="-5"/>
              </w:rPr>
              <w:t>、固体废物：</w:t>
            </w:r>
          </w:p>
          <w:p w14:paraId="3B84CE8A">
            <w:pPr>
              <w:pStyle w:val="6"/>
              <w:spacing w:before="182" w:line="359" w:lineRule="auto"/>
              <w:ind w:left="109" w:right="23" w:firstLine="483"/>
            </w:pPr>
            <w:r>
              <w:rPr>
                <w:spacing w:val="-5"/>
              </w:rPr>
              <w:t>项目产生的固废主要为生产过程中产生的边角料、</w:t>
            </w:r>
            <w:r>
              <w:rPr>
                <w:spacing w:val="-6"/>
              </w:rPr>
              <w:t>包装废物、废活性炭、</w:t>
            </w:r>
            <w:r>
              <w:t xml:space="preserve"> </w:t>
            </w:r>
            <w:r>
              <w:rPr>
                <w:spacing w:val="-1"/>
              </w:rPr>
              <w:t>沉淀污泥和员工生活垃圾。</w:t>
            </w:r>
          </w:p>
          <w:p w14:paraId="17D65BE4">
            <w:pPr>
              <w:pStyle w:val="6"/>
              <w:spacing w:before="1" w:line="218" w:lineRule="auto"/>
              <w:ind w:left="601"/>
            </w:pPr>
            <w:r>
              <w:rPr>
                <w:spacing w:val="-4"/>
              </w:rPr>
              <w:t>（</w:t>
            </w:r>
            <w:r>
              <w:rPr>
                <w:rFonts w:ascii="Times New Roman" w:hAnsi="Times New Roman" w:eastAsia="Times New Roman" w:cs="Times New Roman"/>
                <w:spacing w:val="-4"/>
              </w:rPr>
              <w:t>1</w:t>
            </w:r>
            <w:r>
              <w:rPr>
                <w:spacing w:val="-4"/>
              </w:rPr>
              <w:t>）边角料</w:t>
            </w:r>
          </w:p>
          <w:p w14:paraId="5FDA8C2B">
            <w:pPr>
              <w:pStyle w:val="6"/>
              <w:spacing w:before="183" w:line="353" w:lineRule="auto"/>
              <w:ind w:left="111" w:right="101" w:firstLine="481"/>
            </w:pPr>
            <w:r>
              <w:t>项目加工过程中，选石、切石和定形等工序会产生边</w:t>
            </w:r>
            <w:r>
              <w:rPr>
                <w:spacing w:val="-1"/>
              </w:rPr>
              <w:t>角料，项目原材料</w:t>
            </w:r>
            <w:r>
              <w:t xml:space="preserve"> </w:t>
            </w:r>
            <w:r>
              <w:rPr>
                <w:spacing w:val="-4"/>
              </w:rPr>
              <w:t>用量为</w:t>
            </w:r>
            <w:r>
              <w:rPr>
                <w:spacing w:val="-36"/>
              </w:rPr>
              <w:t xml:space="preserve"> </w:t>
            </w:r>
            <w:r>
              <w:rPr>
                <w:rFonts w:ascii="Times New Roman" w:hAnsi="Times New Roman" w:eastAsia="Times New Roman" w:cs="Times New Roman"/>
                <w:spacing w:val="-4"/>
              </w:rPr>
              <w:t>80t/a</w:t>
            </w:r>
            <w:r>
              <w:rPr>
                <w:spacing w:val="-4"/>
              </w:rPr>
              <w:t>，参照行业内的经验数据，项目边角料产生量约为</w:t>
            </w:r>
            <w:r>
              <w:rPr>
                <w:spacing w:val="-56"/>
              </w:rPr>
              <w:t xml:space="preserve"> </w:t>
            </w:r>
            <w:r>
              <w:rPr>
                <w:rFonts w:ascii="Times New Roman" w:hAnsi="Times New Roman" w:eastAsia="Times New Roman" w:cs="Times New Roman"/>
                <w:spacing w:val="-4"/>
              </w:rPr>
              <w:t>40t/a</w:t>
            </w:r>
            <w:r>
              <w:rPr>
                <w:spacing w:val="-4"/>
              </w:rPr>
              <w:t>，可交由</w:t>
            </w:r>
            <w:r>
              <w:t xml:space="preserve"> </w:t>
            </w:r>
            <w:r>
              <w:rPr>
                <w:spacing w:val="-1"/>
              </w:rPr>
              <w:t>下游宝石加工企业或是建筑材料加工企业利用。</w:t>
            </w:r>
          </w:p>
        </w:tc>
      </w:tr>
    </w:tbl>
    <w:p w14:paraId="0BDE38C0">
      <w:pPr>
        <w:rPr>
          <w:rFonts w:ascii="Arial"/>
          <w:sz w:val="21"/>
        </w:rPr>
      </w:pPr>
    </w:p>
    <w:p w14:paraId="4B207511">
      <w:pPr>
        <w:rPr>
          <w:rFonts w:ascii="Arial" w:hAnsi="Arial" w:eastAsia="Arial" w:cs="Arial"/>
          <w:sz w:val="21"/>
          <w:szCs w:val="21"/>
        </w:rPr>
        <w:sectPr>
          <w:footerReference r:id="rId80" w:type="default"/>
          <w:pgSz w:w="11907" w:h="16840"/>
          <w:pgMar w:top="400" w:right="1499" w:bottom="1240" w:left="1499" w:header="0" w:footer="1077" w:gutter="0"/>
          <w:cols w:space="720" w:num="1"/>
        </w:sectPr>
      </w:pPr>
    </w:p>
    <w:p w14:paraId="3A1D3466">
      <w:pPr>
        <w:spacing w:before="19"/>
      </w:pPr>
    </w:p>
    <w:p w14:paraId="3E869DA7">
      <w:pPr>
        <w:spacing w:before="19"/>
      </w:pPr>
    </w:p>
    <w:p w14:paraId="02905579">
      <w:pPr>
        <w:spacing w:before="19"/>
      </w:pPr>
    </w:p>
    <w:p w14:paraId="59F9BAEB">
      <w:pPr>
        <w:spacing w:before="18"/>
      </w:pPr>
    </w:p>
    <w:p w14:paraId="18E6C651">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449BC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754" w:type="dxa"/>
            <w:tcBorders>
              <w:right w:val="single" w:color="000000" w:sz="2" w:space="0"/>
            </w:tcBorders>
            <w:vAlign w:val="top"/>
          </w:tcPr>
          <w:p w14:paraId="105118E5">
            <w:pPr>
              <w:rPr>
                <w:rFonts w:ascii="Arial"/>
                <w:sz w:val="21"/>
              </w:rPr>
            </w:pPr>
          </w:p>
        </w:tc>
        <w:tc>
          <w:tcPr>
            <w:tcW w:w="8139" w:type="dxa"/>
            <w:tcBorders>
              <w:left w:val="single" w:color="000000" w:sz="2" w:space="0"/>
            </w:tcBorders>
            <w:vAlign w:val="top"/>
          </w:tcPr>
          <w:p w14:paraId="30A9EC51">
            <w:pPr>
              <w:pStyle w:val="6"/>
              <w:spacing w:before="39" w:line="220" w:lineRule="auto"/>
              <w:ind w:left="601"/>
            </w:pPr>
            <w:r>
              <w:rPr>
                <w:spacing w:val="-3"/>
              </w:rPr>
              <w:t>（</w:t>
            </w:r>
            <w:r>
              <w:rPr>
                <w:rFonts w:ascii="Times New Roman" w:hAnsi="Times New Roman" w:eastAsia="Times New Roman" w:cs="Times New Roman"/>
                <w:spacing w:val="-3"/>
              </w:rPr>
              <w:t>2</w:t>
            </w:r>
            <w:r>
              <w:rPr>
                <w:spacing w:val="-3"/>
              </w:rPr>
              <w:t>）沉淀污泥</w:t>
            </w:r>
          </w:p>
          <w:p w14:paraId="7001405C">
            <w:pPr>
              <w:pStyle w:val="6"/>
              <w:spacing w:before="183" w:line="359" w:lineRule="auto"/>
              <w:ind w:left="109" w:right="103" w:firstLine="483"/>
            </w:pPr>
            <w:r>
              <w:rPr>
                <w:spacing w:val="-4"/>
              </w:rPr>
              <w:t>项目废水站</w:t>
            </w:r>
            <w:r>
              <w:rPr>
                <w:spacing w:val="-40"/>
              </w:rPr>
              <w:t xml:space="preserve"> </w:t>
            </w:r>
            <w:r>
              <w:rPr>
                <w:rFonts w:ascii="Times New Roman" w:hAnsi="Times New Roman" w:eastAsia="Times New Roman" w:cs="Times New Roman"/>
                <w:spacing w:val="-4"/>
              </w:rPr>
              <w:t>SS</w:t>
            </w:r>
            <w:r>
              <w:rPr>
                <w:rFonts w:ascii="Times New Roman" w:hAnsi="Times New Roman" w:eastAsia="Times New Roman" w:cs="Times New Roman"/>
                <w:spacing w:val="26"/>
              </w:rPr>
              <w:t xml:space="preserve"> </w:t>
            </w:r>
            <w:r>
              <w:rPr>
                <w:spacing w:val="-4"/>
              </w:rPr>
              <w:t>的产生速率为</w:t>
            </w:r>
            <w:r>
              <w:rPr>
                <w:spacing w:val="-32"/>
              </w:rPr>
              <w:t xml:space="preserve"> </w:t>
            </w:r>
            <w:r>
              <w:rPr>
                <w:rFonts w:ascii="Times New Roman" w:hAnsi="Times New Roman" w:eastAsia="Times New Roman" w:cs="Times New Roman"/>
                <w:spacing w:val="-4"/>
              </w:rPr>
              <w:t>1.026kg/h</w:t>
            </w:r>
            <w:r>
              <w:rPr>
                <w:rFonts w:ascii="Times New Roman" w:hAnsi="Times New Roman" w:eastAsia="Times New Roman" w:cs="Times New Roman"/>
                <w:spacing w:val="-29"/>
              </w:rPr>
              <w:t xml:space="preserve"> </w:t>
            </w:r>
            <w:r>
              <w:rPr>
                <w:spacing w:val="-4"/>
              </w:rPr>
              <w:t>，处理后排放速率为</w:t>
            </w:r>
            <w:r>
              <w:rPr>
                <w:spacing w:val="-51"/>
              </w:rPr>
              <w:t xml:space="preserve"> </w:t>
            </w:r>
            <w:r>
              <w:rPr>
                <w:rFonts w:ascii="Times New Roman" w:hAnsi="Times New Roman" w:eastAsia="Times New Roman" w:cs="Times New Roman"/>
                <w:spacing w:val="-4"/>
              </w:rPr>
              <w:t>0.465kg/h</w:t>
            </w:r>
            <w:r>
              <w:rPr>
                <w:spacing w:val="-4"/>
              </w:rPr>
              <w:t>，</w:t>
            </w:r>
            <w:r>
              <w:t xml:space="preserve"> </w:t>
            </w:r>
            <w:r>
              <w:rPr>
                <w:spacing w:val="-3"/>
              </w:rPr>
              <w:t>排放时间为</w:t>
            </w:r>
            <w:r>
              <w:rPr>
                <w:spacing w:val="-55"/>
              </w:rPr>
              <w:t xml:space="preserve"> </w:t>
            </w:r>
            <w:r>
              <w:rPr>
                <w:rFonts w:ascii="Times New Roman" w:hAnsi="Times New Roman" w:eastAsia="Times New Roman" w:cs="Times New Roman"/>
                <w:spacing w:val="-3"/>
              </w:rPr>
              <w:t>2400</w:t>
            </w:r>
            <w:r>
              <w:rPr>
                <w:rFonts w:ascii="Times New Roman" w:hAnsi="Times New Roman" w:eastAsia="Times New Roman" w:cs="Times New Roman"/>
                <w:spacing w:val="16"/>
                <w:w w:val="101"/>
              </w:rPr>
              <w:t xml:space="preserve"> </w:t>
            </w:r>
            <w:r>
              <w:rPr>
                <w:spacing w:val="-3"/>
              </w:rPr>
              <w:t>小时</w:t>
            </w:r>
            <w:r>
              <w:rPr>
                <w:rFonts w:ascii="Times New Roman" w:hAnsi="Times New Roman" w:eastAsia="Times New Roman" w:cs="Times New Roman"/>
                <w:spacing w:val="-3"/>
              </w:rPr>
              <w:t>/</w:t>
            </w:r>
            <w:r>
              <w:rPr>
                <w:spacing w:val="-3"/>
              </w:rPr>
              <w:t>年，则沉淀污泥量约为</w:t>
            </w:r>
            <w:r>
              <w:rPr>
                <w:spacing w:val="-32"/>
              </w:rPr>
              <w:t xml:space="preserve"> </w:t>
            </w:r>
            <w:r>
              <w:rPr>
                <w:rFonts w:ascii="Times New Roman" w:hAnsi="Times New Roman" w:eastAsia="Times New Roman" w:cs="Times New Roman"/>
                <w:spacing w:val="-3"/>
              </w:rPr>
              <w:t>1.4t/a</w:t>
            </w:r>
            <w:r>
              <w:rPr>
                <w:spacing w:val="-3"/>
              </w:rPr>
              <w:t>。一般沉淀污</w:t>
            </w:r>
            <w:r>
              <w:rPr>
                <w:spacing w:val="-4"/>
              </w:rPr>
              <w:t>泥含水率为</w:t>
            </w:r>
            <w:r>
              <w:t xml:space="preserve"> </w:t>
            </w:r>
            <w:r>
              <w:rPr>
                <w:rFonts w:ascii="Times New Roman" w:hAnsi="Times New Roman" w:eastAsia="Times New Roman" w:cs="Times New Roman"/>
                <w:spacing w:val="-3"/>
              </w:rPr>
              <w:t>60%~70%</w:t>
            </w:r>
            <w:r>
              <w:rPr>
                <w:rFonts w:ascii="Times New Roman" w:hAnsi="Times New Roman" w:eastAsia="Times New Roman" w:cs="Times New Roman"/>
                <w:spacing w:val="-31"/>
              </w:rPr>
              <w:t xml:space="preserve"> </w:t>
            </w:r>
            <w:r>
              <w:rPr>
                <w:spacing w:val="-3"/>
              </w:rPr>
              <w:t>，本项目取</w:t>
            </w:r>
            <w:r>
              <w:rPr>
                <w:spacing w:val="-50"/>
              </w:rPr>
              <w:t xml:space="preserve"> </w:t>
            </w:r>
            <w:r>
              <w:rPr>
                <w:rFonts w:ascii="Times New Roman" w:hAnsi="Times New Roman" w:eastAsia="Times New Roman" w:cs="Times New Roman"/>
                <w:spacing w:val="-3"/>
              </w:rPr>
              <w:t>65%</w:t>
            </w:r>
            <w:r>
              <w:rPr>
                <w:rFonts w:ascii="Times New Roman" w:hAnsi="Times New Roman" w:eastAsia="Times New Roman" w:cs="Times New Roman"/>
                <w:spacing w:val="-32"/>
              </w:rPr>
              <w:t xml:space="preserve"> </w:t>
            </w:r>
            <w:r>
              <w:rPr>
                <w:spacing w:val="-3"/>
              </w:rPr>
              <w:t>，则项目废水站产生的沉淀污泥量为</w:t>
            </w:r>
            <w:r>
              <w:rPr>
                <w:spacing w:val="-56"/>
              </w:rPr>
              <w:t xml:space="preserve"> </w:t>
            </w:r>
            <w:r>
              <w:rPr>
                <w:rFonts w:ascii="Times New Roman" w:hAnsi="Times New Roman" w:eastAsia="Times New Roman" w:cs="Times New Roman"/>
                <w:spacing w:val="-3"/>
              </w:rPr>
              <w:t>4t/a</w:t>
            </w:r>
            <w:r>
              <w:rPr>
                <w:rFonts w:ascii="Times New Roman" w:hAnsi="Times New Roman" w:eastAsia="Times New Roman" w:cs="Times New Roman"/>
                <w:spacing w:val="-28"/>
              </w:rPr>
              <w:t xml:space="preserve"> </w:t>
            </w:r>
            <w:r>
              <w:rPr>
                <w:spacing w:val="-3"/>
              </w:rPr>
              <w:t>。沉</w:t>
            </w:r>
            <w:r>
              <w:rPr>
                <w:spacing w:val="-4"/>
              </w:rPr>
              <w:t>淀污</w:t>
            </w:r>
            <w:r>
              <w:t xml:space="preserve"> 泥主要成分为碳酸钙和碳酸镁沉淀，不含有重金属，属于一般</w:t>
            </w:r>
            <w:r>
              <w:rPr>
                <w:spacing w:val="-1"/>
              </w:rPr>
              <w:t>工业固废，交</w:t>
            </w:r>
            <w:r>
              <w:t xml:space="preserve"> </w:t>
            </w:r>
            <w:r>
              <w:rPr>
                <w:spacing w:val="-2"/>
              </w:rPr>
              <w:t>由有关单位利用。</w:t>
            </w:r>
          </w:p>
          <w:p w14:paraId="522673A0">
            <w:pPr>
              <w:pStyle w:val="6"/>
              <w:spacing w:line="220" w:lineRule="auto"/>
              <w:ind w:left="601"/>
            </w:pPr>
            <w:r>
              <w:rPr>
                <w:spacing w:val="-3"/>
              </w:rPr>
              <w:t>（</w:t>
            </w:r>
            <w:r>
              <w:rPr>
                <w:rFonts w:ascii="Times New Roman" w:hAnsi="Times New Roman" w:eastAsia="Times New Roman" w:cs="Times New Roman"/>
                <w:spacing w:val="-3"/>
              </w:rPr>
              <w:t>3</w:t>
            </w:r>
            <w:r>
              <w:rPr>
                <w:spacing w:val="-3"/>
              </w:rPr>
              <w:t>）包装废物</w:t>
            </w:r>
          </w:p>
          <w:p w14:paraId="07C5A50E">
            <w:pPr>
              <w:pStyle w:val="6"/>
              <w:spacing w:before="179" w:line="359" w:lineRule="auto"/>
              <w:ind w:left="128" w:right="103" w:firstLine="461"/>
            </w:pPr>
            <w:r>
              <w:rPr>
                <w:spacing w:val="8"/>
              </w:rPr>
              <w:t>根据项目的辅料用量和包装规格，会有废桶和废包装袋</w:t>
            </w:r>
            <w:r>
              <w:rPr>
                <w:spacing w:val="7"/>
              </w:rPr>
              <w:t>产生。废桶约</w:t>
            </w:r>
            <w:r>
              <w:t xml:space="preserve"> </w:t>
            </w:r>
            <w:r>
              <w:rPr>
                <w:rFonts w:ascii="Times New Roman" w:hAnsi="Times New Roman" w:eastAsia="Times New Roman" w:cs="Times New Roman"/>
                <w:spacing w:val="-2"/>
              </w:rPr>
              <w:t>1.0kg/</w:t>
            </w:r>
            <w:r>
              <w:rPr>
                <w:spacing w:val="-2"/>
              </w:rPr>
              <w:t>个，包装袋约</w:t>
            </w:r>
            <w:r>
              <w:rPr>
                <w:spacing w:val="-51"/>
              </w:rPr>
              <w:t xml:space="preserve"> </w:t>
            </w:r>
            <w:r>
              <w:rPr>
                <w:rFonts w:ascii="Times New Roman" w:hAnsi="Times New Roman" w:eastAsia="Times New Roman" w:cs="Times New Roman"/>
                <w:spacing w:val="-2"/>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1kg/</w:t>
            </w:r>
            <w:r>
              <w:rPr>
                <w:spacing w:val="-2"/>
              </w:rPr>
              <w:t>个，则项目产生的包装</w:t>
            </w:r>
            <w:r>
              <w:rPr>
                <w:spacing w:val="-3"/>
              </w:rPr>
              <w:t>废物的总量约为</w:t>
            </w:r>
            <w:r>
              <w:rPr>
                <w:spacing w:val="-51"/>
              </w:rPr>
              <w:t xml:space="preserve"> </w:t>
            </w:r>
            <w:r>
              <w:rPr>
                <w:rFonts w:ascii="Times New Roman" w:hAnsi="Times New Roman" w:eastAsia="Times New Roman" w:cs="Times New Roman"/>
                <w:spacing w:val="-3"/>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106t/a</w:t>
            </w:r>
            <w:r>
              <w:rPr>
                <w:spacing w:val="-3"/>
              </w:rPr>
              <w:t>。</w:t>
            </w:r>
          </w:p>
          <w:p w14:paraId="404203E2">
            <w:pPr>
              <w:pStyle w:val="6"/>
              <w:spacing w:line="359" w:lineRule="auto"/>
              <w:ind w:left="109" w:right="23" w:firstLine="480"/>
            </w:pPr>
            <w:r>
              <w:rPr>
                <w:spacing w:val="-2"/>
              </w:rPr>
              <w:t>根据《国家危险废物名录》（</w:t>
            </w:r>
            <w:r>
              <w:rPr>
                <w:rFonts w:ascii="Times New Roman" w:hAnsi="Times New Roman" w:eastAsia="Times New Roman" w:cs="Times New Roman"/>
                <w:spacing w:val="-2"/>
              </w:rPr>
              <w:t xml:space="preserve">2025 </w:t>
            </w:r>
            <w:r>
              <w:rPr>
                <w:spacing w:val="-2"/>
              </w:rPr>
              <w:t>年版</w:t>
            </w:r>
            <w:r>
              <w:rPr>
                <w:spacing w:val="-1"/>
              </w:rPr>
              <w:t>），</w:t>
            </w:r>
            <w:r>
              <w:rPr>
                <w:spacing w:val="-2"/>
              </w:rPr>
              <w:t>包装袋等包装物属于危险废</w:t>
            </w:r>
            <w:r>
              <w:t xml:space="preserve"> </w:t>
            </w:r>
            <w:r>
              <w:rPr>
                <w:spacing w:val="-2"/>
              </w:rPr>
              <w:t>物（废物类别：</w:t>
            </w:r>
            <w:r>
              <w:rPr>
                <w:rFonts w:ascii="Times New Roman" w:hAnsi="Times New Roman" w:eastAsia="Times New Roman" w:cs="Times New Roman"/>
                <w:spacing w:val="-2"/>
              </w:rPr>
              <w:t xml:space="preserve">HW49 </w:t>
            </w:r>
            <w:r>
              <w:rPr>
                <w:spacing w:val="-2"/>
              </w:rPr>
              <w:t>其他废物，废物代码：</w:t>
            </w:r>
            <w:r>
              <w:rPr>
                <w:rFonts w:ascii="Times New Roman" w:hAnsi="Times New Roman" w:eastAsia="Times New Roman" w:cs="Times New Roman"/>
                <w:spacing w:val="-2"/>
              </w:rPr>
              <w:t>900-04</w:t>
            </w:r>
            <w:r>
              <w:rPr>
                <w:rFonts w:ascii="Times New Roman" w:hAnsi="Times New Roman" w:eastAsia="Times New Roman" w:cs="Times New Roman"/>
                <w:spacing w:val="-3"/>
              </w:rPr>
              <w:t>1-49</w:t>
            </w:r>
            <w:r>
              <w:rPr>
                <w:rFonts w:ascii="Times New Roman" w:hAnsi="Times New Roman" w:eastAsia="Times New Roman" w:cs="Times New Roman"/>
                <w:spacing w:val="-31"/>
              </w:rPr>
              <w:t xml:space="preserve"> </w:t>
            </w:r>
            <w:r>
              <w:rPr>
                <w:spacing w:val="-3"/>
              </w:rPr>
              <w:t>，含有或沾染毒性、</w:t>
            </w:r>
            <w:r>
              <w:t xml:space="preserve"> </w:t>
            </w:r>
            <w:r>
              <w:rPr>
                <w:spacing w:val="2"/>
              </w:rPr>
              <w:t>感染性危险废物的废弃包装物、容器、过滤吸附介质，危险特性：</w:t>
            </w:r>
            <w:r>
              <w:rPr>
                <w:rFonts w:ascii="Times New Roman" w:hAnsi="Times New Roman" w:eastAsia="Times New Roman" w:cs="Times New Roman"/>
                <w:spacing w:val="2"/>
              </w:rPr>
              <w:t>T</w:t>
            </w:r>
            <w:r>
              <w:rPr>
                <w:spacing w:val="14"/>
              </w:rPr>
              <w:t>），</w:t>
            </w:r>
            <w:r>
              <w:rPr>
                <w:spacing w:val="2"/>
              </w:rPr>
              <w:t>经</w:t>
            </w:r>
            <w:r>
              <w:t xml:space="preserve"> </w:t>
            </w:r>
            <w:r>
              <w:rPr>
                <w:spacing w:val="-1"/>
              </w:rPr>
              <w:t>收集后委托有资质的单位处置。</w:t>
            </w:r>
          </w:p>
          <w:p w14:paraId="7880B339">
            <w:pPr>
              <w:pStyle w:val="6"/>
              <w:spacing w:line="220" w:lineRule="auto"/>
              <w:ind w:left="601"/>
            </w:pPr>
            <w:r>
              <w:rPr>
                <w:spacing w:val="-3"/>
              </w:rPr>
              <w:t>（</w:t>
            </w:r>
            <w:r>
              <w:rPr>
                <w:rFonts w:ascii="Times New Roman" w:hAnsi="Times New Roman" w:eastAsia="Times New Roman" w:cs="Times New Roman"/>
                <w:spacing w:val="-3"/>
              </w:rPr>
              <w:t>4</w:t>
            </w:r>
            <w:r>
              <w:rPr>
                <w:spacing w:val="-3"/>
              </w:rPr>
              <w:t>）废活性炭</w:t>
            </w:r>
          </w:p>
          <w:p w14:paraId="7FF586E8">
            <w:pPr>
              <w:pStyle w:val="6"/>
              <w:spacing w:before="181" w:line="359" w:lineRule="auto"/>
              <w:ind w:left="109" w:right="42" w:firstLine="480"/>
            </w:pPr>
            <w:r>
              <w:t>本项目废气治理过程中会产生废活性炭，根据《现代涂装手</w:t>
            </w:r>
            <w:r>
              <w:rPr>
                <w:spacing w:val="-1"/>
              </w:rPr>
              <w:t>册》（化学</w:t>
            </w:r>
            <w:r>
              <w:t xml:space="preserve"> </w:t>
            </w:r>
            <w:r>
              <w:rPr>
                <w:spacing w:val="-3"/>
              </w:rPr>
              <w:t>工业出版社，</w:t>
            </w:r>
            <w:r>
              <w:rPr>
                <w:rFonts w:ascii="Times New Roman" w:hAnsi="Times New Roman" w:eastAsia="Times New Roman" w:cs="Times New Roman"/>
                <w:spacing w:val="-3"/>
              </w:rPr>
              <w:t xml:space="preserve">2010 </w:t>
            </w:r>
            <w:r>
              <w:rPr>
                <w:spacing w:val="-3"/>
              </w:rPr>
              <w:t>年出版</w:t>
            </w:r>
            <w:r>
              <w:rPr>
                <w:spacing w:val="-5"/>
              </w:rPr>
              <w:t>），</w:t>
            </w:r>
            <w:r>
              <w:rPr>
                <w:spacing w:val="-3"/>
              </w:rPr>
              <w:t>活性炭的吸附容量一般为</w:t>
            </w:r>
            <w:r>
              <w:rPr>
                <w:spacing w:val="-31"/>
              </w:rPr>
              <w:t xml:space="preserve"> </w:t>
            </w:r>
            <w:r>
              <w:rPr>
                <w:rFonts w:ascii="Times New Roman" w:hAnsi="Times New Roman" w:eastAsia="Times New Roman" w:cs="Times New Roman"/>
                <w:spacing w:val="-3"/>
              </w:rPr>
              <w:t>15%</w:t>
            </w:r>
            <w:r>
              <w:rPr>
                <w:spacing w:val="-3"/>
              </w:rPr>
              <w:t>左右。根据工程</w:t>
            </w:r>
            <w:r>
              <w:t xml:space="preserve"> </w:t>
            </w:r>
            <w:r>
              <w:rPr>
                <w:spacing w:val="-4"/>
              </w:rPr>
              <w:t>分析，项目废气治理措施吸附的有机物的量约为</w:t>
            </w:r>
            <w:r>
              <w:rPr>
                <w:spacing w:val="-34"/>
              </w:rPr>
              <w:t xml:space="preserve"> </w:t>
            </w:r>
            <w:r>
              <w:rPr>
                <w:rFonts w:ascii="Times New Roman" w:hAnsi="Times New Roman" w:eastAsia="Times New Roman" w:cs="Times New Roman"/>
                <w:spacing w:val="-4"/>
              </w:rPr>
              <w:t>0.006t/a</w:t>
            </w:r>
            <w:r>
              <w:rPr>
                <w:spacing w:val="-4"/>
              </w:rPr>
              <w:t>，同时为防止活性炭</w:t>
            </w:r>
            <w:r>
              <w:t xml:space="preserve"> </w:t>
            </w:r>
            <w:r>
              <w:rPr>
                <w:spacing w:val="-3"/>
              </w:rPr>
              <w:t>被穿透，活性炭吸附器中活性炭的放置量一般比理论所需活性炭用量多</w:t>
            </w:r>
            <w:r>
              <w:rPr>
                <w:spacing w:val="-43"/>
              </w:rPr>
              <w:t xml:space="preserve"> </w:t>
            </w:r>
            <w:r>
              <w:rPr>
                <w:rFonts w:ascii="Times New Roman" w:hAnsi="Times New Roman" w:eastAsia="Times New Roman" w:cs="Times New Roman"/>
                <w:spacing w:val="-3"/>
              </w:rPr>
              <w:t>5%</w:t>
            </w:r>
            <w:r>
              <w:rPr>
                <w:spacing w:val="-3"/>
              </w:rPr>
              <w:t>，</w:t>
            </w:r>
            <w:r>
              <w:t xml:space="preserve"> </w:t>
            </w:r>
            <w:r>
              <w:rPr>
                <w:spacing w:val="-1"/>
              </w:rPr>
              <w:t>因此可计算得理论所需活性炭用量约为</w:t>
            </w:r>
            <w:r>
              <w:rPr>
                <w:spacing w:val="-44"/>
              </w:rPr>
              <w:t xml:space="preserve"> </w:t>
            </w:r>
            <w:r>
              <w:rPr>
                <w:rFonts w:ascii="Times New Roman" w:hAnsi="Times New Roman" w:eastAsia="Times New Roman" w:cs="Times New Roman"/>
                <w:spacing w:val="-1"/>
              </w:rPr>
              <w:t>0.042t/a</w:t>
            </w:r>
            <w:r>
              <w:rPr>
                <w:spacing w:val="-1"/>
              </w:rPr>
              <w:t>。</w:t>
            </w:r>
          </w:p>
          <w:p w14:paraId="77C97D8D">
            <w:pPr>
              <w:pStyle w:val="6"/>
              <w:spacing w:before="3" w:line="357" w:lineRule="auto"/>
              <w:ind w:left="105" w:right="90" w:firstLine="485"/>
              <w:jc w:val="both"/>
            </w:pPr>
            <w:r>
              <w:rPr>
                <w:spacing w:val="-5"/>
              </w:rPr>
              <w:t>本项目建设</w:t>
            </w:r>
            <w:r>
              <w:rPr>
                <w:spacing w:val="-32"/>
              </w:rPr>
              <w:t xml:space="preserve"> </w:t>
            </w:r>
            <w:r>
              <w:rPr>
                <w:rFonts w:ascii="Times New Roman" w:hAnsi="Times New Roman" w:eastAsia="Times New Roman" w:cs="Times New Roman"/>
                <w:spacing w:val="-5"/>
              </w:rPr>
              <w:t xml:space="preserve">1 </w:t>
            </w:r>
            <w:r>
              <w:rPr>
                <w:spacing w:val="-5"/>
              </w:rPr>
              <w:t>套二级活性炭吸附处理装置，处理的风量为</w:t>
            </w:r>
            <w:r>
              <w:rPr>
                <w:spacing w:val="-55"/>
              </w:rPr>
              <w:t xml:space="preserve"> </w:t>
            </w:r>
            <w:r>
              <w:rPr>
                <w:rFonts w:ascii="Times New Roman" w:hAnsi="Times New Roman" w:eastAsia="Times New Roman" w:cs="Times New Roman"/>
                <w:spacing w:val="-5"/>
              </w:rPr>
              <w:t>28000m³/h</w:t>
            </w:r>
            <w:r>
              <w:rPr>
                <w:spacing w:val="-5"/>
              </w:rPr>
              <w:t>（折</w:t>
            </w:r>
            <w:r>
              <w:t xml:space="preserve"> </w:t>
            </w:r>
            <w:r>
              <w:rPr>
                <w:spacing w:val="-1"/>
              </w:rPr>
              <w:t>合约</w:t>
            </w:r>
            <w:r>
              <w:rPr>
                <w:spacing w:val="-50"/>
              </w:rPr>
              <w:t xml:space="preserve"> </w:t>
            </w:r>
            <w:r>
              <w:rPr>
                <w:rFonts w:ascii="Times New Roman" w:hAnsi="Times New Roman" w:eastAsia="Times New Roman" w:cs="Times New Roman"/>
                <w:spacing w:val="-1"/>
              </w:rPr>
              <w:t>7.78m³/s</w:t>
            </w:r>
            <w:r>
              <w:rPr>
                <w:spacing w:val="-10"/>
              </w:rPr>
              <w:t>），</w:t>
            </w:r>
            <w:r>
              <w:rPr>
                <w:spacing w:val="-1"/>
              </w:rPr>
              <w:t>装置规格为</w:t>
            </w:r>
            <w:r>
              <w:rPr>
                <w:spacing w:val="-55"/>
              </w:rPr>
              <w:t xml:space="preserve"> </w:t>
            </w:r>
            <w:r>
              <w:rPr>
                <w:rFonts w:ascii="Times New Roman" w:hAnsi="Times New Roman" w:eastAsia="Times New Roman" w:cs="Times New Roman"/>
                <w:spacing w:val="-1"/>
              </w:rPr>
              <w:t>2.5m×2.0m×1.2m</w:t>
            </w:r>
            <w:r>
              <w:rPr>
                <w:spacing w:val="-1"/>
              </w:rPr>
              <w:t>（其中活性炭层的堆</w:t>
            </w:r>
            <w:r>
              <w:rPr>
                <w:spacing w:val="-2"/>
              </w:rPr>
              <w:t>放位置尺</w:t>
            </w:r>
            <w:r>
              <w:t xml:space="preserve"> </w:t>
            </w:r>
            <w:r>
              <w:rPr>
                <w:spacing w:val="-2"/>
              </w:rPr>
              <w:t>寸为</w:t>
            </w:r>
            <w:r>
              <w:rPr>
                <w:spacing w:val="-54"/>
              </w:rPr>
              <w:t xml:space="preserve"> </w:t>
            </w:r>
            <w:r>
              <w:rPr>
                <w:rFonts w:ascii="Times New Roman" w:hAnsi="Times New Roman" w:eastAsia="Times New Roman" w:cs="Times New Roman"/>
                <w:spacing w:val="-2"/>
              </w:rPr>
              <w:t>2.3m×1.9m×0.2m</w:t>
            </w:r>
            <w:r>
              <w:rPr>
                <w:spacing w:val="-23"/>
              </w:rPr>
              <w:t>），</w:t>
            </w:r>
            <w:r>
              <w:rPr>
                <w:spacing w:val="-2"/>
              </w:rPr>
              <w:t>共设置上下</w:t>
            </w:r>
            <w:r>
              <w:rPr>
                <w:spacing w:val="-54"/>
              </w:rPr>
              <w:t xml:space="preserve"> </w:t>
            </w:r>
            <w:r>
              <w:rPr>
                <w:rFonts w:ascii="Times New Roman" w:hAnsi="Times New Roman" w:eastAsia="Times New Roman" w:cs="Times New Roman"/>
                <w:spacing w:val="-2"/>
              </w:rPr>
              <w:t xml:space="preserve">2 </w:t>
            </w:r>
            <w:r>
              <w:rPr>
                <w:spacing w:val="-2"/>
              </w:rPr>
              <w:t>层活性炭层，则单级活性炭吸附装置</w:t>
            </w:r>
            <w:r>
              <w:t xml:space="preserve"> </w:t>
            </w:r>
            <w:r>
              <w:rPr>
                <w:spacing w:val="-2"/>
              </w:rPr>
              <w:t>中活性炭过滤面积为</w:t>
            </w:r>
            <w:r>
              <w:rPr>
                <w:spacing w:val="-36"/>
              </w:rPr>
              <w:t xml:space="preserve"> </w:t>
            </w:r>
            <w:r>
              <w:rPr>
                <w:rFonts w:ascii="Times New Roman" w:hAnsi="Times New Roman" w:eastAsia="Times New Roman" w:cs="Times New Roman"/>
                <w:spacing w:val="-2"/>
              </w:rPr>
              <w:t>8.74</w:t>
            </w:r>
            <w:r>
              <w:rPr>
                <w:rFonts w:ascii="Times New Roman" w:hAnsi="Times New Roman" w:eastAsia="Times New Roman" w:cs="Times New Roman"/>
                <w:spacing w:val="24"/>
                <w:w w:val="101"/>
              </w:rPr>
              <w:t xml:space="preserve"> </w:t>
            </w:r>
            <w:r>
              <w:rPr>
                <w:spacing w:val="-2"/>
              </w:rPr>
              <w:t>㎡</w:t>
            </w:r>
            <w:r>
              <w:rPr>
                <w:spacing w:val="-67"/>
              </w:rPr>
              <w:t xml:space="preserve"> </w:t>
            </w:r>
            <w:r>
              <w:rPr>
                <w:spacing w:val="-2"/>
              </w:rPr>
              <w:t>，则过滤风速</w:t>
            </w:r>
            <w:r>
              <w:rPr>
                <w:rFonts w:ascii="Times New Roman" w:hAnsi="Times New Roman" w:eastAsia="Times New Roman" w:cs="Times New Roman"/>
                <w:spacing w:val="-2"/>
              </w:rPr>
              <w:t>=7.78m³/s÷8.74</w:t>
            </w:r>
            <w:r>
              <w:rPr>
                <w:rFonts w:ascii="Times New Roman" w:hAnsi="Times New Roman" w:eastAsia="Times New Roman" w:cs="Times New Roman"/>
                <w:spacing w:val="25"/>
              </w:rPr>
              <w:t xml:space="preserve"> </w:t>
            </w:r>
            <w:r>
              <w:rPr>
                <w:spacing w:val="-2"/>
              </w:rPr>
              <w:t>㎡</w:t>
            </w:r>
            <w:r>
              <w:rPr>
                <w:spacing w:val="-92"/>
              </w:rPr>
              <w:t xml:space="preserve"> </w:t>
            </w:r>
            <w:r>
              <w:rPr>
                <w:rFonts w:ascii="Times New Roman" w:hAnsi="Times New Roman" w:eastAsia="Times New Roman" w:cs="Times New Roman"/>
                <w:spacing w:val="-2"/>
              </w:rPr>
              <w:t>≈0.89m/s</w:t>
            </w:r>
            <w:r>
              <w:rPr>
                <w:rFonts w:ascii="Times New Roman" w:hAnsi="Times New Roman" w:eastAsia="Times New Roman" w:cs="Times New Roman"/>
                <w:spacing w:val="-29"/>
              </w:rPr>
              <w:t xml:space="preserve"> </w:t>
            </w:r>
            <w:r>
              <w:rPr>
                <w:spacing w:val="-2"/>
              </w:rPr>
              <w:t>，在该</w:t>
            </w:r>
            <w:r>
              <w:t xml:space="preserve"> </w:t>
            </w:r>
            <w:r>
              <w:rPr>
                <w:spacing w:val="-3"/>
              </w:rPr>
              <w:t>过滤风速下穿过活性炭层的时间</w:t>
            </w:r>
            <w:r>
              <w:rPr>
                <w:rFonts w:ascii="Times New Roman" w:hAnsi="Times New Roman" w:eastAsia="Times New Roman" w:cs="Times New Roman"/>
                <w:spacing w:val="-3"/>
              </w:rPr>
              <w:t>=0.2m÷0.89m/s≈0.225s</w:t>
            </w:r>
            <w:r>
              <w:rPr>
                <w:spacing w:val="-3"/>
              </w:rPr>
              <w:t>，则废气在二级活性炭</w:t>
            </w:r>
            <w:r>
              <w:rPr>
                <w:spacing w:val="5"/>
              </w:rPr>
              <w:t xml:space="preserve"> </w:t>
            </w:r>
            <w:r>
              <w:rPr>
                <w:spacing w:val="-10"/>
              </w:rPr>
              <w:t>上的停留时间约为</w:t>
            </w:r>
            <w:r>
              <w:rPr>
                <w:spacing w:val="-42"/>
              </w:rPr>
              <w:t xml:space="preserve"> </w:t>
            </w:r>
            <w:r>
              <w:rPr>
                <w:rFonts w:ascii="Times New Roman" w:hAnsi="Times New Roman" w:eastAsia="Times New Roman" w:cs="Times New Roman"/>
                <w:spacing w:val="-10"/>
              </w:rPr>
              <w:t>0.45s</w:t>
            </w:r>
            <w:r>
              <w:rPr>
                <w:spacing w:val="-10"/>
              </w:rPr>
              <w:t>，满足《吸附法工业有机废气治理工程技术规范》（</w:t>
            </w:r>
            <w:r>
              <w:rPr>
                <w:rFonts w:ascii="Times New Roman" w:hAnsi="Times New Roman" w:eastAsia="Times New Roman" w:cs="Times New Roman"/>
                <w:spacing w:val="-10"/>
              </w:rPr>
              <w:t>HJ</w:t>
            </w:r>
            <w:r>
              <w:rPr>
                <w:rFonts w:ascii="Times New Roman" w:hAnsi="Times New Roman" w:eastAsia="Times New Roman" w:cs="Times New Roman"/>
              </w:rPr>
              <w:t xml:space="preserve"> </w:t>
            </w:r>
            <w:r>
              <w:rPr>
                <w:rFonts w:ascii="Times New Roman" w:hAnsi="Times New Roman" w:eastAsia="Times New Roman" w:cs="Times New Roman"/>
                <w:spacing w:val="-3"/>
              </w:rPr>
              <w:t>2026-2013</w:t>
            </w:r>
            <w:r>
              <w:rPr>
                <w:spacing w:val="20"/>
              </w:rPr>
              <w:t>），</w:t>
            </w:r>
            <w:r>
              <w:rPr>
                <w:spacing w:val="-3"/>
              </w:rPr>
              <w:t>固定床吸附装置吸附层的气体流速应根据吸附剂的形态确定，</w:t>
            </w:r>
            <w:r>
              <w:t xml:space="preserve"> </w:t>
            </w:r>
            <w:r>
              <w:rPr>
                <w:spacing w:val="2"/>
              </w:rPr>
              <w:t>采用蜂窝状吸附剂时，气体流速宜低于</w:t>
            </w:r>
            <w:r>
              <w:rPr>
                <w:spacing w:val="-29"/>
              </w:rPr>
              <w:t xml:space="preserve"> </w:t>
            </w:r>
            <w:r>
              <w:rPr>
                <w:rFonts w:ascii="Times New Roman" w:hAnsi="Times New Roman" w:eastAsia="Times New Roman" w:cs="Times New Roman"/>
                <w:spacing w:val="2"/>
              </w:rPr>
              <w:t>1.20m/s</w:t>
            </w:r>
            <w:r>
              <w:rPr>
                <w:rFonts w:ascii="Times New Roman" w:hAnsi="Times New Roman" w:eastAsia="Times New Roman" w:cs="Times New Roman"/>
                <w:spacing w:val="-29"/>
              </w:rPr>
              <w:t xml:space="preserve"> </w:t>
            </w:r>
            <w:r>
              <w:rPr>
                <w:spacing w:val="2"/>
              </w:rPr>
              <w:t>、吸附停留时间</w:t>
            </w:r>
            <w:r>
              <w:rPr>
                <w:spacing w:val="1"/>
              </w:rPr>
              <w:t>应为</w:t>
            </w:r>
            <w:r>
              <w:rPr>
                <w:spacing w:val="-44"/>
              </w:rPr>
              <w:t xml:space="preserve"> </w:t>
            </w:r>
            <w:r>
              <w:rPr>
                <w:rFonts w:ascii="Times New Roman" w:hAnsi="Times New Roman" w:eastAsia="Times New Roman" w:cs="Times New Roman"/>
                <w:spacing w:val="1"/>
              </w:rPr>
              <w:t>0.2~2s</w:t>
            </w:r>
            <w:r>
              <w:rPr>
                <w:rFonts w:ascii="Times New Roman" w:hAnsi="Times New Roman" w:eastAsia="Times New Roman" w:cs="Times New Roman"/>
              </w:rPr>
              <w:t xml:space="preserve"> </w:t>
            </w:r>
            <w:r>
              <w:rPr>
                <w:spacing w:val="-2"/>
              </w:rPr>
              <w:t>的要求。</w:t>
            </w:r>
          </w:p>
        </w:tc>
      </w:tr>
    </w:tbl>
    <w:p w14:paraId="053E44EF">
      <w:pPr>
        <w:rPr>
          <w:rFonts w:ascii="Arial"/>
          <w:sz w:val="21"/>
        </w:rPr>
      </w:pPr>
    </w:p>
    <w:p w14:paraId="5B771742">
      <w:pPr>
        <w:rPr>
          <w:rFonts w:ascii="Arial" w:hAnsi="Arial" w:eastAsia="Arial" w:cs="Arial"/>
          <w:sz w:val="21"/>
          <w:szCs w:val="21"/>
        </w:rPr>
        <w:sectPr>
          <w:footerReference r:id="rId81" w:type="default"/>
          <w:pgSz w:w="11907" w:h="16840"/>
          <w:pgMar w:top="400" w:right="1499" w:bottom="1240" w:left="1499" w:header="0" w:footer="1077" w:gutter="0"/>
          <w:cols w:space="720" w:num="1"/>
        </w:sectPr>
      </w:pPr>
    </w:p>
    <w:p w14:paraId="0B0C275D">
      <w:pPr>
        <w:spacing w:before="19"/>
      </w:pPr>
    </w:p>
    <w:p w14:paraId="2B29CDA1">
      <w:pPr>
        <w:spacing w:before="19"/>
      </w:pPr>
    </w:p>
    <w:p w14:paraId="171C66B5">
      <w:pPr>
        <w:spacing w:before="19"/>
      </w:pPr>
    </w:p>
    <w:p w14:paraId="09CF3B92">
      <w:pPr>
        <w:spacing w:before="18"/>
      </w:pPr>
    </w:p>
    <w:p w14:paraId="1A6FFF67">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77BA5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8" w:hRule="atLeast"/>
        </w:trPr>
        <w:tc>
          <w:tcPr>
            <w:tcW w:w="754" w:type="dxa"/>
            <w:vMerge w:val="restart"/>
            <w:tcBorders>
              <w:bottom w:val="nil"/>
              <w:right w:val="single" w:color="000000" w:sz="2" w:space="0"/>
            </w:tcBorders>
            <w:vAlign w:val="top"/>
          </w:tcPr>
          <w:p w14:paraId="55EB22BD">
            <w:pPr>
              <w:rPr>
                <w:rFonts w:ascii="Arial"/>
                <w:sz w:val="21"/>
              </w:rPr>
            </w:pPr>
          </w:p>
        </w:tc>
        <w:tc>
          <w:tcPr>
            <w:tcW w:w="8139" w:type="dxa"/>
            <w:tcBorders>
              <w:left w:val="single" w:color="000000" w:sz="2" w:space="0"/>
              <w:bottom w:val="nil"/>
            </w:tcBorders>
            <w:vAlign w:val="top"/>
          </w:tcPr>
          <w:p w14:paraId="75F68B27">
            <w:pPr>
              <w:spacing w:before="4" w:line="4534" w:lineRule="exact"/>
              <w:ind w:firstLine="100"/>
            </w:pPr>
            <w:r>
              <w:rPr>
                <w:position w:val="-90"/>
              </w:rPr>
              <w:drawing>
                <wp:inline distT="0" distB="0" distL="0" distR="0">
                  <wp:extent cx="5031740" cy="287845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28"/>
                          <a:stretch>
                            <a:fillRect/>
                          </a:stretch>
                        </pic:blipFill>
                        <pic:spPr>
                          <a:xfrm>
                            <a:off x="0" y="0"/>
                            <a:ext cx="5032247" cy="2878581"/>
                          </a:xfrm>
                          <a:prstGeom prst="rect">
                            <a:avLst/>
                          </a:prstGeom>
                        </pic:spPr>
                      </pic:pic>
                    </a:graphicData>
                  </a:graphic>
                </wp:inline>
              </w:drawing>
            </w:r>
          </w:p>
        </w:tc>
      </w:tr>
      <w:tr w14:paraId="6D0FB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89" w:hRule="atLeast"/>
        </w:trPr>
        <w:tc>
          <w:tcPr>
            <w:tcW w:w="754" w:type="dxa"/>
            <w:vMerge w:val="continue"/>
            <w:tcBorders>
              <w:top w:val="nil"/>
              <w:right w:val="single" w:color="000000" w:sz="2" w:space="0"/>
            </w:tcBorders>
            <w:vAlign w:val="top"/>
          </w:tcPr>
          <w:p w14:paraId="1570F400">
            <w:pPr>
              <w:rPr>
                <w:rFonts w:ascii="Arial"/>
                <w:sz w:val="21"/>
              </w:rPr>
            </w:pPr>
          </w:p>
        </w:tc>
        <w:tc>
          <w:tcPr>
            <w:tcW w:w="8139" w:type="dxa"/>
            <w:tcBorders>
              <w:top w:val="nil"/>
              <w:left w:val="single" w:color="000000" w:sz="2" w:space="0"/>
            </w:tcBorders>
            <w:vAlign w:val="top"/>
          </w:tcPr>
          <w:p w14:paraId="6B25274A">
            <w:pPr>
              <w:pStyle w:val="6"/>
              <w:spacing w:before="298" w:line="219" w:lineRule="auto"/>
              <w:ind w:left="2219"/>
            </w:pPr>
            <w:r>
              <w:rPr>
                <w:b/>
                <w:bCs/>
                <w:spacing w:val="-4"/>
              </w:rPr>
              <w:t>图</w:t>
            </w:r>
            <w:r>
              <w:rPr>
                <w:spacing w:val="-36"/>
              </w:rPr>
              <w:t xml:space="preserve"> </w:t>
            </w:r>
            <w:r>
              <w:rPr>
                <w:rFonts w:ascii="Times New Roman" w:hAnsi="Times New Roman" w:eastAsia="Times New Roman" w:cs="Times New Roman"/>
                <w:b/>
                <w:bCs/>
                <w:spacing w:val="-4"/>
              </w:rPr>
              <w:t xml:space="preserve">4-2    </w:t>
            </w:r>
            <w:r>
              <w:rPr>
                <w:b/>
                <w:bCs/>
                <w:spacing w:val="-4"/>
              </w:rPr>
              <w:t>二级活性炭吸附装置示意图</w:t>
            </w:r>
          </w:p>
          <w:p w14:paraId="0D6A3150">
            <w:pPr>
              <w:pStyle w:val="6"/>
              <w:spacing w:before="180" w:line="350" w:lineRule="auto"/>
              <w:ind w:left="110" w:right="103" w:firstLine="480"/>
              <w:jc w:val="both"/>
            </w:pPr>
            <w:r>
              <w:t>本项目使用蜂窝状活性炭，碘值不低于</w:t>
            </w:r>
            <w:r>
              <w:rPr>
                <w:spacing w:val="-43"/>
              </w:rPr>
              <w:t xml:space="preserve"> </w:t>
            </w:r>
            <w:r>
              <w:rPr>
                <w:rFonts w:ascii="Times New Roman" w:hAnsi="Times New Roman" w:eastAsia="Times New Roman" w:cs="Times New Roman"/>
              </w:rPr>
              <w:t>800mg/g</w:t>
            </w:r>
            <w:r>
              <w:rPr>
                <w:rFonts w:ascii="Times New Roman" w:hAnsi="Times New Roman" w:eastAsia="Times New Roman" w:cs="Times New Roman"/>
                <w:spacing w:val="-28"/>
              </w:rPr>
              <w:t xml:space="preserve"> </w:t>
            </w:r>
            <w:r>
              <w:t>，</w:t>
            </w:r>
            <w:r>
              <w:rPr>
                <w:spacing w:val="-1"/>
              </w:rPr>
              <w:t>吸附装置内单级活性</w:t>
            </w:r>
            <w:r>
              <w:t xml:space="preserve"> </w:t>
            </w:r>
            <w:r>
              <w:rPr>
                <w:spacing w:val="6"/>
              </w:rPr>
              <w:t>炭的装填量为</w:t>
            </w:r>
            <w:r>
              <w:rPr>
                <w:spacing w:val="-19"/>
              </w:rPr>
              <w:t xml:space="preserve"> </w:t>
            </w:r>
            <w:r>
              <w:rPr>
                <w:rFonts w:ascii="Times New Roman" w:hAnsi="Times New Roman" w:eastAsia="Times New Roman" w:cs="Times New Roman"/>
                <w:spacing w:val="6"/>
              </w:rPr>
              <w:t>2.3m×1.9m×0.2m×2</w:t>
            </w:r>
            <w:r>
              <w:rPr>
                <w:rFonts w:ascii="Times New Roman" w:hAnsi="Times New Roman" w:eastAsia="Times New Roman" w:cs="Times New Roman"/>
                <w:spacing w:val="39"/>
              </w:rPr>
              <w:t xml:space="preserve"> </w:t>
            </w:r>
            <w:r>
              <w:rPr>
                <w:spacing w:val="6"/>
              </w:rPr>
              <w:t>层</w:t>
            </w:r>
            <w:r>
              <w:rPr>
                <w:rFonts w:ascii="Times New Roman" w:hAnsi="Times New Roman" w:eastAsia="Times New Roman" w:cs="Times New Roman"/>
                <w:spacing w:val="6"/>
              </w:rPr>
              <w:t xml:space="preserve">=1.748m³ </w:t>
            </w:r>
            <w:r>
              <w:rPr>
                <w:spacing w:val="6"/>
              </w:rPr>
              <w:t>,</w:t>
            </w:r>
            <w:r>
              <w:rPr>
                <w:spacing w:val="95"/>
              </w:rPr>
              <w:t xml:space="preserve"> </w:t>
            </w:r>
            <w:r>
              <w:rPr>
                <w:spacing w:val="6"/>
              </w:rPr>
              <w:t>二级活性炭</w:t>
            </w:r>
            <w:r>
              <w:rPr>
                <w:spacing w:val="-60"/>
              </w:rPr>
              <w:t xml:space="preserve"> </w:t>
            </w:r>
            <w:r>
              <w:rPr>
                <w:spacing w:val="6"/>
              </w:rPr>
              <w:t>的装填量为</w:t>
            </w:r>
            <w:r>
              <w:t xml:space="preserve"> </w:t>
            </w:r>
            <w:r>
              <w:rPr>
                <w:rFonts w:ascii="Times New Roman" w:hAnsi="Times New Roman" w:eastAsia="Times New Roman" w:cs="Times New Roman"/>
                <w:spacing w:val="-3"/>
              </w:rPr>
              <w:t>3.496m³</w:t>
            </w:r>
            <w:r>
              <w:rPr>
                <w:spacing w:val="-3"/>
              </w:rPr>
              <w:t>。活性炭吸附剂的堆填密度按</w:t>
            </w:r>
            <w:r>
              <w:rPr>
                <w:spacing w:val="-47"/>
              </w:rPr>
              <w:t xml:space="preserve"> </w:t>
            </w:r>
            <w:r>
              <w:rPr>
                <w:rFonts w:ascii="Times New Roman" w:hAnsi="Times New Roman" w:eastAsia="Times New Roman" w:cs="Times New Roman"/>
                <w:spacing w:val="-3"/>
              </w:rPr>
              <w:t>590kg/m³</w:t>
            </w:r>
            <w:r>
              <w:rPr>
                <w:spacing w:val="-3"/>
              </w:rPr>
              <w:t>计，则吸附装置内的活性炭装</w:t>
            </w:r>
            <w:r>
              <w:t xml:space="preserve"> </w:t>
            </w:r>
            <w:r>
              <w:rPr>
                <w:spacing w:val="-3"/>
              </w:rPr>
              <w:t>填量为</w:t>
            </w:r>
            <w:r>
              <w:rPr>
                <w:spacing w:val="-35"/>
              </w:rPr>
              <w:t xml:space="preserve"> </w:t>
            </w:r>
            <w:r>
              <w:rPr>
                <w:rFonts w:ascii="Times New Roman" w:hAnsi="Times New Roman" w:eastAsia="Times New Roman" w:cs="Times New Roman"/>
                <w:spacing w:val="-3"/>
              </w:rPr>
              <w:t>3.496m³×590kg/m³=2.06t/a</w:t>
            </w:r>
            <w:r>
              <w:rPr>
                <w:rFonts w:ascii="Times New Roman" w:hAnsi="Times New Roman" w:eastAsia="Times New Roman" w:cs="Times New Roman"/>
                <w:spacing w:val="-28"/>
              </w:rPr>
              <w:t xml:space="preserve"> </w:t>
            </w:r>
            <w:r>
              <w:rPr>
                <w:spacing w:val="-3"/>
              </w:rPr>
              <w:t>。（大于理论所需活性炭量，即设计参数合</w:t>
            </w:r>
            <w:r>
              <w:t xml:space="preserve"> </w:t>
            </w:r>
            <w:r>
              <w:rPr>
                <w:spacing w:val="-4"/>
              </w:rPr>
              <w:t>理。）</w:t>
            </w:r>
          </w:p>
          <w:p w14:paraId="6282F420">
            <w:pPr>
              <w:pStyle w:val="6"/>
              <w:spacing w:before="59" w:line="359" w:lineRule="auto"/>
              <w:ind w:left="110" w:right="101" w:firstLine="481"/>
              <w:jc w:val="both"/>
            </w:pPr>
            <w:r>
              <w:t>为保证吸附效果，建议建设单位至少每半年对每级活性</w:t>
            </w:r>
            <w:r>
              <w:rPr>
                <w:spacing w:val="-1"/>
              </w:rPr>
              <w:t>炭吸附治理设施</w:t>
            </w:r>
            <w:r>
              <w:t xml:space="preserve"> </w:t>
            </w:r>
            <w:r>
              <w:rPr>
                <w:spacing w:val="-3"/>
              </w:rPr>
              <w:t>更换</w:t>
            </w:r>
            <w:r>
              <w:rPr>
                <w:spacing w:val="-30"/>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6"/>
                <w:w w:val="101"/>
              </w:rPr>
              <w:t xml:space="preserve"> </w:t>
            </w:r>
            <w:r>
              <w:rPr>
                <w:spacing w:val="-3"/>
              </w:rPr>
              <w:t>次活性炭，则更换下来的废活性炭的量约为</w:t>
            </w:r>
            <w:r>
              <w:rPr>
                <w:spacing w:val="-57"/>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31"/>
              </w:rPr>
              <w:t xml:space="preserve"> </w:t>
            </w:r>
            <w:r>
              <w:rPr>
                <w:rFonts w:ascii="Times New Roman" w:hAnsi="Times New Roman" w:eastAsia="Times New Roman" w:cs="Times New Roman"/>
                <w:spacing w:val="-3"/>
              </w:rPr>
              <w:t>12t/a</w:t>
            </w:r>
            <w:r>
              <w:rPr>
                <w:rFonts w:ascii="Times New Roman" w:hAnsi="Times New Roman" w:eastAsia="Times New Roman" w:cs="Times New Roman"/>
                <w:spacing w:val="-32"/>
              </w:rPr>
              <w:t xml:space="preserve"> </w:t>
            </w:r>
            <w:r>
              <w:rPr>
                <w:spacing w:val="-3"/>
              </w:rPr>
              <w:t>，加上被吸附</w:t>
            </w:r>
            <w:bookmarkStart w:id="10" w:name="_GoBack"/>
            <w:bookmarkEnd w:id="10"/>
            <w:r>
              <w:rPr>
                <w:spacing w:val="-3"/>
              </w:rPr>
              <w:t>的</w:t>
            </w:r>
            <w:r>
              <w:t xml:space="preserve"> </w:t>
            </w:r>
            <w:r>
              <w:rPr>
                <w:spacing w:val="-2"/>
              </w:rPr>
              <w:t>有机物的量</w:t>
            </w:r>
            <w:r>
              <w:rPr>
                <w:spacing w:val="-51"/>
              </w:rPr>
              <w:t xml:space="preserve"> </w:t>
            </w:r>
            <w:r>
              <w:rPr>
                <w:rFonts w:ascii="Times New Roman" w:hAnsi="Times New Roman" w:eastAsia="Times New Roman" w:cs="Times New Roman"/>
                <w:spacing w:val="-2"/>
              </w:rPr>
              <w:t>0.006t/a</w:t>
            </w:r>
            <w:r>
              <w:rPr>
                <w:rFonts w:ascii="Times New Roman" w:hAnsi="Times New Roman" w:eastAsia="Times New Roman" w:cs="Times New Roman"/>
                <w:spacing w:val="-34"/>
              </w:rPr>
              <w:t xml:space="preserve"> </w:t>
            </w:r>
            <w:r>
              <w:rPr>
                <w:spacing w:val="-2"/>
              </w:rPr>
              <w:t>，则本项目废活性炭产生量</w:t>
            </w:r>
            <w:r>
              <w:rPr>
                <w:spacing w:val="-3"/>
              </w:rPr>
              <w:t>约</w:t>
            </w:r>
            <w:r>
              <w:rPr>
                <w:spacing w:val="-56"/>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126t/a</w:t>
            </w:r>
            <w:r>
              <w:rPr>
                <w:spacing w:val="-3"/>
              </w:rPr>
              <w:t>。</w:t>
            </w:r>
          </w:p>
          <w:p w14:paraId="7FE8B12D">
            <w:pPr>
              <w:pStyle w:val="6"/>
              <w:spacing w:before="1" w:line="359" w:lineRule="auto"/>
              <w:ind w:left="105" w:right="23" w:firstLine="484"/>
            </w:pPr>
            <w:r>
              <w:rPr>
                <w:spacing w:val="-2"/>
              </w:rPr>
              <w:t>根据《国家危险废物名录》（</w:t>
            </w:r>
            <w:r>
              <w:rPr>
                <w:rFonts w:ascii="Times New Roman" w:hAnsi="Times New Roman" w:eastAsia="Times New Roman" w:cs="Times New Roman"/>
                <w:spacing w:val="-2"/>
              </w:rPr>
              <w:t xml:space="preserve">2025 </w:t>
            </w:r>
            <w:r>
              <w:rPr>
                <w:spacing w:val="-2"/>
              </w:rPr>
              <w:t>年版</w:t>
            </w:r>
            <w:r>
              <w:rPr>
                <w:spacing w:val="-1"/>
              </w:rPr>
              <w:t>），</w:t>
            </w:r>
            <w:r>
              <w:rPr>
                <w:spacing w:val="-2"/>
              </w:rPr>
              <w:t>项目有机废气处理产生的废</w:t>
            </w:r>
            <w:r>
              <w:t xml:space="preserve"> </w:t>
            </w:r>
            <w:r>
              <w:rPr>
                <w:spacing w:val="-1"/>
              </w:rPr>
              <w:t>活性炭属于危险废物（废物类别：</w:t>
            </w:r>
            <w:r>
              <w:rPr>
                <w:rFonts w:ascii="Times New Roman" w:hAnsi="Times New Roman" w:eastAsia="Times New Roman" w:cs="Times New Roman"/>
                <w:spacing w:val="-1"/>
              </w:rPr>
              <w:t xml:space="preserve">HW49 </w:t>
            </w:r>
            <w:r>
              <w:rPr>
                <w:spacing w:val="-1"/>
              </w:rPr>
              <w:t>其</w:t>
            </w:r>
            <w:r>
              <w:rPr>
                <w:spacing w:val="-2"/>
              </w:rPr>
              <w:t>他废物，废物代码：</w:t>
            </w:r>
            <w:r>
              <w:rPr>
                <w:rFonts w:ascii="Times New Roman" w:hAnsi="Times New Roman" w:eastAsia="Times New Roman" w:cs="Times New Roman"/>
                <w:spacing w:val="-2"/>
              </w:rPr>
              <w:t>900-039-49</w:t>
            </w:r>
            <w:r>
              <w:rPr>
                <w:spacing w:val="-2"/>
              </w:rPr>
              <w:t>，</w:t>
            </w:r>
            <w:r>
              <w:t xml:space="preserve"> </w:t>
            </w:r>
            <w:r>
              <w:rPr>
                <w:spacing w:val="1"/>
              </w:rPr>
              <w:t>危险废物：烟气、</w:t>
            </w:r>
            <w:r>
              <w:rPr>
                <w:rFonts w:ascii="Times New Roman" w:hAnsi="Times New Roman" w:eastAsia="Times New Roman" w:cs="Times New Roman"/>
              </w:rPr>
              <w:t>VOCs</w:t>
            </w:r>
            <w:r>
              <w:rPr>
                <w:rFonts w:ascii="Times New Roman" w:hAnsi="Times New Roman" w:eastAsia="Times New Roman" w:cs="Times New Roman"/>
                <w:spacing w:val="30"/>
                <w:w w:val="101"/>
              </w:rPr>
              <w:t xml:space="preserve"> </w:t>
            </w:r>
            <w:r>
              <w:rPr>
                <w:spacing w:val="1"/>
              </w:rPr>
              <w:t>治理过程（不包括餐饮行业油烟治理过程）产生的</w:t>
            </w:r>
            <w:r>
              <w:t xml:space="preserve"> </w:t>
            </w:r>
            <w:r>
              <w:rPr>
                <w:spacing w:val="1"/>
              </w:rPr>
              <w:t>废活性炭，化学原料和化学制品脱色（不包括有机合成食品添</w:t>
            </w:r>
            <w:r>
              <w:t xml:space="preserve">加剂脱色）、 </w:t>
            </w:r>
            <w:r>
              <w:rPr>
                <w:spacing w:val="-10"/>
              </w:rPr>
              <w:t xml:space="preserve">除杂、净化过程产生的废活性炭（不包括 </w:t>
            </w:r>
            <w:r>
              <w:rPr>
                <w:rFonts w:ascii="Times New Roman" w:hAnsi="Times New Roman" w:eastAsia="Times New Roman" w:cs="Times New Roman"/>
                <w:spacing w:val="-10"/>
              </w:rPr>
              <w:t>900-405-06</w:t>
            </w:r>
            <w:r>
              <w:rPr>
                <w:spacing w:val="-10"/>
              </w:rPr>
              <w:t>、</w:t>
            </w:r>
            <w:r>
              <w:rPr>
                <w:rFonts w:ascii="Times New Roman" w:hAnsi="Times New Roman" w:eastAsia="Times New Roman" w:cs="Times New Roman"/>
                <w:spacing w:val="-10"/>
              </w:rPr>
              <w:t>772-005-18</w:t>
            </w:r>
            <w:r>
              <w:rPr>
                <w:spacing w:val="-10"/>
              </w:rPr>
              <w:t>、</w:t>
            </w:r>
            <w:r>
              <w:rPr>
                <w:rFonts w:ascii="Times New Roman" w:hAnsi="Times New Roman" w:eastAsia="Times New Roman" w:cs="Times New Roman"/>
                <w:spacing w:val="-10"/>
              </w:rPr>
              <w:t>261-053-29</w:t>
            </w:r>
            <w:r>
              <w:rPr>
                <w:spacing w:val="-10"/>
              </w:rPr>
              <w:t>、</w:t>
            </w:r>
            <w:r>
              <w:t xml:space="preserve"> </w:t>
            </w:r>
            <w:r>
              <w:rPr>
                <w:rFonts w:ascii="Times New Roman" w:hAnsi="Times New Roman" w:eastAsia="Times New Roman" w:cs="Times New Roman"/>
                <w:spacing w:val="-2"/>
              </w:rPr>
              <w:t xml:space="preserve">265-002-29  </w:t>
            </w:r>
            <w:r>
              <w:rPr>
                <w:spacing w:val="-2"/>
              </w:rPr>
              <w:t>、</w:t>
            </w:r>
            <w:r>
              <w:rPr>
                <w:rFonts w:ascii="Times New Roman" w:hAnsi="Times New Roman" w:eastAsia="Times New Roman" w:cs="Times New Roman"/>
                <w:spacing w:val="-2"/>
              </w:rPr>
              <w:t>384-003-29</w:t>
            </w:r>
            <w:r>
              <w:rPr>
                <w:rFonts w:ascii="Times New Roman" w:hAnsi="Times New Roman" w:eastAsia="Times New Roman" w:cs="Times New Roman"/>
                <w:spacing w:val="-32"/>
              </w:rPr>
              <w:t xml:space="preserve"> </w:t>
            </w:r>
            <w:r>
              <w:rPr>
                <w:spacing w:val="-2"/>
              </w:rPr>
              <w:t>、</w:t>
            </w:r>
            <w:r>
              <w:rPr>
                <w:rFonts w:ascii="Times New Roman" w:hAnsi="Times New Roman" w:eastAsia="Times New Roman" w:cs="Times New Roman"/>
                <w:spacing w:val="-2"/>
              </w:rPr>
              <w:t xml:space="preserve">387-001-29 </w:t>
            </w:r>
            <w:r>
              <w:rPr>
                <w:spacing w:val="-2"/>
              </w:rPr>
              <w:t>类废物</w:t>
            </w:r>
            <w:r>
              <w:rPr>
                <w:spacing w:val="-5"/>
              </w:rPr>
              <w:t>），</w:t>
            </w:r>
            <w:r>
              <w:rPr>
                <w:spacing w:val="-2"/>
              </w:rPr>
              <w:t>危险特性：</w:t>
            </w:r>
            <w:r>
              <w:rPr>
                <w:rFonts w:ascii="Times New Roman" w:hAnsi="Times New Roman" w:eastAsia="Times New Roman" w:cs="Times New Roman"/>
                <w:spacing w:val="-2"/>
              </w:rPr>
              <w:t>T</w:t>
            </w:r>
            <w:r>
              <w:rPr>
                <w:spacing w:val="-5"/>
              </w:rPr>
              <w:t>），</w:t>
            </w:r>
            <w:r>
              <w:rPr>
                <w:spacing w:val="-2"/>
              </w:rPr>
              <w:t>经收集后</w:t>
            </w:r>
            <w:r>
              <w:t xml:space="preserve"> </w:t>
            </w:r>
            <w:r>
              <w:rPr>
                <w:spacing w:val="-1"/>
              </w:rPr>
              <w:t>委托有资质的单位处置。</w:t>
            </w:r>
          </w:p>
          <w:p w14:paraId="487B6350">
            <w:pPr>
              <w:pStyle w:val="6"/>
              <w:spacing w:before="1" w:line="220" w:lineRule="auto"/>
              <w:ind w:left="601"/>
            </w:pPr>
            <w:r>
              <w:rPr>
                <w:spacing w:val="-3"/>
              </w:rPr>
              <w:t>（</w:t>
            </w:r>
            <w:r>
              <w:rPr>
                <w:rFonts w:ascii="Times New Roman" w:hAnsi="Times New Roman" w:eastAsia="Times New Roman" w:cs="Times New Roman"/>
                <w:spacing w:val="-3"/>
              </w:rPr>
              <w:t>5</w:t>
            </w:r>
            <w:r>
              <w:rPr>
                <w:spacing w:val="-3"/>
              </w:rPr>
              <w:t>）生活垃圾</w:t>
            </w:r>
          </w:p>
          <w:p w14:paraId="0EBED181">
            <w:pPr>
              <w:pStyle w:val="6"/>
              <w:spacing w:before="182" w:line="210" w:lineRule="auto"/>
              <w:jc w:val="right"/>
            </w:pPr>
            <w:r>
              <w:rPr>
                <w:spacing w:val="-6"/>
              </w:rPr>
              <w:t>项目有员工</w:t>
            </w:r>
            <w:r>
              <w:rPr>
                <w:spacing w:val="-51"/>
              </w:rPr>
              <w:t xml:space="preserve"> </w:t>
            </w:r>
            <w:r>
              <w:rPr>
                <w:rFonts w:ascii="Times New Roman" w:hAnsi="Times New Roman" w:eastAsia="Times New Roman" w:cs="Times New Roman"/>
                <w:spacing w:val="-6"/>
              </w:rPr>
              <w:t xml:space="preserve">90 </w:t>
            </w:r>
            <w:r>
              <w:rPr>
                <w:spacing w:val="-6"/>
              </w:rPr>
              <w:t>人，均不在厂内食宿。生产垃圾产生量按</w:t>
            </w:r>
            <w:r>
              <w:rPr>
                <w:spacing w:val="-51"/>
              </w:rPr>
              <w:t xml:space="preserve"> </w:t>
            </w:r>
            <w:r>
              <w:rPr>
                <w:rFonts w:ascii="Times New Roman" w:hAnsi="Times New Roman" w:eastAsia="Times New Roman" w:cs="Times New Roman"/>
                <w:spacing w:val="-6"/>
              </w:rPr>
              <w:t>0.5kg/d</w:t>
            </w:r>
            <w:r>
              <w:rPr>
                <w:rFonts w:ascii="Times New Roman" w:hAnsi="Times New Roman" w:eastAsia="Times New Roman" w:cs="Times New Roman"/>
                <w:spacing w:val="-7"/>
              </w:rPr>
              <w:t>·</w:t>
            </w:r>
            <w:r>
              <w:rPr>
                <w:spacing w:val="-7"/>
              </w:rPr>
              <w:t>人计算，</w:t>
            </w:r>
          </w:p>
        </w:tc>
      </w:tr>
    </w:tbl>
    <w:p w14:paraId="4A5CAEC7">
      <w:pPr>
        <w:rPr>
          <w:rFonts w:ascii="Arial"/>
          <w:sz w:val="21"/>
        </w:rPr>
      </w:pPr>
    </w:p>
    <w:p w14:paraId="2EDDF299">
      <w:pPr>
        <w:rPr>
          <w:rFonts w:ascii="Arial" w:hAnsi="Arial" w:eastAsia="Arial" w:cs="Arial"/>
          <w:sz w:val="21"/>
          <w:szCs w:val="21"/>
        </w:rPr>
        <w:sectPr>
          <w:footerReference r:id="rId82" w:type="default"/>
          <w:pgSz w:w="11907" w:h="16840"/>
          <w:pgMar w:top="400" w:right="1499" w:bottom="1237" w:left="1499" w:header="0" w:footer="1077" w:gutter="0"/>
          <w:cols w:space="720" w:num="1"/>
        </w:sectPr>
      </w:pPr>
    </w:p>
    <w:p w14:paraId="75490FD9">
      <w:pPr>
        <w:spacing w:before="19"/>
      </w:pPr>
    </w:p>
    <w:p w14:paraId="74CE43E6">
      <w:pPr>
        <w:spacing w:before="19"/>
      </w:pPr>
    </w:p>
    <w:p w14:paraId="64062C33">
      <w:pPr>
        <w:spacing w:before="19"/>
      </w:pPr>
    </w:p>
    <w:p w14:paraId="0CDD16E7">
      <w:pPr>
        <w:spacing w:before="18"/>
      </w:pPr>
    </w:p>
    <w:p w14:paraId="428B6DA7">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1DA86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72" w:hRule="atLeast"/>
        </w:trPr>
        <w:tc>
          <w:tcPr>
            <w:tcW w:w="754" w:type="dxa"/>
            <w:tcBorders>
              <w:right w:val="single" w:color="000000" w:sz="2" w:space="0"/>
            </w:tcBorders>
            <w:vAlign w:val="top"/>
          </w:tcPr>
          <w:p w14:paraId="16DB0678">
            <w:pPr>
              <w:rPr>
                <w:rFonts w:ascii="Arial"/>
                <w:sz w:val="21"/>
              </w:rPr>
            </w:pPr>
          </w:p>
        </w:tc>
        <w:tc>
          <w:tcPr>
            <w:tcW w:w="8139" w:type="dxa"/>
            <w:tcBorders>
              <w:left w:val="single" w:color="000000" w:sz="2" w:space="0"/>
            </w:tcBorders>
            <w:vAlign w:val="top"/>
          </w:tcPr>
          <w:p w14:paraId="098AA49C">
            <w:pPr>
              <w:pStyle w:val="6"/>
              <w:spacing w:before="39" w:line="212" w:lineRule="auto"/>
              <w:ind w:left="111"/>
            </w:pPr>
            <w:r>
              <w:rPr>
                <w:spacing w:val="-2"/>
              </w:rPr>
              <w:t>生产垃圾产生量约为</w:t>
            </w:r>
            <w:r>
              <w:rPr>
                <w:spacing w:val="-54"/>
              </w:rPr>
              <w:t xml:space="preserve"> </w:t>
            </w:r>
            <w:r>
              <w:rPr>
                <w:rFonts w:ascii="Times New Roman" w:hAnsi="Times New Roman" w:eastAsia="Times New Roman" w:cs="Times New Roman"/>
                <w:spacing w:val="-2"/>
              </w:rPr>
              <w:t>45kg/d</w:t>
            </w:r>
            <w:r>
              <w:rPr>
                <w:rFonts w:ascii="Times New Roman" w:hAnsi="Times New Roman" w:eastAsia="Times New Roman" w:cs="Times New Roman"/>
                <w:spacing w:val="-32"/>
              </w:rPr>
              <w:t xml:space="preserve"> </w:t>
            </w:r>
            <w:r>
              <w:rPr>
                <w:spacing w:val="-2"/>
              </w:rPr>
              <w:t>，</w:t>
            </w:r>
            <w:r>
              <w:rPr>
                <w:rFonts w:ascii="Times New Roman" w:hAnsi="Times New Roman" w:eastAsia="Times New Roman" w:cs="Times New Roman"/>
                <w:spacing w:val="-2"/>
              </w:rPr>
              <w:t>13.5t/a</w:t>
            </w:r>
            <w:r>
              <w:rPr>
                <w:spacing w:val="-2"/>
              </w:rPr>
              <w:t>。</w:t>
            </w:r>
          </w:p>
          <w:p w14:paraId="1D21757F">
            <w:pPr>
              <w:pStyle w:val="6"/>
              <w:spacing w:before="312" w:line="219" w:lineRule="auto"/>
              <w:ind w:left="809"/>
            </w:pPr>
            <w:r>
              <w:rPr>
                <w:b/>
                <w:bCs/>
                <w:spacing w:val="-2"/>
              </w:rPr>
              <w:t>表</w:t>
            </w:r>
            <w:r>
              <w:rPr>
                <w:spacing w:val="-46"/>
              </w:rPr>
              <w:t xml:space="preserve"> </w:t>
            </w:r>
            <w:r>
              <w:rPr>
                <w:rFonts w:ascii="Times New Roman" w:hAnsi="Times New Roman" w:eastAsia="Times New Roman" w:cs="Times New Roman"/>
                <w:b/>
                <w:bCs/>
                <w:spacing w:val="-2"/>
              </w:rPr>
              <w:t xml:space="preserve">4-20    </w:t>
            </w:r>
            <w:r>
              <w:rPr>
                <w:b/>
                <w:bCs/>
                <w:spacing w:val="-2"/>
              </w:rPr>
              <w:t>项目固体废物污染源源强核算结果及相关参数一览表</w:t>
            </w:r>
          </w:p>
          <w:p w14:paraId="209FA8C5">
            <w:pPr>
              <w:spacing w:line="146" w:lineRule="exact"/>
            </w:pPr>
          </w:p>
          <w:tbl>
            <w:tblPr>
              <w:tblStyle w:val="5"/>
              <w:tblW w:w="7901" w:type="dxa"/>
              <w:tblInd w:w="1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0"/>
              <w:gridCol w:w="1089"/>
              <w:gridCol w:w="886"/>
              <w:gridCol w:w="1031"/>
              <w:gridCol w:w="1159"/>
              <w:gridCol w:w="797"/>
              <w:gridCol w:w="963"/>
              <w:gridCol w:w="1006"/>
            </w:tblGrid>
            <w:tr w14:paraId="65B85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970" w:type="dxa"/>
                  <w:vAlign w:val="top"/>
                </w:tcPr>
                <w:p w14:paraId="4F04E3F7">
                  <w:pPr>
                    <w:pStyle w:val="6"/>
                    <w:spacing w:before="101" w:line="228" w:lineRule="auto"/>
                    <w:ind w:left="279"/>
                    <w:rPr>
                      <w:sz w:val="20"/>
                      <w:szCs w:val="20"/>
                    </w:rPr>
                  </w:pPr>
                  <w:r>
                    <w:rPr>
                      <w:b/>
                      <w:bCs/>
                      <w:spacing w:val="3"/>
                      <w:sz w:val="20"/>
                      <w:szCs w:val="20"/>
                    </w:rPr>
                    <w:t>产生</w:t>
                  </w:r>
                </w:p>
                <w:p w14:paraId="4C6E5593">
                  <w:pPr>
                    <w:pStyle w:val="6"/>
                    <w:spacing w:before="27" w:line="228" w:lineRule="auto"/>
                    <w:ind w:left="279"/>
                    <w:rPr>
                      <w:sz w:val="20"/>
                      <w:szCs w:val="20"/>
                    </w:rPr>
                  </w:pPr>
                  <w:r>
                    <w:rPr>
                      <w:b/>
                      <w:bCs/>
                      <w:spacing w:val="3"/>
                      <w:sz w:val="20"/>
                      <w:szCs w:val="20"/>
                    </w:rPr>
                    <w:t>环节</w:t>
                  </w:r>
                </w:p>
              </w:tc>
              <w:tc>
                <w:tcPr>
                  <w:tcW w:w="1089" w:type="dxa"/>
                  <w:vAlign w:val="top"/>
                </w:tcPr>
                <w:p w14:paraId="24235EB5">
                  <w:pPr>
                    <w:pStyle w:val="6"/>
                    <w:spacing w:before="101" w:line="255" w:lineRule="auto"/>
                    <w:ind w:left="338" w:right="121" w:hanging="193"/>
                    <w:rPr>
                      <w:sz w:val="20"/>
                      <w:szCs w:val="20"/>
                    </w:rPr>
                  </w:pPr>
                  <w:r>
                    <w:rPr>
                      <w:b/>
                      <w:bCs/>
                      <w:spacing w:val="2"/>
                      <w:sz w:val="20"/>
                      <w:szCs w:val="20"/>
                    </w:rPr>
                    <w:t>固体废物</w:t>
                  </w:r>
                  <w:r>
                    <w:rPr>
                      <w:sz w:val="20"/>
                      <w:szCs w:val="20"/>
                    </w:rPr>
                    <w:t xml:space="preserve"> </w:t>
                  </w:r>
                  <w:r>
                    <w:rPr>
                      <w:b/>
                      <w:bCs/>
                      <w:spacing w:val="2"/>
                      <w:sz w:val="20"/>
                      <w:szCs w:val="20"/>
                    </w:rPr>
                    <w:t>名称</w:t>
                  </w:r>
                </w:p>
              </w:tc>
              <w:tc>
                <w:tcPr>
                  <w:tcW w:w="886" w:type="dxa"/>
                  <w:vAlign w:val="top"/>
                </w:tcPr>
                <w:p w14:paraId="5AEF6AF8">
                  <w:pPr>
                    <w:pStyle w:val="6"/>
                    <w:spacing w:before="101" w:line="228" w:lineRule="auto"/>
                    <w:ind w:left="254"/>
                    <w:rPr>
                      <w:sz w:val="20"/>
                      <w:szCs w:val="20"/>
                    </w:rPr>
                  </w:pPr>
                  <w:r>
                    <w:rPr>
                      <w:b/>
                      <w:bCs/>
                      <w:spacing w:val="-6"/>
                      <w:sz w:val="20"/>
                      <w:szCs w:val="20"/>
                    </w:rPr>
                    <w:t>固废</w:t>
                  </w:r>
                </w:p>
                <w:p w14:paraId="378D2B32">
                  <w:pPr>
                    <w:pStyle w:val="6"/>
                    <w:spacing w:before="26" w:line="229" w:lineRule="auto"/>
                    <w:ind w:left="238"/>
                    <w:rPr>
                      <w:sz w:val="20"/>
                      <w:szCs w:val="20"/>
                    </w:rPr>
                  </w:pPr>
                  <w:r>
                    <w:rPr>
                      <w:b/>
                      <w:bCs/>
                      <w:spacing w:val="3"/>
                      <w:sz w:val="20"/>
                      <w:szCs w:val="20"/>
                    </w:rPr>
                    <w:t>属性</w:t>
                  </w:r>
                </w:p>
              </w:tc>
              <w:tc>
                <w:tcPr>
                  <w:tcW w:w="1031" w:type="dxa"/>
                  <w:vAlign w:val="top"/>
                </w:tcPr>
                <w:p w14:paraId="3B453610">
                  <w:pPr>
                    <w:pStyle w:val="6"/>
                    <w:spacing w:before="101" w:line="228" w:lineRule="auto"/>
                    <w:ind w:left="309"/>
                    <w:rPr>
                      <w:sz w:val="20"/>
                      <w:szCs w:val="20"/>
                    </w:rPr>
                  </w:pPr>
                  <w:r>
                    <w:rPr>
                      <w:b/>
                      <w:bCs/>
                      <w:spacing w:val="4"/>
                      <w:sz w:val="20"/>
                      <w:szCs w:val="20"/>
                    </w:rPr>
                    <w:t>废物</w:t>
                  </w:r>
                </w:p>
                <w:p w14:paraId="40F1A138">
                  <w:pPr>
                    <w:pStyle w:val="6"/>
                    <w:spacing w:before="25" w:line="228" w:lineRule="auto"/>
                    <w:ind w:left="309"/>
                    <w:rPr>
                      <w:sz w:val="20"/>
                      <w:szCs w:val="20"/>
                    </w:rPr>
                  </w:pPr>
                  <w:r>
                    <w:rPr>
                      <w:b/>
                      <w:bCs/>
                      <w:spacing w:val="4"/>
                      <w:sz w:val="20"/>
                      <w:szCs w:val="20"/>
                    </w:rPr>
                    <w:t>代码</w:t>
                  </w:r>
                </w:p>
              </w:tc>
              <w:tc>
                <w:tcPr>
                  <w:tcW w:w="1159" w:type="dxa"/>
                  <w:vAlign w:val="top"/>
                </w:tcPr>
                <w:p w14:paraId="066C85D5">
                  <w:pPr>
                    <w:pStyle w:val="6"/>
                    <w:spacing w:before="101" w:line="228" w:lineRule="auto"/>
                    <w:ind w:left="61"/>
                    <w:rPr>
                      <w:sz w:val="20"/>
                      <w:szCs w:val="20"/>
                    </w:rPr>
                  </w:pPr>
                  <w:r>
                    <w:rPr>
                      <w:b/>
                      <w:bCs/>
                      <w:spacing w:val="6"/>
                      <w:sz w:val="20"/>
                      <w:szCs w:val="20"/>
                    </w:rPr>
                    <w:t>主要有毒有</w:t>
                  </w:r>
                </w:p>
                <w:p w14:paraId="69CE4FCD">
                  <w:pPr>
                    <w:pStyle w:val="6"/>
                    <w:spacing w:before="27" w:line="228" w:lineRule="auto"/>
                    <w:ind w:left="63"/>
                    <w:rPr>
                      <w:sz w:val="20"/>
                      <w:szCs w:val="20"/>
                    </w:rPr>
                  </w:pPr>
                  <w:r>
                    <w:rPr>
                      <w:b/>
                      <w:bCs/>
                      <w:spacing w:val="5"/>
                      <w:sz w:val="20"/>
                      <w:szCs w:val="20"/>
                    </w:rPr>
                    <w:t>害物质名称</w:t>
                  </w:r>
                </w:p>
              </w:tc>
              <w:tc>
                <w:tcPr>
                  <w:tcW w:w="797" w:type="dxa"/>
                  <w:vAlign w:val="top"/>
                </w:tcPr>
                <w:p w14:paraId="2CBC8870">
                  <w:pPr>
                    <w:pStyle w:val="6"/>
                    <w:spacing w:before="101" w:line="229" w:lineRule="auto"/>
                    <w:ind w:left="194"/>
                    <w:rPr>
                      <w:sz w:val="20"/>
                      <w:szCs w:val="20"/>
                    </w:rPr>
                  </w:pPr>
                  <w:r>
                    <w:rPr>
                      <w:b/>
                      <w:bCs/>
                      <w:spacing w:val="3"/>
                      <w:sz w:val="20"/>
                      <w:szCs w:val="20"/>
                    </w:rPr>
                    <w:t>物理</w:t>
                  </w:r>
                </w:p>
                <w:p w14:paraId="312DFF77">
                  <w:pPr>
                    <w:pStyle w:val="6"/>
                    <w:spacing w:before="25" w:line="228" w:lineRule="auto"/>
                    <w:ind w:left="196"/>
                    <w:rPr>
                      <w:sz w:val="20"/>
                      <w:szCs w:val="20"/>
                    </w:rPr>
                  </w:pPr>
                  <w:r>
                    <w:rPr>
                      <w:b/>
                      <w:bCs/>
                      <w:spacing w:val="2"/>
                      <w:sz w:val="20"/>
                      <w:szCs w:val="20"/>
                    </w:rPr>
                    <w:t>性状</w:t>
                  </w:r>
                </w:p>
              </w:tc>
              <w:tc>
                <w:tcPr>
                  <w:tcW w:w="963" w:type="dxa"/>
                  <w:vAlign w:val="top"/>
                </w:tcPr>
                <w:p w14:paraId="4C591BBD">
                  <w:pPr>
                    <w:pStyle w:val="6"/>
                    <w:spacing w:before="101" w:line="228" w:lineRule="auto"/>
                    <w:ind w:left="172"/>
                    <w:rPr>
                      <w:sz w:val="20"/>
                      <w:szCs w:val="20"/>
                    </w:rPr>
                  </w:pPr>
                  <w:r>
                    <w:rPr>
                      <w:b/>
                      <w:bCs/>
                      <w:spacing w:val="5"/>
                      <w:sz w:val="20"/>
                      <w:szCs w:val="20"/>
                    </w:rPr>
                    <w:t>环境危</w:t>
                  </w:r>
                </w:p>
                <w:p w14:paraId="05D07C23">
                  <w:pPr>
                    <w:pStyle w:val="6"/>
                    <w:spacing w:before="25" w:line="228" w:lineRule="auto"/>
                    <w:ind w:left="183"/>
                    <w:rPr>
                      <w:sz w:val="20"/>
                      <w:szCs w:val="20"/>
                    </w:rPr>
                  </w:pPr>
                  <w:r>
                    <w:rPr>
                      <w:b/>
                      <w:bCs/>
                      <w:spacing w:val="1"/>
                      <w:sz w:val="20"/>
                      <w:szCs w:val="20"/>
                    </w:rPr>
                    <w:t>险特性</w:t>
                  </w:r>
                </w:p>
              </w:tc>
              <w:tc>
                <w:tcPr>
                  <w:tcW w:w="1006" w:type="dxa"/>
                  <w:vAlign w:val="top"/>
                </w:tcPr>
                <w:p w14:paraId="71DC5DDF">
                  <w:pPr>
                    <w:pStyle w:val="6"/>
                    <w:spacing w:before="237" w:line="228" w:lineRule="auto"/>
                    <w:ind w:left="193"/>
                    <w:rPr>
                      <w:sz w:val="20"/>
                      <w:szCs w:val="20"/>
                    </w:rPr>
                  </w:pPr>
                  <w:r>
                    <w:rPr>
                      <w:b/>
                      <w:bCs/>
                      <w:spacing w:val="5"/>
                      <w:sz w:val="20"/>
                      <w:szCs w:val="20"/>
                    </w:rPr>
                    <w:t>产生量</w:t>
                  </w:r>
                </w:p>
              </w:tc>
            </w:tr>
            <w:tr w14:paraId="44828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970" w:type="dxa"/>
                  <w:vAlign w:val="top"/>
                </w:tcPr>
                <w:p w14:paraId="7C50615C">
                  <w:pPr>
                    <w:pStyle w:val="6"/>
                    <w:spacing w:before="98" w:line="230" w:lineRule="auto"/>
                    <w:ind w:left="115"/>
                    <w:rPr>
                      <w:sz w:val="20"/>
                      <w:szCs w:val="20"/>
                    </w:rPr>
                  </w:pPr>
                  <w:r>
                    <w:rPr>
                      <w:spacing w:val="-15"/>
                      <w:sz w:val="20"/>
                      <w:szCs w:val="20"/>
                    </w:rPr>
                    <w:t>选石、切</w:t>
                  </w:r>
                </w:p>
                <w:p w14:paraId="6FC46954">
                  <w:pPr>
                    <w:pStyle w:val="6"/>
                    <w:spacing w:before="22" w:line="228" w:lineRule="auto"/>
                    <w:ind w:left="117"/>
                    <w:rPr>
                      <w:sz w:val="20"/>
                      <w:szCs w:val="20"/>
                    </w:rPr>
                  </w:pPr>
                  <w:r>
                    <w:rPr>
                      <w:spacing w:val="-16"/>
                      <w:sz w:val="20"/>
                      <w:szCs w:val="20"/>
                    </w:rPr>
                    <w:t>石、定形</w:t>
                  </w:r>
                </w:p>
              </w:tc>
              <w:tc>
                <w:tcPr>
                  <w:tcW w:w="1089" w:type="dxa"/>
                  <w:vAlign w:val="top"/>
                </w:tcPr>
                <w:p w14:paraId="7A9E5541">
                  <w:pPr>
                    <w:pStyle w:val="6"/>
                    <w:spacing w:before="98" w:line="227" w:lineRule="auto"/>
                    <w:ind w:left="130"/>
                    <w:rPr>
                      <w:sz w:val="20"/>
                      <w:szCs w:val="20"/>
                    </w:rPr>
                  </w:pPr>
                  <w:r>
                    <w:rPr>
                      <w:spacing w:val="6"/>
                      <w:sz w:val="20"/>
                      <w:szCs w:val="20"/>
                    </w:rPr>
                    <w:t>宝石边角</w:t>
                  </w:r>
                </w:p>
                <w:p w14:paraId="6A113525">
                  <w:pPr>
                    <w:pStyle w:val="6"/>
                    <w:spacing w:before="25" w:line="228" w:lineRule="auto"/>
                    <w:ind w:left="444"/>
                    <w:rPr>
                      <w:sz w:val="20"/>
                      <w:szCs w:val="20"/>
                    </w:rPr>
                  </w:pPr>
                  <w:r>
                    <w:rPr>
                      <w:sz w:val="20"/>
                      <w:szCs w:val="20"/>
                    </w:rPr>
                    <w:t>料</w:t>
                  </w:r>
                </w:p>
              </w:tc>
              <w:tc>
                <w:tcPr>
                  <w:tcW w:w="886" w:type="dxa"/>
                  <w:vAlign w:val="top"/>
                </w:tcPr>
                <w:p w14:paraId="0728C0D8">
                  <w:pPr>
                    <w:pStyle w:val="6"/>
                    <w:spacing w:before="98" w:line="229" w:lineRule="auto"/>
                    <w:ind w:left="136"/>
                    <w:rPr>
                      <w:sz w:val="20"/>
                      <w:szCs w:val="20"/>
                    </w:rPr>
                  </w:pPr>
                  <w:r>
                    <w:rPr>
                      <w:spacing w:val="5"/>
                      <w:sz w:val="20"/>
                      <w:szCs w:val="20"/>
                    </w:rPr>
                    <w:t>一般工</w:t>
                  </w:r>
                </w:p>
                <w:p w14:paraId="2719935C">
                  <w:pPr>
                    <w:pStyle w:val="6"/>
                    <w:spacing w:before="23" w:line="228" w:lineRule="auto"/>
                    <w:ind w:left="132"/>
                    <w:rPr>
                      <w:sz w:val="20"/>
                      <w:szCs w:val="20"/>
                    </w:rPr>
                  </w:pPr>
                  <w:r>
                    <w:rPr>
                      <w:spacing w:val="7"/>
                      <w:sz w:val="20"/>
                      <w:szCs w:val="20"/>
                    </w:rPr>
                    <w:t>业固废</w:t>
                  </w:r>
                </w:p>
              </w:tc>
              <w:tc>
                <w:tcPr>
                  <w:tcW w:w="1031" w:type="dxa"/>
                  <w:vAlign w:val="top"/>
                </w:tcPr>
                <w:p w14:paraId="20446FC5">
                  <w:pPr>
                    <w:spacing w:before="151"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300-001-</w:t>
                  </w:r>
                </w:p>
                <w:p w14:paraId="1FE04498">
                  <w:pPr>
                    <w:spacing w:before="53"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1159" w:type="dxa"/>
                  <w:vAlign w:val="top"/>
                </w:tcPr>
                <w:p w14:paraId="0CB27758">
                  <w:pPr>
                    <w:spacing w:before="267" w:line="199"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97" w:type="dxa"/>
                  <w:vAlign w:val="top"/>
                </w:tcPr>
                <w:p w14:paraId="4BE87C6D">
                  <w:pPr>
                    <w:pStyle w:val="6"/>
                    <w:spacing w:before="99" w:line="228" w:lineRule="auto"/>
                    <w:ind w:left="212"/>
                    <w:rPr>
                      <w:sz w:val="20"/>
                      <w:szCs w:val="20"/>
                    </w:rPr>
                  </w:pPr>
                  <w:r>
                    <w:rPr>
                      <w:spacing w:val="-5"/>
                      <w:sz w:val="20"/>
                      <w:szCs w:val="20"/>
                    </w:rPr>
                    <w:t>固态</w:t>
                  </w:r>
                </w:p>
                <w:p w14:paraId="6A888E54">
                  <w:pPr>
                    <w:pStyle w:val="6"/>
                    <w:spacing w:before="24" w:line="228" w:lineRule="auto"/>
                    <w:ind w:left="193"/>
                    <w:rPr>
                      <w:sz w:val="20"/>
                      <w:szCs w:val="20"/>
                    </w:rPr>
                  </w:pPr>
                  <w:r>
                    <w:rPr>
                      <w:spacing w:val="5"/>
                      <w:sz w:val="20"/>
                      <w:szCs w:val="20"/>
                    </w:rPr>
                    <w:t>废物</w:t>
                  </w:r>
                </w:p>
              </w:tc>
              <w:tc>
                <w:tcPr>
                  <w:tcW w:w="963" w:type="dxa"/>
                  <w:vAlign w:val="top"/>
                </w:tcPr>
                <w:p w14:paraId="11F8076D">
                  <w:pPr>
                    <w:spacing w:before="267" w:line="199"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06" w:type="dxa"/>
                  <w:vAlign w:val="top"/>
                </w:tcPr>
                <w:p w14:paraId="54F49E88">
                  <w:pPr>
                    <w:spacing w:before="267" w:line="199"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40t/a</w:t>
                  </w:r>
                </w:p>
              </w:tc>
            </w:tr>
            <w:tr w14:paraId="718C2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70" w:type="dxa"/>
                  <w:vMerge w:val="restart"/>
                  <w:tcBorders>
                    <w:bottom w:val="nil"/>
                  </w:tcBorders>
                  <w:vAlign w:val="top"/>
                </w:tcPr>
                <w:p w14:paraId="246A6DDE">
                  <w:pPr>
                    <w:spacing w:line="243" w:lineRule="auto"/>
                    <w:rPr>
                      <w:rFonts w:ascii="Arial"/>
                      <w:sz w:val="21"/>
                    </w:rPr>
                  </w:pPr>
                </w:p>
                <w:p w14:paraId="46DBC1EF">
                  <w:pPr>
                    <w:pStyle w:val="6"/>
                    <w:spacing w:before="65" w:line="252" w:lineRule="auto"/>
                    <w:ind w:left="284" w:right="167" w:hanging="107"/>
                    <w:rPr>
                      <w:sz w:val="20"/>
                      <w:szCs w:val="20"/>
                    </w:rPr>
                  </w:pPr>
                  <w:r>
                    <w:rPr>
                      <w:spacing w:val="6"/>
                      <w:sz w:val="20"/>
                      <w:szCs w:val="20"/>
                    </w:rPr>
                    <w:t>化学品</w:t>
                  </w:r>
                  <w:r>
                    <w:rPr>
                      <w:sz w:val="20"/>
                      <w:szCs w:val="20"/>
                    </w:rPr>
                    <w:t xml:space="preserve"> </w:t>
                  </w:r>
                  <w:r>
                    <w:rPr>
                      <w:spacing w:val="3"/>
                      <w:sz w:val="20"/>
                      <w:szCs w:val="20"/>
                    </w:rPr>
                    <w:t>容器</w:t>
                  </w:r>
                </w:p>
              </w:tc>
              <w:tc>
                <w:tcPr>
                  <w:tcW w:w="1089" w:type="dxa"/>
                  <w:vAlign w:val="top"/>
                </w:tcPr>
                <w:p w14:paraId="6F2F98DA">
                  <w:pPr>
                    <w:pStyle w:val="6"/>
                    <w:spacing w:before="167" w:line="228" w:lineRule="auto"/>
                    <w:ind w:left="232"/>
                    <w:rPr>
                      <w:sz w:val="20"/>
                      <w:szCs w:val="20"/>
                    </w:rPr>
                  </w:pPr>
                  <w:r>
                    <w:rPr>
                      <w:spacing w:val="7"/>
                      <w:sz w:val="20"/>
                      <w:szCs w:val="20"/>
                    </w:rPr>
                    <w:t>废胶桶</w:t>
                  </w:r>
                </w:p>
              </w:tc>
              <w:tc>
                <w:tcPr>
                  <w:tcW w:w="886" w:type="dxa"/>
                  <w:vAlign w:val="top"/>
                </w:tcPr>
                <w:p w14:paraId="6CAE744C">
                  <w:pPr>
                    <w:pStyle w:val="6"/>
                    <w:spacing w:before="31" w:line="228" w:lineRule="auto"/>
                    <w:ind w:left="241"/>
                    <w:rPr>
                      <w:sz w:val="20"/>
                      <w:szCs w:val="20"/>
                    </w:rPr>
                  </w:pPr>
                  <w:r>
                    <w:rPr>
                      <w:spacing w:val="3"/>
                      <w:sz w:val="20"/>
                      <w:szCs w:val="20"/>
                    </w:rPr>
                    <w:t>危险</w:t>
                  </w:r>
                </w:p>
                <w:p w14:paraId="39F2FCE0">
                  <w:pPr>
                    <w:pStyle w:val="6"/>
                    <w:spacing w:before="26" w:line="216" w:lineRule="auto"/>
                    <w:ind w:left="238"/>
                    <w:rPr>
                      <w:sz w:val="20"/>
                      <w:szCs w:val="20"/>
                    </w:rPr>
                  </w:pPr>
                  <w:r>
                    <w:rPr>
                      <w:spacing w:val="5"/>
                      <w:sz w:val="20"/>
                      <w:szCs w:val="20"/>
                    </w:rPr>
                    <w:t>废物</w:t>
                  </w:r>
                </w:p>
              </w:tc>
              <w:tc>
                <w:tcPr>
                  <w:tcW w:w="1031" w:type="dxa"/>
                  <w:vAlign w:val="top"/>
                </w:tcPr>
                <w:p w14:paraId="60F632A6">
                  <w:pPr>
                    <w:spacing w:before="83"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900-042-</w:t>
                  </w:r>
                </w:p>
                <w:p w14:paraId="6FDBCD0A">
                  <w:pPr>
                    <w:spacing w:before="53"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1159" w:type="dxa"/>
                  <w:vMerge w:val="restart"/>
                  <w:tcBorders>
                    <w:bottom w:val="nil"/>
                  </w:tcBorders>
                  <w:vAlign w:val="top"/>
                </w:tcPr>
                <w:p w14:paraId="4E2809EF">
                  <w:pPr>
                    <w:rPr>
                      <w:rFonts w:ascii="Arial"/>
                      <w:sz w:val="21"/>
                    </w:rPr>
                  </w:pPr>
                </w:p>
              </w:tc>
              <w:tc>
                <w:tcPr>
                  <w:tcW w:w="797" w:type="dxa"/>
                  <w:vMerge w:val="restart"/>
                  <w:tcBorders>
                    <w:bottom w:val="nil"/>
                  </w:tcBorders>
                  <w:vAlign w:val="top"/>
                </w:tcPr>
                <w:p w14:paraId="5AB85B27">
                  <w:pPr>
                    <w:spacing w:line="243" w:lineRule="auto"/>
                    <w:rPr>
                      <w:rFonts w:ascii="Arial"/>
                      <w:sz w:val="21"/>
                    </w:rPr>
                  </w:pPr>
                </w:p>
                <w:p w14:paraId="0087A7DE">
                  <w:pPr>
                    <w:pStyle w:val="6"/>
                    <w:spacing w:before="65" w:line="228" w:lineRule="auto"/>
                    <w:ind w:left="212"/>
                    <w:rPr>
                      <w:sz w:val="20"/>
                      <w:szCs w:val="20"/>
                    </w:rPr>
                  </w:pPr>
                  <w:r>
                    <w:rPr>
                      <w:spacing w:val="-5"/>
                      <w:sz w:val="20"/>
                      <w:szCs w:val="20"/>
                    </w:rPr>
                    <w:t>固态</w:t>
                  </w:r>
                </w:p>
                <w:p w14:paraId="6DE6CF83">
                  <w:pPr>
                    <w:pStyle w:val="6"/>
                    <w:spacing w:before="24" w:line="228" w:lineRule="auto"/>
                    <w:ind w:left="193"/>
                    <w:rPr>
                      <w:sz w:val="20"/>
                      <w:szCs w:val="20"/>
                    </w:rPr>
                  </w:pPr>
                  <w:r>
                    <w:rPr>
                      <w:spacing w:val="5"/>
                      <w:sz w:val="20"/>
                      <w:szCs w:val="20"/>
                    </w:rPr>
                    <w:t>废物</w:t>
                  </w:r>
                </w:p>
              </w:tc>
              <w:tc>
                <w:tcPr>
                  <w:tcW w:w="963" w:type="dxa"/>
                  <w:vMerge w:val="restart"/>
                  <w:tcBorders>
                    <w:bottom w:val="nil"/>
                  </w:tcBorders>
                  <w:vAlign w:val="top"/>
                </w:tcPr>
                <w:p w14:paraId="51078CFF">
                  <w:pPr>
                    <w:spacing w:line="425" w:lineRule="auto"/>
                    <w:rPr>
                      <w:rFonts w:ascii="Arial"/>
                      <w:sz w:val="21"/>
                    </w:rPr>
                  </w:pPr>
                </w:p>
                <w:p w14:paraId="10737F5C">
                  <w:pPr>
                    <w:spacing w:before="57" w:line="192" w:lineRule="auto"/>
                    <w:ind w:left="422"/>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006" w:type="dxa"/>
                  <w:vAlign w:val="top"/>
                </w:tcPr>
                <w:p w14:paraId="3029E535">
                  <w:pPr>
                    <w:spacing w:before="200" w:line="199"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0.084t/a</w:t>
                  </w:r>
                </w:p>
              </w:tc>
            </w:tr>
            <w:tr w14:paraId="01150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70" w:type="dxa"/>
                  <w:vMerge w:val="continue"/>
                  <w:tcBorders>
                    <w:top w:val="nil"/>
                  </w:tcBorders>
                  <w:vAlign w:val="top"/>
                </w:tcPr>
                <w:p w14:paraId="7982C648">
                  <w:pPr>
                    <w:rPr>
                      <w:rFonts w:ascii="Arial"/>
                      <w:sz w:val="21"/>
                    </w:rPr>
                  </w:pPr>
                </w:p>
              </w:tc>
              <w:tc>
                <w:tcPr>
                  <w:tcW w:w="1089" w:type="dxa"/>
                  <w:vAlign w:val="top"/>
                </w:tcPr>
                <w:p w14:paraId="0FBE4592">
                  <w:pPr>
                    <w:pStyle w:val="6"/>
                    <w:spacing w:before="168" w:line="228" w:lineRule="auto"/>
                    <w:ind w:left="127"/>
                    <w:rPr>
                      <w:sz w:val="20"/>
                      <w:szCs w:val="20"/>
                    </w:rPr>
                  </w:pPr>
                  <w:r>
                    <w:rPr>
                      <w:spacing w:val="7"/>
                      <w:sz w:val="20"/>
                      <w:szCs w:val="20"/>
                    </w:rPr>
                    <w:t>包装废物</w:t>
                  </w:r>
                </w:p>
              </w:tc>
              <w:tc>
                <w:tcPr>
                  <w:tcW w:w="886" w:type="dxa"/>
                  <w:vAlign w:val="top"/>
                </w:tcPr>
                <w:p w14:paraId="7614485A">
                  <w:pPr>
                    <w:pStyle w:val="6"/>
                    <w:spacing w:before="34" w:line="229" w:lineRule="auto"/>
                    <w:ind w:left="136"/>
                    <w:rPr>
                      <w:sz w:val="20"/>
                      <w:szCs w:val="20"/>
                    </w:rPr>
                  </w:pPr>
                  <w:r>
                    <w:rPr>
                      <w:spacing w:val="5"/>
                      <w:sz w:val="20"/>
                      <w:szCs w:val="20"/>
                    </w:rPr>
                    <w:t>一般工</w:t>
                  </w:r>
                </w:p>
                <w:p w14:paraId="7E23FAC6">
                  <w:pPr>
                    <w:pStyle w:val="6"/>
                    <w:spacing w:before="22" w:line="216" w:lineRule="auto"/>
                    <w:ind w:left="132"/>
                    <w:rPr>
                      <w:sz w:val="20"/>
                      <w:szCs w:val="20"/>
                    </w:rPr>
                  </w:pPr>
                  <w:r>
                    <w:rPr>
                      <w:spacing w:val="7"/>
                      <w:sz w:val="20"/>
                      <w:szCs w:val="20"/>
                    </w:rPr>
                    <w:t>业固废</w:t>
                  </w:r>
                </w:p>
              </w:tc>
              <w:tc>
                <w:tcPr>
                  <w:tcW w:w="1031" w:type="dxa"/>
                  <w:vAlign w:val="top"/>
                </w:tcPr>
                <w:p w14:paraId="102D23A9">
                  <w:pPr>
                    <w:spacing w:before="84"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00-002-4</w:t>
                  </w:r>
                </w:p>
                <w:p w14:paraId="21F9C1A4">
                  <w:pPr>
                    <w:spacing w:before="53" w:line="195" w:lineRule="auto"/>
                    <w:ind w:left="46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159" w:type="dxa"/>
                  <w:vMerge w:val="continue"/>
                  <w:tcBorders>
                    <w:top w:val="nil"/>
                  </w:tcBorders>
                  <w:vAlign w:val="top"/>
                </w:tcPr>
                <w:p w14:paraId="6A33D4F2">
                  <w:pPr>
                    <w:rPr>
                      <w:rFonts w:ascii="Arial"/>
                      <w:sz w:val="21"/>
                    </w:rPr>
                  </w:pPr>
                </w:p>
              </w:tc>
              <w:tc>
                <w:tcPr>
                  <w:tcW w:w="797" w:type="dxa"/>
                  <w:vMerge w:val="continue"/>
                  <w:tcBorders>
                    <w:top w:val="nil"/>
                  </w:tcBorders>
                  <w:vAlign w:val="top"/>
                </w:tcPr>
                <w:p w14:paraId="300DEAE4">
                  <w:pPr>
                    <w:rPr>
                      <w:rFonts w:ascii="Arial"/>
                      <w:sz w:val="21"/>
                    </w:rPr>
                  </w:pPr>
                </w:p>
              </w:tc>
              <w:tc>
                <w:tcPr>
                  <w:tcW w:w="963" w:type="dxa"/>
                  <w:vMerge w:val="continue"/>
                  <w:tcBorders>
                    <w:top w:val="nil"/>
                  </w:tcBorders>
                  <w:vAlign w:val="top"/>
                </w:tcPr>
                <w:p w14:paraId="1E568D72">
                  <w:pPr>
                    <w:rPr>
                      <w:rFonts w:ascii="Arial"/>
                      <w:sz w:val="21"/>
                    </w:rPr>
                  </w:pPr>
                </w:p>
              </w:tc>
              <w:tc>
                <w:tcPr>
                  <w:tcW w:w="1006" w:type="dxa"/>
                  <w:vAlign w:val="top"/>
                </w:tcPr>
                <w:p w14:paraId="6B0A7C5B">
                  <w:pPr>
                    <w:spacing w:before="200" w:line="199"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0.022t/a</w:t>
                  </w:r>
                </w:p>
              </w:tc>
            </w:tr>
            <w:tr w14:paraId="0CE16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970" w:type="dxa"/>
                  <w:vAlign w:val="top"/>
                </w:tcPr>
                <w:p w14:paraId="496F8F07">
                  <w:pPr>
                    <w:pStyle w:val="6"/>
                    <w:spacing w:before="101" w:line="228" w:lineRule="auto"/>
                    <w:ind w:left="281"/>
                    <w:rPr>
                      <w:sz w:val="20"/>
                      <w:szCs w:val="20"/>
                    </w:rPr>
                  </w:pPr>
                  <w:r>
                    <w:rPr>
                      <w:spacing w:val="5"/>
                      <w:sz w:val="20"/>
                      <w:szCs w:val="20"/>
                    </w:rPr>
                    <w:t>废水</w:t>
                  </w:r>
                </w:p>
                <w:p w14:paraId="618848C1">
                  <w:pPr>
                    <w:pStyle w:val="6"/>
                    <w:spacing w:before="24" w:line="232" w:lineRule="auto"/>
                    <w:ind w:left="286"/>
                    <w:rPr>
                      <w:sz w:val="20"/>
                      <w:szCs w:val="20"/>
                    </w:rPr>
                  </w:pPr>
                  <w:r>
                    <w:rPr>
                      <w:spacing w:val="2"/>
                      <w:sz w:val="20"/>
                      <w:szCs w:val="20"/>
                    </w:rPr>
                    <w:t>处理</w:t>
                  </w:r>
                </w:p>
              </w:tc>
              <w:tc>
                <w:tcPr>
                  <w:tcW w:w="1089" w:type="dxa"/>
                  <w:vAlign w:val="top"/>
                </w:tcPr>
                <w:p w14:paraId="605ECD39">
                  <w:pPr>
                    <w:pStyle w:val="6"/>
                    <w:spacing w:before="238" w:line="228" w:lineRule="auto"/>
                    <w:ind w:left="127"/>
                    <w:rPr>
                      <w:sz w:val="20"/>
                      <w:szCs w:val="20"/>
                    </w:rPr>
                  </w:pPr>
                  <w:r>
                    <w:rPr>
                      <w:spacing w:val="7"/>
                      <w:sz w:val="20"/>
                      <w:szCs w:val="20"/>
                    </w:rPr>
                    <w:t>沉淀污泥</w:t>
                  </w:r>
                </w:p>
              </w:tc>
              <w:tc>
                <w:tcPr>
                  <w:tcW w:w="886" w:type="dxa"/>
                  <w:vAlign w:val="top"/>
                </w:tcPr>
                <w:p w14:paraId="0115876D">
                  <w:pPr>
                    <w:pStyle w:val="6"/>
                    <w:spacing w:before="101" w:line="229" w:lineRule="auto"/>
                    <w:ind w:left="136"/>
                    <w:rPr>
                      <w:sz w:val="20"/>
                      <w:szCs w:val="20"/>
                    </w:rPr>
                  </w:pPr>
                  <w:r>
                    <w:rPr>
                      <w:spacing w:val="5"/>
                      <w:sz w:val="20"/>
                      <w:szCs w:val="20"/>
                    </w:rPr>
                    <w:t>一般工</w:t>
                  </w:r>
                </w:p>
                <w:p w14:paraId="26DEA9B8">
                  <w:pPr>
                    <w:pStyle w:val="6"/>
                    <w:spacing w:before="23" w:line="228" w:lineRule="auto"/>
                    <w:ind w:left="132"/>
                    <w:rPr>
                      <w:sz w:val="20"/>
                      <w:szCs w:val="20"/>
                    </w:rPr>
                  </w:pPr>
                  <w:r>
                    <w:rPr>
                      <w:spacing w:val="7"/>
                      <w:sz w:val="20"/>
                      <w:szCs w:val="20"/>
                    </w:rPr>
                    <w:t>业固废</w:t>
                  </w:r>
                </w:p>
              </w:tc>
              <w:tc>
                <w:tcPr>
                  <w:tcW w:w="1031" w:type="dxa"/>
                  <w:vAlign w:val="top"/>
                </w:tcPr>
                <w:p w14:paraId="2B3FD343">
                  <w:pPr>
                    <w:spacing w:before="154"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900-999-</w:t>
                  </w:r>
                </w:p>
                <w:p w14:paraId="74F21E5D">
                  <w:pPr>
                    <w:spacing w:before="53" w:line="195" w:lineRule="auto"/>
                    <w:ind w:left="416"/>
                    <w:rPr>
                      <w:rFonts w:ascii="Times New Roman" w:hAnsi="Times New Roman" w:eastAsia="Times New Roman" w:cs="Times New Roman"/>
                      <w:sz w:val="20"/>
                      <w:szCs w:val="20"/>
                    </w:rPr>
                  </w:pPr>
                  <w:r>
                    <w:rPr>
                      <w:rFonts w:ascii="Times New Roman" w:hAnsi="Times New Roman" w:eastAsia="Times New Roman" w:cs="Times New Roman"/>
                      <w:sz w:val="20"/>
                      <w:szCs w:val="20"/>
                    </w:rPr>
                    <w:t>61</w:t>
                  </w:r>
                </w:p>
              </w:tc>
              <w:tc>
                <w:tcPr>
                  <w:tcW w:w="1159" w:type="dxa"/>
                  <w:vAlign w:val="top"/>
                </w:tcPr>
                <w:p w14:paraId="55C37B1C">
                  <w:pPr>
                    <w:spacing w:before="270" w:line="199"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97" w:type="dxa"/>
                  <w:vAlign w:val="top"/>
                </w:tcPr>
                <w:p w14:paraId="226ECB2F">
                  <w:pPr>
                    <w:pStyle w:val="6"/>
                    <w:spacing w:before="102" w:line="228" w:lineRule="auto"/>
                    <w:ind w:left="212"/>
                    <w:rPr>
                      <w:sz w:val="20"/>
                      <w:szCs w:val="20"/>
                    </w:rPr>
                  </w:pPr>
                  <w:r>
                    <w:rPr>
                      <w:spacing w:val="-5"/>
                      <w:sz w:val="20"/>
                      <w:szCs w:val="20"/>
                    </w:rPr>
                    <w:t>固态</w:t>
                  </w:r>
                </w:p>
                <w:p w14:paraId="7A9C2ABC">
                  <w:pPr>
                    <w:pStyle w:val="6"/>
                    <w:spacing w:before="24" w:line="228" w:lineRule="auto"/>
                    <w:ind w:left="193"/>
                    <w:rPr>
                      <w:sz w:val="20"/>
                      <w:szCs w:val="20"/>
                    </w:rPr>
                  </w:pPr>
                  <w:r>
                    <w:rPr>
                      <w:spacing w:val="5"/>
                      <w:sz w:val="20"/>
                      <w:szCs w:val="20"/>
                    </w:rPr>
                    <w:t>废物</w:t>
                  </w:r>
                </w:p>
              </w:tc>
              <w:tc>
                <w:tcPr>
                  <w:tcW w:w="963" w:type="dxa"/>
                  <w:vAlign w:val="top"/>
                </w:tcPr>
                <w:p w14:paraId="5FB8F3CB">
                  <w:pPr>
                    <w:spacing w:before="270" w:line="199"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06" w:type="dxa"/>
                  <w:vAlign w:val="top"/>
                </w:tcPr>
                <w:p w14:paraId="1B9FFF01">
                  <w:pPr>
                    <w:spacing w:before="270" w:line="199"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4t/a</w:t>
                  </w:r>
                </w:p>
              </w:tc>
            </w:tr>
            <w:tr w14:paraId="1FA7A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970" w:type="dxa"/>
                  <w:vAlign w:val="top"/>
                </w:tcPr>
                <w:p w14:paraId="4AE2B6CD">
                  <w:pPr>
                    <w:pStyle w:val="6"/>
                    <w:spacing w:before="101" w:line="228" w:lineRule="auto"/>
                    <w:ind w:left="281"/>
                    <w:rPr>
                      <w:sz w:val="20"/>
                      <w:szCs w:val="20"/>
                    </w:rPr>
                  </w:pPr>
                  <w:r>
                    <w:rPr>
                      <w:spacing w:val="5"/>
                      <w:sz w:val="20"/>
                      <w:szCs w:val="20"/>
                    </w:rPr>
                    <w:t>废气</w:t>
                  </w:r>
                </w:p>
                <w:p w14:paraId="529F25AF">
                  <w:pPr>
                    <w:pStyle w:val="6"/>
                    <w:spacing w:before="26" w:line="232" w:lineRule="auto"/>
                    <w:ind w:left="286"/>
                    <w:rPr>
                      <w:sz w:val="20"/>
                      <w:szCs w:val="20"/>
                    </w:rPr>
                  </w:pPr>
                  <w:r>
                    <w:rPr>
                      <w:spacing w:val="2"/>
                      <w:sz w:val="20"/>
                      <w:szCs w:val="20"/>
                    </w:rPr>
                    <w:t>处理</w:t>
                  </w:r>
                </w:p>
              </w:tc>
              <w:tc>
                <w:tcPr>
                  <w:tcW w:w="1089" w:type="dxa"/>
                  <w:vAlign w:val="top"/>
                </w:tcPr>
                <w:p w14:paraId="14FF6BF4">
                  <w:pPr>
                    <w:pStyle w:val="6"/>
                    <w:spacing w:before="238" w:line="228" w:lineRule="auto"/>
                    <w:ind w:left="127"/>
                    <w:rPr>
                      <w:sz w:val="20"/>
                      <w:szCs w:val="20"/>
                    </w:rPr>
                  </w:pPr>
                  <w:r>
                    <w:rPr>
                      <w:spacing w:val="7"/>
                      <w:sz w:val="20"/>
                      <w:szCs w:val="20"/>
                    </w:rPr>
                    <w:t>废活性炭</w:t>
                  </w:r>
                </w:p>
              </w:tc>
              <w:tc>
                <w:tcPr>
                  <w:tcW w:w="886" w:type="dxa"/>
                  <w:vAlign w:val="top"/>
                </w:tcPr>
                <w:p w14:paraId="5310BE56">
                  <w:pPr>
                    <w:pStyle w:val="6"/>
                    <w:spacing w:before="101" w:line="228" w:lineRule="auto"/>
                    <w:ind w:left="241"/>
                    <w:rPr>
                      <w:sz w:val="20"/>
                      <w:szCs w:val="20"/>
                    </w:rPr>
                  </w:pPr>
                  <w:r>
                    <w:rPr>
                      <w:spacing w:val="3"/>
                      <w:sz w:val="20"/>
                      <w:szCs w:val="20"/>
                    </w:rPr>
                    <w:t>危险</w:t>
                  </w:r>
                </w:p>
                <w:p w14:paraId="53E2F30A">
                  <w:pPr>
                    <w:pStyle w:val="6"/>
                    <w:spacing w:before="26" w:line="228" w:lineRule="auto"/>
                    <w:ind w:left="238"/>
                    <w:rPr>
                      <w:sz w:val="20"/>
                      <w:szCs w:val="20"/>
                    </w:rPr>
                  </w:pPr>
                  <w:r>
                    <w:rPr>
                      <w:spacing w:val="5"/>
                      <w:sz w:val="20"/>
                      <w:szCs w:val="20"/>
                    </w:rPr>
                    <w:t>废物</w:t>
                  </w:r>
                </w:p>
              </w:tc>
              <w:tc>
                <w:tcPr>
                  <w:tcW w:w="1031" w:type="dxa"/>
                  <w:vAlign w:val="top"/>
                </w:tcPr>
                <w:p w14:paraId="2BB9DA07">
                  <w:pPr>
                    <w:spacing w:before="154"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900-039-</w:t>
                  </w:r>
                </w:p>
                <w:p w14:paraId="25AAFF3E">
                  <w:pPr>
                    <w:spacing w:before="53"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1159" w:type="dxa"/>
                  <w:vAlign w:val="top"/>
                </w:tcPr>
                <w:p w14:paraId="59DE0FE2">
                  <w:pPr>
                    <w:spacing w:before="274"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VOCs</w:t>
                  </w:r>
                </w:p>
              </w:tc>
              <w:tc>
                <w:tcPr>
                  <w:tcW w:w="797" w:type="dxa"/>
                  <w:vAlign w:val="top"/>
                </w:tcPr>
                <w:p w14:paraId="1BC4917C">
                  <w:pPr>
                    <w:pStyle w:val="6"/>
                    <w:spacing w:before="101" w:line="228" w:lineRule="auto"/>
                    <w:ind w:left="212"/>
                    <w:rPr>
                      <w:sz w:val="20"/>
                      <w:szCs w:val="20"/>
                    </w:rPr>
                  </w:pPr>
                  <w:r>
                    <w:rPr>
                      <w:spacing w:val="-5"/>
                      <w:sz w:val="20"/>
                      <w:szCs w:val="20"/>
                    </w:rPr>
                    <w:t>固态</w:t>
                  </w:r>
                </w:p>
                <w:p w14:paraId="19977EF6">
                  <w:pPr>
                    <w:pStyle w:val="6"/>
                    <w:spacing w:before="26" w:line="228" w:lineRule="auto"/>
                    <w:ind w:left="193"/>
                    <w:rPr>
                      <w:sz w:val="20"/>
                      <w:szCs w:val="20"/>
                    </w:rPr>
                  </w:pPr>
                  <w:r>
                    <w:rPr>
                      <w:spacing w:val="5"/>
                      <w:sz w:val="20"/>
                      <w:szCs w:val="20"/>
                    </w:rPr>
                    <w:t>废物</w:t>
                  </w:r>
                </w:p>
              </w:tc>
              <w:tc>
                <w:tcPr>
                  <w:tcW w:w="963" w:type="dxa"/>
                  <w:vAlign w:val="top"/>
                </w:tcPr>
                <w:p w14:paraId="7B37C483">
                  <w:pPr>
                    <w:spacing w:before="277" w:line="192" w:lineRule="auto"/>
                    <w:ind w:left="422"/>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006" w:type="dxa"/>
                  <w:vAlign w:val="top"/>
                </w:tcPr>
                <w:p w14:paraId="795FE31B">
                  <w:pPr>
                    <w:spacing w:before="270" w:line="199" w:lineRule="auto"/>
                    <w:ind w:left="162"/>
                    <w:rPr>
                      <w:rFonts w:ascii="Times New Roman" w:hAnsi="Times New Roman" w:eastAsia="Times New Roman" w:cs="Times New Roman"/>
                      <w:sz w:val="20"/>
                      <w:szCs w:val="20"/>
                    </w:rPr>
                  </w:pPr>
                  <w:r>
                    <w:rPr>
                      <w:rFonts w:ascii="Times New Roman" w:hAnsi="Times New Roman" w:eastAsia="Times New Roman" w:cs="Times New Roman"/>
                      <w:sz w:val="20"/>
                      <w:szCs w:val="20"/>
                    </w:rPr>
                    <w:t>4.</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z w:val="20"/>
                      <w:szCs w:val="20"/>
                    </w:rPr>
                    <w:t>126t/a</w:t>
                  </w:r>
                </w:p>
              </w:tc>
            </w:tr>
            <w:tr w14:paraId="6BADA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970" w:type="dxa"/>
                  <w:vAlign w:val="top"/>
                </w:tcPr>
                <w:p w14:paraId="7A09FBAB">
                  <w:pPr>
                    <w:pStyle w:val="6"/>
                    <w:spacing w:before="103" w:line="231" w:lineRule="auto"/>
                    <w:ind w:left="282"/>
                    <w:rPr>
                      <w:sz w:val="20"/>
                      <w:szCs w:val="20"/>
                    </w:rPr>
                  </w:pPr>
                  <w:r>
                    <w:rPr>
                      <w:spacing w:val="4"/>
                      <w:sz w:val="20"/>
                      <w:szCs w:val="20"/>
                    </w:rPr>
                    <w:t>职工</w:t>
                  </w:r>
                </w:p>
                <w:p w14:paraId="5618263E">
                  <w:pPr>
                    <w:pStyle w:val="6"/>
                    <w:spacing w:before="21" w:line="228" w:lineRule="auto"/>
                    <w:ind w:left="283"/>
                    <w:rPr>
                      <w:sz w:val="20"/>
                      <w:szCs w:val="20"/>
                    </w:rPr>
                  </w:pPr>
                  <w:r>
                    <w:rPr>
                      <w:spacing w:val="3"/>
                      <w:sz w:val="20"/>
                      <w:szCs w:val="20"/>
                    </w:rPr>
                    <w:t>生活</w:t>
                  </w:r>
                </w:p>
              </w:tc>
              <w:tc>
                <w:tcPr>
                  <w:tcW w:w="1089" w:type="dxa"/>
                  <w:vAlign w:val="top"/>
                </w:tcPr>
                <w:p w14:paraId="157CA524">
                  <w:pPr>
                    <w:pStyle w:val="6"/>
                    <w:spacing w:before="240" w:line="228" w:lineRule="auto"/>
                    <w:ind w:left="129"/>
                    <w:rPr>
                      <w:sz w:val="20"/>
                      <w:szCs w:val="20"/>
                    </w:rPr>
                  </w:pPr>
                  <w:r>
                    <w:rPr>
                      <w:spacing w:val="6"/>
                      <w:sz w:val="20"/>
                      <w:szCs w:val="20"/>
                    </w:rPr>
                    <w:t>生活垃圾</w:t>
                  </w:r>
                </w:p>
              </w:tc>
              <w:tc>
                <w:tcPr>
                  <w:tcW w:w="886" w:type="dxa"/>
                  <w:vAlign w:val="top"/>
                </w:tcPr>
                <w:p w14:paraId="186CBF6C">
                  <w:pPr>
                    <w:pStyle w:val="6"/>
                    <w:spacing w:before="104" w:line="228" w:lineRule="auto"/>
                    <w:ind w:left="240"/>
                    <w:rPr>
                      <w:sz w:val="20"/>
                      <w:szCs w:val="20"/>
                    </w:rPr>
                  </w:pPr>
                  <w:r>
                    <w:rPr>
                      <w:spacing w:val="3"/>
                      <w:sz w:val="20"/>
                      <w:szCs w:val="20"/>
                    </w:rPr>
                    <w:t>生活</w:t>
                  </w:r>
                </w:p>
                <w:p w14:paraId="4F1136AE">
                  <w:pPr>
                    <w:pStyle w:val="6"/>
                    <w:spacing w:before="24" w:line="228" w:lineRule="auto"/>
                    <w:ind w:left="240"/>
                    <w:rPr>
                      <w:sz w:val="20"/>
                      <w:szCs w:val="20"/>
                    </w:rPr>
                  </w:pPr>
                  <w:r>
                    <w:rPr>
                      <w:spacing w:val="3"/>
                      <w:sz w:val="20"/>
                      <w:szCs w:val="20"/>
                    </w:rPr>
                    <w:t>垃圾</w:t>
                  </w:r>
                </w:p>
              </w:tc>
              <w:tc>
                <w:tcPr>
                  <w:tcW w:w="1031" w:type="dxa"/>
                  <w:vAlign w:val="top"/>
                </w:tcPr>
                <w:p w14:paraId="75105DE8">
                  <w:pPr>
                    <w:spacing w:before="272" w:line="199"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59" w:type="dxa"/>
                  <w:vAlign w:val="top"/>
                </w:tcPr>
                <w:p w14:paraId="58570707">
                  <w:pPr>
                    <w:spacing w:before="272" w:line="199"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97" w:type="dxa"/>
                  <w:vAlign w:val="top"/>
                </w:tcPr>
                <w:p w14:paraId="562FD0AE">
                  <w:pPr>
                    <w:pStyle w:val="6"/>
                    <w:spacing w:before="104" w:line="228" w:lineRule="auto"/>
                    <w:ind w:left="212"/>
                    <w:rPr>
                      <w:sz w:val="20"/>
                      <w:szCs w:val="20"/>
                    </w:rPr>
                  </w:pPr>
                  <w:r>
                    <w:rPr>
                      <w:spacing w:val="-5"/>
                      <w:sz w:val="20"/>
                      <w:szCs w:val="20"/>
                    </w:rPr>
                    <w:t>固态</w:t>
                  </w:r>
                </w:p>
                <w:p w14:paraId="1465DA16">
                  <w:pPr>
                    <w:pStyle w:val="6"/>
                    <w:spacing w:before="24" w:line="228" w:lineRule="auto"/>
                    <w:ind w:left="193"/>
                    <w:rPr>
                      <w:sz w:val="20"/>
                      <w:szCs w:val="20"/>
                    </w:rPr>
                  </w:pPr>
                  <w:r>
                    <w:rPr>
                      <w:spacing w:val="5"/>
                      <w:sz w:val="20"/>
                      <w:szCs w:val="20"/>
                    </w:rPr>
                    <w:t>废物</w:t>
                  </w:r>
                </w:p>
              </w:tc>
              <w:tc>
                <w:tcPr>
                  <w:tcW w:w="963" w:type="dxa"/>
                  <w:vAlign w:val="top"/>
                </w:tcPr>
                <w:p w14:paraId="2B606347">
                  <w:pPr>
                    <w:spacing w:before="272" w:line="199"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06" w:type="dxa"/>
                  <w:vAlign w:val="top"/>
                </w:tcPr>
                <w:p w14:paraId="7FA64D3D">
                  <w:pPr>
                    <w:spacing w:before="272" w:line="199" w:lineRule="auto"/>
                    <w:ind w:left="236"/>
                    <w:rPr>
                      <w:rFonts w:ascii="Times New Roman" w:hAnsi="Times New Roman" w:eastAsia="Times New Roman" w:cs="Times New Roman"/>
                      <w:sz w:val="20"/>
                      <w:szCs w:val="20"/>
                    </w:rPr>
                  </w:pPr>
                  <w:r>
                    <w:rPr>
                      <w:rFonts w:ascii="Times New Roman" w:hAnsi="Times New Roman" w:eastAsia="Times New Roman" w:cs="Times New Roman"/>
                      <w:sz w:val="20"/>
                      <w:szCs w:val="20"/>
                    </w:rPr>
                    <w:t>13.5t/a</w:t>
                  </w:r>
                </w:p>
              </w:tc>
            </w:tr>
          </w:tbl>
          <w:p w14:paraId="1EB249D0">
            <w:pPr>
              <w:spacing w:line="314" w:lineRule="auto"/>
              <w:rPr>
                <w:rFonts w:ascii="Arial"/>
                <w:sz w:val="21"/>
              </w:rPr>
            </w:pPr>
          </w:p>
          <w:p w14:paraId="47FDCEBE">
            <w:pPr>
              <w:pStyle w:val="6"/>
              <w:spacing w:before="78" w:line="219" w:lineRule="auto"/>
              <w:ind w:left="1412"/>
            </w:pPr>
            <w:r>
              <w:rPr>
                <w:b/>
                <w:bCs/>
                <w:spacing w:val="-2"/>
              </w:rPr>
              <w:t>表</w:t>
            </w:r>
            <w:r>
              <w:rPr>
                <w:spacing w:val="-48"/>
              </w:rPr>
              <w:t xml:space="preserve"> </w:t>
            </w:r>
            <w:r>
              <w:rPr>
                <w:rFonts w:ascii="Times New Roman" w:hAnsi="Times New Roman" w:eastAsia="Times New Roman" w:cs="Times New Roman"/>
                <w:b/>
                <w:bCs/>
                <w:spacing w:val="-2"/>
              </w:rPr>
              <w:t xml:space="preserve">4-21    </w:t>
            </w:r>
            <w:r>
              <w:rPr>
                <w:b/>
                <w:bCs/>
                <w:spacing w:val="-2"/>
              </w:rPr>
              <w:t>项目危险废物贮存场所（设施）基本情况</w:t>
            </w:r>
          </w:p>
          <w:p w14:paraId="18C69396">
            <w:pPr>
              <w:spacing w:line="148" w:lineRule="exact"/>
            </w:pPr>
          </w:p>
          <w:tbl>
            <w:tblPr>
              <w:tblStyle w:val="5"/>
              <w:tblW w:w="7947" w:type="dxa"/>
              <w:tblInd w:w="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2"/>
              <w:gridCol w:w="1042"/>
              <w:gridCol w:w="910"/>
              <w:gridCol w:w="853"/>
              <w:gridCol w:w="887"/>
              <w:gridCol w:w="693"/>
              <w:gridCol w:w="761"/>
              <w:gridCol w:w="876"/>
              <w:gridCol w:w="658"/>
              <w:gridCol w:w="795"/>
            </w:tblGrid>
            <w:tr w14:paraId="08F5A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trPr>
              <w:tc>
                <w:tcPr>
                  <w:tcW w:w="472" w:type="dxa"/>
                  <w:vAlign w:val="top"/>
                </w:tcPr>
                <w:p w14:paraId="2B11B1C7">
                  <w:pPr>
                    <w:pStyle w:val="6"/>
                    <w:spacing w:before="205" w:line="222" w:lineRule="auto"/>
                    <w:ind w:left="136"/>
                    <w:rPr>
                      <w:sz w:val="20"/>
                      <w:szCs w:val="20"/>
                    </w:rPr>
                  </w:pPr>
                  <w:r>
                    <w:rPr>
                      <w:spacing w:val="1"/>
                      <w:sz w:val="20"/>
                      <w:szCs w:val="20"/>
                    </w:rPr>
                    <w:t>序</w:t>
                  </w:r>
                </w:p>
                <w:p w14:paraId="2C0A15DB">
                  <w:pPr>
                    <w:pStyle w:val="6"/>
                    <w:spacing w:line="229" w:lineRule="auto"/>
                    <w:ind w:left="141"/>
                    <w:rPr>
                      <w:sz w:val="20"/>
                      <w:szCs w:val="20"/>
                    </w:rPr>
                  </w:pPr>
                  <w:r>
                    <w:rPr>
                      <w:sz w:val="20"/>
                      <w:szCs w:val="20"/>
                    </w:rPr>
                    <w:t>号</w:t>
                  </w:r>
                </w:p>
              </w:tc>
              <w:tc>
                <w:tcPr>
                  <w:tcW w:w="1042" w:type="dxa"/>
                  <w:vAlign w:val="top"/>
                </w:tcPr>
                <w:p w14:paraId="2F4C92EC">
                  <w:pPr>
                    <w:pStyle w:val="6"/>
                    <w:spacing w:before="85" w:line="222" w:lineRule="auto"/>
                    <w:ind w:left="210"/>
                    <w:rPr>
                      <w:sz w:val="20"/>
                      <w:szCs w:val="20"/>
                    </w:rPr>
                  </w:pPr>
                  <w:r>
                    <w:rPr>
                      <w:spacing w:val="6"/>
                      <w:sz w:val="20"/>
                      <w:szCs w:val="20"/>
                    </w:rPr>
                    <w:t>贮存场</w:t>
                  </w:r>
                </w:p>
                <w:p w14:paraId="78698765">
                  <w:pPr>
                    <w:pStyle w:val="6"/>
                    <w:spacing w:before="1" w:line="225" w:lineRule="auto"/>
                    <w:ind w:left="110" w:right="110" w:firstLine="99"/>
                    <w:rPr>
                      <w:sz w:val="20"/>
                      <w:szCs w:val="20"/>
                    </w:rPr>
                  </w:pPr>
                  <w:r>
                    <w:rPr>
                      <w:spacing w:val="6"/>
                      <w:sz w:val="20"/>
                      <w:szCs w:val="20"/>
                    </w:rPr>
                    <w:t>所（设</w:t>
                  </w:r>
                  <w:r>
                    <w:rPr>
                      <w:sz w:val="20"/>
                      <w:szCs w:val="20"/>
                    </w:rPr>
                    <w:t xml:space="preserve">  </w:t>
                  </w:r>
                  <w:r>
                    <w:rPr>
                      <w:spacing w:val="4"/>
                      <w:sz w:val="20"/>
                      <w:szCs w:val="20"/>
                    </w:rPr>
                    <w:t>施）名称</w:t>
                  </w:r>
                </w:p>
              </w:tc>
              <w:tc>
                <w:tcPr>
                  <w:tcW w:w="910" w:type="dxa"/>
                  <w:vAlign w:val="top"/>
                </w:tcPr>
                <w:p w14:paraId="484A4C34">
                  <w:pPr>
                    <w:pStyle w:val="6"/>
                    <w:spacing w:before="205" w:line="222" w:lineRule="auto"/>
                    <w:ind w:left="147"/>
                    <w:rPr>
                      <w:sz w:val="20"/>
                      <w:szCs w:val="20"/>
                    </w:rPr>
                  </w:pPr>
                  <w:r>
                    <w:rPr>
                      <w:spacing w:val="6"/>
                      <w:sz w:val="20"/>
                      <w:szCs w:val="20"/>
                    </w:rPr>
                    <w:t>危险废</w:t>
                  </w:r>
                </w:p>
                <w:p w14:paraId="38C218BA">
                  <w:pPr>
                    <w:pStyle w:val="6"/>
                    <w:spacing w:line="229" w:lineRule="auto"/>
                    <w:ind w:left="144"/>
                    <w:rPr>
                      <w:sz w:val="20"/>
                      <w:szCs w:val="20"/>
                    </w:rPr>
                  </w:pPr>
                  <w:r>
                    <w:rPr>
                      <w:spacing w:val="6"/>
                      <w:sz w:val="20"/>
                      <w:szCs w:val="20"/>
                    </w:rPr>
                    <w:t>物名称</w:t>
                  </w:r>
                </w:p>
              </w:tc>
              <w:tc>
                <w:tcPr>
                  <w:tcW w:w="853" w:type="dxa"/>
                  <w:vAlign w:val="top"/>
                </w:tcPr>
                <w:p w14:paraId="6E19FB8E">
                  <w:pPr>
                    <w:pStyle w:val="6"/>
                    <w:spacing w:before="205" w:line="222" w:lineRule="auto"/>
                    <w:ind w:left="120"/>
                    <w:rPr>
                      <w:sz w:val="20"/>
                      <w:szCs w:val="20"/>
                    </w:rPr>
                  </w:pPr>
                  <w:r>
                    <w:rPr>
                      <w:spacing w:val="6"/>
                      <w:sz w:val="20"/>
                      <w:szCs w:val="20"/>
                    </w:rPr>
                    <w:t>危险废</w:t>
                  </w:r>
                </w:p>
                <w:p w14:paraId="0154298E">
                  <w:pPr>
                    <w:pStyle w:val="6"/>
                    <w:spacing w:line="227" w:lineRule="auto"/>
                    <w:ind w:left="117"/>
                    <w:rPr>
                      <w:sz w:val="20"/>
                      <w:szCs w:val="20"/>
                    </w:rPr>
                  </w:pPr>
                  <w:r>
                    <w:rPr>
                      <w:spacing w:val="6"/>
                      <w:sz w:val="20"/>
                      <w:szCs w:val="20"/>
                    </w:rPr>
                    <w:t>物类别</w:t>
                  </w:r>
                </w:p>
              </w:tc>
              <w:tc>
                <w:tcPr>
                  <w:tcW w:w="887" w:type="dxa"/>
                  <w:vAlign w:val="top"/>
                </w:tcPr>
                <w:p w14:paraId="762D833C">
                  <w:pPr>
                    <w:pStyle w:val="6"/>
                    <w:spacing w:before="205" w:line="222" w:lineRule="auto"/>
                    <w:ind w:left="138"/>
                    <w:rPr>
                      <w:sz w:val="20"/>
                      <w:szCs w:val="20"/>
                    </w:rPr>
                  </w:pPr>
                  <w:r>
                    <w:rPr>
                      <w:spacing w:val="6"/>
                      <w:sz w:val="20"/>
                      <w:szCs w:val="20"/>
                    </w:rPr>
                    <w:t>危险废</w:t>
                  </w:r>
                </w:p>
                <w:p w14:paraId="4931C571">
                  <w:pPr>
                    <w:pStyle w:val="6"/>
                    <w:spacing w:line="227" w:lineRule="auto"/>
                    <w:ind w:left="135"/>
                    <w:rPr>
                      <w:sz w:val="20"/>
                      <w:szCs w:val="20"/>
                    </w:rPr>
                  </w:pPr>
                  <w:r>
                    <w:rPr>
                      <w:spacing w:val="6"/>
                      <w:sz w:val="20"/>
                      <w:szCs w:val="20"/>
                    </w:rPr>
                    <w:t>物代码</w:t>
                  </w:r>
                </w:p>
              </w:tc>
              <w:tc>
                <w:tcPr>
                  <w:tcW w:w="693" w:type="dxa"/>
                  <w:vAlign w:val="top"/>
                </w:tcPr>
                <w:p w14:paraId="36889F3F">
                  <w:pPr>
                    <w:spacing w:line="259" w:lineRule="auto"/>
                    <w:rPr>
                      <w:rFonts w:ascii="Arial"/>
                      <w:sz w:val="21"/>
                    </w:rPr>
                  </w:pPr>
                </w:p>
                <w:p w14:paraId="65DBEE65">
                  <w:pPr>
                    <w:pStyle w:val="6"/>
                    <w:spacing w:before="65" w:line="229" w:lineRule="auto"/>
                    <w:ind w:left="141"/>
                    <w:rPr>
                      <w:sz w:val="20"/>
                      <w:szCs w:val="20"/>
                    </w:rPr>
                  </w:pPr>
                  <w:r>
                    <w:rPr>
                      <w:spacing w:val="4"/>
                      <w:sz w:val="20"/>
                      <w:szCs w:val="20"/>
                    </w:rPr>
                    <w:t>位置</w:t>
                  </w:r>
                </w:p>
              </w:tc>
              <w:tc>
                <w:tcPr>
                  <w:tcW w:w="761" w:type="dxa"/>
                  <w:vAlign w:val="top"/>
                </w:tcPr>
                <w:p w14:paraId="09127A3B">
                  <w:pPr>
                    <w:pStyle w:val="6"/>
                    <w:spacing w:before="205" w:line="222" w:lineRule="auto"/>
                    <w:ind w:left="210"/>
                    <w:rPr>
                      <w:sz w:val="20"/>
                      <w:szCs w:val="20"/>
                    </w:rPr>
                  </w:pPr>
                  <w:r>
                    <w:rPr>
                      <w:spacing w:val="-13"/>
                      <w:sz w:val="20"/>
                      <w:szCs w:val="20"/>
                    </w:rPr>
                    <w:t>占地</w:t>
                  </w:r>
                </w:p>
                <w:p w14:paraId="695D47B3">
                  <w:pPr>
                    <w:pStyle w:val="6"/>
                    <w:spacing w:line="228" w:lineRule="auto"/>
                    <w:ind w:left="176"/>
                    <w:rPr>
                      <w:sz w:val="20"/>
                      <w:szCs w:val="20"/>
                    </w:rPr>
                  </w:pPr>
                  <w:r>
                    <w:rPr>
                      <w:spacing w:val="4"/>
                      <w:sz w:val="20"/>
                      <w:szCs w:val="20"/>
                    </w:rPr>
                    <w:t>面积</w:t>
                  </w:r>
                </w:p>
              </w:tc>
              <w:tc>
                <w:tcPr>
                  <w:tcW w:w="876" w:type="dxa"/>
                  <w:vAlign w:val="top"/>
                </w:tcPr>
                <w:p w14:paraId="077D2AEA">
                  <w:pPr>
                    <w:pStyle w:val="6"/>
                    <w:spacing w:before="205" w:line="222" w:lineRule="auto"/>
                    <w:ind w:left="236"/>
                    <w:rPr>
                      <w:sz w:val="20"/>
                      <w:szCs w:val="20"/>
                    </w:rPr>
                  </w:pPr>
                  <w:r>
                    <w:rPr>
                      <w:spacing w:val="4"/>
                      <w:sz w:val="20"/>
                      <w:szCs w:val="20"/>
                    </w:rPr>
                    <w:t>贮存</w:t>
                  </w:r>
                </w:p>
                <w:p w14:paraId="7BC8F2C4">
                  <w:pPr>
                    <w:pStyle w:val="6"/>
                    <w:spacing w:line="229" w:lineRule="auto"/>
                    <w:ind w:left="236"/>
                    <w:rPr>
                      <w:sz w:val="20"/>
                      <w:szCs w:val="20"/>
                    </w:rPr>
                  </w:pPr>
                  <w:r>
                    <w:rPr>
                      <w:spacing w:val="4"/>
                      <w:sz w:val="20"/>
                      <w:szCs w:val="20"/>
                    </w:rPr>
                    <w:t>方式</w:t>
                  </w:r>
                </w:p>
              </w:tc>
              <w:tc>
                <w:tcPr>
                  <w:tcW w:w="658" w:type="dxa"/>
                  <w:vAlign w:val="top"/>
                </w:tcPr>
                <w:p w14:paraId="028CED96">
                  <w:pPr>
                    <w:pStyle w:val="6"/>
                    <w:spacing w:before="205" w:line="222" w:lineRule="auto"/>
                    <w:ind w:left="128"/>
                    <w:rPr>
                      <w:sz w:val="20"/>
                      <w:szCs w:val="20"/>
                    </w:rPr>
                  </w:pPr>
                  <w:r>
                    <w:rPr>
                      <w:spacing w:val="4"/>
                      <w:sz w:val="20"/>
                      <w:szCs w:val="20"/>
                    </w:rPr>
                    <w:t>贮存</w:t>
                  </w:r>
                </w:p>
                <w:p w14:paraId="33B7AC23">
                  <w:pPr>
                    <w:pStyle w:val="6"/>
                    <w:spacing w:line="227" w:lineRule="auto"/>
                    <w:ind w:left="135"/>
                    <w:rPr>
                      <w:sz w:val="20"/>
                      <w:szCs w:val="20"/>
                    </w:rPr>
                  </w:pPr>
                  <w:r>
                    <w:rPr>
                      <w:sz w:val="20"/>
                      <w:szCs w:val="20"/>
                    </w:rPr>
                    <w:t>能力</w:t>
                  </w:r>
                </w:p>
              </w:tc>
              <w:tc>
                <w:tcPr>
                  <w:tcW w:w="795" w:type="dxa"/>
                  <w:vAlign w:val="top"/>
                </w:tcPr>
                <w:p w14:paraId="65CF018B">
                  <w:pPr>
                    <w:pStyle w:val="6"/>
                    <w:spacing w:before="205" w:line="222" w:lineRule="auto"/>
                    <w:ind w:left="192"/>
                    <w:rPr>
                      <w:sz w:val="20"/>
                      <w:szCs w:val="20"/>
                    </w:rPr>
                  </w:pPr>
                  <w:r>
                    <w:rPr>
                      <w:spacing w:val="4"/>
                      <w:sz w:val="20"/>
                      <w:szCs w:val="20"/>
                    </w:rPr>
                    <w:t>贮存</w:t>
                  </w:r>
                </w:p>
                <w:p w14:paraId="3830032A">
                  <w:pPr>
                    <w:pStyle w:val="6"/>
                    <w:spacing w:line="228" w:lineRule="auto"/>
                    <w:ind w:left="192"/>
                    <w:rPr>
                      <w:sz w:val="20"/>
                      <w:szCs w:val="20"/>
                    </w:rPr>
                  </w:pPr>
                  <w:r>
                    <w:rPr>
                      <w:spacing w:val="4"/>
                      <w:sz w:val="20"/>
                      <w:szCs w:val="20"/>
                    </w:rPr>
                    <w:t>周期</w:t>
                  </w:r>
                </w:p>
              </w:tc>
            </w:tr>
            <w:tr w14:paraId="4DE47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472" w:type="dxa"/>
                  <w:vAlign w:val="top"/>
                </w:tcPr>
                <w:p w14:paraId="1A58A907">
                  <w:pPr>
                    <w:spacing w:line="413" w:lineRule="auto"/>
                    <w:rPr>
                      <w:rFonts w:ascii="Arial"/>
                      <w:sz w:val="21"/>
                    </w:rPr>
                  </w:pPr>
                </w:p>
                <w:p w14:paraId="78A6E701">
                  <w:pPr>
                    <w:spacing w:before="58" w:line="195" w:lineRule="auto"/>
                    <w:ind w:left="20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42" w:type="dxa"/>
                  <w:vAlign w:val="top"/>
                </w:tcPr>
                <w:p w14:paraId="4CBD1A27">
                  <w:pPr>
                    <w:spacing w:line="250" w:lineRule="auto"/>
                    <w:rPr>
                      <w:rFonts w:ascii="Arial"/>
                      <w:sz w:val="21"/>
                    </w:rPr>
                  </w:pPr>
                </w:p>
                <w:p w14:paraId="4020458C">
                  <w:pPr>
                    <w:pStyle w:val="6"/>
                    <w:spacing w:before="65" w:line="225" w:lineRule="auto"/>
                    <w:ind w:left="311" w:right="206" w:hanging="99"/>
                    <w:rPr>
                      <w:sz w:val="20"/>
                      <w:szCs w:val="20"/>
                    </w:rPr>
                  </w:pPr>
                  <w:r>
                    <w:rPr>
                      <w:spacing w:val="6"/>
                      <w:sz w:val="20"/>
                      <w:szCs w:val="20"/>
                    </w:rPr>
                    <w:t>危废暂</w:t>
                  </w:r>
                  <w:r>
                    <w:rPr>
                      <w:sz w:val="20"/>
                      <w:szCs w:val="20"/>
                    </w:rPr>
                    <w:t xml:space="preserve"> </w:t>
                  </w:r>
                  <w:r>
                    <w:rPr>
                      <w:spacing w:val="5"/>
                      <w:sz w:val="20"/>
                      <w:szCs w:val="20"/>
                    </w:rPr>
                    <w:t>存间</w:t>
                  </w:r>
                </w:p>
              </w:tc>
              <w:tc>
                <w:tcPr>
                  <w:tcW w:w="910" w:type="dxa"/>
                  <w:vAlign w:val="top"/>
                </w:tcPr>
                <w:p w14:paraId="4F6A7704">
                  <w:pPr>
                    <w:pStyle w:val="6"/>
                    <w:spacing w:before="306" w:line="228" w:lineRule="auto"/>
                    <w:ind w:left="143"/>
                    <w:rPr>
                      <w:sz w:val="20"/>
                      <w:szCs w:val="20"/>
                    </w:rPr>
                  </w:pPr>
                  <w:r>
                    <w:rPr>
                      <w:spacing w:val="7"/>
                      <w:sz w:val="20"/>
                      <w:szCs w:val="20"/>
                    </w:rPr>
                    <w:t>废活性</w:t>
                  </w:r>
                </w:p>
                <w:p w14:paraId="50C0E5C6">
                  <w:pPr>
                    <w:pStyle w:val="6"/>
                    <w:spacing w:before="23" w:line="229" w:lineRule="auto"/>
                    <w:ind w:left="356"/>
                    <w:rPr>
                      <w:sz w:val="20"/>
                      <w:szCs w:val="20"/>
                    </w:rPr>
                  </w:pPr>
                  <w:r>
                    <w:rPr>
                      <w:sz w:val="20"/>
                      <w:szCs w:val="20"/>
                    </w:rPr>
                    <w:t>炭</w:t>
                  </w:r>
                </w:p>
              </w:tc>
              <w:tc>
                <w:tcPr>
                  <w:tcW w:w="853" w:type="dxa"/>
                  <w:vAlign w:val="top"/>
                </w:tcPr>
                <w:p w14:paraId="6C8A863D">
                  <w:pPr>
                    <w:spacing w:before="204" w:line="195" w:lineRule="auto"/>
                    <w:ind w:left="146"/>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p w14:paraId="6F219AE1">
                  <w:pPr>
                    <w:pStyle w:val="6"/>
                    <w:spacing w:before="34" w:line="228" w:lineRule="auto"/>
                    <w:ind w:left="118"/>
                    <w:rPr>
                      <w:sz w:val="20"/>
                      <w:szCs w:val="20"/>
                    </w:rPr>
                  </w:pPr>
                  <w:r>
                    <w:rPr>
                      <w:spacing w:val="6"/>
                      <w:sz w:val="20"/>
                      <w:szCs w:val="20"/>
                    </w:rPr>
                    <w:t>其他废</w:t>
                  </w:r>
                </w:p>
                <w:p w14:paraId="43830E26">
                  <w:pPr>
                    <w:pStyle w:val="6"/>
                    <w:spacing w:before="23" w:line="229" w:lineRule="auto"/>
                    <w:ind w:left="326"/>
                    <w:rPr>
                      <w:sz w:val="20"/>
                      <w:szCs w:val="20"/>
                    </w:rPr>
                  </w:pPr>
                  <w:r>
                    <w:rPr>
                      <w:sz w:val="20"/>
                      <w:szCs w:val="20"/>
                    </w:rPr>
                    <w:t>物</w:t>
                  </w:r>
                </w:p>
              </w:tc>
              <w:tc>
                <w:tcPr>
                  <w:tcW w:w="887" w:type="dxa"/>
                  <w:vAlign w:val="top"/>
                </w:tcPr>
                <w:p w14:paraId="359367B8">
                  <w:pPr>
                    <w:spacing w:line="296" w:lineRule="auto"/>
                    <w:rPr>
                      <w:rFonts w:ascii="Arial"/>
                      <w:sz w:val="21"/>
                    </w:rPr>
                  </w:pPr>
                </w:p>
                <w:p w14:paraId="5FB2CBCE">
                  <w:pPr>
                    <w:spacing w:before="58" w:line="195" w:lineRule="auto"/>
                    <w:ind w:left="1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w:t>
                  </w:r>
                </w:p>
                <w:p w14:paraId="68167065">
                  <w:pPr>
                    <w:spacing w:before="55"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1-49</w:t>
                  </w:r>
                </w:p>
              </w:tc>
              <w:tc>
                <w:tcPr>
                  <w:tcW w:w="693" w:type="dxa"/>
                  <w:vAlign w:val="top"/>
                </w:tcPr>
                <w:p w14:paraId="516B30D1">
                  <w:pPr>
                    <w:spacing w:line="250" w:lineRule="auto"/>
                    <w:rPr>
                      <w:rFonts w:ascii="Arial"/>
                      <w:sz w:val="21"/>
                    </w:rPr>
                  </w:pPr>
                </w:p>
                <w:p w14:paraId="05FDF07A">
                  <w:pPr>
                    <w:pStyle w:val="6"/>
                    <w:spacing w:before="65" w:line="222" w:lineRule="auto"/>
                    <w:ind w:left="144"/>
                    <w:rPr>
                      <w:sz w:val="20"/>
                      <w:szCs w:val="20"/>
                    </w:rPr>
                  </w:pPr>
                  <w:r>
                    <w:rPr>
                      <w:spacing w:val="3"/>
                      <w:sz w:val="20"/>
                      <w:szCs w:val="20"/>
                    </w:rPr>
                    <w:t>厂区</w:t>
                  </w:r>
                </w:p>
                <w:p w14:paraId="2D058F5F">
                  <w:pPr>
                    <w:pStyle w:val="6"/>
                    <w:spacing w:line="227" w:lineRule="auto"/>
                    <w:ind w:left="145"/>
                    <w:rPr>
                      <w:sz w:val="20"/>
                      <w:szCs w:val="20"/>
                    </w:rPr>
                  </w:pPr>
                  <w:r>
                    <w:rPr>
                      <w:spacing w:val="3"/>
                      <w:sz w:val="20"/>
                      <w:szCs w:val="20"/>
                    </w:rPr>
                    <w:t>一楼</w:t>
                  </w:r>
                </w:p>
              </w:tc>
              <w:tc>
                <w:tcPr>
                  <w:tcW w:w="761" w:type="dxa"/>
                  <w:vAlign w:val="top"/>
                </w:tcPr>
                <w:p w14:paraId="0CBC80E3">
                  <w:pPr>
                    <w:spacing w:line="252" w:lineRule="auto"/>
                    <w:rPr>
                      <w:rFonts w:ascii="Arial"/>
                      <w:sz w:val="21"/>
                    </w:rPr>
                  </w:pPr>
                </w:p>
                <w:p w14:paraId="02B44391">
                  <w:pPr>
                    <w:pStyle w:val="6"/>
                    <w:spacing w:before="65" w:line="253" w:lineRule="auto"/>
                    <w:ind w:left="221" w:right="207" w:firstLine="91"/>
                    <w:rPr>
                      <w:rFonts w:ascii="Times New Roman" w:hAnsi="Times New Roman" w:eastAsia="Times New Roman" w:cs="Times New Roman"/>
                      <w:sz w:val="13"/>
                      <w:szCs w:val="13"/>
                    </w:rPr>
                  </w:pPr>
                  <w:r>
                    <w:rPr>
                      <w:spacing w:val="-5"/>
                      <w:sz w:val="20"/>
                      <w:szCs w:val="20"/>
                    </w:rPr>
                    <w:t>约</w:t>
                  </w:r>
                  <w:r>
                    <w:rPr>
                      <w:sz w:val="20"/>
                      <w:szCs w:val="20"/>
                    </w:rPr>
                    <w:t xml:space="preserve"> </w:t>
                  </w:r>
                  <w:r>
                    <w:rPr>
                      <w:rFonts w:ascii="Times New Roman" w:hAnsi="Times New Roman" w:eastAsia="Times New Roman" w:cs="Times New Roman"/>
                      <w:spacing w:val="2"/>
                      <w:position w:val="-1"/>
                      <w:sz w:val="20"/>
                      <w:szCs w:val="20"/>
                    </w:rPr>
                    <w:t>5m</w:t>
                  </w:r>
                  <w:r>
                    <w:rPr>
                      <w:rFonts w:ascii="Times New Roman" w:hAnsi="Times New Roman" w:eastAsia="Times New Roman" w:cs="Times New Roman"/>
                      <w:spacing w:val="2"/>
                      <w:position w:val="5"/>
                      <w:sz w:val="13"/>
                      <w:szCs w:val="13"/>
                    </w:rPr>
                    <w:t>2</w:t>
                  </w:r>
                </w:p>
              </w:tc>
              <w:tc>
                <w:tcPr>
                  <w:tcW w:w="876" w:type="dxa"/>
                  <w:vAlign w:val="top"/>
                </w:tcPr>
                <w:p w14:paraId="79AAB059">
                  <w:pPr>
                    <w:pStyle w:val="6"/>
                    <w:spacing w:before="31" w:line="228" w:lineRule="auto"/>
                    <w:ind w:left="130"/>
                    <w:rPr>
                      <w:sz w:val="20"/>
                      <w:szCs w:val="20"/>
                    </w:rPr>
                  </w:pPr>
                  <w:r>
                    <w:rPr>
                      <w:spacing w:val="6"/>
                      <w:sz w:val="20"/>
                      <w:szCs w:val="20"/>
                    </w:rPr>
                    <w:t>广口带</w:t>
                  </w:r>
                </w:p>
                <w:p w14:paraId="0AAED8E7">
                  <w:pPr>
                    <w:pStyle w:val="6"/>
                    <w:spacing w:before="26" w:line="228" w:lineRule="auto"/>
                    <w:ind w:left="236"/>
                    <w:rPr>
                      <w:sz w:val="20"/>
                      <w:szCs w:val="20"/>
                    </w:rPr>
                  </w:pPr>
                  <w:r>
                    <w:rPr>
                      <w:spacing w:val="4"/>
                      <w:sz w:val="20"/>
                      <w:szCs w:val="20"/>
                    </w:rPr>
                    <w:t>盖胶</w:t>
                  </w:r>
                </w:p>
                <w:p w14:paraId="07599210">
                  <w:pPr>
                    <w:pStyle w:val="6"/>
                    <w:spacing w:before="24" w:line="228" w:lineRule="auto"/>
                    <w:ind w:left="131"/>
                    <w:rPr>
                      <w:sz w:val="20"/>
                      <w:szCs w:val="20"/>
                    </w:rPr>
                  </w:pPr>
                  <w:r>
                    <w:rPr>
                      <w:spacing w:val="6"/>
                      <w:sz w:val="20"/>
                      <w:szCs w:val="20"/>
                    </w:rPr>
                    <w:t>桶，桶</w:t>
                  </w:r>
                </w:p>
                <w:p w14:paraId="35945F3F">
                  <w:pPr>
                    <w:pStyle w:val="6"/>
                    <w:spacing w:before="26" w:line="214" w:lineRule="auto"/>
                    <w:ind w:left="338"/>
                    <w:rPr>
                      <w:sz w:val="20"/>
                      <w:szCs w:val="20"/>
                    </w:rPr>
                  </w:pPr>
                  <w:r>
                    <w:rPr>
                      <w:sz w:val="20"/>
                      <w:szCs w:val="20"/>
                    </w:rPr>
                    <w:t>装</w:t>
                  </w:r>
                </w:p>
              </w:tc>
              <w:tc>
                <w:tcPr>
                  <w:tcW w:w="658" w:type="dxa"/>
                  <w:vAlign w:val="top"/>
                </w:tcPr>
                <w:p w14:paraId="149EDAA2">
                  <w:pPr>
                    <w:spacing w:line="416" w:lineRule="auto"/>
                    <w:rPr>
                      <w:rFonts w:ascii="Arial"/>
                      <w:sz w:val="21"/>
                    </w:rPr>
                  </w:pPr>
                </w:p>
                <w:p w14:paraId="16E8E98A">
                  <w:pPr>
                    <w:spacing w:before="57"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10t</w:t>
                  </w:r>
                </w:p>
              </w:tc>
              <w:tc>
                <w:tcPr>
                  <w:tcW w:w="795" w:type="dxa"/>
                  <w:vAlign w:val="top"/>
                </w:tcPr>
                <w:p w14:paraId="7A495353">
                  <w:pPr>
                    <w:spacing w:line="372" w:lineRule="auto"/>
                    <w:rPr>
                      <w:rFonts w:ascii="Arial"/>
                      <w:sz w:val="21"/>
                    </w:rPr>
                  </w:pPr>
                </w:p>
                <w:p w14:paraId="4CFFA790">
                  <w:pPr>
                    <w:pStyle w:val="6"/>
                    <w:spacing w:before="65" w:line="228" w:lineRule="auto"/>
                    <w:ind w:left="195"/>
                    <w:rPr>
                      <w:sz w:val="20"/>
                      <w:szCs w:val="20"/>
                    </w:rPr>
                  </w:pPr>
                  <w:r>
                    <w:rPr>
                      <w:spacing w:val="3"/>
                      <w:sz w:val="20"/>
                      <w:szCs w:val="20"/>
                    </w:rPr>
                    <w:t>一年</w:t>
                  </w:r>
                </w:p>
              </w:tc>
            </w:tr>
            <w:tr w14:paraId="1BFB3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472" w:type="dxa"/>
                  <w:vAlign w:val="top"/>
                </w:tcPr>
                <w:p w14:paraId="3C26F81E">
                  <w:pPr>
                    <w:spacing w:line="251" w:lineRule="auto"/>
                    <w:rPr>
                      <w:rFonts w:ascii="Arial"/>
                      <w:sz w:val="21"/>
                    </w:rPr>
                  </w:pPr>
                </w:p>
                <w:p w14:paraId="6DD5CFDE">
                  <w:pPr>
                    <w:spacing w:before="57" w:line="195" w:lineRule="auto"/>
                    <w:ind w:left="18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42" w:type="dxa"/>
                  <w:vAlign w:val="top"/>
                </w:tcPr>
                <w:p w14:paraId="4E49F813">
                  <w:pPr>
                    <w:pStyle w:val="6"/>
                    <w:spacing w:before="153" w:line="225" w:lineRule="auto"/>
                    <w:ind w:left="311" w:right="206" w:hanging="99"/>
                    <w:rPr>
                      <w:sz w:val="20"/>
                      <w:szCs w:val="20"/>
                    </w:rPr>
                  </w:pPr>
                  <w:r>
                    <w:rPr>
                      <w:spacing w:val="6"/>
                      <w:sz w:val="20"/>
                      <w:szCs w:val="20"/>
                    </w:rPr>
                    <w:t>危废暂</w:t>
                  </w:r>
                  <w:r>
                    <w:rPr>
                      <w:sz w:val="20"/>
                      <w:szCs w:val="20"/>
                    </w:rPr>
                    <w:t xml:space="preserve"> </w:t>
                  </w:r>
                  <w:r>
                    <w:rPr>
                      <w:spacing w:val="5"/>
                      <w:sz w:val="20"/>
                      <w:szCs w:val="20"/>
                    </w:rPr>
                    <w:t>存间</w:t>
                  </w:r>
                </w:p>
              </w:tc>
              <w:tc>
                <w:tcPr>
                  <w:tcW w:w="910" w:type="dxa"/>
                  <w:vAlign w:val="top"/>
                </w:tcPr>
                <w:p w14:paraId="7E3CE258">
                  <w:pPr>
                    <w:pStyle w:val="6"/>
                    <w:spacing w:before="274" w:line="228" w:lineRule="auto"/>
                    <w:ind w:left="143"/>
                    <w:rPr>
                      <w:sz w:val="20"/>
                      <w:szCs w:val="20"/>
                    </w:rPr>
                  </w:pPr>
                  <w:r>
                    <w:rPr>
                      <w:spacing w:val="7"/>
                      <w:sz w:val="20"/>
                      <w:szCs w:val="20"/>
                    </w:rPr>
                    <w:t>废胶桶</w:t>
                  </w:r>
                </w:p>
              </w:tc>
              <w:tc>
                <w:tcPr>
                  <w:tcW w:w="853" w:type="dxa"/>
                  <w:vAlign w:val="top"/>
                </w:tcPr>
                <w:p w14:paraId="21461AC2">
                  <w:pPr>
                    <w:pStyle w:val="6"/>
                    <w:spacing w:before="140" w:line="228" w:lineRule="auto"/>
                    <w:ind w:left="116"/>
                    <w:rPr>
                      <w:sz w:val="20"/>
                      <w:szCs w:val="20"/>
                    </w:rPr>
                  </w:pPr>
                  <w:r>
                    <w:rPr>
                      <w:spacing w:val="7"/>
                      <w:sz w:val="20"/>
                      <w:szCs w:val="20"/>
                    </w:rPr>
                    <w:t>废活性</w:t>
                  </w:r>
                </w:p>
                <w:p w14:paraId="7F160990">
                  <w:pPr>
                    <w:pStyle w:val="6"/>
                    <w:spacing w:before="23" w:line="229" w:lineRule="auto"/>
                    <w:ind w:left="329"/>
                    <w:rPr>
                      <w:sz w:val="20"/>
                      <w:szCs w:val="20"/>
                    </w:rPr>
                  </w:pPr>
                  <w:r>
                    <w:rPr>
                      <w:sz w:val="20"/>
                      <w:szCs w:val="20"/>
                    </w:rPr>
                    <w:t>炭</w:t>
                  </w:r>
                </w:p>
              </w:tc>
              <w:tc>
                <w:tcPr>
                  <w:tcW w:w="887" w:type="dxa"/>
                  <w:vAlign w:val="top"/>
                </w:tcPr>
                <w:p w14:paraId="3AB6A6EA">
                  <w:pPr>
                    <w:spacing w:before="190" w:line="195" w:lineRule="auto"/>
                    <w:ind w:left="1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w:t>
                  </w:r>
                </w:p>
                <w:p w14:paraId="40D86532">
                  <w:pPr>
                    <w:spacing w:before="55"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2-49</w:t>
                  </w:r>
                </w:p>
              </w:tc>
              <w:tc>
                <w:tcPr>
                  <w:tcW w:w="693" w:type="dxa"/>
                  <w:vAlign w:val="top"/>
                </w:tcPr>
                <w:p w14:paraId="7021C909">
                  <w:pPr>
                    <w:pStyle w:val="6"/>
                    <w:spacing w:before="153" w:line="222" w:lineRule="auto"/>
                    <w:ind w:left="144"/>
                    <w:rPr>
                      <w:sz w:val="20"/>
                      <w:szCs w:val="20"/>
                    </w:rPr>
                  </w:pPr>
                  <w:r>
                    <w:rPr>
                      <w:spacing w:val="3"/>
                      <w:sz w:val="20"/>
                      <w:szCs w:val="20"/>
                    </w:rPr>
                    <w:t>厂区</w:t>
                  </w:r>
                </w:p>
                <w:p w14:paraId="5D4CDC11">
                  <w:pPr>
                    <w:pStyle w:val="6"/>
                    <w:spacing w:line="227" w:lineRule="auto"/>
                    <w:ind w:left="145"/>
                    <w:rPr>
                      <w:sz w:val="20"/>
                      <w:szCs w:val="20"/>
                    </w:rPr>
                  </w:pPr>
                  <w:r>
                    <w:rPr>
                      <w:spacing w:val="3"/>
                      <w:sz w:val="20"/>
                      <w:szCs w:val="20"/>
                    </w:rPr>
                    <w:t>一楼</w:t>
                  </w:r>
                </w:p>
              </w:tc>
              <w:tc>
                <w:tcPr>
                  <w:tcW w:w="761" w:type="dxa"/>
                  <w:vAlign w:val="top"/>
                </w:tcPr>
                <w:p w14:paraId="77E431F6">
                  <w:pPr>
                    <w:pStyle w:val="6"/>
                    <w:spacing w:before="153" w:line="254" w:lineRule="auto"/>
                    <w:ind w:left="221" w:right="207" w:firstLine="91"/>
                    <w:rPr>
                      <w:rFonts w:ascii="Times New Roman" w:hAnsi="Times New Roman" w:eastAsia="Times New Roman" w:cs="Times New Roman"/>
                      <w:sz w:val="13"/>
                      <w:szCs w:val="13"/>
                    </w:rPr>
                  </w:pPr>
                  <w:r>
                    <w:rPr>
                      <w:spacing w:val="-5"/>
                      <w:sz w:val="20"/>
                      <w:szCs w:val="20"/>
                    </w:rPr>
                    <w:t>约</w:t>
                  </w:r>
                  <w:r>
                    <w:rPr>
                      <w:sz w:val="20"/>
                      <w:szCs w:val="20"/>
                    </w:rPr>
                    <w:t xml:space="preserve"> </w:t>
                  </w:r>
                  <w:r>
                    <w:rPr>
                      <w:rFonts w:ascii="Times New Roman" w:hAnsi="Times New Roman" w:eastAsia="Times New Roman" w:cs="Times New Roman"/>
                      <w:spacing w:val="2"/>
                      <w:position w:val="-1"/>
                      <w:sz w:val="20"/>
                      <w:szCs w:val="20"/>
                    </w:rPr>
                    <w:t>5m</w:t>
                  </w:r>
                  <w:r>
                    <w:rPr>
                      <w:rFonts w:ascii="Times New Roman" w:hAnsi="Times New Roman" w:eastAsia="Times New Roman" w:cs="Times New Roman"/>
                      <w:spacing w:val="2"/>
                      <w:position w:val="5"/>
                      <w:sz w:val="13"/>
                      <w:szCs w:val="13"/>
                    </w:rPr>
                    <w:t>2</w:t>
                  </w:r>
                </w:p>
              </w:tc>
              <w:tc>
                <w:tcPr>
                  <w:tcW w:w="876" w:type="dxa"/>
                  <w:vAlign w:val="top"/>
                </w:tcPr>
                <w:p w14:paraId="3924EABB">
                  <w:pPr>
                    <w:pStyle w:val="6"/>
                    <w:spacing w:before="141" w:line="252" w:lineRule="auto"/>
                    <w:ind w:left="338" w:right="120" w:hanging="206"/>
                    <w:rPr>
                      <w:sz w:val="20"/>
                      <w:szCs w:val="20"/>
                    </w:rPr>
                  </w:pPr>
                  <w:r>
                    <w:rPr>
                      <w:spacing w:val="6"/>
                      <w:sz w:val="20"/>
                      <w:szCs w:val="20"/>
                    </w:rPr>
                    <w:t>分类堆</w:t>
                  </w:r>
                  <w:r>
                    <w:rPr>
                      <w:sz w:val="20"/>
                      <w:szCs w:val="20"/>
                    </w:rPr>
                    <w:t xml:space="preserve"> 放</w:t>
                  </w:r>
                </w:p>
              </w:tc>
              <w:tc>
                <w:tcPr>
                  <w:tcW w:w="658" w:type="dxa"/>
                  <w:vAlign w:val="top"/>
                </w:tcPr>
                <w:p w14:paraId="58BD46CB">
                  <w:pPr>
                    <w:spacing w:line="253" w:lineRule="auto"/>
                    <w:rPr>
                      <w:rFonts w:ascii="Arial"/>
                      <w:sz w:val="21"/>
                    </w:rPr>
                  </w:pPr>
                </w:p>
                <w:p w14:paraId="6AF65335">
                  <w:pPr>
                    <w:spacing w:before="58"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1t</w:t>
                  </w:r>
                </w:p>
              </w:tc>
              <w:tc>
                <w:tcPr>
                  <w:tcW w:w="795" w:type="dxa"/>
                  <w:vAlign w:val="top"/>
                </w:tcPr>
                <w:p w14:paraId="28419A4E">
                  <w:pPr>
                    <w:pStyle w:val="6"/>
                    <w:spacing w:before="274" w:line="228" w:lineRule="auto"/>
                    <w:ind w:left="195"/>
                    <w:rPr>
                      <w:sz w:val="20"/>
                      <w:szCs w:val="20"/>
                    </w:rPr>
                  </w:pPr>
                  <w:r>
                    <w:rPr>
                      <w:spacing w:val="3"/>
                      <w:sz w:val="20"/>
                      <w:szCs w:val="20"/>
                    </w:rPr>
                    <w:t>一年</w:t>
                  </w:r>
                </w:p>
              </w:tc>
            </w:tr>
          </w:tbl>
          <w:p w14:paraId="79F066AA">
            <w:pPr>
              <w:pStyle w:val="6"/>
              <w:spacing w:before="156" w:line="359" w:lineRule="auto"/>
              <w:ind w:left="111" w:right="101" w:firstLine="481"/>
              <w:jc w:val="both"/>
            </w:pPr>
            <w:r>
              <w:t>项目产生的所有危废先收集暂存于危废暂存间内，项</w:t>
            </w:r>
            <w:r>
              <w:rPr>
                <w:spacing w:val="-1"/>
              </w:rPr>
              <w:t>目危废暂存间执行</w:t>
            </w:r>
            <w:r>
              <w:t xml:space="preserve"> </w:t>
            </w:r>
            <w:r>
              <w:rPr>
                <w:spacing w:val="-2"/>
              </w:rPr>
              <w:t>《危险废物贮存污染控制标准》（</w:t>
            </w:r>
            <w:r>
              <w:rPr>
                <w:rFonts w:ascii="Times New Roman" w:hAnsi="Times New Roman" w:eastAsia="Times New Roman" w:cs="Times New Roman"/>
                <w:spacing w:val="-2"/>
              </w:rPr>
              <w:t>GB18597-2023</w:t>
            </w:r>
            <w:r>
              <w:rPr>
                <w:spacing w:val="-2"/>
              </w:rPr>
              <w:t>）的要求，危废暂存间为封</w:t>
            </w:r>
            <w:r>
              <w:rPr>
                <w:spacing w:val="17"/>
              </w:rPr>
              <w:t xml:space="preserve"> </w:t>
            </w:r>
            <w:r>
              <w:t>闭式，留有通风口，应采取措施防止地基下沉，并可防止雨水</w:t>
            </w:r>
            <w:r>
              <w:rPr>
                <w:spacing w:val="-1"/>
              </w:rPr>
              <w:t>径流进入暂存</w:t>
            </w:r>
            <w:r>
              <w:t xml:space="preserve"> </w:t>
            </w:r>
            <w:r>
              <w:rPr>
                <w:spacing w:val="-2"/>
              </w:rPr>
              <w:t>间；本环评要求危废暂存间防渗层渗透系数</w:t>
            </w:r>
            <w:r>
              <w:rPr>
                <w:rFonts w:ascii="Times New Roman" w:hAnsi="Times New Roman" w:eastAsia="Times New Roman" w:cs="Times New Roman"/>
                <w:spacing w:val="-2"/>
              </w:rPr>
              <w:t>≤10</w:t>
            </w:r>
            <w:r>
              <w:rPr>
                <w:rFonts w:ascii="Times New Roman" w:hAnsi="Times New Roman" w:eastAsia="Times New Roman" w:cs="Times New Roman"/>
                <w:spacing w:val="-2"/>
                <w:position w:val="7"/>
                <w:sz w:val="15"/>
                <w:szCs w:val="15"/>
              </w:rPr>
              <w:t>-10</w:t>
            </w:r>
            <w:r>
              <w:rPr>
                <w:rFonts w:ascii="Times New Roman" w:hAnsi="Times New Roman" w:eastAsia="Times New Roman" w:cs="Times New Roman"/>
                <w:spacing w:val="-2"/>
              </w:rPr>
              <w:t>cm/s</w:t>
            </w:r>
            <w:r>
              <w:rPr>
                <w:spacing w:val="-2"/>
              </w:rPr>
              <w:t>。经过地面防渗等措施</w:t>
            </w:r>
            <w:r>
              <w:rPr>
                <w:spacing w:val="5"/>
              </w:rPr>
              <w:t xml:space="preserve"> </w:t>
            </w:r>
            <w:r>
              <w:rPr>
                <w:spacing w:val="-1"/>
              </w:rPr>
              <w:t>后，项目危废对环境的影响较小。</w:t>
            </w:r>
          </w:p>
          <w:p w14:paraId="6F067887">
            <w:pPr>
              <w:pStyle w:val="6"/>
              <w:spacing w:before="1" w:line="219" w:lineRule="auto"/>
              <w:ind w:left="601"/>
            </w:pPr>
            <w:r>
              <w:rPr>
                <w:spacing w:val="-3"/>
              </w:rPr>
              <w:t>（</w:t>
            </w:r>
            <w:r>
              <w:rPr>
                <w:rFonts w:ascii="Times New Roman" w:hAnsi="Times New Roman" w:eastAsia="Times New Roman" w:cs="Times New Roman"/>
                <w:spacing w:val="-3"/>
              </w:rPr>
              <w:t>6</w:t>
            </w:r>
            <w:r>
              <w:rPr>
                <w:spacing w:val="-3"/>
              </w:rPr>
              <w:t>）废物管理和防治</w:t>
            </w:r>
          </w:p>
          <w:p w14:paraId="5D96073B">
            <w:pPr>
              <w:pStyle w:val="6"/>
              <w:spacing w:before="182" w:line="350" w:lineRule="auto"/>
              <w:ind w:left="108" w:right="103" w:firstLine="484"/>
            </w:pPr>
            <w:r>
              <w:t>项目产生的固废包括危险废物（包装废物、废活</w:t>
            </w:r>
            <w:r>
              <w:rPr>
                <w:spacing w:val="-1"/>
              </w:rPr>
              <w:t>性炭）、一般工业固体</w:t>
            </w:r>
            <w:r>
              <w:t xml:space="preserve"> 废物（沉淀污泥）和员工生活垃圾。各种类型的</w:t>
            </w:r>
            <w:r>
              <w:rPr>
                <w:spacing w:val="-1"/>
              </w:rPr>
              <w:t>废物的管理要求如下：</w:t>
            </w:r>
          </w:p>
        </w:tc>
      </w:tr>
    </w:tbl>
    <w:p w14:paraId="0111ABB1">
      <w:pPr>
        <w:rPr>
          <w:rFonts w:ascii="Arial"/>
          <w:sz w:val="21"/>
        </w:rPr>
      </w:pPr>
    </w:p>
    <w:p w14:paraId="3EC147E2">
      <w:pPr>
        <w:rPr>
          <w:rFonts w:ascii="Arial" w:hAnsi="Arial" w:eastAsia="Arial" w:cs="Arial"/>
          <w:sz w:val="21"/>
          <w:szCs w:val="21"/>
        </w:rPr>
        <w:sectPr>
          <w:footerReference r:id="rId83" w:type="default"/>
          <w:pgSz w:w="11907" w:h="16840"/>
          <w:pgMar w:top="400" w:right="1499" w:bottom="1240" w:left="1499" w:header="0" w:footer="1077" w:gutter="0"/>
          <w:cols w:space="720" w:num="1"/>
        </w:sectPr>
      </w:pPr>
    </w:p>
    <w:p w14:paraId="14D66A14">
      <w:pPr>
        <w:spacing w:before="19"/>
      </w:pPr>
    </w:p>
    <w:p w14:paraId="3681B5DD">
      <w:pPr>
        <w:spacing w:before="19"/>
      </w:pPr>
    </w:p>
    <w:p w14:paraId="3056356E">
      <w:pPr>
        <w:spacing w:before="19"/>
      </w:pPr>
    </w:p>
    <w:p w14:paraId="7078BB81">
      <w:pPr>
        <w:spacing w:before="18"/>
      </w:pPr>
    </w:p>
    <w:p w14:paraId="608BF714">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41F5C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754" w:type="dxa"/>
            <w:tcBorders>
              <w:right w:val="single" w:color="000000" w:sz="2" w:space="0"/>
            </w:tcBorders>
            <w:vAlign w:val="top"/>
          </w:tcPr>
          <w:p w14:paraId="7F215BE6">
            <w:pPr>
              <w:rPr>
                <w:rFonts w:ascii="Arial"/>
                <w:sz w:val="21"/>
              </w:rPr>
            </w:pPr>
          </w:p>
        </w:tc>
        <w:tc>
          <w:tcPr>
            <w:tcW w:w="8139" w:type="dxa"/>
            <w:tcBorders>
              <w:left w:val="single" w:color="000000" w:sz="2" w:space="0"/>
            </w:tcBorders>
            <w:vAlign w:val="top"/>
          </w:tcPr>
          <w:p w14:paraId="3347CE4C">
            <w:pPr>
              <w:pStyle w:val="6"/>
              <w:spacing w:before="44" w:line="346" w:lineRule="auto"/>
              <w:ind w:left="109" w:right="101" w:firstLine="479"/>
            </w:pPr>
            <w:r>
              <w:rPr>
                <w:spacing w:val="7"/>
              </w:rPr>
              <w:t>①</w:t>
            </w:r>
            <w:r>
              <w:rPr>
                <w:spacing w:val="-59"/>
              </w:rPr>
              <w:t xml:space="preserve"> </w:t>
            </w:r>
            <w:r>
              <w:rPr>
                <w:spacing w:val="7"/>
              </w:rPr>
              <w:t>危</w:t>
            </w:r>
            <w:r>
              <w:rPr>
                <w:spacing w:val="-61"/>
              </w:rPr>
              <w:t xml:space="preserve"> </w:t>
            </w:r>
            <w:r>
              <w:rPr>
                <w:spacing w:val="7"/>
              </w:rPr>
              <w:t>险废物根据《</w:t>
            </w:r>
            <w:r>
              <w:rPr>
                <w:spacing w:val="-29"/>
              </w:rPr>
              <w:t xml:space="preserve"> </w:t>
            </w:r>
            <w:r>
              <w:rPr>
                <w:spacing w:val="7"/>
              </w:rPr>
              <w:t>中</w:t>
            </w:r>
            <w:r>
              <w:rPr>
                <w:spacing w:val="-71"/>
              </w:rPr>
              <w:t xml:space="preserve"> </w:t>
            </w:r>
            <w:r>
              <w:rPr>
                <w:spacing w:val="7"/>
              </w:rPr>
              <w:t>华人</w:t>
            </w:r>
            <w:r>
              <w:rPr>
                <w:spacing w:val="-49"/>
              </w:rPr>
              <w:t xml:space="preserve"> </w:t>
            </w:r>
            <w:r>
              <w:rPr>
                <w:spacing w:val="7"/>
              </w:rPr>
              <w:t>民共</w:t>
            </w:r>
            <w:r>
              <w:rPr>
                <w:spacing w:val="-71"/>
              </w:rPr>
              <w:t xml:space="preserve"> </w:t>
            </w:r>
            <w:r>
              <w:rPr>
                <w:spacing w:val="7"/>
              </w:rPr>
              <w:t>和国</w:t>
            </w:r>
            <w:r>
              <w:rPr>
                <w:spacing w:val="-52"/>
              </w:rPr>
              <w:t xml:space="preserve"> </w:t>
            </w:r>
            <w:r>
              <w:rPr>
                <w:spacing w:val="7"/>
              </w:rPr>
              <w:t>固体废物</w:t>
            </w:r>
            <w:r>
              <w:rPr>
                <w:spacing w:val="-70"/>
              </w:rPr>
              <w:t xml:space="preserve"> </w:t>
            </w:r>
            <w:r>
              <w:rPr>
                <w:spacing w:val="7"/>
              </w:rPr>
              <w:t>污</w:t>
            </w:r>
            <w:r>
              <w:rPr>
                <w:spacing w:val="-71"/>
              </w:rPr>
              <w:t xml:space="preserve"> </w:t>
            </w:r>
            <w:r>
              <w:rPr>
                <w:spacing w:val="7"/>
              </w:rPr>
              <w:t>染环境</w:t>
            </w:r>
            <w:r>
              <w:rPr>
                <w:spacing w:val="-57"/>
              </w:rPr>
              <w:t xml:space="preserve"> </w:t>
            </w:r>
            <w:r>
              <w:rPr>
                <w:spacing w:val="7"/>
              </w:rPr>
              <w:t>防</w:t>
            </w:r>
            <w:r>
              <w:rPr>
                <w:spacing w:val="-69"/>
              </w:rPr>
              <w:t xml:space="preserve"> </w:t>
            </w:r>
            <w:r>
              <w:rPr>
                <w:spacing w:val="7"/>
              </w:rPr>
              <w:t>治</w:t>
            </w:r>
            <w:r>
              <w:rPr>
                <w:spacing w:val="-71"/>
              </w:rPr>
              <w:t xml:space="preserve"> </w:t>
            </w:r>
            <w:r>
              <w:rPr>
                <w:spacing w:val="7"/>
              </w:rPr>
              <w:t>法</w:t>
            </w:r>
            <w:r>
              <w:rPr>
                <w:spacing w:val="-62"/>
              </w:rPr>
              <w:t xml:space="preserve"> </w:t>
            </w:r>
            <w:r>
              <w:rPr>
                <w:spacing w:val="7"/>
              </w:rPr>
              <w:t>》</w:t>
            </w:r>
            <w:r>
              <w:t xml:space="preserve"> </w:t>
            </w:r>
            <w:r>
              <w:rPr>
                <w:spacing w:val="-2"/>
              </w:rPr>
              <w:t>（2020-04-30</w:t>
            </w:r>
            <w:r>
              <w:rPr>
                <w:spacing w:val="-47"/>
              </w:rPr>
              <w:t xml:space="preserve"> </w:t>
            </w:r>
            <w:r>
              <w:rPr>
                <w:spacing w:val="-2"/>
              </w:rPr>
              <w:t>发布）要求，“第七十八条产生危险废物的单位，应当</w:t>
            </w:r>
            <w:r>
              <w:rPr>
                <w:spacing w:val="-3"/>
              </w:rPr>
              <w:t>按照国</w:t>
            </w:r>
            <w:r>
              <w:t xml:space="preserve"> 家有关规定制定危险废物管理计划；建立危险废物管理台账，如实</w:t>
            </w:r>
            <w:r>
              <w:rPr>
                <w:spacing w:val="-1"/>
              </w:rPr>
              <w:t>记录有关</w:t>
            </w:r>
            <w:r>
              <w:t xml:space="preserve"> 信息，并通过国家危险废物信息管理系统向所在地生态环境主管部</w:t>
            </w:r>
            <w:r>
              <w:rPr>
                <w:spacing w:val="-1"/>
              </w:rPr>
              <w:t>门申报危</w:t>
            </w:r>
            <w:r>
              <w:t xml:space="preserve"> 险废物的种类、产生量、流向、贮存、处置等有关资料。前款所称</w:t>
            </w:r>
            <w:r>
              <w:rPr>
                <w:spacing w:val="-1"/>
              </w:rPr>
              <w:t>危险废物</w:t>
            </w:r>
            <w:r>
              <w:t xml:space="preserve"> 管理计划应当包括减少危险废物产生量和降低危险废物危害性的措</w:t>
            </w:r>
            <w:r>
              <w:rPr>
                <w:spacing w:val="-1"/>
              </w:rPr>
              <w:t>施以及危</w:t>
            </w:r>
            <w:r>
              <w:t xml:space="preserve"> 险废物贮存、利用、处置措施。危险废物管理计划应当报产生危险</w:t>
            </w:r>
            <w:r>
              <w:rPr>
                <w:spacing w:val="-1"/>
              </w:rPr>
              <w:t>废物的单</w:t>
            </w:r>
            <w:r>
              <w:t xml:space="preserve"> 位所在地生态环境主管部门备案。产生危险废物的单位已经取得排</w:t>
            </w:r>
            <w:r>
              <w:rPr>
                <w:spacing w:val="-1"/>
              </w:rPr>
              <w:t>污许可证</w:t>
            </w:r>
            <w:r>
              <w:t xml:space="preserve"> 的，执行排污许可管理制度的规定。第七十九条产生危险废物的单</w:t>
            </w:r>
            <w:r>
              <w:rPr>
                <w:spacing w:val="-1"/>
              </w:rPr>
              <w:t>位，应当</w:t>
            </w:r>
            <w:r>
              <w:t xml:space="preserve"> 按照国家有关规定和环境保护标准要求贮存、利用、处置危险废物</w:t>
            </w:r>
            <w:r>
              <w:rPr>
                <w:spacing w:val="-1"/>
              </w:rPr>
              <w:t>，不得擅</w:t>
            </w:r>
            <w:r>
              <w:t xml:space="preserve"> </w:t>
            </w:r>
            <w:r>
              <w:rPr>
                <w:spacing w:val="9"/>
              </w:rPr>
              <w:t>自倾倒、堆放。</w:t>
            </w:r>
            <w:r>
              <w:rPr>
                <w:spacing w:val="-83"/>
              </w:rPr>
              <w:t xml:space="preserve"> </w:t>
            </w:r>
            <w:r>
              <w:rPr>
                <w:spacing w:val="9"/>
              </w:rPr>
              <w:t>”</w:t>
            </w:r>
          </w:p>
          <w:p w14:paraId="5B914467">
            <w:pPr>
              <w:pStyle w:val="6"/>
              <w:spacing w:before="184" w:line="339" w:lineRule="auto"/>
              <w:ind w:left="108" w:right="101" w:firstLine="479"/>
            </w:pPr>
            <w:r>
              <w:t>②一般工业固体废物根据《中华人民共和国固</w:t>
            </w:r>
            <w:r>
              <w:rPr>
                <w:spacing w:val="-1"/>
              </w:rPr>
              <w:t>体废物污染环境防治法》</w:t>
            </w:r>
            <w:r>
              <w:t xml:space="preserve"> </w:t>
            </w:r>
            <w:r>
              <w:rPr>
                <w:spacing w:val="-2"/>
              </w:rPr>
              <w:t>（2020-04-30</w:t>
            </w:r>
            <w:r>
              <w:rPr>
                <w:spacing w:val="-47"/>
              </w:rPr>
              <w:t xml:space="preserve"> </w:t>
            </w:r>
            <w:r>
              <w:rPr>
                <w:spacing w:val="-2"/>
              </w:rPr>
              <w:t>发布）要求，“第三十六条产生工业固体废物的单位应当</w:t>
            </w:r>
            <w:r>
              <w:rPr>
                <w:spacing w:val="-3"/>
              </w:rPr>
              <w:t>建立</w:t>
            </w:r>
            <w:r>
              <w:t xml:space="preserve"> 健全工业固体废物产生、收集、贮存、运输、利用、处置全过程的污</w:t>
            </w:r>
            <w:r>
              <w:rPr>
                <w:spacing w:val="-1"/>
              </w:rPr>
              <w:t>染环境</w:t>
            </w:r>
            <w:r>
              <w:t xml:space="preserve"> 防治责任制度，建立工业固体废物管理台账，如实记录产生工业固体</w:t>
            </w:r>
            <w:r>
              <w:rPr>
                <w:spacing w:val="-1"/>
              </w:rPr>
              <w:t>废物的</w:t>
            </w:r>
            <w:r>
              <w:t xml:space="preserve"> 种类、数量、流向、贮存、利用、处置等信息，实现工业固体废物可</w:t>
            </w:r>
            <w:r>
              <w:rPr>
                <w:spacing w:val="-1"/>
              </w:rPr>
              <w:t>追溯、</w:t>
            </w:r>
            <w:r>
              <w:t xml:space="preserve"> 可查询，并采取防治工业固体废物污染环境的措施。禁止向生活垃圾</w:t>
            </w:r>
            <w:r>
              <w:rPr>
                <w:spacing w:val="-1"/>
              </w:rPr>
              <w:t>收集设</w:t>
            </w:r>
            <w:r>
              <w:t xml:space="preserve"> </w:t>
            </w:r>
            <w:r>
              <w:rPr>
                <w:spacing w:val="6"/>
              </w:rPr>
              <w:t>施中投放工业固体废物。</w:t>
            </w:r>
            <w:r>
              <w:rPr>
                <w:spacing w:val="-82"/>
              </w:rPr>
              <w:t xml:space="preserve"> </w:t>
            </w:r>
            <w:r>
              <w:rPr>
                <w:spacing w:val="6"/>
              </w:rPr>
              <w:t>”</w:t>
            </w:r>
          </w:p>
          <w:p w14:paraId="1E2FBF9A">
            <w:pPr>
              <w:pStyle w:val="6"/>
              <w:spacing w:before="181" w:line="331" w:lineRule="auto"/>
              <w:ind w:left="108" w:right="101" w:firstLine="479"/>
            </w:pPr>
            <w:r>
              <w:rPr>
                <w:spacing w:val="16"/>
              </w:rPr>
              <w:t>③员工生活垃圾根据《中华人民共和国固体废物污染环境防治法》</w:t>
            </w:r>
            <w:r>
              <w:rPr>
                <w:spacing w:val="5"/>
              </w:rPr>
              <w:t xml:space="preserve"> </w:t>
            </w:r>
            <w:r>
              <w:rPr>
                <w:spacing w:val="1"/>
              </w:rPr>
              <w:t>（2020-04-30</w:t>
            </w:r>
            <w:r>
              <w:rPr>
                <w:spacing w:val="-43"/>
              </w:rPr>
              <w:t xml:space="preserve"> </w:t>
            </w:r>
            <w:r>
              <w:rPr>
                <w:spacing w:val="1"/>
              </w:rPr>
              <w:t>发布）要求，“第四十九条 产生生活垃圾的单位、家庭和个</w:t>
            </w:r>
            <w:r>
              <w:t xml:space="preserve"> 人应当依法履行生活垃圾源头减量和分类投放义务，承担生活垃圾产</w:t>
            </w:r>
            <w:r>
              <w:rPr>
                <w:spacing w:val="-1"/>
              </w:rPr>
              <w:t>生者责</w:t>
            </w:r>
            <w:r>
              <w:t xml:space="preserve"> 任。任何单位和个人都应当依法在指定的地点分类投放生活垃圾。禁</w:t>
            </w:r>
            <w:r>
              <w:rPr>
                <w:spacing w:val="-1"/>
              </w:rPr>
              <w:t>止随意</w:t>
            </w:r>
            <w:r>
              <w:t xml:space="preserve"> </w:t>
            </w:r>
            <w:r>
              <w:rPr>
                <w:spacing w:val="4"/>
              </w:rPr>
              <w:t>倾倒、抛撒、堆放或者焚烧生活垃圾。</w:t>
            </w:r>
            <w:r>
              <w:rPr>
                <w:spacing w:val="-82"/>
              </w:rPr>
              <w:t xml:space="preserve"> </w:t>
            </w:r>
            <w:r>
              <w:rPr>
                <w:spacing w:val="4"/>
              </w:rPr>
              <w:t>”</w:t>
            </w:r>
          </w:p>
          <w:p w14:paraId="796A2C03">
            <w:pPr>
              <w:pStyle w:val="6"/>
              <w:spacing w:before="183" w:line="219" w:lineRule="auto"/>
              <w:ind w:left="593"/>
            </w:pPr>
            <w:r>
              <w:rPr>
                <w:spacing w:val="-1"/>
              </w:rPr>
              <w:t>项目为防止固废废物污染环境采取的措施：</w:t>
            </w:r>
          </w:p>
          <w:p w14:paraId="5E165997">
            <w:pPr>
              <w:pStyle w:val="6"/>
              <w:spacing w:before="181" w:line="289" w:lineRule="auto"/>
              <w:ind w:left="109" w:right="101" w:firstLine="479"/>
            </w:pPr>
            <w:r>
              <w:t>①严禁将危险废物、生活垃圾与一般工业固体废物混合处置。应</w:t>
            </w:r>
            <w:r>
              <w:rPr>
                <w:spacing w:val="-1"/>
              </w:rPr>
              <w:t>分类收</w:t>
            </w:r>
            <w:r>
              <w:t xml:space="preserve"> </w:t>
            </w:r>
            <w:r>
              <w:rPr>
                <w:spacing w:val="-2"/>
              </w:rPr>
              <w:t>集，分分别存放。</w:t>
            </w:r>
          </w:p>
          <w:p w14:paraId="214C6514">
            <w:pPr>
              <w:pStyle w:val="6"/>
              <w:spacing w:before="182" w:line="290" w:lineRule="auto"/>
              <w:ind w:left="109" w:right="101" w:firstLine="478"/>
            </w:pPr>
            <w:r>
              <w:t>②建设单位应当建立全厂固体废物管理责任制度，建立项目区固体</w:t>
            </w:r>
            <w:r>
              <w:rPr>
                <w:spacing w:val="-1"/>
              </w:rPr>
              <w:t>废物</w:t>
            </w:r>
            <w:r>
              <w:t xml:space="preserve"> </w:t>
            </w:r>
            <w:r>
              <w:rPr>
                <w:spacing w:val="-1"/>
              </w:rPr>
              <w:t>种类、产生量、流向、贮存、处置等资料档案。</w:t>
            </w:r>
          </w:p>
        </w:tc>
      </w:tr>
    </w:tbl>
    <w:p w14:paraId="346CAC3F">
      <w:pPr>
        <w:rPr>
          <w:rFonts w:ascii="Arial"/>
          <w:sz w:val="21"/>
        </w:rPr>
      </w:pPr>
    </w:p>
    <w:p w14:paraId="66E48837">
      <w:pPr>
        <w:rPr>
          <w:rFonts w:ascii="Arial" w:hAnsi="Arial" w:eastAsia="Arial" w:cs="Arial"/>
          <w:sz w:val="21"/>
          <w:szCs w:val="21"/>
        </w:rPr>
        <w:sectPr>
          <w:footerReference r:id="rId84" w:type="default"/>
          <w:pgSz w:w="11907" w:h="16840"/>
          <w:pgMar w:top="400" w:right="1499" w:bottom="1237" w:left="1499" w:header="0" w:footer="1077" w:gutter="0"/>
          <w:cols w:space="720" w:num="1"/>
        </w:sectPr>
      </w:pPr>
    </w:p>
    <w:p w14:paraId="1B76C34C">
      <w:pPr>
        <w:spacing w:before="19"/>
      </w:pPr>
    </w:p>
    <w:p w14:paraId="417AE831">
      <w:pPr>
        <w:spacing w:before="19"/>
      </w:pPr>
    </w:p>
    <w:p w14:paraId="713977F0">
      <w:pPr>
        <w:spacing w:before="19"/>
      </w:pPr>
    </w:p>
    <w:p w14:paraId="069CBDBC">
      <w:pPr>
        <w:spacing w:before="18"/>
      </w:pPr>
    </w:p>
    <w:p w14:paraId="0A48C45B">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44937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754" w:type="dxa"/>
            <w:tcBorders>
              <w:right w:val="single" w:color="000000" w:sz="2" w:space="0"/>
            </w:tcBorders>
            <w:vAlign w:val="top"/>
          </w:tcPr>
          <w:p w14:paraId="192E6F99">
            <w:pPr>
              <w:rPr>
                <w:rFonts w:ascii="Arial"/>
                <w:sz w:val="21"/>
              </w:rPr>
            </w:pPr>
          </w:p>
        </w:tc>
        <w:tc>
          <w:tcPr>
            <w:tcW w:w="8139" w:type="dxa"/>
            <w:tcBorders>
              <w:left w:val="single" w:color="000000" w:sz="2" w:space="0"/>
            </w:tcBorders>
            <w:vAlign w:val="top"/>
          </w:tcPr>
          <w:p w14:paraId="242A2B62">
            <w:pPr>
              <w:pStyle w:val="6"/>
              <w:spacing w:before="41" w:line="324" w:lineRule="auto"/>
              <w:ind w:left="109" w:right="9" w:firstLine="478"/>
            </w:pPr>
            <w:r>
              <w:rPr>
                <w:spacing w:val="-1"/>
              </w:rPr>
              <w:t>③建设单位要根据《危险废物收集贮存运输技术规范》（HJ2025-2012）</w:t>
            </w:r>
            <w:r>
              <w:rPr>
                <w:spacing w:val="7"/>
              </w:rPr>
              <w:t xml:space="preserve"> </w:t>
            </w:r>
            <w:r>
              <w:t>的相关要求，严格组织收集、贮存和运输。危险废物必须委托资质</w:t>
            </w:r>
            <w:r>
              <w:rPr>
                <w:spacing w:val="-1"/>
              </w:rPr>
              <w:t>单位进行</w:t>
            </w:r>
            <w:r>
              <w:t xml:space="preserve"> 清运处置，建设单位做好每次外运处置废弃物的运输登记，按照危</w:t>
            </w:r>
            <w:r>
              <w:rPr>
                <w:spacing w:val="-1"/>
              </w:rPr>
              <w:t>险废物转</w:t>
            </w:r>
            <w:r>
              <w:t xml:space="preserve"> </w:t>
            </w:r>
            <w:r>
              <w:rPr>
                <w:spacing w:val="-1"/>
              </w:rPr>
              <w:t>移规定开展网上申报。</w:t>
            </w:r>
          </w:p>
          <w:p w14:paraId="51AFDB60">
            <w:pPr>
              <w:pStyle w:val="6"/>
              <w:spacing w:before="180" w:line="313" w:lineRule="auto"/>
              <w:ind w:left="110" w:right="101" w:firstLine="477"/>
            </w:pPr>
            <w:r>
              <w:t>④建设单位应对项目产生的固废的收集、贮存的设施和场所，加强</w:t>
            </w:r>
            <w:r>
              <w:rPr>
                <w:spacing w:val="-1"/>
              </w:rPr>
              <w:t>管理</w:t>
            </w:r>
            <w:r>
              <w:t xml:space="preserve"> 和维护，保证其正常运行和使用。采取防扬散、防流失、防渗漏</w:t>
            </w:r>
            <w:r>
              <w:rPr>
                <w:spacing w:val="-1"/>
              </w:rPr>
              <w:t>以及其他防</w:t>
            </w:r>
            <w:r>
              <w:t xml:space="preserve"> 止污染环境的措施，并遵守国家和地方有关</w:t>
            </w:r>
            <w:r>
              <w:rPr>
                <w:spacing w:val="-1"/>
              </w:rPr>
              <w:t>固体废物运输管理的规定。</w:t>
            </w:r>
          </w:p>
          <w:p w14:paraId="0AF92BB1">
            <w:pPr>
              <w:pStyle w:val="6"/>
              <w:spacing w:before="180" w:line="359" w:lineRule="auto"/>
              <w:ind w:left="113" w:right="42" w:firstLine="479"/>
            </w:pPr>
            <w:r>
              <w:rPr>
                <w:spacing w:val="-6"/>
              </w:rPr>
              <w:t>综上所述，项目营运期产生的各种固体废物均能得到妥善的处理和处置，</w:t>
            </w:r>
            <w:r>
              <w:rPr>
                <w:spacing w:val="5"/>
              </w:rPr>
              <w:t xml:space="preserve"> </w:t>
            </w:r>
            <w:r>
              <w:rPr>
                <w:spacing w:val="-2"/>
              </w:rPr>
              <w:t>不会对周围环境造成污染。</w:t>
            </w:r>
          </w:p>
          <w:p w14:paraId="522D4929">
            <w:pPr>
              <w:pStyle w:val="6"/>
              <w:spacing w:line="219" w:lineRule="auto"/>
              <w:ind w:left="594"/>
            </w:pPr>
            <w:r>
              <w:rPr>
                <w:spacing w:val="-2"/>
              </w:rPr>
              <w:t>5、地下水和土壤：</w:t>
            </w:r>
          </w:p>
          <w:p w14:paraId="2F29EB3A">
            <w:pPr>
              <w:pStyle w:val="6"/>
              <w:spacing w:before="178" w:line="360" w:lineRule="auto"/>
              <w:ind w:left="109" w:right="42" w:firstLine="485"/>
              <w:jc w:val="both"/>
            </w:pPr>
            <w:r>
              <w:rPr>
                <w:spacing w:val="-8"/>
              </w:rPr>
              <w:t>结合现场调查及工艺分析，本项目从事宝石的加工（包括注胶</w:t>
            </w:r>
            <w:r>
              <w:rPr>
                <w:spacing w:val="-9"/>
              </w:rPr>
              <w:t>加工工序</w:t>
            </w:r>
            <w:r>
              <w:rPr>
                <w:spacing w:val="-53"/>
                <w:w w:val="85"/>
              </w:rPr>
              <w:t>），</w:t>
            </w:r>
            <w:r>
              <w:t xml:space="preserve"> 地下水及土壤污染途径主要为自然沉降地面及渗透，封闭厂房</w:t>
            </w:r>
            <w:r>
              <w:rPr>
                <w:spacing w:val="-1"/>
              </w:rPr>
              <w:t>内，且建成后</w:t>
            </w:r>
            <w:r>
              <w:t xml:space="preserve"> 厂区地面全部硬底化，并做好防渗措施，因此项目不存在土壤、地</w:t>
            </w:r>
            <w:r>
              <w:rPr>
                <w:spacing w:val="-1"/>
              </w:rPr>
              <w:t>下水污染</w:t>
            </w:r>
            <w:r>
              <w:t xml:space="preserve"> </w:t>
            </w:r>
            <w:r>
              <w:rPr>
                <w:spacing w:val="-4"/>
              </w:rPr>
              <w:t>途径。</w:t>
            </w:r>
          </w:p>
          <w:p w14:paraId="36795817">
            <w:pPr>
              <w:pStyle w:val="6"/>
              <w:spacing w:before="9" w:line="358" w:lineRule="auto"/>
              <w:ind w:left="108" w:right="23" w:firstLine="484"/>
              <w:jc w:val="both"/>
            </w:pPr>
            <w:r>
              <w:t>项目对地下水产生危险影响的污染源主要为生产</w:t>
            </w:r>
            <w:r>
              <w:rPr>
                <w:spacing w:val="-1"/>
              </w:rPr>
              <w:t>车间、化学品仓库、固</w:t>
            </w:r>
            <w:r>
              <w:t xml:space="preserve"> 废堆存处、危废暂存间、废水处理站和化粪池。参考《环境影响</w:t>
            </w:r>
            <w:r>
              <w:rPr>
                <w:spacing w:val="-1"/>
              </w:rPr>
              <w:t>评价技术导</w:t>
            </w:r>
            <w:r>
              <w:t xml:space="preserve"> </w:t>
            </w:r>
            <w:r>
              <w:rPr>
                <w:spacing w:val="-8"/>
              </w:rPr>
              <w:t>则 地下水环境》，地下水污染物防渗分区可根据土壤的天然包气带</w:t>
            </w:r>
            <w:r>
              <w:rPr>
                <w:spacing w:val="-9"/>
              </w:rPr>
              <w:t>防污性能、</w:t>
            </w:r>
            <w:r>
              <w:t xml:space="preserve"> 污染物控制难易程度和污染物类型，可分为重点防渗区、一般防渗区</w:t>
            </w:r>
            <w:r>
              <w:rPr>
                <w:spacing w:val="-1"/>
              </w:rPr>
              <w:t>和简单</w:t>
            </w:r>
            <w:r>
              <w:t xml:space="preserve"> 防渗区。本项目化学品仓库、危废暂存间等作为重点防渗区进行</w:t>
            </w:r>
            <w:r>
              <w:rPr>
                <w:spacing w:val="-1"/>
              </w:rPr>
              <w:t>防控，生产</w:t>
            </w:r>
            <w:r>
              <w:t xml:space="preserve"> 车间，固废堆存处、废水处理站和化粪池等均作为一般防渗区进</w:t>
            </w:r>
            <w:r>
              <w:rPr>
                <w:spacing w:val="-1"/>
              </w:rPr>
              <w:t>行防控，厂</w:t>
            </w:r>
            <w:r>
              <w:t xml:space="preserve"> </w:t>
            </w:r>
            <w:r>
              <w:rPr>
                <w:spacing w:val="-1"/>
              </w:rPr>
              <w:t>区其他区域作为简单防渗区进行防控。</w:t>
            </w:r>
          </w:p>
          <w:p w14:paraId="431A6F46">
            <w:pPr>
              <w:pStyle w:val="6"/>
              <w:spacing w:before="1" w:line="359" w:lineRule="auto"/>
              <w:ind w:left="108" w:right="101" w:firstLine="510"/>
              <w:jc w:val="both"/>
            </w:pPr>
            <w:r>
              <w:rPr>
                <w:spacing w:val="-1"/>
              </w:rPr>
              <w:t>由污染途径及对应措施分析可知，项目对可能产生地下水影响的各</w:t>
            </w:r>
            <w:r>
              <w:rPr>
                <w:spacing w:val="-2"/>
              </w:rPr>
              <w:t>项途</w:t>
            </w:r>
            <w:r>
              <w:t xml:space="preserve"> 径均进行有效预防，在做好各项防渗措施，并加强维护和厂区环境管</w:t>
            </w:r>
            <w:r>
              <w:rPr>
                <w:spacing w:val="-1"/>
              </w:rPr>
              <w:t>理的基</w:t>
            </w:r>
            <w:r>
              <w:t xml:space="preserve"> </w:t>
            </w:r>
            <w:r>
              <w:rPr>
                <w:spacing w:val="-1"/>
              </w:rPr>
              <w:t>础上，不会出现污染地下水的情况。</w:t>
            </w:r>
          </w:p>
          <w:p w14:paraId="7A679236">
            <w:pPr>
              <w:pStyle w:val="6"/>
              <w:spacing w:line="359" w:lineRule="auto"/>
              <w:ind w:left="111" w:right="103" w:firstLine="479"/>
            </w:pPr>
            <w:r>
              <w:t>经上述地下水和土壤环境影响途径分析，项目运行期</w:t>
            </w:r>
            <w:r>
              <w:rPr>
                <w:spacing w:val="-1"/>
              </w:rPr>
              <w:t>间对地下水和土壤</w:t>
            </w:r>
            <w:r>
              <w:t xml:space="preserve"> </w:t>
            </w:r>
            <w:r>
              <w:rPr>
                <w:spacing w:val="-1"/>
              </w:rPr>
              <w:t>无污染影响途径，不再布设跟踪监测点。</w:t>
            </w:r>
          </w:p>
          <w:p w14:paraId="4C1D4298">
            <w:pPr>
              <w:pStyle w:val="6"/>
              <w:spacing w:before="2" w:line="350" w:lineRule="auto"/>
              <w:ind w:left="110" w:right="103" w:firstLine="480"/>
            </w:pPr>
            <w:r>
              <w:rPr>
                <w:rFonts w:ascii="Times New Roman" w:hAnsi="Times New Roman" w:eastAsia="Times New Roman" w:cs="Times New Roman"/>
                <w:spacing w:val="-4"/>
              </w:rPr>
              <w:t>6</w:t>
            </w:r>
            <w:r>
              <w:rPr>
                <w:spacing w:val="-4"/>
              </w:rPr>
              <w:t>、生态：本项目不涉及新增用地且范围内没有生态环境保护目标，因此</w:t>
            </w:r>
            <w:r>
              <w:rPr>
                <w:spacing w:val="1"/>
              </w:rPr>
              <w:t xml:space="preserve"> </w:t>
            </w:r>
            <w:r>
              <w:rPr>
                <w:spacing w:val="-1"/>
              </w:rPr>
              <w:t>本项目建设不再采取必要的生态保护措施。</w:t>
            </w:r>
          </w:p>
        </w:tc>
      </w:tr>
    </w:tbl>
    <w:p w14:paraId="11336466">
      <w:pPr>
        <w:rPr>
          <w:rFonts w:ascii="Arial"/>
          <w:sz w:val="21"/>
        </w:rPr>
      </w:pPr>
    </w:p>
    <w:p w14:paraId="4A0DC4F4">
      <w:pPr>
        <w:rPr>
          <w:rFonts w:ascii="Arial" w:hAnsi="Arial" w:eastAsia="Arial" w:cs="Arial"/>
          <w:sz w:val="21"/>
          <w:szCs w:val="21"/>
        </w:rPr>
        <w:sectPr>
          <w:footerReference r:id="rId85" w:type="default"/>
          <w:pgSz w:w="11907" w:h="16840"/>
          <w:pgMar w:top="400" w:right="1499" w:bottom="1240" w:left="1499" w:header="0" w:footer="1077" w:gutter="0"/>
          <w:cols w:space="720" w:num="1"/>
        </w:sectPr>
      </w:pPr>
    </w:p>
    <w:p w14:paraId="7F3F155E">
      <w:pPr>
        <w:spacing w:before="19"/>
      </w:pPr>
    </w:p>
    <w:p w14:paraId="73A0BD90">
      <w:pPr>
        <w:spacing w:before="19"/>
      </w:pPr>
    </w:p>
    <w:p w14:paraId="5AC3565A">
      <w:pPr>
        <w:spacing w:before="19"/>
      </w:pPr>
    </w:p>
    <w:p w14:paraId="254C58B6">
      <w:pPr>
        <w:spacing w:before="18"/>
      </w:pPr>
    </w:p>
    <w:p w14:paraId="7DE39A3B">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13947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39" w:hRule="atLeast"/>
        </w:trPr>
        <w:tc>
          <w:tcPr>
            <w:tcW w:w="754" w:type="dxa"/>
            <w:tcBorders>
              <w:right w:val="single" w:color="000000" w:sz="2" w:space="0"/>
            </w:tcBorders>
            <w:vAlign w:val="top"/>
          </w:tcPr>
          <w:p w14:paraId="0D877132">
            <w:pPr>
              <w:rPr>
                <w:rFonts w:ascii="Arial"/>
                <w:sz w:val="21"/>
              </w:rPr>
            </w:pPr>
          </w:p>
        </w:tc>
        <w:tc>
          <w:tcPr>
            <w:tcW w:w="8139" w:type="dxa"/>
            <w:tcBorders>
              <w:left w:val="single" w:color="000000" w:sz="2" w:space="0"/>
            </w:tcBorders>
            <w:vAlign w:val="top"/>
          </w:tcPr>
          <w:p w14:paraId="17BDE00B">
            <w:pPr>
              <w:pStyle w:val="6"/>
              <w:spacing w:before="39" w:line="220" w:lineRule="auto"/>
              <w:ind w:left="589"/>
            </w:pPr>
            <w:r>
              <w:pict>
                <v:shape id="_x0000_s1043" o:spid="_x0000_s1043" style="position:absolute;left:0pt;margin-left:5.85pt;margin-top:661.1pt;height:0.5pt;width:394.95pt;mso-position-horizontal-relative:page;mso-position-vertical-relative:page;z-index:251676672;mso-width-relative:page;mso-height-relative:page;" filled="f" stroked="t" coordsize="7899,10" path="m0,4l7898,4e">
                  <v:fill on="f" focussize="0,0"/>
                  <v:stroke weight="0.48pt" color="#000000" miterlimit="2" joinstyle="bevel"/>
                  <v:imagedata o:title=""/>
                  <o:lock v:ext="edit"/>
                </v:shape>
              </w:pict>
            </w:r>
            <w:r>
              <w:rPr>
                <w:rFonts w:ascii="Times New Roman" w:hAnsi="Times New Roman" w:eastAsia="Times New Roman" w:cs="Times New Roman"/>
                <w:spacing w:val="-6"/>
              </w:rPr>
              <w:t>7</w:t>
            </w:r>
            <w:r>
              <w:rPr>
                <w:rFonts w:ascii="Times New Roman" w:hAnsi="Times New Roman" w:eastAsia="Times New Roman" w:cs="Times New Roman"/>
                <w:spacing w:val="-28"/>
              </w:rPr>
              <w:t xml:space="preserve"> </w:t>
            </w:r>
            <w:r>
              <w:rPr>
                <w:spacing w:val="-6"/>
              </w:rPr>
              <w:t>、环境风险：</w:t>
            </w:r>
          </w:p>
          <w:p w14:paraId="58B6B694">
            <w:pPr>
              <w:pStyle w:val="6"/>
              <w:spacing w:before="182" w:line="220" w:lineRule="auto"/>
              <w:ind w:left="601"/>
            </w:pPr>
            <w:r>
              <w:rPr>
                <w:spacing w:val="-3"/>
              </w:rPr>
              <w:t>（</w:t>
            </w:r>
            <w:r>
              <w:rPr>
                <w:rFonts w:ascii="Times New Roman" w:hAnsi="Times New Roman" w:eastAsia="Times New Roman" w:cs="Times New Roman"/>
                <w:spacing w:val="-3"/>
              </w:rPr>
              <w:t>1</w:t>
            </w:r>
            <w:r>
              <w:rPr>
                <w:spacing w:val="-3"/>
              </w:rPr>
              <w:t>）风险物质调查</w:t>
            </w:r>
          </w:p>
          <w:p w14:paraId="42E85ED9">
            <w:pPr>
              <w:pStyle w:val="6"/>
              <w:spacing w:before="180" w:line="361" w:lineRule="auto"/>
              <w:ind w:left="113" w:right="103" w:firstLine="477"/>
            </w:pPr>
            <w:r>
              <w:rPr>
                <w:spacing w:val="-8"/>
              </w:rPr>
              <w:t>本项目正常运行需使用乙醇、丙酮、三乙醇胺和盐酸等化学品，根据《建</w:t>
            </w:r>
            <w:r>
              <w:rPr>
                <w:spacing w:val="9"/>
              </w:rPr>
              <w:t xml:space="preserve"> </w:t>
            </w:r>
            <w:r>
              <w:rPr>
                <w:spacing w:val="-2"/>
              </w:rPr>
              <w:t>设项目环境风险评价技术导则》</w:t>
            </w:r>
            <w:r>
              <w:rPr>
                <w:spacing w:val="-59"/>
              </w:rPr>
              <w:t xml:space="preserve"> </w:t>
            </w:r>
            <w:r>
              <w:rPr>
                <w:spacing w:val="-2"/>
              </w:rPr>
              <w:t>(HJ169-2018)，识别项目危险源如下表。</w:t>
            </w:r>
          </w:p>
          <w:p w14:paraId="7764BF4D">
            <w:pPr>
              <w:pStyle w:val="6"/>
              <w:spacing w:before="114" w:line="220" w:lineRule="auto"/>
              <w:ind w:left="2977"/>
            </w:pPr>
            <w:r>
              <w:rPr>
                <w:b/>
                <w:bCs/>
                <w:spacing w:val="-2"/>
              </w:rPr>
              <w:t>表</w:t>
            </w:r>
            <w:r>
              <w:rPr>
                <w:spacing w:val="-51"/>
              </w:rPr>
              <w:t xml:space="preserve"> </w:t>
            </w:r>
            <w:r>
              <w:rPr>
                <w:rFonts w:ascii="Times New Roman" w:hAnsi="Times New Roman" w:eastAsia="Times New Roman" w:cs="Times New Roman"/>
                <w:b/>
                <w:bCs/>
                <w:spacing w:val="-2"/>
              </w:rPr>
              <w:t xml:space="preserve">4-22    </w:t>
            </w:r>
            <w:r>
              <w:rPr>
                <w:b/>
                <w:bCs/>
                <w:spacing w:val="-2"/>
              </w:rPr>
              <w:t>危险源识别</w:t>
            </w:r>
          </w:p>
          <w:p w14:paraId="3F9464B9">
            <w:pPr>
              <w:spacing w:line="146" w:lineRule="exact"/>
            </w:pPr>
          </w:p>
          <w:tbl>
            <w:tblPr>
              <w:tblStyle w:val="5"/>
              <w:tblW w:w="8014" w:type="dxa"/>
              <w:tblInd w:w="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9"/>
              <w:gridCol w:w="826"/>
              <w:gridCol w:w="2642"/>
              <w:gridCol w:w="600"/>
              <w:gridCol w:w="779"/>
              <w:gridCol w:w="615"/>
              <w:gridCol w:w="630"/>
              <w:gridCol w:w="615"/>
              <w:gridCol w:w="908"/>
            </w:tblGrid>
            <w:tr w14:paraId="29F37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399" w:type="dxa"/>
                  <w:textDirection w:val="tbRlV"/>
                  <w:vAlign w:val="top"/>
                </w:tcPr>
                <w:p w14:paraId="22FD8AF4">
                  <w:pPr>
                    <w:pStyle w:val="6"/>
                    <w:spacing w:before="93" w:line="218" w:lineRule="auto"/>
                    <w:ind w:left="309"/>
                    <w:rPr>
                      <w:sz w:val="20"/>
                      <w:szCs w:val="20"/>
                    </w:rPr>
                  </w:pPr>
                  <w:r>
                    <w:rPr>
                      <w:spacing w:val="8"/>
                      <w:sz w:val="20"/>
                      <w:szCs w:val="20"/>
                    </w:rPr>
                    <w:t>序</w:t>
                  </w:r>
                  <w:r>
                    <w:rPr>
                      <w:spacing w:val="-38"/>
                      <w:sz w:val="20"/>
                      <w:szCs w:val="20"/>
                    </w:rPr>
                    <w:t xml:space="preserve"> </w:t>
                  </w:r>
                  <w:r>
                    <w:rPr>
                      <w:spacing w:val="8"/>
                      <w:sz w:val="20"/>
                      <w:szCs w:val="20"/>
                    </w:rPr>
                    <w:t>号</w:t>
                  </w:r>
                </w:p>
              </w:tc>
              <w:tc>
                <w:tcPr>
                  <w:tcW w:w="826" w:type="dxa"/>
                  <w:vAlign w:val="top"/>
                </w:tcPr>
                <w:p w14:paraId="02566112">
                  <w:pPr>
                    <w:spacing w:line="243" w:lineRule="auto"/>
                    <w:rPr>
                      <w:rFonts w:ascii="Arial"/>
                      <w:sz w:val="21"/>
                    </w:rPr>
                  </w:pPr>
                </w:p>
                <w:p w14:paraId="0B9936FC">
                  <w:pPr>
                    <w:pStyle w:val="6"/>
                    <w:spacing w:before="65" w:line="228" w:lineRule="auto"/>
                    <w:ind w:left="206"/>
                    <w:rPr>
                      <w:sz w:val="20"/>
                      <w:szCs w:val="20"/>
                    </w:rPr>
                  </w:pPr>
                  <w:r>
                    <w:rPr>
                      <w:spacing w:val="4"/>
                      <w:sz w:val="20"/>
                      <w:szCs w:val="20"/>
                    </w:rPr>
                    <w:t>物料</w:t>
                  </w:r>
                </w:p>
                <w:p w14:paraId="2BAA2357">
                  <w:pPr>
                    <w:pStyle w:val="6"/>
                    <w:spacing w:before="23" w:line="230" w:lineRule="auto"/>
                    <w:ind w:left="208"/>
                    <w:rPr>
                      <w:sz w:val="20"/>
                      <w:szCs w:val="20"/>
                    </w:rPr>
                  </w:pPr>
                  <w:r>
                    <w:rPr>
                      <w:spacing w:val="3"/>
                      <w:sz w:val="20"/>
                      <w:szCs w:val="20"/>
                    </w:rPr>
                    <w:t>名称</w:t>
                  </w:r>
                </w:p>
              </w:tc>
              <w:tc>
                <w:tcPr>
                  <w:tcW w:w="2642" w:type="dxa"/>
                  <w:vAlign w:val="top"/>
                </w:tcPr>
                <w:p w14:paraId="1F84906E">
                  <w:pPr>
                    <w:spacing w:line="376" w:lineRule="auto"/>
                    <w:rPr>
                      <w:rFonts w:ascii="Arial"/>
                      <w:sz w:val="21"/>
                    </w:rPr>
                  </w:pPr>
                </w:p>
                <w:p w14:paraId="027AFA43">
                  <w:pPr>
                    <w:pStyle w:val="6"/>
                    <w:spacing w:before="65" w:line="228" w:lineRule="auto"/>
                    <w:ind w:left="913"/>
                    <w:rPr>
                      <w:sz w:val="20"/>
                      <w:szCs w:val="20"/>
                    </w:rPr>
                  </w:pPr>
                  <w:r>
                    <w:rPr>
                      <w:spacing w:val="5"/>
                      <w:sz w:val="20"/>
                      <w:szCs w:val="20"/>
                    </w:rPr>
                    <w:t>急性毒性</w:t>
                  </w:r>
                </w:p>
              </w:tc>
              <w:tc>
                <w:tcPr>
                  <w:tcW w:w="600" w:type="dxa"/>
                  <w:vAlign w:val="top"/>
                </w:tcPr>
                <w:p w14:paraId="66426BE8">
                  <w:pPr>
                    <w:pStyle w:val="6"/>
                    <w:spacing w:before="35" w:line="229" w:lineRule="auto"/>
                    <w:ind w:left="102"/>
                    <w:rPr>
                      <w:sz w:val="20"/>
                      <w:szCs w:val="20"/>
                    </w:rPr>
                  </w:pPr>
                  <w:r>
                    <w:rPr>
                      <w:spacing w:val="1"/>
                      <w:sz w:val="20"/>
                      <w:szCs w:val="20"/>
                    </w:rPr>
                    <w:t>急性</w:t>
                  </w:r>
                </w:p>
                <w:p w14:paraId="6F8F97DB">
                  <w:pPr>
                    <w:pStyle w:val="6"/>
                    <w:spacing w:before="25" w:line="228" w:lineRule="auto"/>
                    <w:ind w:left="97"/>
                    <w:rPr>
                      <w:sz w:val="20"/>
                      <w:szCs w:val="20"/>
                    </w:rPr>
                  </w:pPr>
                  <w:r>
                    <w:rPr>
                      <w:spacing w:val="3"/>
                      <w:sz w:val="20"/>
                      <w:szCs w:val="20"/>
                    </w:rPr>
                    <w:t>毒性</w:t>
                  </w:r>
                </w:p>
                <w:p w14:paraId="1B822DAD">
                  <w:pPr>
                    <w:pStyle w:val="6"/>
                    <w:spacing w:before="24" w:line="228" w:lineRule="auto"/>
                    <w:ind w:left="98"/>
                    <w:rPr>
                      <w:sz w:val="20"/>
                      <w:szCs w:val="20"/>
                    </w:rPr>
                  </w:pPr>
                  <w:r>
                    <w:rPr>
                      <w:spacing w:val="3"/>
                      <w:sz w:val="20"/>
                      <w:szCs w:val="20"/>
                    </w:rPr>
                    <w:t>危害</w:t>
                  </w:r>
                </w:p>
                <w:p w14:paraId="04ACB2F6">
                  <w:pPr>
                    <w:pStyle w:val="6"/>
                    <w:spacing w:before="25" w:line="216" w:lineRule="auto"/>
                    <w:ind w:left="98"/>
                    <w:rPr>
                      <w:sz w:val="20"/>
                      <w:szCs w:val="20"/>
                    </w:rPr>
                  </w:pPr>
                  <w:r>
                    <w:rPr>
                      <w:spacing w:val="3"/>
                      <w:sz w:val="20"/>
                      <w:szCs w:val="20"/>
                    </w:rPr>
                    <w:t>分类</w:t>
                  </w:r>
                </w:p>
              </w:tc>
              <w:tc>
                <w:tcPr>
                  <w:tcW w:w="779" w:type="dxa"/>
                  <w:vAlign w:val="top"/>
                </w:tcPr>
                <w:p w14:paraId="59C951E6">
                  <w:pPr>
                    <w:pStyle w:val="6"/>
                    <w:spacing w:before="35" w:line="228" w:lineRule="auto"/>
                    <w:ind w:left="84"/>
                    <w:rPr>
                      <w:sz w:val="20"/>
                      <w:szCs w:val="20"/>
                    </w:rPr>
                  </w:pPr>
                  <w:r>
                    <w:rPr>
                      <w:spacing w:val="6"/>
                      <w:sz w:val="20"/>
                      <w:szCs w:val="20"/>
                    </w:rPr>
                    <w:t>危害水</w:t>
                  </w:r>
                </w:p>
                <w:p w14:paraId="58F2CC62">
                  <w:pPr>
                    <w:pStyle w:val="6"/>
                    <w:spacing w:before="27" w:line="228" w:lineRule="auto"/>
                    <w:ind w:left="83"/>
                    <w:rPr>
                      <w:sz w:val="20"/>
                      <w:szCs w:val="20"/>
                    </w:rPr>
                  </w:pPr>
                  <w:r>
                    <w:rPr>
                      <w:spacing w:val="6"/>
                      <w:sz w:val="20"/>
                      <w:szCs w:val="20"/>
                    </w:rPr>
                    <w:t>生环境</w:t>
                  </w:r>
                </w:p>
                <w:p w14:paraId="589EB6D4">
                  <w:pPr>
                    <w:pStyle w:val="6"/>
                    <w:spacing w:before="24" w:line="228" w:lineRule="auto"/>
                    <w:ind w:left="81"/>
                    <w:rPr>
                      <w:sz w:val="20"/>
                      <w:szCs w:val="20"/>
                    </w:rPr>
                  </w:pPr>
                  <w:r>
                    <w:rPr>
                      <w:spacing w:val="6"/>
                      <w:sz w:val="20"/>
                      <w:szCs w:val="20"/>
                    </w:rPr>
                    <w:t>物质分</w:t>
                  </w:r>
                </w:p>
                <w:p w14:paraId="432F362C">
                  <w:pPr>
                    <w:pStyle w:val="6"/>
                    <w:spacing w:before="25" w:line="216" w:lineRule="auto"/>
                    <w:ind w:left="292"/>
                    <w:rPr>
                      <w:sz w:val="20"/>
                      <w:szCs w:val="20"/>
                    </w:rPr>
                  </w:pPr>
                  <w:r>
                    <w:rPr>
                      <w:sz w:val="20"/>
                      <w:szCs w:val="20"/>
                    </w:rPr>
                    <w:t>类</w:t>
                  </w:r>
                </w:p>
              </w:tc>
              <w:tc>
                <w:tcPr>
                  <w:tcW w:w="615" w:type="dxa"/>
                  <w:vAlign w:val="top"/>
                </w:tcPr>
                <w:p w14:paraId="7170CC0B">
                  <w:pPr>
                    <w:pStyle w:val="6"/>
                    <w:spacing w:before="169" w:line="228" w:lineRule="auto"/>
                    <w:ind w:left="106"/>
                    <w:rPr>
                      <w:sz w:val="20"/>
                      <w:szCs w:val="20"/>
                    </w:rPr>
                  </w:pPr>
                  <w:r>
                    <w:rPr>
                      <w:spacing w:val="3"/>
                      <w:sz w:val="20"/>
                      <w:szCs w:val="20"/>
                    </w:rPr>
                    <w:t>最大</w:t>
                  </w:r>
                </w:p>
                <w:p w14:paraId="28F6F12C">
                  <w:pPr>
                    <w:pStyle w:val="6"/>
                    <w:spacing w:before="26" w:line="255" w:lineRule="auto"/>
                    <w:ind w:left="63" w:firstLine="37"/>
                    <w:rPr>
                      <w:sz w:val="20"/>
                      <w:szCs w:val="20"/>
                    </w:rPr>
                  </w:pPr>
                  <w:r>
                    <w:rPr>
                      <w:spacing w:val="-7"/>
                      <w:sz w:val="20"/>
                      <w:szCs w:val="20"/>
                    </w:rPr>
                    <w:t>储存</w:t>
                  </w:r>
                  <w:r>
                    <w:rPr>
                      <w:sz w:val="20"/>
                      <w:szCs w:val="20"/>
                    </w:rPr>
                    <w:t xml:space="preserve">  </w:t>
                  </w:r>
                  <w:r>
                    <w:rPr>
                      <w:spacing w:val="-28"/>
                      <w:sz w:val="20"/>
                      <w:szCs w:val="20"/>
                    </w:rPr>
                    <w:t>量（</w:t>
                  </w:r>
                  <w:r>
                    <w:rPr>
                      <w:rFonts w:ascii="Times New Roman" w:hAnsi="Times New Roman" w:eastAsia="Times New Roman" w:cs="Times New Roman"/>
                      <w:spacing w:val="-28"/>
                      <w:sz w:val="20"/>
                      <w:szCs w:val="20"/>
                    </w:rPr>
                    <w:t>t</w:t>
                  </w:r>
                  <w:r>
                    <w:rPr>
                      <w:spacing w:val="-28"/>
                      <w:sz w:val="20"/>
                      <w:szCs w:val="20"/>
                    </w:rPr>
                    <w:t>）</w:t>
                  </w:r>
                </w:p>
              </w:tc>
              <w:tc>
                <w:tcPr>
                  <w:tcW w:w="630" w:type="dxa"/>
                  <w:vAlign w:val="top"/>
                </w:tcPr>
                <w:p w14:paraId="54ACCC77">
                  <w:pPr>
                    <w:spacing w:line="242" w:lineRule="auto"/>
                    <w:rPr>
                      <w:rFonts w:ascii="Arial"/>
                      <w:sz w:val="21"/>
                    </w:rPr>
                  </w:pPr>
                </w:p>
                <w:p w14:paraId="3F124910">
                  <w:pPr>
                    <w:pStyle w:val="6"/>
                    <w:spacing w:before="65" w:line="255" w:lineRule="auto"/>
                    <w:ind w:left="62" w:firstLine="58"/>
                    <w:rPr>
                      <w:sz w:val="20"/>
                      <w:szCs w:val="20"/>
                    </w:rPr>
                  </w:pPr>
                  <w:r>
                    <w:rPr>
                      <w:spacing w:val="-13"/>
                      <w:sz w:val="20"/>
                      <w:szCs w:val="20"/>
                    </w:rPr>
                    <w:t>临界</w:t>
                  </w:r>
                  <w:r>
                    <w:rPr>
                      <w:sz w:val="20"/>
                      <w:szCs w:val="20"/>
                    </w:rPr>
                    <w:t xml:space="preserve">  </w:t>
                  </w:r>
                  <w:r>
                    <w:rPr>
                      <w:spacing w:val="-24"/>
                      <w:sz w:val="20"/>
                      <w:szCs w:val="20"/>
                    </w:rPr>
                    <w:t>量（</w:t>
                  </w:r>
                  <w:r>
                    <w:rPr>
                      <w:rFonts w:ascii="Times New Roman" w:hAnsi="Times New Roman" w:eastAsia="Times New Roman" w:cs="Times New Roman"/>
                      <w:spacing w:val="-24"/>
                      <w:sz w:val="20"/>
                      <w:szCs w:val="20"/>
                    </w:rPr>
                    <w:t>t</w:t>
                  </w:r>
                  <w:r>
                    <w:rPr>
                      <w:spacing w:val="-24"/>
                      <w:sz w:val="20"/>
                      <w:szCs w:val="20"/>
                    </w:rPr>
                    <w:t>）</w:t>
                  </w:r>
                </w:p>
              </w:tc>
              <w:tc>
                <w:tcPr>
                  <w:tcW w:w="615" w:type="dxa"/>
                  <w:vAlign w:val="top"/>
                </w:tcPr>
                <w:p w14:paraId="5FB4150F">
                  <w:pPr>
                    <w:spacing w:line="242" w:lineRule="auto"/>
                    <w:rPr>
                      <w:rFonts w:ascii="Arial"/>
                      <w:sz w:val="21"/>
                    </w:rPr>
                  </w:pPr>
                </w:p>
                <w:p w14:paraId="1CF7D8A9">
                  <w:pPr>
                    <w:pStyle w:val="6"/>
                    <w:spacing w:before="65" w:line="228" w:lineRule="auto"/>
                    <w:ind w:left="103"/>
                    <w:rPr>
                      <w:sz w:val="20"/>
                      <w:szCs w:val="20"/>
                    </w:rPr>
                  </w:pPr>
                  <w:r>
                    <w:rPr>
                      <w:spacing w:val="5"/>
                      <w:sz w:val="20"/>
                      <w:szCs w:val="20"/>
                    </w:rPr>
                    <w:t>存储</w:t>
                  </w:r>
                </w:p>
                <w:p w14:paraId="2F973C02">
                  <w:pPr>
                    <w:pStyle w:val="6"/>
                    <w:spacing w:before="24" w:line="232" w:lineRule="auto"/>
                    <w:ind w:left="104"/>
                    <w:rPr>
                      <w:sz w:val="20"/>
                      <w:szCs w:val="20"/>
                    </w:rPr>
                  </w:pPr>
                  <w:r>
                    <w:rPr>
                      <w:spacing w:val="4"/>
                      <w:sz w:val="20"/>
                      <w:szCs w:val="20"/>
                    </w:rPr>
                    <w:t>地点</w:t>
                  </w:r>
                </w:p>
              </w:tc>
              <w:tc>
                <w:tcPr>
                  <w:tcW w:w="908" w:type="dxa"/>
                  <w:vAlign w:val="top"/>
                </w:tcPr>
                <w:p w14:paraId="257649BA">
                  <w:pPr>
                    <w:spacing w:line="242" w:lineRule="auto"/>
                    <w:rPr>
                      <w:rFonts w:ascii="Arial"/>
                      <w:sz w:val="21"/>
                    </w:rPr>
                  </w:pPr>
                </w:p>
                <w:p w14:paraId="76410586">
                  <w:pPr>
                    <w:pStyle w:val="6"/>
                    <w:spacing w:before="65" w:line="228" w:lineRule="auto"/>
                    <w:ind w:left="249"/>
                    <w:rPr>
                      <w:sz w:val="20"/>
                      <w:szCs w:val="20"/>
                    </w:rPr>
                  </w:pPr>
                  <w:r>
                    <w:rPr>
                      <w:spacing w:val="5"/>
                      <w:sz w:val="20"/>
                      <w:szCs w:val="20"/>
                    </w:rPr>
                    <w:t>储存</w:t>
                  </w:r>
                </w:p>
                <w:p w14:paraId="2B7E62A8">
                  <w:pPr>
                    <w:pStyle w:val="6"/>
                    <w:spacing w:before="24" w:line="229" w:lineRule="auto"/>
                    <w:ind w:left="251"/>
                    <w:rPr>
                      <w:sz w:val="20"/>
                      <w:szCs w:val="20"/>
                    </w:rPr>
                  </w:pPr>
                  <w:r>
                    <w:rPr>
                      <w:spacing w:val="4"/>
                      <w:sz w:val="20"/>
                      <w:szCs w:val="20"/>
                    </w:rPr>
                    <w:t>方式</w:t>
                  </w:r>
                </w:p>
              </w:tc>
            </w:tr>
            <w:tr w14:paraId="678D0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399" w:type="dxa"/>
                  <w:vAlign w:val="top"/>
                </w:tcPr>
                <w:p w14:paraId="50E73C5A">
                  <w:pPr>
                    <w:spacing w:line="415" w:lineRule="auto"/>
                    <w:rPr>
                      <w:rFonts w:ascii="Arial"/>
                      <w:sz w:val="21"/>
                    </w:rPr>
                  </w:pPr>
                </w:p>
                <w:p w14:paraId="66112E24">
                  <w:pPr>
                    <w:spacing w:before="58" w:line="195" w:lineRule="auto"/>
                    <w:ind w:left="16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26" w:type="dxa"/>
                  <w:vAlign w:val="top"/>
                </w:tcPr>
                <w:p w14:paraId="698D8F52">
                  <w:pPr>
                    <w:pStyle w:val="6"/>
                    <w:spacing w:before="303" w:line="228" w:lineRule="auto"/>
                    <w:ind w:left="226"/>
                    <w:rPr>
                      <w:sz w:val="20"/>
                      <w:szCs w:val="20"/>
                    </w:rPr>
                  </w:pPr>
                  <w:r>
                    <w:rPr>
                      <w:spacing w:val="-6"/>
                      <w:sz w:val="20"/>
                      <w:szCs w:val="20"/>
                    </w:rPr>
                    <w:t>乙醇</w:t>
                  </w:r>
                </w:p>
                <w:p w14:paraId="03AE0BFF">
                  <w:pPr>
                    <w:pStyle w:val="6"/>
                    <w:spacing w:before="26"/>
                    <w:jc w:val="right"/>
                    <w:rPr>
                      <w:sz w:val="20"/>
                      <w:szCs w:val="20"/>
                    </w:rPr>
                  </w:pPr>
                  <w:r>
                    <w:rPr>
                      <w:spacing w:val="-4"/>
                      <w:sz w:val="20"/>
                      <w:szCs w:val="20"/>
                    </w:rPr>
                    <w:t>（</w:t>
                  </w:r>
                  <w:r>
                    <w:rPr>
                      <w:rFonts w:ascii="Times New Roman" w:hAnsi="Times New Roman" w:eastAsia="Times New Roman" w:cs="Times New Roman"/>
                      <w:spacing w:val="-4"/>
                      <w:sz w:val="20"/>
                      <w:szCs w:val="20"/>
                    </w:rPr>
                    <w:t>95%</w:t>
                  </w:r>
                  <w:r>
                    <w:rPr>
                      <w:spacing w:val="-4"/>
                      <w:sz w:val="20"/>
                      <w:szCs w:val="20"/>
                    </w:rPr>
                    <w:t>）</w:t>
                  </w:r>
                </w:p>
              </w:tc>
              <w:tc>
                <w:tcPr>
                  <w:tcW w:w="2642" w:type="dxa"/>
                  <w:vAlign w:val="top"/>
                </w:tcPr>
                <w:p w14:paraId="6CB58B70">
                  <w:pPr>
                    <w:pStyle w:val="6"/>
                    <w:spacing w:before="32" w:line="221" w:lineRule="auto"/>
                    <w:jc w:val="right"/>
                    <w:rPr>
                      <w:sz w:val="20"/>
                      <w:szCs w:val="20"/>
                    </w:rPr>
                  </w:pPr>
                  <w:r>
                    <w:rPr>
                      <w:rFonts w:ascii="Times New Roman" w:hAnsi="Times New Roman" w:eastAsia="Times New Roman" w:cs="Times New Roman"/>
                      <w:sz w:val="20"/>
                      <w:szCs w:val="20"/>
                    </w:rPr>
                    <w:t>LD</w:t>
                  </w:r>
                  <w:r>
                    <w:rPr>
                      <w:rFonts w:ascii="Times New Roman" w:hAnsi="Times New Roman" w:eastAsia="Times New Roman" w:cs="Times New Roman"/>
                      <w:spacing w:val="4"/>
                      <w:sz w:val="20"/>
                      <w:szCs w:val="20"/>
                    </w:rPr>
                    <w:t>50</w:t>
                  </w:r>
                  <w:r>
                    <w:rPr>
                      <w:spacing w:val="4"/>
                      <w:sz w:val="20"/>
                      <w:szCs w:val="20"/>
                    </w:rPr>
                    <w:t>：</w:t>
                  </w:r>
                  <w:r>
                    <w:rPr>
                      <w:rFonts w:ascii="Times New Roman" w:hAnsi="Times New Roman" w:eastAsia="Times New Roman" w:cs="Times New Roman"/>
                      <w:spacing w:val="4"/>
                      <w:sz w:val="20"/>
                      <w:szCs w:val="20"/>
                    </w:rPr>
                    <w:t>7060</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w:t>
                  </w:r>
                  <w:r>
                    <w:rPr>
                      <w:spacing w:val="4"/>
                      <w:sz w:val="20"/>
                      <w:szCs w:val="20"/>
                    </w:rPr>
                    <w:t>兔经口</w:t>
                  </w:r>
                  <w:r>
                    <w:rPr>
                      <w:rFonts w:ascii="Times New Roman" w:hAnsi="Times New Roman" w:eastAsia="Times New Roman" w:cs="Times New Roman"/>
                      <w:spacing w:val="4"/>
                      <w:sz w:val="20"/>
                      <w:szCs w:val="20"/>
                    </w:rPr>
                    <w:t>)</w:t>
                  </w:r>
                  <w:r>
                    <w:rPr>
                      <w:spacing w:val="4"/>
                      <w:sz w:val="20"/>
                      <w:szCs w:val="20"/>
                    </w:rPr>
                    <w:t>；</w:t>
                  </w:r>
                </w:p>
                <w:p w14:paraId="2C738C2D">
                  <w:pPr>
                    <w:pStyle w:val="6"/>
                    <w:spacing w:before="31" w:line="221" w:lineRule="auto"/>
                    <w:ind w:left="46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7430</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兔经皮</w:t>
                  </w:r>
                  <w:r>
                    <w:rPr>
                      <w:rFonts w:ascii="Times New Roman" w:hAnsi="Times New Roman" w:eastAsia="Times New Roman" w:cs="Times New Roman"/>
                      <w:spacing w:val="7"/>
                      <w:sz w:val="20"/>
                      <w:szCs w:val="20"/>
                    </w:rPr>
                    <w:t>)</w:t>
                  </w:r>
                </w:p>
                <w:p w14:paraId="59A4136D">
                  <w:pPr>
                    <w:pStyle w:val="6"/>
                    <w:spacing w:before="34" w:line="221" w:lineRule="auto"/>
                    <w:ind w:left="98"/>
                    <w:rPr>
                      <w:sz w:val="20"/>
                      <w:szCs w:val="20"/>
                    </w:rPr>
                  </w:pPr>
                  <w:r>
                    <w:rPr>
                      <w:rFonts w:ascii="Times New Roman" w:hAnsi="Times New Roman" w:eastAsia="Times New Roman" w:cs="Times New Roman"/>
                      <w:spacing w:val="-1"/>
                      <w:sz w:val="20"/>
                      <w:szCs w:val="20"/>
                    </w:rPr>
                    <w:t>LC50</w:t>
                  </w:r>
                  <w:r>
                    <w:rPr>
                      <w:spacing w:val="-1"/>
                      <w:sz w:val="20"/>
                      <w:szCs w:val="20"/>
                    </w:rPr>
                    <w:t>：</w:t>
                  </w:r>
                  <w:r>
                    <w:rPr>
                      <w:rFonts w:ascii="Times New Roman" w:hAnsi="Times New Roman" w:eastAsia="Times New Roman" w:cs="Times New Roman"/>
                      <w:spacing w:val="-1"/>
                      <w:sz w:val="20"/>
                      <w:szCs w:val="20"/>
                    </w:rPr>
                    <w:t>37620mg/m³</w:t>
                  </w:r>
                  <w:r>
                    <w:rPr>
                      <w:rFonts w:ascii="Times New Roman" w:hAnsi="Times New Roman" w:eastAsia="Times New Roman" w:cs="Times New Roman"/>
                      <w:spacing w:val="-11"/>
                      <w:sz w:val="20"/>
                      <w:szCs w:val="20"/>
                    </w:rPr>
                    <w:t xml:space="preserve"> </w:t>
                  </w:r>
                  <w:r>
                    <w:rPr>
                      <w:spacing w:val="-1"/>
                      <w:sz w:val="20"/>
                      <w:szCs w:val="20"/>
                    </w:rPr>
                    <w:t>,</w:t>
                  </w:r>
                  <w:r>
                    <w:rPr>
                      <w:spacing w:val="77"/>
                      <w:sz w:val="20"/>
                      <w:szCs w:val="20"/>
                    </w:rPr>
                    <w:t xml:space="preserve"> </w:t>
                  </w:r>
                  <w:r>
                    <w:rPr>
                      <w:rFonts w:ascii="Times New Roman" w:hAnsi="Times New Roman" w:eastAsia="Times New Roman" w:cs="Times New Roman"/>
                      <w:spacing w:val="-1"/>
                      <w:sz w:val="20"/>
                      <w:szCs w:val="20"/>
                    </w:rPr>
                    <w:t>10</w:t>
                  </w:r>
                  <w:r>
                    <w:rPr>
                      <w:rFonts w:ascii="Times New Roman" w:hAnsi="Times New Roman" w:eastAsia="Times New Roman" w:cs="Times New Roman"/>
                      <w:spacing w:val="16"/>
                      <w:sz w:val="20"/>
                      <w:szCs w:val="20"/>
                    </w:rPr>
                    <w:t xml:space="preserve"> </w:t>
                  </w:r>
                  <w:r>
                    <w:rPr>
                      <w:spacing w:val="-1"/>
                      <w:sz w:val="20"/>
                      <w:szCs w:val="20"/>
                    </w:rPr>
                    <w:t>小</w:t>
                  </w:r>
                </w:p>
                <w:p w14:paraId="27208F35">
                  <w:pPr>
                    <w:pStyle w:val="6"/>
                    <w:spacing w:before="33" w:line="215" w:lineRule="auto"/>
                    <w:ind w:left="741"/>
                    <w:rPr>
                      <w:rFonts w:ascii="Times New Roman" w:hAnsi="Times New Roman" w:eastAsia="Times New Roman" w:cs="Times New Roman"/>
                      <w:sz w:val="20"/>
                      <w:szCs w:val="20"/>
                    </w:rPr>
                  </w:pPr>
                  <w:r>
                    <w:rPr>
                      <w:spacing w:val="5"/>
                      <w:sz w:val="20"/>
                      <w:szCs w:val="20"/>
                    </w:rPr>
                    <w:t>时</w:t>
                  </w:r>
                  <w:r>
                    <w:rPr>
                      <w:rFonts w:ascii="Times New Roman" w:hAnsi="Times New Roman" w:eastAsia="Times New Roman" w:cs="Times New Roman"/>
                      <w:spacing w:val="5"/>
                      <w:sz w:val="20"/>
                      <w:szCs w:val="20"/>
                    </w:rPr>
                    <w:t>(</w:t>
                  </w:r>
                  <w:r>
                    <w:rPr>
                      <w:spacing w:val="5"/>
                      <w:sz w:val="20"/>
                      <w:szCs w:val="20"/>
                    </w:rPr>
                    <w:t>大鼠吸入</w:t>
                  </w:r>
                  <w:r>
                    <w:rPr>
                      <w:rFonts w:ascii="Times New Roman" w:hAnsi="Times New Roman" w:eastAsia="Times New Roman" w:cs="Times New Roman"/>
                      <w:spacing w:val="5"/>
                      <w:sz w:val="20"/>
                      <w:szCs w:val="20"/>
                    </w:rPr>
                    <w:t>)</w:t>
                  </w:r>
                </w:p>
              </w:tc>
              <w:tc>
                <w:tcPr>
                  <w:tcW w:w="600" w:type="dxa"/>
                  <w:vAlign w:val="top"/>
                </w:tcPr>
                <w:p w14:paraId="0441D20F">
                  <w:pPr>
                    <w:pStyle w:val="6"/>
                    <w:spacing w:before="183" w:line="229" w:lineRule="auto"/>
                    <w:ind w:left="95"/>
                    <w:rPr>
                      <w:sz w:val="20"/>
                      <w:szCs w:val="20"/>
                    </w:rPr>
                  </w:pPr>
                  <w:r>
                    <w:rPr>
                      <w:spacing w:val="5"/>
                      <w:sz w:val="20"/>
                      <w:szCs w:val="20"/>
                    </w:rPr>
                    <w:t>低于</w:t>
                  </w:r>
                </w:p>
                <w:p w14:paraId="3A50B700">
                  <w:pPr>
                    <w:pStyle w:val="6"/>
                    <w:spacing w:before="22" w:line="228" w:lineRule="auto"/>
                    <w:ind w:left="95"/>
                    <w:rPr>
                      <w:sz w:val="20"/>
                      <w:szCs w:val="20"/>
                    </w:rPr>
                  </w:pPr>
                  <w:r>
                    <w:rPr>
                      <w:spacing w:val="6"/>
                      <w:sz w:val="20"/>
                      <w:szCs w:val="20"/>
                    </w:rPr>
                    <w:t>类别</w:t>
                  </w:r>
                </w:p>
                <w:p w14:paraId="46C816F0">
                  <w:pPr>
                    <w:spacing w:before="48" w:line="192" w:lineRule="auto"/>
                    <w:ind w:left="25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79" w:type="dxa"/>
                  <w:vAlign w:val="top"/>
                </w:tcPr>
                <w:p w14:paraId="13D68D25">
                  <w:pPr>
                    <w:spacing w:line="372" w:lineRule="auto"/>
                    <w:rPr>
                      <w:rFonts w:ascii="Arial"/>
                      <w:sz w:val="21"/>
                    </w:rPr>
                  </w:pPr>
                </w:p>
                <w:p w14:paraId="380AF6AD">
                  <w:pPr>
                    <w:pStyle w:val="6"/>
                    <w:spacing w:before="65" w:line="228" w:lineRule="auto"/>
                    <w:ind w:left="107"/>
                    <w:rPr>
                      <w:rFonts w:ascii="Times New Roman" w:hAnsi="Times New Roman" w:eastAsia="Times New Roman" w:cs="Times New Roman"/>
                      <w:sz w:val="20"/>
                      <w:szCs w:val="20"/>
                    </w:rPr>
                  </w:pPr>
                  <w:r>
                    <w:rPr>
                      <w:spacing w:val="3"/>
                      <w:sz w:val="20"/>
                      <w:szCs w:val="20"/>
                    </w:rPr>
                    <w:t>类别</w:t>
                  </w:r>
                  <w:r>
                    <w:rPr>
                      <w:spacing w:val="-37"/>
                      <w:sz w:val="20"/>
                      <w:szCs w:val="20"/>
                    </w:rPr>
                    <w:t xml:space="preserve"> </w:t>
                  </w:r>
                  <w:r>
                    <w:rPr>
                      <w:rFonts w:ascii="Times New Roman" w:hAnsi="Times New Roman" w:eastAsia="Times New Roman" w:cs="Times New Roman"/>
                      <w:spacing w:val="3"/>
                      <w:sz w:val="20"/>
                      <w:szCs w:val="20"/>
                    </w:rPr>
                    <w:t>3</w:t>
                  </w:r>
                </w:p>
              </w:tc>
              <w:tc>
                <w:tcPr>
                  <w:tcW w:w="615" w:type="dxa"/>
                  <w:vAlign w:val="top"/>
                </w:tcPr>
                <w:p w14:paraId="76B015A0">
                  <w:pPr>
                    <w:spacing w:line="415" w:lineRule="auto"/>
                    <w:rPr>
                      <w:rFonts w:ascii="Arial"/>
                      <w:sz w:val="21"/>
                    </w:rPr>
                  </w:pPr>
                </w:p>
                <w:p w14:paraId="2BD87FFB">
                  <w:pPr>
                    <w:spacing w:before="58" w:line="195" w:lineRule="auto"/>
                    <w:ind w:left="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630" w:type="dxa"/>
                  <w:vAlign w:val="top"/>
                </w:tcPr>
                <w:p w14:paraId="15FE1498">
                  <w:pPr>
                    <w:spacing w:line="415" w:lineRule="auto"/>
                    <w:rPr>
                      <w:rFonts w:ascii="Arial"/>
                      <w:sz w:val="21"/>
                    </w:rPr>
                  </w:pPr>
                </w:p>
                <w:p w14:paraId="74DB40DE">
                  <w:pPr>
                    <w:spacing w:before="58"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615" w:type="dxa"/>
                  <w:vMerge w:val="restart"/>
                  <w:tcBorders>
                    <w:bottom w:val="nil"/>
                  </w:tcBorders>
                  <w:vAlign w:val="top"/>
                </w:tcPr>
                <w:p w14:paraId="48BA5CA1">
                  <w:pPr>
                    <w:spacing w:line="295" w:lineRule="auto"/>
                    <w:rPr>
                      <w:rFonts w:ascii="Arial"/>
                      <w:sz w:val="21"/>
                    </w:rPr>
                  </w:pPr>
                </w:p>
                <w:p w14:paraId="161608C4">
                  <w:pPr>
                    <w:spacing w:line="296" w:lineRule="auto"/>
                    <w:rPr>
                      <w:rFonts w:ascii="Arial"/>
                      <w:sz w:val="21"/>
                    </w:rPr>
                  </w:pPr>
                </w:p>
                <w:p w14:paraId="5DF8752D">
                  <w:pPr>
                    <w:spacing w:line="296" w:lineRule="auto"/>
                    <w:rPr>
                      <w:rFonts w:ascii="Arial"/>
                      <w:sz w:val="21"/>
                    </w:rPr>
                  </w:pPr>
                </w:p>
                <w:p w14:paraId="0E319406">
                  <w:pPr>
                    <w:spacing w:line="296" w:lineRule="auto"/>
                    <w:rPr>
                      <w:rFonts w:ascii="Arial"/>
                      <w:sz w:val="21"/>
                    </w:rPr>
                  </w:pPr>
                </w:p>
                <w:p w14:paraId="3372874E">
                  <w:pPr>
                    <w:pStyle w:val="6"/>
                    <w:spacing w:before="65" w:line="228" w:lineRule="auto"/>
                    <w:ind w:left="108"/>
                    <w:rPr>
                      <w:sz w:val="20"/>
                      <w:szCs w:val="20"/>
                    </w:rPr>
                  </w:pPr>
                  <w:r>
                    <w:rPr>
                      <w:spacing w:val="3"/>
                      <w:sz w:val="20"/>
                      <w:szCs w:val="20"/>
                    </w:rPr>
                    <w:t>一楼</w:t>
                  </w:r>
                </w:p>
                <w:p w14:paraId="68C6DD0D">
                  <w:pPr>
                    <w:pStyle w:val="6"/>
                    <w:spacing w:before="24" w:line="229" w:lineRule="auto"/>
                    <w:ind w:left="105"/>
                    <w:rPr>
                      <w:sz w:val="20"/>
                      <w:szCs w:val="20"/>
                    </w:rPr>
                  </w:pPr>
                  <w:r>
                    <w:rPr>
                      <w:spacing w:val="4"/>
                      <w:sz w:val="20"/>
                      <w:szCs w:val="20"/>
                    </w:rPr>
                    <w:t>化学</w:t>
                  </w:r>
                </w:p>
                <w:p w14:paraId="0E2E2B0F">
                  <w:pPr>
                    <w:pStyle w:val="6"/>
                    <w:spacing w:before="25" w:line="254" w:lineRule="auto"/>
                    <w:ind w:left="210" w:right="95" w:hanging="89"/>
                    <w:rPr>
                      <w:sz w:val="20"/>
                      <w:szCs w:val="20"/>
                    </w:rPr>
                  </w:pPr>
                  <w:r>
                    <w:rPr>
                      <w:spacing w:val="-4"/>
                      <w:sz w:val="20"/>
                      <w:szCs w:val="20"/>
                    </w:rPr>
                    <w:t>品仓</w:t>
                  </w:r>
                  <w:r>
                    <w:rPr>
                      <w:sz w:val="20"/>
                      <w:szCs w:val="20"/>
                    </w:rPr>
                    <w:t xml:space="preserve"> 库</w:t>
                  </w:r>
                </w:p>
              </w:tc>
              <w:tc>
                <w:tcPr>
                  <w:tcW w:w="908" w:type="dxa"/>
                  <w:vAlign w:val="top"/>
                </w:tcPr>
                <w:p w14:paraId="332EDE97">
                  <w:pPr>
                    <w:pStyle w:val="6"/>
                    <w:spacing w:before="181" w:line="251" w:lineRule="auto"/>
                    <w:ind w:left="246" w:right="188" w:hanging="100"/>
                    <w:jc w:val="right"/>
                    <w:rPr>
                      <w:sz w:val="20"/>
                      <w:szCs w:val="20"/>
                    </w:rPr>
                  </w:pPr>
                  <w:r>
                    <w:rPr>
                      <w:spacing w:val="-11"/>
                      <w:sz w:val="20"/>
                      <w:szCs w:val="20"/>
                    </w:rPr>
                    <w:t>液体，</w:t>
                  </w:r>
                  <w:r>
                    <w:rPr>
                      <w:sz w:val="20"/>
                      <w:szCs w:val="20"/>
                    </w:rPr>
                    <w:t xml:space="preserve"> </w:t>
                  </w:r>
                  <w:r>
                    <w:rPr>
                      <w:rFonts w:ascii="Times New Roman" w:hAnsi="Times New Roman" w:eastAsia="Times New Roman" w:cs="Times New Roman"/>
                      <w:spacing w:val="6"/>
                      <w:sz w:val="20"/>
                      <w:szCs w:val="20"/>
                    </w:rPr>
                    <w:t>25</w:t>
                  </w:r>
                  <w:r>
                    <w:rPr>
                      <w:rFonts w:ascii="Times New Roman" w:hAnsi="Times New Roman" w:eastAsia="Times New Roman" w:cs="Times New Roman"/>
                      <w:sz w:val="20"/>
                      <w:szCs w:val="20"/>
                    </w:rPr>
                    <w:t xml:space="preserve">kg  </w:t>
                  </w:r>
                  <w:r>
                    <w:rPr>
                      <w:spacing w:val="3"/>
                      <w:sz w:val="20"/>
                      <w:szCs w:val="20"/>
                    </w:rPr>
                    <w:t>桶装</w:t>
                  </w:r>
                </w:p>
              </w:tc>
            </w:tr>
            <w:tr w14:paraId="76BD5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399" w:type="dxa"/>
                  <w:vAlign w:val="top"/>
                </w:tcPr>
                <w:p w14:paraId="1BEA8F66">
                  <w:pPr>
                    <w:spacing w:line="283" w:lineRule="auto"/>
                    <w:rPr>
                      <w:rFonts w:ascii="Arial"/>
                      <w:sz w:val="21"/>
                    </w:rPr>
                  </w:pPr>
                </w:p>
                <w:p w14:paraId="45667009">
                  <w:pPr>
                    <w:spacing w:before="58"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26" w:type="dxa"/>
                  <w:vAlign w:val="top"/>
                </w:tcPr>
                <w:p w14:paraId="26449BE7">
                  <w:pPr>
                    <w:pStyle w:val="6"/>
                    <w:spacing w:before="170" w:line="228" w:lineRule="auto"/>
                    <w:ind w:left="210"/>
                    <w:rPr>
                      <w:sz w:val="20"/>
                      <w:szCs w:val="20"/>
                    </w:rPr>
                  </w:pPr>
                  <w:r>
                    <w:rPr>
                      <w:spacing w:val="2"/>
                      <w:sz w:val="20"/>
                      <w:szCs w:val="20"/>
                    </w:rPr>
                    <w:t>丙酮</w:t>
                  </w:r>
                </w:p>
                <w:p w14:paraId="11B4E53F">
                  <w:pPr>
                    <w:pStyle w:val="6"/>
                    <w:spacing w:before="23"/>
                    <w:jc w:val="right"/>
                    <w:rPr>
                      <w:sz w:val="20"/>
                      <w:szCs w:val="20"/>
                    </w:rPr>
                  </w:pPr>
                  <w:r>
                    <w:rPr>
                      <w:spacing w:val="-4"/>
                      <w:sz w:val="20"/>
                      <w:szCs w:val="20"/>
                    </w:rPr>
                    <w:t>（</w:t>
                  </w:r>
                  <w:r>
                    <w:rPr>
                      <w:rFonts w:ascii="Times New Roman" w:hAnsi="Times New Roman" w:eastAsia="Times New Roman" w:cs="Times New Roman"/>
                      <w:spacing w:val="-4"/>
                      <w:sz w:val="20"/>
                      <w:szCs w:val="20"/>
                    </w:rPr>
                    <w:t>95%</w:t>
                  </w:r>
                  <w:r>
                    <w:rPr>
                      <w:spacing w:val="-4"/>
                      <w:sz w:val="20"/>
                      <w:szCs w:val="20"/>
                    </w:rPr>
                    <w:t>）</w:t>
                  </w:r>
                </w:p>
              </w:tc>
              <w:tc>
                <w:tcPr>
                  <w:tcW w:w="2642" w:type="dxa"/>
                  <w:vAlign w:val="top"/>
                </w:tcPr>
                <w:p w14:paraId="741CED85">
                  <w:pPr>
                    <w:pStyle w:val="6"/>
                    <w:spacing w:before="33" w:line="221" w:lineRule="auto"/>
                    <w:ind w:left="82"/>
                    <w:rPr>
                      <w:sz w:val="20"/>
                      <w:szCs w:val="20"/>
                    </w:rPr>
                  </w:pPr>
                  <w:r>
                    <w:rPr>
                      <w:spacing w:val="7"/>
                      <w:sz w:val="20"/>
                      <w:szCs w:val="20"/>
                    </w:rPr>
                    <w:t>属微毒类</w:t>
                  </w:r>
                  <w:r>
                    <w:rPr>
                      <w:spacing w:val="-32"/>
                      <w:sz w:val="20"/>
                      <w:szCs w:val="20"/>
                    </w:rPr>
                    <w:t xml:space="preserve"> </w:t>
                  </w:r>
                  <w:r>
                    <w:rPr>
                      <w:rFonts w:ascii="Times New Roman" w:hAnsi="Times New Roman" w:eastAsia="Times New Roman" w:cs="Times New Roman"/>
                      <w:sz w:val="20"/>
                      <w:szCs w:val="20"/>
                    </w:rPr>
                    <w:t>LD</w:t>
                  </w:r>
                  <w:r>
                    <w:rPr>
                      <w:rFonts w:ascii="Times New Roman" w:hAnsi="Times New Roman" w:eastAsia="Times New Roman" w:cs="Times New Roman"/>
                      <w:spacing w:val="7"/>
                      <w:sz w:val="20"/>
                      <w:szCs w:val="20"/>
                    </w:rPr>
                    <w:t>50</w:t>
                  </w:r>
                  <w:r>
                    <w:rPr>
                      <w:spacing w:val="7"/>
                      <w:sz w:val="20"/>
                      <w:szCs w:val="20"/>
                    </w:rPr>
                    <w:t>：</w:t>
                  </w:r>
                  <w:r>
                    <w:rPr>
                      <w:rFonts w:ascii="Times New Roman" w:hAnsi="Times New Roman" w:eastAsia="Times New Roman" w:cs="Times New Roman"/>
                      <w:spacing w:val="7"/>
                      <w:sz w:val="20"/>
                      <w:szCs w:val="20"/>
                    </w:rPr>
                    <w:t>5800</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 xml:space="preserve"> </w:t>
                  </w:r>
                  <w:r>
                    <w:rPr>
                      <w:spacing w:val="7"/>
                      <w:sz w:val="20"/>
                      <w:szCs w:val="20"/>
                    </w:rPr>
                    <w:t>/</w:t>
                  </w:r>
                </w:p>
                <w:p w14:paraId="7883A043">
                  <w:pPr>
                    <w:pStyle w:val="6"/>
                    <w:spacing w:before="33" w:line="233" w:lineRule="auto"/>
                    <w:ind w:left="829" w:right="182" w:hanging="712"/>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w:t>
                  </w:r>
                  <w:r>
                    <w:rPr>
                      <w:spacing w:val="6"/>
                      <w:sz w:val="20"/>
                      <w:szCs w:val="20"/>
                    </w:rPr>
                    <w:t>大鼠经口</w:t>
                  </w:r>
                  <w:r>
                    <w:rPr>
                      <w:rFonts w:ascii="Times New Roman" w:hAnsi="Times New Roman" w:eastAsia="Times New Roman" w:cs="Times New Roman"/>
                      <w:spacing w:val="6"/>
                      <w:sz w:val="20"/>
                      <w:szCs w:val="20"/>
                    </w:rPr>
                    <w:t>)</w:t>
                  </w:r>
                  <w:r>
                    <w:rPr>
                      <w:spacing w:val="6"/>
                      <w:sz w:val="20"/>
                      <w:szCs w:val="20"/>
                    </w:rPr>
                    <w:t>；</w:t>
                  </w:r>
                  <w:r>
                    <w:rPr>
                      <w:rFonts w:ascii="Times New Roman" w:hAnsi="Times New Roman" w:eastAsia="Times New Roman" w:cs="Times New Roman"/>
                      <w:spacing w:val="6"/>
                      <w:sz w:val="20"/>
                      <w:szCs w:val="20"/>
                    </w:rPr>
                    <w:t>20000</w:t>
                  </w:r>
                  <w:r>
                    <w:rPr>
                      <w:rFonts w:ascii="Times New Roman" w:hAnsi="Times New Roman" w:eastAsia="Times New Roman" w:cs="Times New Roman"/>
                      <w:sz w:val="20"/>
                      <w:szCs w:val="20"/>
                    </w:rPr>
                    <w:t>mg</w:t>
                  </w:r>
                  <w:r>
                    <w:rPr>
                      <w:rFonts w:ascii="Times New Roman" w:hAnsi="Times New Roman" w:eastAsia="Times New Roman" w:cs="Times New Roman"/>
                      <w:spacing w:val="18"/>
                      <w:w w:val="101"/>
                      <w:sz w:val="20"/>
                      <w:szCs w:val="20"/>
                    </w:rPr>
                    <w:t xml:space="preserve"> </w:t>
                  </w:r>
                  <w:r>
                    <w:rPr>
                      <w:spacing w:val="6"/>
                      <w:sz w:val="20"/>
                      <w:szCs w:val="20"/>
                    </w:rPr>
                    <w:t>/</w:t>
                  </w:r>
                  <w:r>
                    <w:rPr>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w:t>
                  </w:r>
                  <w:r>
                    <w:rPr>
                      <w:spacing w:val="8"/>
                      <w:sz w:val="20"/>
                      <w:szCs w:val="20"/>
                    </w:rPr>
                    <w:t>兔经皮</w:t>
                  </w:r>
                  <w:r>
                    <w:rPr>
                      <w:rFonts w:ascii="Times New Roman" w:hAnsi="Times New Roman" w:eastAsia="Times New Roman" w:cs="Times New Roman"/>
                      <w:spacing w:val="8"/>
                      <w:sz w:val="20"/>
                      <w:szCs w:val="20"/>
                    </w:rPr>
                    <w:t>)</w:t>
                  </w:r>
                </w:p>
              </w:tc>
              <w:tc>
                <w:tcPr>
                  <w:tcW w:w="600" w:type="dxa"/>
                  <w:vAlign w:val="top"/>
                </w:tcPr>
                <w:p w14:paraId="1CC2B0ED">
                  <w:pPr>
                    <w:pStyle w:val="6"/>
                    <w:spacing w:before="50" w:line="229" w:lineRule="auto"/>
                    <w:ind w:left="95"/>
                    <w:rPr>
                      <w:sz w:val="20"/>
                      <w:szCs w:val="20"/>
                    </w:rPr>
                  </w:pPr>
                  <w:r>
                    <w:rPr>
                      <w:spacing w:val="5"/>
                      <w:sz w:val="20"/>
                      <w:szCs w:val="20"/>
                    </w:rPr>
                    <w:t>低于</w:t>
                  </w:r>
                </w:p>
                <w:p w14:paraId="453A562B">
                  <w:pPr>
                    <w:pStyle w:val="6"/>
                    <w:spacing w:before="22" w:line="228" w:lineRule="auto"/>
                    <w:ind w:left="95"/>
                    <w:rPr>
                      <w:sz w:val="20"/>
                      <w:szCs w:val="20"/>
                    </w:rPr>
                  </w:pPr>
                  <w:r>
                    <w:rPr>
                      <w:spacing w:val="6"/>
                      <w:sz w:val="20"/>
                      <w:szCs w:val="20"/>
                    </w:rPr>
                    <w:t>类别</w:t>
                  </w:r>
                </w:p>
                <w:p w14:paraId="20DB1148">
                  <w:pPr>
                    <w:spacing w:before="48" w:line="192" w:lineRule="auto"/>
                    <w:ind w:left="25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79" w:type="dxa"/>
                  <w:vAlign w:val="top"/>
                </w:tcPr>
                <w:p w14:paraId="372E232D">
                  <w:pPr>
                    <w:pStyle w:val="6"/>
                    <w:spacing w:before="306" w:line="228" w:lineRule="auto"/>
                    <w:ind w:left="107"/>
                    <w:rPr>
                      <w:rFonts w:ascii="Times New Roman" w:hAnsi="Times New Roman" w:eastAsia="Times New Roman" w:cs="Times New Roman"/>
                      <w:sz w:val="20"/>
                      <w:szCs w:val="20"/>
                    </w:rPr>
                  </w:pPr>
                  <w:r>
                    <w:rPr>
                      <w:spacing w:val="3"/>
                      <w:sz w:val="20"/>
                      <w:szCs w:val="20"/>
                    </w:rPr>
                    <w:t>类别</w:t>
                  </w:r>
                  <w:r>
                    <w:rPr>
                      <w:spacing w:val="-37"/>
                      <w:sz w:val="20"/>
                      <w:szCs w:val="20"/>
                    </w:rPr>
                    <w:t xml:space="preserve"> </w:t>
                  </w:r>
                  <w:r>
                    <w:rPr>
                      <w:rFonts w:ascii="Times New Roman" w:hAnsi="Times New Roman" w:eastAsia="Times New Roman" w:cs="Times New Roman"/>
                      <w:spacing w:val="3"/>
                      <w:sz w:val="20"/>
                      <w:szCs w:val="20"/>
                    </w:rPr>
                    <w:t>3</w:t>
                  </w:r>
                </w:p>
              </w:tc>
              <w:tc>
                <w:tcPr>
                  <w:tcW w:w="615" w:type="dxa"/>
                  <w:vAlign w:val="top"/>
                </w:tcPr>
                <w:p w14:paraId="795B1E79">
                  <w:pPr>
                    <w:spacing w:line="283" w:lineRule="auto"/>
                    <w:rPr>
                      <w:rFonts w:ascii="Arial"/>
                      <w:sz w:val="21"/>
                    </w:rPr>
                  </w:pPr>
                </w:p>
                <w:p w14:paraId="2E90267F">
                  <w:pPr>
                    <w:spacing w:before="58" w:line="195" w:lineRule="auto"/>
                    <w:ind w:left="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630" w:type="dxa"/>
                  <w:vAlign w:val="top"/>
                </w:tcPr>
                <w:p w14:paraId="108162AA">
                  <w:pPr>
                    <w:spacing w:line="283" w:lineRule="auto"/>
                    <w:rPr>
                      <w:rFonts w:ascii="Arial"/>
                      <w:sz w:val="21"/>
                    </w:rPr>
                  </w:pPr>
                </w:p>
                <w:p w14:paraId="45126947">
                  <w:pPr>
                    <w:spacing w:before="58"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615" w:type="dxa"/>
                  <w:vMerge w:val="continue"/>
                  <w:tcBorders>
                    <w:top w:val="nil"/>
                    <w:bottom w:val="nil"/>
                  </w:tcBorders>
                  <w:vAlign w:val="top"/>
                </w:tcPr>
                <w:p w14:paraId="01F4F100">
                  <w:pPr>
                    <w:rPr>
                      <w:rFonts w:ascii="Arial"/>
                      <w:sz w:val="21"/>
                    </w:rPr>
                  </w:pPr>
                </w:p>
              </w:tc>
              <w:tc>
                <w:tcPr>
                  <w:tcW w:w="908" w:type="dxa"/>
                  <w:vAlign w:val="top"/>
                </w:tcPr>
                <w:p w14:paraId="2D4537DE">
                  <w:pPr>
                    <w:pStyle w:val="6"/>
                    <w:spacing w:before="48" w:line="244" w:lineRule="auto"/>
                    <w:ind w:left="246" w:right="188" w:hanging="100"/>
                    <w:jc w:val="right"/>
                    <w:rPr>
                      <w:sz w:val="20"/>
                      <w:szCs w:val="20"/>
                    </w:rPr>
                  </w:pPr>
                  <w:r>
                    <w:rPr>
                      <w:spacing w:val="-11"/>
                      <w:sz w:val="20"/>
                      <w:szCs w:val="20"/>
                    </w:rPr>
                    <w:t>液体，</w:t>
                  </w:r>
                  <w:r>
                    <w:rPr>
                      <w:sz w:val="20"/>
                      <w:szCs w:val="20"/>
                    </w:rPr>
                    <w:t xml:space="preserve"> </w:t>
                  </w:r>
                  <w:r>
                    <w:rPr>
                      <w:rFonts w:ascii="Times New Roman" w:hAnsi="Times New Roman" w:eastAsia="Times New Roman" w:cs="Times New Roman"/>
                      <w:spacing w:val="6"/>
                      <w:sz w:val="20"/>
                      <w:szCs w:val="20"/>
                    </w:rPr>
                    <w:t>25</w:t>
                  </w:r>
                  <w:r>
                    <w:rPr>
                      <w:rFonts w:ascii="Times New Roman" w:hAnsi="Times New Roman" w:eastAsia="Times New Roman" w:cs="Times New Roman"/>
                      <w:sz w:val="20"/>
                      <w:szCs w:val="20"/>
                    </w:rPr>
                    <w:t xml:space="preserve">kg  </w:t>
                  </w:r>
                  <w:r>
                    <w:rPr>
                      <w:spacing w:val="3"/>
                      <w:sz w:val="20"/>
                      <w:szCs w:val="20"/>
                    </w:rPr>
                    <w:t>桶装</w:t>
                  </w:r>
                </w:p>
              </w:tc>
            </w:tr>
            <w:tr w14:paraId="00A7A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399" w:type="dxa"/>
                  <w:vAlign w:val="top"/>
                </w:tcPr>
                <w:p w14:paraId="446B5D85">
                  <w:pPr>
                    <w:spacing w:line="268" w:lineRule="auto"/>
                    <w:rPr>
                      <w:rFonts w:ascii="Arial"/>
                      <w:sz w:val="21"/>
                    </w:rPr>
                  </w:pPr>
                </w:p>
                <w:p w14:paraId="6D0BCCB9">
                  <w:pPr>
                    <w:spacing w:before="58" w:line="195" w:lineRule="auto"/>
                    <w:ind w:left="15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26" w:type="dxa"/>
                  <w:vAlign w:val="top"/>
                </w:tcPr>
                <w:p w14:paraId="271E5D17">
                  <w:pPr>
                    <w:pStyle w:val="6"/>
                    <w:spacing w:before="155" w:line="228" w:lineRule="auto"/>
                    <w:ind w:left="100"/>
                    <w:rPr>
                      <w:sz w:val="20"/>
                      <w:szCs w:val="20"/>
                    </w:rPr>
                  </w:pPr>
                  <w:r>
                    <w:rPr>
                      <w:spacing w:val="6"/>
                      <w:sz w:val="20"/>
                      <w:szCs w:val="20"/>
                    </w:rPr>
                    <w:t>三乙醇</w:t>
                  </w:r>
                </w:p>
                <w:p w14:paraId="65D9EF55">
                  <w:pPr>
                    <w:pStyle w:val="6"/>
                    <w:spacing w:before="23" w:line="230" w:lineRule="auto"/>
                    <w:ind w:left="311"/>
                    <w:rPr>
                      <w:sz w:val="20"/>
                      <w:szCs w:val="20"/>
                    </w:rPr>
                  </w:pPr>
                  <w:r>
                    <w:rPr>
                      <w:spacing w:val="1"/>
                      <w:sz w:val="20"/>
                      <w:szCs w:val="20"/>
                    </w:rPr>
                    <w:t>胺</w:t>
                  </w:r>
                </w:p>
              </w:tc>
              <w:tc>
                <w:tcPr>
                  <w:tcW w:w="2642" w:type="dxa"/>
                  <w:vAlign w:val="top"/>
                </w:tcPr>
                <w:p w14:paraId="3E47A118">
                  <w:pPr>
                    <w:pStyle w:val="6"/>
                    <w:spacing w:before="155" w:line="221" w:lineRule="auto"/>
                    <w:ind w:left="209"/>
                    <w:rPr>
                      <w:sz w:val="20"/>
                      <w:szCs w:val="20"/>
                    </w:rPr>
                  </w:pPr>
                  <w:r>
                    <w:rPr>
                      <w:rFonts w:ascii="Times New Roman" w:hAnsi="Times New Roman" w:eastAsia="Times New Roman" w:cs="Times New Roman"/>
                      <w:sz w:val="20"/>
                      <w:szCs w:val="20"/>
                    </w:rPr>
                    <w:t>LD</w:t>
                  </w:r>
                  <w:r>
                    <w:rPr>
                      <w:rFonts w:ascii="Times New Roman" w:hAnsi="Times New Roman" w:eastAsia="Times New Roman" w:cs="Times New Roman"/>
                      <w:spacing w:val="6"/>
                      <w:sz w:val="20"/>
                      <w:szCs w:val="20"/>
                    </w:rPr>
                    <w:t>50</w:t>
                  </w:r>
                  <w:r>
                    <w:rPr>
                      <w:spacing w:val="6"/>
                      <w:sz w:val="20"/>
                      <w:szCs w:val="20"/>
                    </w:rPr>
                    <w:t>：</w:t>
                  </w:r>
                  <w:r>
                    <w:rPr>
                      <w:rFonts w:ascii="Times New Roman" w:hAnsi="Times New Roman" w:eastAsia="Times New Roman" w:cs="Times New Roman"/>
                      <w:spacing w:val="6"/>
                      <w:sz w:val="20"/>
                      <w:szCs w:val="20"/>
                    </w:rPr>
                    <w:t>5000</w:t>
                  </w:r>
                  <w:r>
                    <w:rPr>
                      <w:spacing w:val="6"/>
                      <w:sz w:val="20"/>
                      <w:szCs w:val="20"/>
                    </w:rPr>
                    <w:t>～</w:t>
                  </w:r>
                  <w:r>
                    <w:rPr>
                      <w:rFonts w:ascii="Times New Roman" w:hAnsi="Times New Roman" w:eastAsia="Times New Roman" w:cs="Times New Roman"/>
                      <w:spacing w:val="6"/>
                      <w:sz w:val="20"/>
                      <w:szCs w:val="20"/>
                    </w:rPr>
                    <w:t>9000</w:t>
                  </w:r>
                  <w:r>
                    <w:rPr>
                      <w:rFonts w:ascii="Times New Roman" w:hAnsi="Times New Roman" w:eastAsia="Times New Roman" w:cs="Times New Roman"/>
                      <w:sz w:val="20"/>
                      <w:szCs w:val="20"/>
                    </w:rPr>
                    <w:t>mg</w:t>
                  </w:r>
                  <w:r>
                    <w:rPr>
                      <w:rFonts w:ascii="Times New Roman" w:hAnsi="Times New Roman" w:eastAsia="Times New Roman" w:cs="Times New Roman"/>
                      <w:spacing w:val="25"/>
                      <w:w w:val="101"/>
                      <w:sz w:val="20"/>
                      <w:szCs w:val="20"/>
                    </w:rPr>
                    <w:t xml:space="preserve"> </w:t>
                  </w:r>
                  <w:r>
                    <w:rPr>
                      <w:spacing w:val="6"/>
                      <w:sz w:val="20"/>
                      <w:szCs w:val="20"/>
                    </w:rPr>
                    <w:t>/</w:t>
                  </w:r>
                </w:p>
                <w:p w14:paraId="7E4F3415">
                  <w:pPr>
                    <w:pStyle w:val="6"/>
                    <w:spacing w:before="31" w:line="221" w:lineRule="auto"/>
                    <w:ind w:left="725"/>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w:t>
                  </w:r>
                  <w:r>
                    <w:rPr>
                      <w:spacing w:val="8"/>
                      <w:sz w:val="20"/>
                      <w:szCs w:val="20"/>
                    </w:rPr>
                    <w:t>大鼠经口</w:t>
                  </w:r>
                  <w:r>
                    <w:rPr>
                      <w:rFonts w:ascii="Times New Roman" w:hAnsi="Times New Roman" w:eastAsia="Times New Roman" w:cs="Times New Roman"/>
                      <w:spacing w:val="8"/>
                      <w:sz w:val="20"/>
                      <w:szCs w:val="20"/>
                    </w:rPr>
                    <w:t>)</w:t>
                  </w:r>
                </w:p>
              </w:tc>
              <w:tc>
                <w:tcPr>
                  <w:tcW w:w="600" w:type="dxa"/>
                  <w:vAlign w:val="top"/>
                </w:tcPr>
                <w:p w14:paraId="11447E45">
                  <w:pPr>
                    <w:pStyle w:val="6"/>
                    <w:spacing w:before="35" w:line="229" w:lineRule="auto"/>
                    <w:ind w:left="95"/>
                    <w:rPr>
                      <w:sz w:val="20"/>
                      <w:szCs w:val="20"/>
                    </w:rPr>
                  </w:pPr>
                  <w:r>
                    <w:rPr>
                      <w:spacing w:val="5"/>
                      <w:sz w:val="20"/>
                      <w:szCs w:val="20"/>
                    </w:rPr>
                    <w:t>低于</w:t>
                  </w:r>
                </w:p>
                <w:p w14:paraId="573B8FB2">
                  <w:pPr>
                    <w:pStyle w:val="6"/>
                    <w:spacing w:before="22" w:line="228" w:lineRule="auto"/>
                    <w:ind w:left="95"/>
                    <w:rPr>
                      <w:sz w:val="20"/>
                      <w:szCs w:val="20"/>
                    </w:rPr>
                  </w:pPr>
                  <w:r>
                    <w:rPr>
                      <w:spacing w:val="6"/>
                      <w:sz w:val="20"/>
                      <w:szCs w:val="20"/>
                    </w:rPr>
                    <w:t>类别</w:t>
                  </w:r>
                </w:p>
                <w:p w14:paraId="78FDB066">
                  <w:pPr>
                    <w:spacing w:before="49" w:line="185" w:lineRule="auto"/>
                    <w:ind w:left="25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79" w:type="dxa"/>
                  <w:vAlign w:val="top"/>
                </w:tcPr>
                <w:p w14:paraId="573AF1AA">
                  <w:pPr>
                    <w:pStyle w:val="6"/>
                    <w:spacing w:before="291" w:line="228" w:lineRule="auto"/>
                    <w:ind w:left="107"/>
                    <w:rPr>
                      <w:rFonts w:ascii="Times New Roman" w:hAnsi="Times New Roman" w:eastAsia="Times New Roman" w:cs="Times New Roman"/>
                      <w:sz w:val="20"/>
                      <w:szCs w:val="20"/>
                    </w:rPr>
                  </w:pPr>
                  <w:r>
                    <w:rPr>
                      <w:spacing w:val="3"/>
                      <w:sz w:val="20"/>
                      <w:szCs w:val="20"/>
                    </w:rPr>
                    <w:t>类别</w:t>
                  </w:r>
                  <w:r>
                    <w:rPr>
                      <w:spacing w:val="-41"/>
                      <w:sz w:val="20"/>
                      <w:szCs w:val="20"/>
                    </w:rPr>
                    <w:t xml:space="preserve"> </w:t>
                  </w:r>
                  <w:r>
                    <w:rPr>
                      <w:rFonts w:ascii="Times New Roman" w:hAnsi="Times New Roman" w:eastAsia="Times New Roman" w:cs="Times New Roman"/>
                      <w:spacing w:val="3"/>
                      <w:sz w:val="20"/>
                      <w:szCs w:val="20"/>
                    </w:rPr>
                    <w:t>2</w:t>
                  </w:r>
                </w:p>
              </w:tc>
              <w:tc>
                <w:tcPr>
                  <w:tcW w:w="615" w:type="dxa"/>
                  <w:vAlign w:val="top"/>
                </w:tcPr>
                <w:p w14:paraId="1456531A">
                  <w:pPr>
                    <w:spacing w:line="268" w:lineRule="auto"/>
                    <w:rPr>
                      <w:rFonts w:ascii="Arial"/>
                      <w:sz w:val="21"/>
                    </w:rPr>
                  </w:pPr>
                </w:p>
                <w:p w14:paraId="2C9A6589">
                  <w:pPr>
                    <w:spacing w:before="58" w:line="195" w:lineRule="auto"/>
                    <w:ind w:left="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0.025</w:t>
                  </w:r>
                </w:p>
              </w:tc>
              <w:tc>
                <w:tcPr>
                  <w:tcW w:w="630" w:type="dxa"/>
                  <w:vAlign w:val="top"/>
                </w:tcPr>
                <w:p w14:paraId="35A466CD">
                  <w:pPr>
                    <w:spacing w:line="268" w:lineRule="auto"/>
                    <w:rPr>
                      <w:rFonts w:ascii="Arial"/>
                      <w:sz w:val="21"/>
                    </w:rPr>
                  </w:pPr>
                </w:p>
                <w:p w14:paraId="094105E9">
                  <w:pPr>
                    <w:spacing w:before="58"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615" w:type="dxa"/>
                  <w:vMerge w:val="continue"/>
                  <w:tcBorders>
                    <w:top w:val="nil"/>
                    <w:bottom w:val="nil"/>
                  </w:tcBorders>
                  <w:vAlign w:val="top"/>
                </w:tcPr>
                <w:p w14:paraId="6E7117DC">
                  <w:pPr>
                    <w:rPr>
                      <w:rFonts w:ascii="Arial"/>
                      <w:sz w:val="21"/>
                    </w:rPr>
                  </w:pPr>
                </w:p>
              </w:tc>
              <w:tc>
                <w:tcPr>
                  <w:tcW w:w="908" w:type="dxa"/>
                  <w:vAlign w:val="top"/>
                </w:tcPr>
                <w:p w14:paraId="046EBABF">
                  <w:pPr>
                    <w:pStyle w:val="6"/>
                    <w:spacing w:before="36" w:line="238" w:lineRule="auto"/>
                    <w:ind w:left="246" w:right="188" w:hanging="100"/>
                    <w:jc w:val="right"/>
                    <w:rPr>
                      <w:sz w:val="20"/>
                      <w:szCs w:val="20"/>
                    </w:rPr>
                  </w:pPr>
                  <w:r>
                    <w:rPr>
                      <w:spacing w:val="-11"/>
                      <w:sz w:val="20"/>
                      <w:szCs w:val="20"/>
                    </w:rPr>
                    <w:t>液体，</w:t>
                  </w:r>
                  <w:r>
                    <w:rPr>
                      <w:sz w:val="20"/>
                      <w:szCs w:val="20"/>
                    </w:rPr>
                    <w:t xml:space="preserve"> </w:t>
                  </w:r>
                  <w:r>
                    <w:rPr>
                      <w:rFonts w:ascii="Times New Roman" w:hAnsi="Times New Roman" w:eastAsia="Times New Roman" w:cs="Times New Roman"/>
                      <w:spacing w:val="6"/>
                      <w:sz w:val="20"/>
                      <w:szCs w:val="20"/>
                    </w:rPr>
                    <w:t>25</w:t>
                  </w:r>
                  <w:r>
                    <w:rPr>
                      <w:rFonts w:ascii="Times New Roman" w:hAnsi="Times New Roman" w:eastAsia="Times New Roman" w:cs="Times New Roman"/>
                      <w:sz w:val="20"/>
                      <w:szCs w:val="20"/>
                    </w:rPr>
                    <w:t xml:space="preserve">kg  </w:t>
                  </w:r>
                  <w:r>
                    <w:rPr>
                      <w:spacing w:val="3"/>
                      <w:sz w:val="20"/>
                      <w:szCs w:val="20"/>
                    </w:rPr>
                    <w:t>桶装</w:t>
                  </w:r>
                </w:p>
              </w:tc>
            </w:tr>
            <w:tr w14:paraId="0AE9D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399" w:type="dxa"/>
                  <w:vAlign w:val="top"/>
                </w:tcPr>
                <w:p w14:paraId="78518196">
                  <w:pPr>
                    <w:spacing w:line="284" w:lineRule="auto"/>
                    <w:rPr>
                      <w:rFonts w:ascii="Arial"/>
                      <w:sz w:val="21"/>
                    </w:rPr>
                  </w:pPr>
                </w:p>
                <w:p w14:paraId="320FD724">
                  <w:pPr>
                    <w:spacing w:before="58"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26" w:type="dxa"/>
                  <w:vAlign w:val="top"/>
                </w:tcPr>
                <w:p w14:paraId="3E031378">
                  <w:pPr>
                    <w:pStyle w:val="6"/>
                    <w:spacing w:before="37" w:line="250" w:lineRule="auto"/>
                    <w:ind w:left="130" w:right="115" w:firstLine="77"/>
                    <w:rPr>
                      <w:rFonts w:ascii="Times New Roman" w:hAnsi="Times New Roman" w:eastAsia="Times New Roman" w:cs="Times New Roman"/>
                      <w:sz w:val="20"/>
                      <w:szCs w:val="20"/>
                    </w:rPr>
                  </w:pPr>
                  <w:r>
                    <w:rPr>
                      <w:spacing w:val="3"/>
                      <w:sz w:val="20"/>
                      <w:szCs w:val="20"/>
                    </w:rPr>
                    <w:t>盐酸</w:t>
                  </w:r>
                  <w:r>
                    <w:rPr>
                      <w:sz w:val="20"/>
                      <w:szCs w:val="20"/>
                    </w:rPr>
                    <w:t xml:space="preserve">  </w:t>
                  </w:r>
                  <w:r>
                    <w:rPr>
                      <w:spacing w:val="2"/>
                      <w:sz w:val="20"/>
                      <w:szCs w:val="20"/>
                    </w:rPr>
                    <w:t>（</w:t>
                  </w:r>
                  <w:r>
                    <w:rPr>
                      <w:rFonts w:ascii="Times New Roman" w:hAnsi="Times New Roman" w:eastAsia="Times New Roman" w:cs="Times New Roman"/>
                      <w:spacing w:val="2"/>
                      <w:sz w:val="20"/>
                      <w:szCs w:val="20"/>
                    </w:rPr>
                    <w:t>31%</w:t>
                  </w:r>
                </w:p>
                <w:p w14:paraId="3EBDA0BE">
                  <w:pPr>
                    <w:pStyle w:val="6"/>
                    <w:spacing w:line="218" w:lineRule="auto"/>
                    <w:ind w:left="334"/>
                    <w:rPr>
                      <w:sz w:val="20"/>
                      <w:szCs w:val="20"/>
                    </w:rPr>
                  </w:pPr>
                  <w:r>
                    <w:rPr>
                      <w:sz w:val="20"/>
                      <w:szCs w:val="20"/>
                    </w:rPr>
                    <w:t>)</w:t>
                  </w:r>
                </w:p>
              </w:tc>
              <w:tc>
                <w:tcPr>
                  <w:tcW w:w="2642" w:type="dxa"/>
                  <w:vAlign w:val="top"/>
                </w:tcPr>
                <w:p w14:paraId="14ED549C">
                  <w:pPr>
                    <w:pStyle w:val="6"/>
                    <w:spacing w:before="37" w:line="221" w:lineRule="auto"/>
                    <w:ind w:left="108"/>
                    <w:rPr>
                      <w:rFonts w:ascii="Times New Roman" w:hAnsi="Times New Roman" w:eastAsia="Times New Roman" w:cs="Times New Roman"/>
                      <w:sz w:val="20"/>
                      <w:szCs w:val="20"/>
                    </w:rPr>
                  </w:pPr>
                  <w:r>
                    <w:rPr>
                      <w:rFonts w:ascii="Times New Roman" w:hAnsi="Times New Roman" w:eastAsia="Times New Roman" w:cs="Times New Roman"/>
                      <w:sz w:val="20"/>
                      <w:szCs w:val="20"/>
                    </w:rPr>
                    <w:t>LD</w:t>
                  </w:r>
                  <w:r>
                    <w:rPr>
                      <w:rFonts w:ascii="Times New Roman" w:hAnsi="Times New Roman" w:eastAsia="Times New Roman" w:cs="Times New Roman"/>
                      <w:spacing w:val="5"/>
                      <w:sz w:val="20"/>
                      <w:szCs w:val="20"/>
                    </w:rPr>
                    <w:t>50</w:t>
                  </w:r>
                  <w:r>
                    <w:rPr>
                      <w:spacing w:val="5"/>
                      <w:sz w:val="20"/>
                      <w:szCs w:val="20"/>
                    </w:rPr>
                    <w:t>：</w:t>
                  </w:r>
                  <w:r>
                    <w:rPr>
                      <w:rFonts w:ascii="Times New Roman" w:hAnsi="Times New Roman" w:eastAsia="Times New Roman" w:cs="Times New Roman"/>
                      <w:spacing w:val="5"/>
                      <w:sz w:val="20"/>
                      <w:szCs w:val="20"/>
                    </w:rPr>
                    <w:t>900</w:t>
                  </w:r>
                  <w:r>
                    <w:rPr>
                      <w:rFonts w:ascii="Times New Roman" w:hAnsi="Times New Roman" w:eastAsia="Times New Roman" w:cs="Times New Roman"/>
                      <w:sz w:val="20"/>
                      <w:szCs w:val="20"/>
                    </w:rPr>
                    <w:t>mg</w:t>
                  </w:r>
                  <w:r>
                    <w:rPr>
                      <w:spacing w:val="5"/>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5"/>
                      <w:sz w:val="20"/>
                      <w:szCs w:val="20"/>
                    </w:rPr>
                    <w:t>(</w:t>
                  </w:r>
                  <w:r>
                    <w:rPr>
                      <w:spacing w:val="5"/>
                      <w:sz w:val="20"/>
                      <w:szCs w:val="20"/>
                    </w:rPr>
                    <w:t>兔经口</w:t>
                  </w:r>
                  <w:r>
                    <w:rPr>
                      <w:rFonts w:ascii="Times New Roman" w:hAnsi="Times New Roman" w:eastAsia="Times New Roman" w:cs="Times New Roman"/>
                      <w:spacing w:val="5"/>
                      <w:sz w:val="20"/>
                      <w:szCs w:val="20"/>
                    </w:rPr>
                    <w:t>)</w:t>
                  </w:r>
                </w:p>
                <w:p w14:paraId="52ACB69D">
                  <w:pPr>
                    <w:pStyle w:val="6"/>
                    <w:spacing w:before="31" w:line="221" w:lineRule="auto"/>
                    <w:ind w:left="153"/>
                    <w:rPr>
                      <w:sz w:val="20"/>
                      <w:szCs w:val="20"/>
                    </w:rPr>
                  </w:pPr>
                  <w:r>
                    <w:rPr>
                      <w:rFonts w:ascii="Times New Roman" w:hAnsi="Times New Roman" w:eastAsia="Times New Roman" w:cs="Times New Roman"/>
                      <w:sz w:val="20"/>
                      <w:szCs w:val="20"/>
                    </w:rPr>
                    <w:t>LC</w:t>
                  </w:r>
                  <w:r>
                    <w:rPr>
                      <w:rFonts w:ascii="Times New Roman" w:hAnsi="Times New Roman" w:eastAsia="Times New Roman" w:cs="Times New Roman"/>
                      <w:spacing w:val="7"/>
                      <w:sz w:val="20"/>
                      <w:szCs w:val="20"/>
                    </w:rPr>
                    <w:t>50</w:t>
                  </w:r>
                  <w:r>
                    <w:rPr>
                      <w:spacing w:val="7"/>
                      <w:sz w:val="20"/>
                      <w:szCs w:val="20"/>
                    </w:rPr>
                    <w:t>：</w:t>
                  </w:r>
                  <w:r>
                    <w:rPr>
                      <w:rFonts w:ascii="Times New Roman" w:hAnsi="Times New Roman" w:eastAsia="Times New Roman" w:cs="Times New Roman"/>
                      <w:spacing w:val="7"/>
                      <w:sz w:val="20"/>
                      <w:szCs w:val="20"/>
                    </w:rPr>
                    <w:t>3124</w:t>
                  </w:r>
                  <w:r>
                    <w:rPr>
                      <w:rFonts w:ascii="Times New Roman" w:hAnsi="Times New Roman" w:eastAsia="Times New Roman" w:cs="Times New Roman"/>
                      <w:sz w:val="20"/>
                      <w:szCs w:val="20"/>
                    </w:rPr>
                    <w:t>ppm</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20"/>
                      <w:w w:val="101"/>
                      <w:sz w:val="20"/>
                      <w:szCs w:val="20"/>
                    </w:rPr>
                    <w:t xml:space="preserve"> </w:t>
                  </w:r>
                  <w:r>
                    <w:rPr>
                      <w:spacing w:val="7"/>
                      <w:sz w:val="20"/>
                      <w:szCs w:val="20"/>
                    </w:rPr>
                    <w:t>小时</w:t>
                  </w:r>
                  <w:r>
                    <w:rPr>
                      <w:rFonts w:ascii="Times New Roman" w:hAnsi="Times New Roman" w:eastAsia="Times New Roman" w:cs="Times New Roman"/>
                      <w:spacing w:val="7"/>
                      <w:sz w:val="20"/>
                      <w:szCs w:val="20"/>
                    </w:rPr>
                    <w:t>(</w:t>
                  </w:r>
                  <w:r>
                    <w:rPr>
                      <w:spacing w:val="7"/>
                      <w:sz w:val="20"/>
                      <w:szCs w:val="20"/>
                    </w:rPr>
                    <w:t>大</w:t>
                  </w:r>
                </w:p>
                <w:p w14:paraId="28745748">
                  <w:pPr>
                    <w:pStyle w:val="6"/>
                    <w:spacing w:before="32" w:line="218" w:lineRule="auto"/>
                    <w:ind w:left="1001"/>
                    <w:rPr>
                      <w:rFonts w:ascii="Times New Roman" w:hAnsi="Times New Roman" w:eastAsia="Times New Roman" w:cs="Times New Roman"/>
                      <w:sz w:val="20"/>
                      <w:szCs w:val="20"/>
                    </w:rPr>
                  </w:pPr>
                  <w:r>
                    <w:rPr>
                      <w:sz w:val="20"/>
                      <w:szCs w:val="20"/>
                    </w:rPr>
                    <w:t>鼠吸入</w:t>
                  </w:r>
                  <w:r>
                    <w:rPr>
                      <w:rFonts w:ascii="Times New Roman" w:hAnsi="Times New Roman" w:eastAsia="Times New Roman" w:cs="Times New Roman"/>
                      <w:sz w:val="20"/>
                      <w:szCs w:val="20"/>
                    </w:rPr>
                    <w:t>)</w:t>
                  </w:r>
                </w:p>
              </w:tc>
              <w:tc>
                <w:tcPr>
                  <w:tcW w:w="600" w:type="dxa"/>
                  <w:vAlign w:val="top"/>
                </w:tcPr>
                <w:p w14:paraId="7B5DE93E">
                  <w:pPr>
                    <w:pStyle w:val="6"/>
                    <w:spacing w:before="172" w:line="254" w:lineRule="auto"/>
                    <w:ind w:left="124" w:right="114" w:firstLine="76"/>
                    <w:rPr>
                      <w:rFonts w:ascii="Times New Roman" w:hAnsi="Times New Roman" w:eastAsia="Times New Roman" w:cs="Times New Roman"/>
                      <w:sz w:val="20"/>
                      <w:szCs w:val="20"/>
                    </w:rPr>
                  </w:pPr>
                  <w:r>
                    <w:rPr>
                      <w:sz w:val="20"/>
                      <w:szCs w:val="20"/>
                    </w:rPr>
                    <w:t xml:space="preserve">类 </w:t>
                  </w:r>
                  <w:r>
                    <w:rPr>
                      <w:spacing w:val="-1"/>
                      <w:sz w:val="20"/>
                      <w:szCs w:val="20"/>
                    </w:rPr>
                    <w:t>别</w:t>
                  </w:r>
                  <w:r>
                    <w:rPr>
                      <w:spacing w:val="-44"/>
                      <w:sz w:val="20"/>
                      <w:szCs w:val="20"/>
                    </w:rPr>
                    <w:t xml:space="preserve"> </w:t>
                  </w:r>
                  <w:r>
                    <w:rPr>
                      <w:rFonts w:ascii="Times New Roman" w:hAnsi="Times New Roman" w:eastAsia="Times New Roman" w:cs="Times New Roman"/>
                      <w:spacing w:val="-1"/>
                      <w:sz w:val="20"/>
                      <w:szCs w:val="20"/>
                    </w:rPr>
                    <w:t>2</w:t>
                  </w:r>
                </w:p>
              </w:tc>
              <w:tc>
                <w:tcPr>
                  <w:tcW w:w="779" w:type="dxa"/>
                  <w:vAlign w:val="top"/>
                </w:tcPr>
                <w:p w14:paraId="3A35D0CA">
                  <w:pPr>
                    <w:spacing w:line="241" w:lineRule="auto"/>
                    <w:rPr>
                      <w:rFonts w:ascii="Arial"/>
                      <w:sz w:val="21"/>
                    </w:rPr>
                  </w:pPr>
                </w:p>
                <w:p w14:paraId="4A046D1E">
                  <w:pPr>
                    <w:pStyle w:val="6"/>
                    <w:spacing w:before="65" w:line="228" w:lineRule="auto"/>
                    <w:ind w:left="115"/>
                    <w:rPr>
                      <w:rFonts w:ascii="Times New Roman" w:hAnsi="Times New Roman" w:eastAsia="Times New Roman" w:cs="Times New Roman"/>
                      <w:sz w:val="20"/>
                      <w:szCs w:val="20"/>
                    </w:rPr>
                  </w:pPr>
                  <w:r>
                    <w:rPr>
                      <w:spacing w:val="3"/>
                      <w:sz w:val="20"/>
                      <w:szCs w:val="20"/>
                    </w:rPr>
                    <w:t>类别</w:t>
                  </w:r>
                  <w:r>
                    <w:rPr>
                      <w:spacing w:val="-56"/>
                      <w:sz w:val="20"/>
                      <w:szCs w:val="20"/>
                    </w:rPr>
                    <w:t xml:space="preserve"> </w:t>
                  </w:r>
                  <w:r>
                    <w:rPr>
                      <w:rFonts w:ascii="Times New Roman" w:hAnsi="Times New Roman" w:eastAsia="Times New Roman" w:cs="Times New Roman"/>
                      <w:spacing w:val="3"/>
                      <w:sz w:val="20"/>
                      <w:szCs w:val="20"/>
                    </w:rPr>
                    <w:t>2</w:t>
                  </w:r>
                </w:p>
              </w:tc>
              <w:tc>
                <w:tcPr>
                  <w:tcW w:w="615" w:type="dxa"/>
                  <w:vAlign w:val="top"/>
                </w:tcPr>
                <w:p w14:paraId="481EC8D9">
                  <w:pPr>
                    <w:spacing w:line="284" w:lineRule="auto"/>
                    <w:rPr>
                      <w:rFonts w:ascii="Arial"/>
                      <w:sz w:val="21"/>
                    </w:rPr>
                  </w:pPr>
                </w:p>
                <w:p w14:paraId="6883A31C">
                  <w:pPr>
                    <w:spacing w:before="58" w:line="195" w:lineRule="auto"/>
                    <w:ind w:left="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630" w:type="dxa"/>
                  <w:vAlign w:val="top"/>
                </w:tcPr>
                <w:p w14:paraId="637F8962">
                  <w:pPr>
                    <w:spacing w:line="287" w:lineRule="auto"/>
                    <w:rPr>
                      <w:rFonts w:ascii="Arial"/>
                      <w:sz w:val="21"/>
                    </w:rPr>
                  </w:pPr>
                </w:p>
                <w:p w14:paraId="79A4B953">
                  <w:pPr>
                    <w:spacing w:before="58" w:line="192"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615" w:type="dxa"/>
                  <w:vMerge w:val="continue"/>
                  <w:tcBorders>
                    <w:top w:val="nil"/>
                  </w:tcBorders>
                  <w:vAlign w:val="top"/>
                </w:tcPr>
                <w:p w14:paraId="17D70376">
                  <w:pPr>
                    <w:rPr>
                      <w:rFonts w:ascii="Arial"/>
                      <w:sz w:val="21"/>
                    </w:rPr>
                  </w:pPr>
                </w:p>
              </w:tc>
              <w:tc>
                <w:tcPr>
                  <w:tcW w:w="908" w:type="dxa"/>
                  <w:vAlign w:val="top"/>
                </w:tcPr>
                <w:p w14:paraId="1E660473">
                  <w:pPr>
                    <w:pStyle w:val="6"/>
                    <w:spacing w:before="171" w:line="221" w:lineRule="auto"/>
                    <w:ind w:right="1"/>
                    <w:jc w:val="right"/>
                    <w:rPr>
                      <w:rFonts w:ascii="Times New Roman" w:hAnsi="Times New Roman" w:eastAsia="Times New Roman" w:cs="Times New Roman"/>
                      <w:sz w:val="20"/>
                      <w:szCs w:val="20"/>
                    </w:rPr>
                  </w:pPr>
                  <w:r>
                    <w:rPr>
                      <w:spacing w:val="-2"/>
                      <w:sz w:val="20"/>
                      <w:szCs w:val="20"/>
                    </w:rPr>
                    <w:t>液体，</w:t>
                  </w:r>
                  <w:r>
                    <w:rPr>
                      <w:rFonts w:ascii="Times New Roman" w:hAnsi="Times New Roman" w:eastAsia="Times New Roman" w:cs="Times New Roman"/>
                      <w:spacing w:val="-2"/>
                      <w:sz w:val="20"/>
                      <w:szCs w:val="20"/>
                    </w:rPr>
                    <w:t>1kg</w:t>
                  </w:r>
                </w:p>
                <w:p w14:paraId="25A145B0">
                  <w:pPr>
                    <w:pStyle w:val="6"/>
                    <w:spacing w:before="34" w:line="228" w:lineRule="auto"/>
                    <w:ind w:left="250"/>
                    <w:rPr>
                      <w:sz w:val="20"/>
                      <w:szCs w:val="20"/>
                    </w:rPr>
                  </w:pPr>
                  <w:r>
                    <w:rPr>
                      <w:spacing w:val="4"/>
                      <w:sz w:val="20"/>
                      <w:szCs w:val="20"/>
                    </w:rPr>
                    <w:t>瓶装</w:t>
                  </w:r>
                </w:p>
              </w:tc>
            </w:tr>
          </w:tbl>
          <w:p w14:paraId="55F1BE93">
            <w:pPr>
              <w:pStyle w:val="6"/>
              <w:spacing w:before="147" w:line="298" w:lineRule="auto"/>
              <w:ind w:left="107" w:right="113" w:firstLine="359"/>
              <w:rPr>
                <w:sz w:val="18"/>
                <w:szCs w:val="18"/>
              </w:rPr>
            </w:pPr>
            <w:r>
              <w:rPr>
                <w:sz w:val="18"/>
                <w:szCs w:val="18"/>
              </w:rPr>
              <w:t>注：经鉴定环氧树脂属于普通化学品，不属于风险物质；在《建设</w:t>
            </w:r>
            <w:r>
              <w:rPr>
                <w:spacing w:val="-1"/>
                <w:sz w:val="18"/>
                <w:szCs w:val="18"/>
              </w:rPr>
              <w:t>项目环境风险评价技术导则》</w:t>
            </w:r>
            <w:r>
              <w:rPr>
                <w:sz w:val="18"/>
                <w:szCs w:val="18"/>
              </w:rPr>
              <w:t xml:space="preserve"> </w:t>
            </w:r>
            <w:r>
              <w:rPr>
                <w:rFonts w:ascii="Times New Roman" w:hAnsi="Times New Roman" w:eastAsia="Times New Roman" w:cs="Times New Roman"/>
                <w:spacing w:val="-1"/>
                <w:sz w:val="18"/>
                <w:szCs w:val="18"/>
              </w:rPr>
              <w:t>(HJ169-2018)</w:t>
            </w:r>
            <w:r>
              <w:rPr>
                <w:spacing w:val="-1"/>
                <w:sz w:val="18"/>
                <w:szCs w:val="18"/>
              </w:rPr>
              <w:t>“表</w:t>
            </w:r>
            <w:r>
              <w:rPr>
                <w:spacing w:val="-42"/>
                <w:sz w:val="18"/>
                <w:szCs w:val="18"/>
              </w:rPr>
              <w:t xml:space="preserve"> </w:t>
            </w:r>
            <w:r>
              <w:rPr>
                <w:rFonts w:ascii="Times New Roman" w:hAnsi="Times New Roman" w:eastAsia="Times New Roman" w:cs="Times New Roman"/>
                <w:spacing w:val="-1"/>
                <w:sz w:val="18"/>
                <w:szCs w:val="18"/>
              </w:rPr>
              <w:t>B.</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1"/>
                <w:sz w:val="18"/>
                <w:szCs w:val="18"/>
              </w:rPr>
              <w:t>1</w:t>
            </w:r>
            <w:r>
              <w:rPr>
                <w:rFonts w:ascii="Times New Roman" w:hAnsi="Times New Roman" w:eastAsia="Times New Roman" w:cs="Times New Roman"/>
                <w:spacing w:val="13"/>
                <w:sz w:val="18"/>
                <w:szCs w:val="18"/>
              </w:rPr>
              <w:t xml:space="preserve"> </w:t>
            </w:r>
            <w:r>
              <w:rPr>
                <w:spacing w:val="-1"/>
                <w:sz w:val="18"/>
                <w:szCs w:val="18"/>
              </w:rPr>
              <w:t>突发环</w:t>
            </w:r>
            <w:r>
              <w:rPr>
                <w:spacing w:val="-2"/>
                <w:sz w:val="18"/>
                <w:szCs w:val="18"/>
              </w:rPr>
              <w:t>境事件风险物质及临界量</w:t>
            </w:r>
            <w:r>
              <w:rPr>
                <w:spacing w:val="-66"/>
                <w:sz w:val="18"/>
                <w:szCs w:val="18"/>
              </w:rPr>
              <w:t xml:space="preserve"> </w:t>
            </w:r>
            <w:r>
              <w:rPr>
                <w:spacing w:val="-2"/>
                <w:sz w:val="18"/>
                <w:szCs w:val="18"/>
              </w:rPr>
              <w:t>”中，丙酮（</w:t>
            </w:r>
            <w:r>
              <w:rPr>
                <w:rFonts w:ascii="Times New Roman" w:hAnsi="Times New Roman" w:eastAsia="Times New Roman" w:cs="Times New Roman"/>
                <w:spacing w:val="-2"/>
                <w:sz w:val="18"/>
                <w:szCs w:val="18"/>
              </w:rPr>
              <w:t>74</w:t>
            </w:r>
            <w:r>
              <w:rPr>
                <w:spacing w:val="-2"/>
                <w:sz w:val="18"/>
                <w:szCs w:val="18"/>
              </w:rPr>
              <w:t>）的临界量值。</w:t>
            </w:r>
          </w:p>
          <w:p w14:paraId="269F1B2B">
            <w:pPr>
              <w:pStyle w:val="6"/>
              <w:spacing w:before="130" w:line="219" w:lineRule="auto"/>
              <w:ind w:left="577"/>
            </w:pPr>
            <w:r>
              <w:rPr>
                <w:spacing w:val="-12"/>
              </w:rPr>
              <w:t>（</w:t>
            </w:r>
            <w:r>
              <w:rPr>
                <w:rFonts w:ascii="Times New Roman" w:hAnsi="Times New Roman" w:eastAsia="Times New Roman" w:cs="Times New Roman"/>
                <w:spacing w:val="-12"/>
              </w:rPr>
              <w:t>2</w:t>
            </w:r>
            <w:r>
              <w:rPr>
                <w:spacing w:val="-12"/>
              </w:rPr>
              <w:t>）风险潜势初判：</w:t>
            </w:r>
          </w:p>
          <w:p w14:paraId="5FA2E8A7">
            <w:pPr>
              <w:pStyle w:val="6"/>
              <w:spacing w:before="183" w:line="219" w:lineRule="auto"/>
              <w:ind w:left="568"/>
            </w:pPr>
            <w:r>
              <w:rPr>
                <w:spacing w:val="-9"/>
              </w:rPr>
              <w:t>建设项目潜势划分为</w:t>
            </w:r>
            <w:r>
              <w:rPr>
                <w:spacing w:val="-61"/>
              </w:rPr>
              <w:t xml:space="preserve"> </w:t>
            </w:r>
            <w:r>
              <w:rPr>
                <w:rFonts w:ascii="Times New Roman" w:hAnsi="Times New Roman" w:eastAsia="Times New Roman" w:cs="Times New Roman"/>
                <w:spacing w:val="-9"/>
              </w:rPr>
              <w:t>I</w:t>
            </w:r>
            <w:r>
              <w:rPr>
                <w:spacing w:val="-9"/>
              </w:rPr>
              <w:t>、</w:t>
            </w:r>
            <w:r>
              <w:rPr>
                <w:rFonts w:ascii="Times New Roman" w:hAnsi="Times New Roman" w:eastAsia="Times New Roman" w:cs="Times New Roman"/>
                <w:spacing w:val="-9"/>
              </w:rPr>
              <w:t>II</w:t>
            </w:r>
            <w:r>
              <w:rPr>
                <w:spacing w:val="-9"/>
              </w:rPr>
              <w:t>、</w:t>
            </w:r>
            <w:r>
              <w:rPr>
                <w:rFonts w:ascii="Times New Roman" w:hAnsi="Times New Roman" w:eastAsia="Times New Roman" w:cs="Times New Roman"/>
                <w:spacing w:val="-9"/>
              </w:rPr>
              <w:t>III</w:t>
            </w:r>
            <w:r>
              <w:rPr>
                <w:spacing w:val="-9"/>
              </w:rPr>
              <w:t>、</w:t>
            </w:r>
            <w:r>
              <w:rPr>
                <w:rFonts w:ascii="Times New Roman" w:hAnsi="Times New Roman" w:eastAsia="Times New Roman" w:cs="Times New Roman"/>
                <w:spacing w:val="-9"/>
              </w:rPr>
              <w:t>IV/IV+</w:t>
            </w:r>
            <w:r>
              <w:rPr>
                <w:spacing w:val="-9"/>
              </w:rPr>
              <w:t>级。</w:t>
            </w:r>
          </w:p>
          <w:p w14:paraId="56DB36D2">
            <w:pPr>
              <w:pStyle w:val="6"/>
              <w:spacing w:before="183" w:line="360" w:lineRule="auto"/>
              <w:ind w:left="115" w:right="91" w:firstLine="450"/>
            </w:pPr>
            <w:r>
              <w:rPr>
                <w:spacing w:val="-14"/>
              </w:rPr>
              <w:t>根据建设项目涉及的物质和工艺系统的危险性及其所在地的环境敏感程度，</w:t>
            </w:r>
            <w:r>
              <w:rPr>
                <w:spacing w:val="12"/>
              </w:rPr>
              <w:t xml:space="preserve"> </w:t>
            </w:r>
            <w:r>
              <w:rPr>
                <w:spacing w:val="-14"/>
              </w:rPr>
              <w:t>结合事故情形下环境影响途径，对建设项目潜在环境危害程度进行概化分析，按</w:t>
            </w:r>
            <w:r>
              <w:rPr>
                <w:spacing w:val="10"/>
              </w:rPr>
              <w:t xml:space="preserve"> </w:t>
            </w:r>
            <w:r>
              <w:rPr>
                <w:spacing w:val="-12"/>
              </w:rPr>
              <w:t>照下表确定环境风险潜势：</w:t>
            </w:r>
          </w:p>
          <w:p w14:paraId="7498F9EF">
            <w:pPr>
              <w:pStyle w:val="6"/>
              <w:spacing w:before="118" w:line="226" w:lineRule="auto"/>
              <w:ind w:left="1974"/>
              <w:rPr>
                <w:sz w:val="25"/>
                <w:szCs w:val="25"/>
              </w:rPr>
            </w:pPr>
            <w:r>
              <w:rPr>
                <w:b/>
                <w:bCs/>
                <w:spacing w:val="5"/>
                <w:sz w:val="25"/>
                <w:szCs w:val="25"/>
              </w:rPr>
              <w:t>表</w:t>
            </w:r>
            <w:r>
              <w:rPr>
                <w:spacing w:val="-40"/>
                <w:sz w:val="25"/>
                <w:szCs w:val="25"/>
              </w:rPr>
              <w:t xml:space="preserve"> </w:t>
            </w:r>
            <w:r>
              <w:rPr>
                <w:rFonts w:ascii="Times New Roman" w:hAnsi="Times New Roman" w:eastAsia="Times New Roman" w:cs="Times New Roman"/>
                <w:b/>
                <w:bCs/>
                <w:spacing w:val="5"/>
                <w:sz w:val="25"/>
                <w:szCs w:val="25"/>
              </w:rPr>
              <w:t xml:space="preserve">4-23    </w:t>
            </w:r>
            <w:r>
              <w:rPr>
                <w:b/>
                <w:bCs/>
                <w:spacing w:val="5"/>
                <w:sz w:val="25"/>
                <w:szCs w:val="25"/>
              </w:rPr>
              <w:t>建设项目环境风险潜势划分</w:t>
            </w:r>
          </w:p>
          <w:p w14:paraId="20D4FF87">
            <w:pPr>
              <w:spacing w:line="162" w:lineRule="exact"/>
            </w:pPr>
          </w:p>
          <w:tbl>
            <w:tblPr>
              <w:tblStyle w:val="5"/>
              <w:tblW w:w="7898" w:type="dxa"/>
              <w:tblInd w:w="1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25"/>
              <w:gridCol w:w="1416"/>
              <w:gridCol w:w="1417"/>
              <w:gridCol w:w="1417"/>
              <w:gridCol w:w="1423"/>
            </w:tblGrid>
            <w:tr w14:paraId="306C5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225" w:type="dxa"/>
                  <w:vMerge w:val="restart"/>
                  <w:tcBorders>
                    <w:left w:val="nil"/>
                    <w:bottom w:val="nil"/>
                  </w:tcBorders>
                  <w:vAlign w:val="top"/>
                </w:tcPr>
                <w:p w14:paraId="46274CEC">
                  <w:pPr>
                    <w:spacing w:line="278" w:lineRule="auto"/>
                    <w:rPr>
                      <w:rFonts w:ascii="Arial"/>
                      <w:sz w:val="21"/>
                    </w:rPr>
                  </w:pPr>
                </w:p>
                <w:p w14:paraId="776143AE">
                  <w:pPr>
                    <w:pStyle w:val="6"/>
                    <w:spacing w:before="65" w:line="228" w:lineRule="auto"/>
                    <w:ind w:left="215"/>
                    <w:rPr>
                      <w:sz w:val="20"/>
                      <w:szCs w:val="20"/>
                    </w:rPr>
                  </w:pPr>
                  <w:r>
                    <w:rPr>
                      <w:spacing w:val="7"/>
                      <w:sz w:val="20"/>
                      <w:szCs w:val="20"/>
                    </w:rPr>
                    <w:t>环境敏感程度（</w:t>
                  </w:r>
                  <w:r>
                    <w:rPr>
                      <w:rFonts w:ascii="Times New Roman" w:hAnsi="Times New Roman" w:eastAsia="Times New Roman" w:cs="Times New Roman"/>
                      <w:spacing w:val="7"/>
                      <w:sz w:val="20"/>
                      <w:szCs w:val="20"/>
                    </w:rPr>
                    <w:t>E</w:t>
                  </w:r>
                  <w:r>
                    <w:rPr>
                      <w:spacing w:val="7"/>
                      <w:sz w:val="20"/>
                      <w:szCs w:val="20"/>
                    </w:rPr>
                    <w:t>）</w:t>
                  </w:r>
                </w:p>
              </w:tc>
              <w:tc>
                <w:tcPr>
                  <w:tcW w:w="5673" w:type="dxa"/>
                  <w:gridSpan w:val="4"/>
                  <w:tcBorders>
                    <w:right w:val="nil"/>
                  </w:tcBorders>
                  <w:vAlign w:val="top"/>
                </w:tcPr>
                <w:p w14:paraId="16990E87">
                  <w:pPr>
                    <w:pStyle w:val="6"/>
                    <w:spacing w:before="70" w:line="228" w:lineRule="auto"/>
                    <w:ind w:left="1526"/>
                    <w:rPr>
                      <w:sz w:val="20"/>
                      <w:szCs w:val="20"/>
                    </w:rPr>
                  </w:pPr>
                  <w:r>
                    <w:rPr>
                      <w:spacing w:val="7"/>
                      <w:sz w:val="20"/>
                      <w:szCs w:val="20"/>
                    </w:rPr>
                    <w:t>危险物质及系统危险性（</w:t>
                  </w:r>
                  <w:r>
                    <w:rPr>
                      <w:rFonts w:ascii="Times New Roman" w:hAnsi="Times New Roman" w:eastAsia="Times New Roman" w:cs="Times New Roman"/>
                      <w:spacing w:val="7"/>
                      <w:sz w:val="20"/>
                      <w:szCs w:val="20"/>
                    </w:rPr>
                    <w:t>P</w:t>
                  </w:r>
                  <w:r>
                    <w:rPr>
                      <w:spacing w:val="7"/>
                      <w:sz w:val="20"/>
                      <w:szCs w:val="20"/>
                    </w:rPr>
                    <w:t>）</w:t>
                  </w:r>
                </w:p>
              </w:tc>
            </w:tr>
            <w:tr w14:paraId="4D067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2225" w:type="dxa"/>
                  <w:vMerge w:val="continue"/>
                  <w:tcBorders>
                    <w:top w:val="nil"/>
                    <w:left w:val="nil"/>
                  </w:tcBorders>
                  <w:vAlign w:val="top"/>
                </w:tcPr>
                <w:p w14:paraId="6CE6517E">
                  <w:pPr>
                    <w:rPr>
                      <w:rFonts w:ascii="Arial"/>
                      <w:sz w:val="21"/>
                    </w:rPr>
                  </w:pPr>
                </w:p>
              </w:tc>
              <w:tc>
                <w:tcPr>
                  <w:tcW w:w="1416" w:type="dxa"/>
                  <w:vAlign w:val="top"/>
                </w:tcPr>
                <w:p w14:paraId="030ACC5D">
                  <w:pPr>
                    <w:pStyle w:val="6"/>
                    <w:spacing w:before="32" w:line="228" w:lineRule="auto"/>
                    <w:ind w:left="294"/>
                    <w:rPr>
                      <w:sz w:val="20"/>
                      <w:szCs w:val="20"/>
                    </w:rPr>
                  </w:pPr>
                  <w:r>
                    <w:rPr>
                      <w:spacing w:val="6"/>
                      <w:sz w:val="20"/>
                      <w:szCs w:val="20"/>
                    </w:rPr>
                    <w:t>极高危害</w:t>
                  </w:r>
                </w:p>
                <w:p w14:paraId="0F0DBE28">
                  <w:pPr>
                    <w:pStyle w:val="6"/>
                    <w:spacing w:before="24" w:line="216" w:lineRule="auto"/>
                    <w:ind w:left="403"/>
                    <w:rPr>
                      <w:sz w:val="20"/>
                      <w:szCs w:val="20"/>
                    </w:rPr>
                  </w:pPr>
                  <w:r>
                    <w:rPr>
                      <w:spacing w:val="-1"/>
                      <w:sz w:val="20"/>
                      <w:szCs w:val="20"/>
                    </w:rPr>
                    <w:t>（</w:t>
                  </w:r>
                  <w:r>
                    <w:rPr>
                      <w:rFonts w:ascii="Times New Roman" w:hAnsi="Times New Roman" w:eastAsia="Times New Roman" w:cs="Times New Roman"/>
                      <w:spacing w:val="-1"/>
                      <w:sz w:val="20"/>
                      <w:szCs w:val="20"/>
                    </w:rPr>
                    <w:t>P1</w:t>
                  </w:r>
                  <w:r>
                    <w:rPr>
                      <w:spacing w:val="-1"/>
                      <w:sz w:val="20"/>
                      <w:szCs w:val="20"/>
                    </w:rPr>
                    <w:t>）</w:t>
                  </w:r>
                </w:p>
              </w:tc>
              <w:tc>
                <w:tcPr>
                  <w:tcW w:w="1417" w:type="dxa"/>
                  <w:vAlign w:val="top"/>
                </w:tcPr>
                <w:p w14:paraId="619980E4">
                  <w:pPr>
                    <w:pStyle w:val="6"/>
                    <w:spacing w:before="32" w:line="228" w:lineRule="auto"/>
                    <w:ind w:left="298"/>
                    <w:rPr>
                      <w:sz w:val="20"/>
                      <w:szCs w:val="20"/>
                    </w:rPr>
                  </w:pPr>
                  <w:r>
                    <w:rPr>
                      <w:spacing w:val="5"/>
                      <w:sz w:val="20"/>
                      <w:szCs w:val="20"/>
                    </w:rPr>
                    <w:t>高度危害</w:t>
                  </w:r>
                </w:p>
                <w:p w14:paraId="35693113">
                  <w:pPr>
                    <w:pStyle w:val="6"/>
                    <w:spacing w:before="24" w:line="216" w:lineRule="auto"/>
                    <w:ind w:left="403"/>
                    <w:rPr>
                      <w:sz w:val="20"/>
                      <w:szCs w:val="20"/>
                    </w:rPr>
                  </w:pPr>
                  <w:r>
                    <w:rPr>
                      <w:spacing w:val="-1"/>
                      <w:sz w:val="20"/>
                      <w:szCs w:val="20"/>
                    </w:rPr>
                    <w:t>（</w:t>
                  </w:r>
                  <w:r>
                    <w:rPr>
                      <w:rFonts w:ascii="Times New Roman" w:hAnsi="Times New Roman" w:eastAsia="Times New Roman" w:cs="Times New Roman"/>
                      <w:spacing w:val="-1"/>
                      <w:sz w:val="20"/>
                      <w:szCs w:val="20"/>
                    </w:rPr>
                    <w:t>P2</w:t>
                  </w:r>
                  <w:r>
                    <w:rPr>
                      <w:spacing w:val="-1"/>
                      <w:sz w:val="20"/>
                      <w:szCs w:val="20"/>
                    </w:rPr>
                    <w:t>）</w:t>
                  </w:r>
                </w:p>
              </w:tc>
              <w:tc>
                <w:tcPr>
                  <w:tcW w:w="1417" w:type="dxa"/>
                  <w:vAlign w:val="top"/>
                </w:tcPr>
                <w:p w14:paraId="1DCFB1FB">
                  <w:pPr>
                    <w:pStyle w:val="6"/>
                    <w:spacing w:before="32" w:line="228" w:lineRule="auto"/>
                    <w:ind w:left="313"/>
                    <w:rPr>
                      <w:sz w:val="20"/>
                      <w:szCs w:val="20"/>
                    </w:rPr>
                  </w:pPr>
                  <w:r>
                    <w:rPr>
                      <w:spacing w:val="2"/>
                      <w:sz w:val="20"/>
                      <w:szCs w:val="20"/>
                    </w:rPr>
                    <w:t>中度危害</w:t>
                  </w:r>
                </w:p>
                <w:p w14:paraId="12D837E0">
                  <w:pPr>
                    <w:pStyle w:val="6"/>
                    <w:spacing w:before="24" w:line="216" w:lineRule="auto"/>
                    <w:ind w:left="402"/>
                    <w:rPr>
                      <w:sz w:val="20"/>
                      <w:szCs w:val="20"/>
                    </w:rPr>
                  </w:pPr>
                  <w:r>
                    <w:rPr>
                      <w:sz w:val="20"/>
                      <w:szCs w:val="20"/>
                    </w:rPr>
                    <w:t>（</w:t>
                  </w:r>
                  <w:r>
                    <w:rPr>
                      <w:rFonts w:ascii="Times New Roman" w:hAnsi="Times New Roman" w:eastAsia="Times New Roman" w:cs="Times New Roman"/>
                      <w:sz w:val="20"/>
                      <w:szCs w:val="20"/>
                    </w:rPr>
                    <w:t>P3</w:t>
                  </w:r>
                  <w:r>
                    <w:rPr>
                      <w:sz w:val="20"/>
                      <w:szCs w:val="20"/>
                    </w:rPr>
                    <w:t>）</w:t>
                  </w:r>
                </w:p>
              </w:tc>
              <w:tc>
                <w:tcPr>
                  <w:tcW w:w="1423" w:type="dxa"/>
                  <w:tcBorders>
                    <w:right w:val="nil"/>
                  </w:tcBorders>
                  <w:vAlign w:val="top"/>
                </w:tcPr>
                <w:p w14:paraId="4B76C8F5">
                  <w:pPr>
                    <w:pStyle w:val="6"/>
                    <w:spacing w:before="32" w:line="228" w:lineRule="auto"/>
                    <w:ind w:left="298"/>
                    <w:rPr>
                      <w:sz w:val="20"/>
                      <w:szCs w:val="20"/>
                    </w:rPr>
                  </w:pPr>
                  <w:r>
                    <w:rPr>
                      <w:spacing w:val="7"/>
                      <w:sz w:val="20"/>
                      <w:szCs w:val="20"/>
                    </w:rPr>
                    <w:t>轻度危害</w:t>
                  </w:r>
                </w:p>
                <w:p w14:paraId="32F4AE81">
                  <w:pPr>
                    <w:pStyle w:val="6"/>
                    <w:spacing w:before="24" w:line="216" w:lineRule="auto"/>
                    <w:ind w:left="406"/>
                    <w:rPr>
                      <w:sz w:val="20"/>
                      <w:szCs w:val="20"/>
                    </w:rPr>
                  </w:pPr>
                  <w:r>
                    <w:rPr>
                      <w:sz w:val="20"/>
                      <w:szCs w:val="20"/>
                    </w:rPr>
                    <w:t>（</w:t>
                  </w:r>
                  <w:r>
                    <w:rPr>
                      <w:rFonts w:ascii="Times New Roman" w:hAnsi="Times New Roman" w:eastAsia="Times New Roman" w:cs="Times New Roman"/>
                      <w:sz w:val="20"/>
                      <w:szCs w:val="20"/>
                    </w:rPr>
                    <w:t>P4</w:t>
                  </w:r>
                  <w:r>
                    <w:rPr>
                      <w:sz w:val="20"/>
                      <w:szCs w:val="20"/>
                    </w:rPr>
                    <w:t>）</w:t>
                  </w:r>
                </w:p>
              </w:tc>
            </w:tr>
            <w:tr w14:paraId="0084D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225" w:type="dxa"/>
                  <w:tcBorders>
                    <w:left w:val="nil"/>
                  </w:tcBorders>
                  <w:vAlign w:val="top"/>
                </w:tcPr>
                <w:p w14:paraId="799D2CEC">
                  <w:pPr>
                    <w:pStyle w:val="6"/>
                    <w:spacing w:before="67" w:line="228" w:lineRule="auto"/>
                    <w:ind w:right="13"/>
                    <w:jc w:val="right"/>
                    <w:rPr>
                      <w:sz w:val="20"/>
                      <w:szCs w:val="20"/>
                    </w:rPr>
                  </w:pPr>
                  <w:r>
                    <w:rPr>
                      <w:spacing w:val="6"/>
                      <w:sz w:val="20"/>
                      <w:szCs w:val="20"/>
                    </w:rPr>
                    <w:t>环境高度敏感区（</w:t>
                  </w:r>
                  <w:r>
                    <w:rPr>
                      <w:rFonts w:ascii="Times New Roman" w:hAnsi="Times New Roman" w:eastAsia="Times New Roman" w:cs="Times New Roman"/>
                      <w:spacing w:val="6"/>
                      <w:sz w:val="20"/>
                      <w:szCs w:val="20"/>
                    </w:rPr>
                    <w:t>E1</w:t>
                  </w:r>
                  <w:r>
                    <w:rPr>
                      <w:spacing w:val="6"/>
                      <w:sz w:val="20"/>
                      <w:szCs w:val="20"/>
                    </w:rPr>
                    <w:t>）</w:t>
                  </w:r>
                </w:p>
              </w:tc>
              <w:tc>
                <w:tcPr>
                  <w:tcW w:w="1416" w:type="dxa"/>
                  <w:vAlign w:val="top"/>
                </w:tcPr>
                <w:p w14:paraId="06C226AF">
                  <w:pPr>
                    <w:spacing w:before="106" w:line="192" w:lineRule="auto"/>
                    <w:ind w:left="541"/>
                    <w:rPr>
                      <w:rFonts w:ascii="Times New Roman" w:hAnsi="Times New Roman" w:eastAsia="Times New Roman" w:cs="Times New Roman"/>
                      <w:sz w:val="20"/>
                      <w:szCs w:val="20"/>
                    </w:rPr>
                  </w:pPr>
                  <w:r>
                    <w:rPr>
                      <w:rFonts w:ascii="Times New Roman" w:hAnsi="Times New Roman" w:eastAsia="Times New Roman" w:cs="Times New Roman"/>
                      <w:sz w:val="20"/>
                      <w:szCs w:val="20"/>
                    </w:rPr>
                    <w:t>IV</w:t>
                  </w:r>
                  <w:r>
                    <w:rPr>
                      <w:rFonts w:ascii="Times New Roman" w:hAnsi="Times New Roman" w:eastAsia="Times New Roman" w:cs="Times New Roman"/>
                      <w:spacing w:val="9"/>
                      <w:sz w:val="20"/>
                      <w:szCs w:val="20"/>
                    </w:rPr>
                    <w:t>+</w:t>
                  </w:r>
                </w:p>
              </w:tc>
              <w:tc>
                <w:tcPr>
                  <w:tcW w:w="1417" w:type="dxa"/>
                  <w:vAlign w:val="top"/>
                </w:tcPr>
                <w:p w14:paraId="3F32ED5A">
                  <w:pPr>
                    <w:spacing w:before="106" w:line="192"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IV</w:t>
                  </w:r>
                </w:p>
              </w:tc>
              <w:tc>
                <w:tcPr>
                  <w:tcW w:w="1417" w:type="dxa"/>
                  <w:vAlign w:val="top"/>
                </w:tcPr>
                <w:p w14:paraId="618F1DD6">
                  <w:pPr>
                    <w:spacing w:before="106" w:line="192"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III</w:t>
                  </w:r>
                </w:p>
              </w:tc>
              <w:tc>
                <w:tcPr>
                  <w:tcW w:w="1423" w:type="dxa"/>
                  <w:tcBorders>
                    <w:right w:val="nil"/>
                  </w:tcBorders>
                  <w:vAlign w:val="top"/>
                </w:tcPr>
                <w:p w14:paraId="0F1498CF">
                  <w:pPr>
                    <w:spacing w:before="106" w:line="192"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III</w:t>
                  </w:r>
                </w:p>
              </w:tc>
            </w:tr>
            <w:tr w14:paraId="579FF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225" w:type="dxa"/>
                  <w:tcBorders>
                    <w:left w:val="nil"/>
                  </w:tcBorders>
                  <w:vAlign w:val="top"/>
                </w:tcPr>
                <w:p w14:paraId="7A4B5356">
                  <w:pPr>
                    <w:pStyle w:val="6"/>
                    <w:spacing w:before="66" w:line="228" w:lineRule="auto"/>
                    <w:ind w:right="13"/>
                    <w:jc w:val="right"/>
                    <w:rPr>
                      <w:sz w:val="20"/>
                      <w:szCs w:val="20"/>
                    </w:rPr>
                  </w:pPr>
                  <w:r>
                    <w:rPr>
                      <w:spacing w:val="6"/>
                      <w:sz w:val="20"/>
                      <w:szCs w:val="20"/>
                    </w:rPr>
                    <w:t>环境中度敏感区（</w:t>
                  </w:r>
                  <w:r>
                    <w:rPr>
                      <w:rFonts w:ascii="Times New Roman" w:hAnsi="Times New Roman" w:eastAsia="Times New Roman" w:cs="Times New Roman"/>
                      <w:spacing w:val="6"/>
                      <w:sz w:val="20"/>
                      <w:szCs w:val="20"/>
                    </w:rPr>
                    <w:t>E1</w:t>
                  </w:r>
                  <w:r>
                    <w:rPr>
                      <w:spacing w:val="6"/>
                      <w:sz w:val="20"/>
                      <w:szCs w:val="20"/>
                    </w:rPr>
                    <w:t>）</w:t>
                  </w:r>
                </w:p>
              </w:tc>
              <w:tc>
                <w:tcPr>
                  <w:tcW w:w="1416" w:type="dxa"/>
                  <w:vAlign w:val="top"/>
                </w:tcPr>
                <w:p w14:paraId="75C34F5B">
                  <w:pPr>
                    <w:spacing w:before="107" w:line="192"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IV</w:t>
                  </w:r>
                </w:p>
              </w:tc>
              <w:tc>
                <w:tcPr>
                  <w:tcW w:w="1417" w:type="dxa"/>
                  <w:vAlign w:val="top"/>
                </w:tcPr>
                <w:p w14:paraId="686ADFF9">
                  <w:pPr>
                    <w:spacing w:before="107" w:line="192" w:lineRule="auto"/>
                    <w:ind w:left="606"/>
                    <w:rPr>
                      <w:rFonts w:ascii="Times New Roman" w:hAnsi="Times New Roman" w:eastAsia="Times New Roman" w:cs="Times New Roman"/>
                      <w:sz w:val="20"/>
                      <w:szCs w:val="20"/>
                    </w:rPr>
                  </w:pPr>
                  <w:r>
                    <w:rPr>
                      <w:rFonts w:ascii="Times New Roman" w:hAnsi="Times New Roman" w:eastAsia="Times New Roman" w:cs="Times New Roman"/>
                      <w:sz w:val="20"/>
                      <w:szCs w:val="20"/>
                    </w:rPr>
                    <w:t>III</w:t>
                  </w:r>
                </w:p>
              </w:tc>
              <w:tc>
                <w:tcPr>
                  <w:tcW w:w="1417" w:type="dxa"/>
                  <w:vAlign w:val="top"/>
                </w:tcPr>
                <w:p w14:paraId="7D8C6981">
                  <w:pPr>
                    <w:spacing w:before="107" w:line="192"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III</w:t>
                  </w:r>
                </w:p>
              </w:tc>
              <w:tc>
                <w:tcPr>
                  <w:tcW w:w="1423" w:type="dxa"/>
                  <w:tcBorders>
                    <w:right w:val="nil"/>
                  </w:tcBorders>
                  <w:vAlign w:val="top"/>
                </w:tcPr>
                <w:p w14:paraId="53E8C109">
                  <w:pPr>
                    <w:spacing w:before="107" w:line="192"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w:t>
                  </w:r>
                </w:p>
              </w:tc>
            </w:tr>
            <w:tr w14:paraId="5ABE7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225" w:type="dxa"/>
                  <w:tcBorders>
                    <w:left w:val="nil"/>
                  </w:tcBorders>
                  <w:vAlign w:val="top"/>
                </w:tcPr>
                <w:p w14:paraId="19D08063">
                  <w:pPr>
                    <w:pStyle w:val="6"/>
                    <w:spacing w:before="67" w:line="228" w:lineRule="auto"/>
                    <w:ind w:right="13"/>
                    <w:jc w:val="right"/>
                    <w:rPr>
                      <w:sz w:val="20"/>
                      <w:szCs w:val="20"/>
                    </w:rPr>
                  </w:pPr>
                  <w:r>
                    <w:rPr>
                      <w:spacing w:val="6"/>
                      <w:sz w:val="20"/>
                      <w:szCs w:val="20"/>
                    </w:rPr>
                    <w:t>环境低度敏感区（</w:t>
                  </w:r>
                  <w:r>
                    <w:rPr>
                      <w:rFonts w:ascii="Times New Roman" w:hAnsi="Times New Roman" w:eastAsia="Times New Roman" w:cs="Times New Roman"/>
                      <w:spacing w:val="6"/>
                      <w:sz w:val="20"/>
                      <w:szCs w:val="20"/>
                    </w:rPr>
                    <w:t>E1</w:t>
                  </w:r>
                  <w:r>
                    <w:rPr>
                      <w:spacing w:val="6"/>
                      <w:sz w:val="20"/>
                      <w:szCs w:val="20"/>
                    </w:rPr>
                    <w:t>）</w:t>
                  </w:r>
                </w:p>
              </w:tc>
              <w:tc>
                <w:tcPr>
                  <w:tcW w:w="1416" w:type="dxa"/>
                  <w:vAlign w:val="top"/>
                </w:tcPr>
                <w:p w14:paraId="7309C543">
                  <w:pPr>
                    <w:spacing w:before="109" w:line="192" w:lineRule="auto"/>
                    <w:ind w:left="606"/>
                    <w:rPr>
                      <w:rFonts w:ascii="Times New Roman" w:hAnsi="Times New Roman" w:eastAsia="Times New Roman" w:cs="Times New Roman"/>
                      <w:sz w:val="20"/>
                      <w:szCs w:val="20"/>
                    </w:rPr>
                  </w:pPr>
                  <w:r>
                    <w:rPr>
                      <w:rFonts w:ascii="Times New Roman" w:hAnsi="Times New Roman" w:eastAsia="Times New Roman" w:cs="Times New Roman"/>
                      <w:sz w:val="20"/>
                      <w:szCs w:val="20"/>
                    </w:rPr>
                    <w:t>III</w:t>
                  </w:r>
                </w:p>
              </w:tc>
              <w:tc>
                <w:tcPr>
                  <w:tcW w:w="1417" w:type="dxa"/>
                  <w:vAlign w:val="top"/>
                </w:tcPr>
                <w:p w14:paraId="6F111B57">
                  <w:pPr>
                    <w:spacing w:before="109" w:line="192" w:lineRule="auto"/>
                    <w:ind w:left="606"/>
                    <w:rPr>
                      <w:rFonts w:ascii="Times New Roman" w:hAnsi="Times New Roman" w:eastAsia="Times New Roman" w:cs="Times New Roman"/>
                      <w:sz w:val="20"/>
                      <w:szCs w:val="20"/>
                    </w:rPr>
                  </w:pPr>
                  <w:r>
                    <w:rPr>
                      <w:rFonts w:ascii="Times New Roman" w:hAnsi="Times New Roman" w:eastAsia="Times New Roman" w:cs="Times New Roman"/>
                      <w:sz w:val="20"/>
                      <w:szCs w:val="20"/>
                    </w:rPr>
                    <w:t>III</w:t>
                  </w:r>
                </w:p>
              </w:tc>
              <w:tc>
                <w:tcPr>
                  <w:tcW w:w="1417" w:type="dxa"/>
                  <w:vAlign w:val="top"/>
                </w:tcPr>
                <w:p w14:paraId="4144C62B">
                  <w:pPr>
                    <w:spacing w:before="109" w:line="192" w:lineRule="auto"/>
                    <w:ind w:left="6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w:t>
                  </w:r>
                </w:p>
              </w:tc>
              <w:tc>
                <w:tcPr>
                  <w:tcW w:w="1423" w:type="dxa"/>
                  <w:tcBorders>
                    <w:right w:val="nil"/>
                  </w:tcBorders>
                  <w:vAlign w:val="top"/>
                </w:tcPr>
                <w:p w14:paraId="6CBB87E1">
                  <w:pPr>
                    <w:spacing w:before="109" w:line="192" w:lineRule="auto"/>
                    <w:ind w:left="678"/>
                    <w:rPr>
                      <w:rFonts w:ascii="Times New Roman" w:hAnsi="Times New Roman" w:eastAsia="Times New Roman" w:cs="Times New Roman"/>
                      <w:sz w:val="20"/>
                      <w:szCs w:val="20"/>
                    </w:rPr>
                  </w:pPr>
                  <w:r>
                    <w:rPr>
                      <w:rFonts w:ascii="Times New Roman" w:hAnsi="Times New Roman" w:eastAsia="Times New Roman" w:cs="Times New Roman"/>
                      <w:sz w:val="20"/>
                      <w:szCs w:val="20"/>
                    </w:rPr>
                    <w:t>I</w:t>
                  </w:r>
                </w:p>
              </w:tc>
            </w:tr>
          </w:tbl>
          <w:p w14:paraId="16FCC801">
            <w:pPr>
              <w:pStyle w:val="6"/>
              <w:spacing w:before="63" w:line="228" w:lineRule="auto"/>
              <w:ind w:left="2849"/>
              <w:rPr>
                <w:sz w:val="20"/>
                <w:szCs w:val="20"/>
              </w:rPr>
            </w:pPr>
            <w:r>
              <w:rPr>
                <w:spacing w:val="8"/>
                <w:sz w:val="20"/>
                <w:szCs w:val="20"/>
              </w:rPr>
              <w:t>注：</w:t>
            </w:r>
            <w:r>
              <w:rPr>
                <w:rFonts w:ascii="Times New Roman" w:hAnsi="Times New Roman" w:eastAsia="Times New Roman" w:cs="Times New Roman"/>
                <w:sz w:val="20"/>
                <w:szCs w:val="20"/>
              </w:rPr>
              <w:t>IV</w:t>
            </w:r>
            <w:r>
              <w:rPr>
                <w:rFonts w:ascii="Times New Roman" w:hAnsi="Times New Roman" w:eastAsia="Times New Roman" w:cs="Times New Roman"/>
                <w:spacing w:val="8"/>
                <w:sz w:val="20"/>
                <w:szCs w:val="20"/>
              </w:rPr>
              <w:t>+</w:t>
            </w:r>
            <w:r>
              <w:rPr>
                <w:spacing w:val="8"/>
                <w:sz w:val="20"/>
                <w:szCs w:val="20"/>
              </w:rPr>
              <w:t>为极高环境风险。</w:t>
            </w:r>
          </w:p>
        </w:tc>
      </w:tr>
    </w:tbl>
    <w:p w14:paraId="53EDDD02">
      <w:pPr>
        <w:rPr>
          <w:rFonts w:ascii="Arial"/>
          <w:sz w:val="21"/>
        </w:rPr>
      </w:pPr>
    </w:p>
    <w:p w14:paraId="63A0C5D6">
      <w:pPr>
        <w:rPr>
          <w:rFonts w:ascii="Arial" w:hAnsi="Arial" w:eastAsia="Arial" w:cs="Arial"/>
          <w:sz w:val="21"/>
          <w:szCs w:val="21"/>
        </w:rPr>
        <w:sectPr>
          <w:footerReference r:id="rId86" w:type="default"/>
          <w:pgSz w:w="11907" w:h="16840"/>
          <w:pgMar w:top="400" w:right="1499" w:bottom="1240" w:left="1499" w:header="0" w:footer="1077" w:gutter="0"/>
          <w:cols w:space="720" w:num="1"/>
        </w:sectPr>
      </w:pPr>
    </w:p>
    <w:p w14:paraId="75018C48">
      <w:pPr>
        <w:spacing w:before="19"/>
      </w:pPr>
    </w:p>
    <w:p w14:paraId="6E118871">
      <w:pPr>
        <w:spacing w:before="19"/>
      </w:pPr>
    </w:p>
    <w:p w14:paraId="53EE9F68">
      <w:pPr>
        <w:spacing w:before="19"/>
      </w:pPr>
    </w:p>
    <w:p w14:paraId="0C3DCE23">
      <w:pPr>
        <w:spacing w:before="18"/>
      </w:pPr>
    </w:p>
    <w:p w14:paraId="629B440E">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11864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05" w:hRule="atLeast"/>
        </w:trPr>
        <w:tc>
          <w:tcPr>
            <w:tcW w:w="754" w:type="dxa"/>
            <w:tcBorders>
              <w:right w:val="single" w:color="000000" w:sz="2" w:space="0"/>
            </w:tcBorders>
            <w:vAlign w:val="top"/>
          </w:tcPr>
          <w:p w14:paraId="1F67C9D9">
            <w:pPr>
              <w:rPr>
                <w:rFonts w:ascii="Arial"/>
                <w:sz w:val="21"/>
              </w:rPr>
            </w:pPr>
          </w:p>
        </w:tc>
        <w:tc>
          <w:tcPr>
            <w:tcW w:w="8139" w:type="dxa"/>
            <w:tcBorders>
              <w:left w:val="single" w:color="000000" w:sz="2" w:space="0"/>
            </w:tcBorders>
            <w:vAlign w:val="top"/>
          </w:tcPr>
          <w:p w14:paraId="10DC6D11">
            <w:pPr>
              <w:pStyle w:val="6"/>
              <w:spacing w:before="160" w:line="358" w:lineRule="auto"/>
              <w:ind w:left="115" w:right="4" w:firstLine="474"/>
              <w:jc w:val="both"/>
            </w:pPr>
            <w:r>
              <w:rPr>
                <w:spacing w:val="-4"/>
              </w:rPr>
              <w:t>确定危险物质及工艺系统危险性（</w:t>
            </w:r>
            <w:r>
              <w:rPr>
                <w:rFonts w:ascii="Times New Roman" w:hAnsi="Times New Roman" w:eastAsia="Times New Roman" w:cs="Times New Roman"/>
                <w:spacing w:val="-4"/>
              </w:rPr>
              <w:t>P</w:t>
            </w:r>
            <w:r>
              <w:rPr>
                <w:spacing w:val="-25"/>
              </w:rPr>
              <w:t>）：</w:t>
            </w:r>
            <w:r>
              <w:rPr>
                <w:spacing w:val="-4"/>
              </w:rPr>
              <w:t>危险物质及工艺系统危险性（</w:t>
            </w:r>
            <w:r>
              <w:rPr>
                <w:rFonts w:ascii="Times New Roman" w:hAnsi="Times New Roman" w:eastAsia="Times New Roman" w:cs="Times New Roman"/>
                <w:spacing w:val="-4"/>
              </w:rPr>
              <w:t>P</w:t>
            </w:r>
            <w:r>
              <w:rPr>
                <w:spacing w:val="-4"/>
              </w:rPr>
              <w:t>）</w:t>
            </w:r>
            <w:r>
              <w:t xml:space="preserve"> </w:t>
            </w:r>
            <w:r>
              <w:rPr>
                <w:spacing w:val="2"/>
              </w:rPr>
              <w:t>由危险物质数量与临界量的比值（</w:t>
            </w:r>
            <w:r>
              <w:rPr>
                <w:rFonts w:ascii="Times New Roman" w:hAnsi="Times New Roman" w:eastAsia="Times New Roman" w:cs="Times New Roman"/>
                <w:spacing w:val="2"/>
              </w:rPr>
              <w:t>Q</w:t>
            </w:r>
            <w:r>
              <w:rPr>
                <w:spacing w:val="2"/>
              </w:rPr>
              <w:t>）和所属行业及生产工艺特点（</w:t>
            </w:r>
            <w:r>
              <w:rPr>
                <w:rFonts w:ascii="Times New Roman" w:hAnsi="Times New Roman" w:eastAsia="Times New Roman" w:cs="Times New Roman"/>
                <w:spacing w:val="2"/>
              </w:rPr>
              <w:t>M</w:t>
            </w:r>
            <w:r>
              <w:rPr>
                <w:spacing w:val="2"/>
              </w:rPr>
              <w:t>）判</w:t>
            </w:r>
            <w:r>
              <w:rPr>
                <w:spacing w:val="15"/>
              </w:rPr>
              <w:t xml:space="preserve"> </w:t>
            </w:r>
            <w:r>
              <w:rPr>
                <w:spacing w:val="-8"/>
              </w:rPr>
              <w:t>定。</w:t>
            </w:r>
          </w:p>
          <w:p w14:paraId="4898D432">
            <w:pPr>
              <w:pStyle w:val="6"/>
              <w:spacing w:before="4" w:line="358" w:lineRule="auto"/>
              <w:ind w:left="104" w:right="103" w:firstLine="485"/>
              <w:jc w:val="both"/>
            </w:pPr>
            <w:r>
              <w:rPr>
                <w:spacing w:val="-2"/>
              </w:rPr>
              <w:t>确定危险物质数量与临界量的比值（</w:t>
            </w:r>
            <w:r>
              <w:rPr>
                <w:rFonts w:ascii="Times New Roman" w:hAnsi="Times New Roman" w:eastAsia="Times New Roman" w:cs="Times New Roman"/>
                <w:spacing w:val="-2"/>
              </w:rPr>
              <w:t>Q</w:t>
            </w:r>
            <w:r>
              <w:rPr>
                <w:spacing w:val="5"/>
              </w:rPr>
              <w:t>）：</w:t>
            </w:r>
            <w:r>
              <w:rPr>
                <w:spacing w:val="-2"/>
              </w:rPr>
              <w:t>根据该技术导则附录</w:t>
            </w:r>
            <w:r>
              <w:rPr>
                <w:spacing w:val="-56"/>
              </w:rPr>
              <w:t xml:space="preserve"> </w:t>
            </w:r>
            <w:r>
              <w:rPr>
                <w:rFonts w:ascii="Times New Roman" w:hAnsi="Times New Roman" w:eastAsia="Times New Roman" w:cs="Times New Roman"/>
                <w:spacing w:val="-2"/>
              </w:rPr>
              <w:t>B</w:t>
            </w:r>
            <w:r>
              <w:rPr>
                <w:rFonts w:ascii="Times New Roman" w:hAnsi="Times New Roman" w:eastAsia="Times New Roman" w:cs="Times New Roman"/>
                <w:spacing w:val="31"/>
              </w:rPr>
              <w:t xml:space="preserve"> </w:t>
            </w:r>
            <w:r>
              <w:rPr>
                <w:spacing w:val="-2"/>
              </w:rPr>
              <w:t>中表</w:t>
            </w:r>
            <w:r>
              <w:t xml:space="preserve"> </w:t>
            </w:r>
            <w:r>
              <w:rPr>
                <w:rFonts w:ascii="Times New Roman" w:hAnsi="Times New Roman" w:eastAsia="Times New Roman" w:cs="Times New Roman"/>
                <w:spacing w:val="-4"/>
              </w:rPr>
              <w:t xml:space="preserve">B.1  </w:t>
            </w:r>
            <w:r>
              <w:rPr>
                <w:spacing w:val="-4"/>
              </w:rPr>
              <w:t>突发环境事件风险物质及临界点，附录</w:t>
            </w:r>
            <w:r>
              <w:rPr>
                <w:spacing w:val="-51"/>
              </w:rPr>
              <w:t xml:space="preserve"> </w:t>
            </w:r>
            <w:r>
              <w:rPr>
                <w:rFonts w:ascii="Times New Roman" w:hAnsi="Times New Roman" w:eastAsia="Times New Roman" w:cs="Times New Roman"/>
                <w:spacing w:val="-4"/>
              </w:rPr>
              <w:t>C</w:t>
            </w:r>
            <w:r>
              <w:rPr>
                <w:rFonts w:ascii="Times New Roman" w:hAnsi="Times New Roman" w:eastAsia="Times New Roman" w:cs="Times New Roman"/>
                <w:spacing w:val="30"/>
                <w:w w:val="101"/>
              </w:rPr>
              <w:t xml:space="preserve"> </w:t>
            </w:r>
            <w:r>
              <w:rPr>
                <w:spacing w:val="-4"/>
              </w:rPr>
              <w:t>中</w:t>
            </w:r>
            <w:r>
              <w:rPr>
                <w:spacing w:val="-52"/>
              </w:rPr>
              <w:t xml:space="preserve"> </w:t>
            </w:r>
            <w:r>
              <w:rPr>
                <w:rFonts w:ascii="Times New Roman" w:hAnsi="Times New Roman" w:eastAsia="Times New Roman" w:cs="Times New Roman"/>
                <w:spacing w:val="-4"/>
              </w:rPr>
              <w:t>C1</w:t>
            </w:r>
            <w:r>
              <w:rPr>
                <w:rFonts w:ascii="Times New Roman" w:hAnsi="Times New Roman" w:eastAsia="Times New Roman" w:cs="Times New Roman"/>
                <w:spacing w:val="-5"/>
              </w:rPr>
              <w:t xml:space="preserve">.1 </w:t>
            </w:r>
            <w:r>
              <w:rPr>
                <w:spacing w:val="-5"/>
              </w:rPr>
              <w:t>危险物质数量与临界量</w:t>
            </w:r>
            <w:r>
              <w:t xml:space="preserve"> </w:t>
            </w:r>
            <w:r>
              <w:rPr>
                <w:spacing w:val="-1"/>
              </w:rPr>
              <w:t>比值（</w:t>
            </w:r>
            <w:r>
              <w:rPr>
                <w:rFonts w:ascii="Times New Roman" w:hAnsi="Times New Roman" w:eastAsia="Times New Roman" w:cs="Times New Roman"/>
                <w:spacing w:val="-1"/>
              </w:rPr>
              <w:t>Q</w:t>
            </w:r>
            <w:r>
              <w:rPr>
                <w:spacing w:val="-1"/>
              </w:rPr>
              <w:t>）的计算有两种情况：</w:t>
            </w:r>
          </w:p>
          <w:p w14:paraId="59658EA0">
            <w:pPr>
              <w:pStyle w:val="6"/>
              <w:spacing w:before="6" w:line="285" w:lineRule="auto"/>
              <w:ind w:left="108" w:right="103" w:firstLine="480"/>
            </w:pPr>
            <w:r>
              <w:rPr>
                <w:rFonts w:ascii="Times New Roman" w:hAnsi="Times New Roman" w:eastAsia="Times New Roman" w:cs="Times New Roman"/>
                <w:spacing w:val="-4"/>
              </w:rPr>
              <w:t>a</w:t>
            </w:r>
            <w:r>
              <w:rPr>
                <w:rFonts w:ascii="Times New Roman" w:hAnsi="Times New Roman" w:eastAsia="Times New Roman" w:cs="Times New Roman"/>
                <w:spacing w:val="-35"/>
              </w:rPr>
              <w:t xml:space="preserve"> </w:t>
            </w:r>
            <w:r>
              <w:rPr>
                <w:spacing w:val="-4"/>
              </w:rPr>
              <w:t>、当只涉及一种危险物质时，计算该物质的总量与</w:t>
            </w:r>
            <w:r>
              <w:rPr>
                <w:spacing w:val="-5"/>
              </w:rPr>
              <w:t>其临界量比值，即为</w:t>
            </w:r>
            <w:r>
              <w:t xml:space="preserve"> </w:t>
            </w:r>
            <w:r>
              <w:rPr>
                <w:rFonts w:ascii="Times New Roman" w:hAnsi="Times New Roman" w:eastAsia="Times New Roman" w:cs="Times New Roman"/>
                <w:spacing w:val="-5"/>
              </w:rPr>
              <w:t>Q</w:t>
            </w:r>
            <w:r>
              <w:rPr>
                <w:spacing w:val="-5"/>
              </w:rPr>
              <w:t>；</w:t>
            </w:r>
          </w:p>
          <w:p w14:paraId="1C9A6745">
            <w:pPr>
              <w:pStyle w:val="6"/>
              <w:spacing w:before="192" w:line="284" w:lineRule="auto"/>
              <w:ind w:left="121" w:right="103" w:firstLine="458"/>
            </w:pPr>
            <w:r>
              <w:rPr>
                <w:rFonts w:ascii="Times New Roman" w:hAnsi="Times New Roman" w:eastAsia="Times New Roman" w:cs="Times New Roman"/>
                <w:spacing w:val="3"/>
              </w:rPr>
              <w:t>b</w:t>
            </w:r>
            <w:r>
              <w:rPr>
                <w:rFonts w:ascii="Times New Roman" w:hAnsi="Times New Roman" w:eastAsia="Times New Roman" w:cs="Times New Roman"/>
                <w:spacing w:val="-30"/>
              </w:rPr>
              <w:t xml:space="preserve"> </w:t>
            </w:r>
            <w:r>
              <w:rPr>
                <w:spacing w:val="3"/>
              </w:rPr>
              <w:t>、当存在多种危险物质时，则按下式计算物质总量与其临界量的比值</w:t>
            </w:r>
            <w:r>
              <w:t xml:space="preserve"> </w:t>
            </w:r>
            <w:r>
              <w:rPr>
                <w:spacing w:val="-11"/>
              </w:rPr>
              <w:t>（</w:t>
            </w:r>
            <w:r>
              <w:rPr>
                <w:rFonts w:ascii="Times New Roman" w:hAnsi="Times New Roman" w:eastAsia="Times New Roman" w:cs="Times New Roman"/>
                <w:spacing w:val="-11"/>
              </w:rPr>
              <w:t>Q</w:t>
            </w:r>
            <w:r>
              <w:rPr>
                <w:spacing w:val="-1"/>
              </w:rPr>
              <w:t>）：</w:t>
            </w:r>
          </w:p>
          <w:p w14:paraId="64CED30F">
            <w:pPr>
              <w:spacing w:before="252" w:line="323" w:lineRule="exact"/>
              <w:ind w:left="2909"/>
              <w:rPr>
                <w:rFonts w:ascii="Times New Roman" w:hAnsi="Times New Roman" w:eastAsia="Times New Roman" w:cs="Times New Roman"/>
                <w:sz w:val="15"/>
                <w:szCs w:val="15"/>
              </w:rPr>
            </w:pPr>
            <w:r>
              <w:rPr>
                <w:rFonts w:ascii="Times New Roman" w:hAnsi="Times New Roman" w:eastAsia="Times New Roman" w:cs="Times New Roman"/>
                <w:spacing w:val="-2"/>
                <w:position w:val="4"/>
                <w:sz w:val="24"/>
                <w:szCs w:val="24"/>
              </w:rPr>
              <w:t>Q =q</w:t>
            </w:r>
            <w:r>
              <w:rPr>
                <w:rFonts w:ascii="Times New Roman" w:hAnsi="Times New Roman" w:eastAsia="Times New Roman" w:cs="Times New Roman"/>
                <w:spacing w:val="-2"/>
                <w:position w:val="3"/>
                <w:sz w:val="15"/>
                <w:szCs w:val="15"/>
              </w:rPr>
              <w:t>1</w:t>
            </w:r>
            <w:r>
              <w:rPr>
                <w:rFonts w:ascii="Times New Roman" w:hAnsi="Times New Roman" w:eastAsia="Times New Roman" w:cs="Times New Roman"/>
                <w:spacing w:val="-2"/>
                <w:position w:val="4"/>
                <w:sz w:val="24"/>
                <w:szCs w:val="24"/>
              </w:rPr>
              <w:t>/Q</w:t>
            </w:r>
            <w:r>
              <w:rPr>
                <w:rFonts w:ascii="Times New Roman" w:hAnsi="Times New Roman" w:eastAsia="Times New Roman" w:cs="Times New Roman"/>
                <w:spacing w:val="-2"/>
                <w:position w:val="3"/>
                <w:sz w:val="15"/>
                <w:szCs w:val="15"/>
              </w:rPr>
              <w:t>1</w:t>
            </w:r>
            <w:r>
              <w:rPr>
                <w:rFonts w:ascii="Times New Roman" w:hAnsi="Times New Roman" w:eastAsia="Times New Roman" w:cs="Times New Roman"/>
                <w:spacing w:val="-2"/>
                <w:position w:val="4"/>
                <w:sz w:val="24"/>
                <w:szCs w:val="24"/>
              </w:rPr>
              <w:t>+q</w:t>
            </w:r>
            <w:r>
              <w:rPr>
                <w:rFonts w:ascii="Times New Roman" w:hAnsi="Times New Roman" w:eastAsia="Times New Roman" w:cs="Times New Roman"/>
                <w:spacing w:val="-2"/>
                <w:position w:val="3"/>
                <w:sz w:val="15"/>
                <w:szCs w:val="15"/>
              </w:rPr>
              <w:t>2</w:t>
            </w:r>
            <w:r>
              <w:rPr>
                <w:rFonts w:ascii="Times New Roman" w:hAnsi="Times New Roman" w:eastAsia="Times New Roman" w:cs="Times New Roman"/>
                <w:spacing w:val="-2"/>
                <w:position w:val="4"/>
                <w:sz w:val="24"/>
                <w:szCs w:val="24"/>
              </w:rPr>
              <w:t>/Q</w:t>
            </w:r>
            <w:r>
              <w:rPr>
                <w:rFonts w:ascii="Times New Roman" w:hAnsi="Times New Roman" w:eastAsia="Times New Roman" w:cs="Times New Roman"/>
                <w:spacing w:val="-2"/>
                <w:position w:val="3"/>
                <w:sz w:val="15"/>
                <w:szCs w:val="15"/>
              </w:rPr>
              <w:t>2</w:t>
            </w:r>
            <w:r>
              <w:rPr>
                <w:rFonts w:ascii="Times New Roman" w:hAnsi="Times New Roman" w:eastAsia="Times New Roman" w:cs="Times New Roman"/>
                <w:spacing w:val="-2"/>
                <w:position w:val="4"/>
                <w:sz w:val="24"/>
                <w:szCs w:val="24"/>
              </w:rPr>
              <w:t>+</w:t>
            </w:r>
            <w:r>
              <w:rPr>
                <w:rFonts w:ascii="Times New Roman" w:hAnsi="Times New Roman" w:eastAsia="Times New Roman" w:cs="Times New Roman"/>
                <w:spacing w:val="-34"/>
                <w:position w:val="4"/>
                <w:sz w:val="24"/>
                <w:szCs w:val="24"/>
              </w:rPr>
              <w:t xml:space="preserve"> </w:t>
            </w:r>
            <w:r>
              <w:rPr>
                <w:rFonts w:ascii="Times New Roman" w:hAnsi="Times New Roman" w:eastAsia="Times New Roman" w:cs="Times New Roman"/>
                <w:spacing w:val="-2"/>
                <w:position w:val="4"/>
                <w:sz w:val="24"/>
                <w:szCs w:val="24"/>
              </w:rPr>
              <w:t>…</w:t>
            </w:r>
            <w:r>
              <w:rPr>
                <w:rFonts w:ascii="Times New Roman" w:hAnsi="Times New Roman" w:eastAsia="Times New Roman" w:cs="Times New Roman"/>
                <w:spacing w:val="-33"/>
                <w:position w:val="4"/>
                <w:sz w:val="24"/>
                <w:szCs w:val="24"/>
              </w:rPr>
              <w:t xml:space="preserve"> </w:t>
            </w:r>
            <w:r>
              <w:rPr>
                <w:rFonts w:ascii="Times New Roman" w:hAnsi="Times New Roman" w:eastAsia="Times New Roman" w:cs="Times New Roman"/>
                <w:spacing w:val="-2"/>
                <w:position w:val="4"/>
                <w:sz w:val="24"/>
                <w:szCs w:val="24"/>
              </w:rPr>
              <w:t>…+q</w:t>
            </w:r>
            <w:r>
              <w:rPr>
                <w:rFonts w:ascii="Times New Roman" w:hAnsi="Times New Roman" w:eastAsia="Times New Roman" w:cs="Times New Roman"/>
                <w:spacing w:val="-2"/>
                <w:position w:val="4"/>
                <w:sz w:val="15"/>
                <w:szCs w:val="15"/>
              </w:rPr>
              <w:t>n</w:t>
            </w:r>
            <w:r>
              <w:rPr>
                <w:rFonts w:ascii="Times New Roman" w:hAnsi="Times New Roman" w:eastAsia="Times New Roman" w:cs="Times New Roman"/>
                <w:spacing w:val="-2"/>
                <w:position w:val="4"/>
                <w:sz w:val="24"/>
                <w:szCs w:val="24"/>
              </w:rPr>
              <w:t>/Q</w:t>
            </w:r>
            <w:r>
              <w:rPr>
                <w:rFonts w:ascii="Times New Roman" w:hAnsi="Times New Roman" w:eastAsia="Times New Roman" w:cs="Times New Roman"/>
                <w:spacing w:val="-2"/>
                <w:position w:val="4"/>
                <w:sz w:val="15"/>
                <w:szCs w:val="15"/>
              </w:rPr>
              <w:t>n</w:t>
            </w:r>
          </w:p>
          <w:p w14:paraId="3874349B">
            <w:pPr>
              <w:pStyle w:val="6"/>
              <w:spacing w:before="152" w:line="212" w:lineRule="auto"/>
              <w:ind w:left="594"/>
            </w:pPr>
            <w:r>
              <w:rPr>
                <w:spacing w:val="-7"/>
              </w:rPr>
              <w:t>式中</w:t>
            </w:r>
            <w:r>
              <w:rPr>
                <w:spacing w:val="6"/>
              </w:rPr>
              <w:t xml:space="preserve">  </w:t>
            </w:r>
            <w:r>
              <w:rPr>
                <w:rFonts w:ascii="Times New Roman" w:hAnsi="Times New Roman" w:eastAsia="Times New Roman" w:cs="Times New Roman"/>
                <w:spacing w:val="-7"/>
              </w:rPr>
              <w:t>q</w:t>
            </w:r>
            <w:r>
              <w:rPr>
                <w:rFonts w:ascii="Times New Roman" w:hAnsi="Times New Roman" w:eastAsia="Times New Roman" w:cs="Times New Roman"/>
                <w:spacing w:val="-7"/>
                <w:position w:val="-1"/>
                <w:sz w:val="15"/>
                <w:szCs w:val="15"/>
              </w:rPr>
              <w:t>1</w:t>
            </w:r>
            <w:r>
              <w:rPr>
                <w:rFonts w:ascii="Times New Roman" w:hAnsi="Times New Roman" w:eastAsia="Times New Roman" w:cs="Times New Roman"/>
                <w:spacing w:val="-11"/>
                <w:position w:val="-1"/>
                <w:sz w:val="15"/>
                <w:szCs w:val="15"/>
              </w:rPr>
              <w:t xml:space="preserve"> </w:t>
            </w:r>
            <w:r>
              <w:rPr>
                <w:spacing w:val="-7"/>
              </w:rPr>
              <w:t>、</w:t>
            </w:r>
            <w:r>
              <w:rPr>
                <w:rFonts w:ascii="Times New Roman" w:hAnsi="Times New Roman" w:eastAsia="Times New Roman" w:cs="Times New Roman"/>
                <w:spacing w:val="-7"/>
              </w:rPr>
              <w:t>q</w:t>
            </w:r>
            <w:r>
              <w:rPr>
                <w:rFonts w:ascii="Times New Roman" w:hAnsi="Times New Roman" w:eastAsia="Times New Roman" w:cs="Times New Roman"/>
                <w:spacing w:val="-7"/>
                <w:position w:val="-1"/>
                <w:sz w:val="15"/>
                <w:szCs w:val="15"/>
              </w:rPr>
              <w:t>2</w:t>
            </w:r>
            <w:r>
              <w:rPr>
                <w:rFonts w:ascii="Times New Roman" w:hAnsi="Times New Roman" w:eastAsia="Times New Roman" w:cs="Times New Roman"/>
                <w:spacing w:val="-12"/>
                <w:position w:val="-1"/>
                <w:sz w:val="15"/>
                <w:szCs w:val="15"/>
              </w:rPr>
              <w:t xml:space="preserve"> </w:t>
            </w:r>
            <w:r>
              <w:rPr>
                <w:rFonts w:ascii="Times New Roman" w:hAnsi="Times New Roman" w:eastAsia="Times New Roman" w:cs="Times New Roman"/>
                <w:spacing w:val="-17"/>
              </w:rPr>
              <w:t>…</w:t>
            </w:r>
            <w:r>
              <w:rPr>
                <w:rFonts w:ascii="Times New Roman" w:hAnsi="Times New Roman" w:eastAsia="Times New Roman" w:cs="Times New Roman"/>
                <w:spacing w:val="-31"/>
              </w:rPr>
              <w:t xml:space="preserve"> </w:t>
            </w:r>
            <w:r>
              <w:rPr>
                <w:spacing w:val="-17"/>
              </w:rPr>
              <w:t>，</w:t>
            </w:r>
            <w:r>
              <w:rPr>
                <w:rFonts w:ascii="Times New Roman" w:hAnsi="Times New Roman" w:eastAsia="Times New Roman" w:cs="Times New Roman"/>
                <w:spacing w:val="-17"/>
              </w:rPr>
              <w:t>q</w:t>
            </w:r>
            <w:r>
              <w:rPr>
                <w:rFonts w:ascii="Times New Roman" w:hAnsi="Times New Roman" w:eastAsia="Times New Roman" w:cs="Times New Roman"/>
                <w:sz w:val="15"/>
                <w:szCs w:val="15"/>
              </w:rPr>
              <w:t>n</w:t>
            </w:r>
            <w:r>
              <w:rPr>
                <w:rFonts w:ascii="Times New Roman" w:hAnsi="Times New Roman" w:eastAsia="Times New Roman" w:cs="Times New Roman"/>
                <w:spacing w:val="20"/>
                <w:sz w:val="15"/>
                <w:szCs w:val="15"/>
              </w:rPr>
              <w:t xml:space="preserve"> </w:t>
            </w:r>
            <w:r>
              <w:rPr>
                <w:rFonts w:ascii="Times New Roman" w:hAnsi="Times New Roman" w:eastAsia="Times New Roman" w:cs="Times New Roman"/>
              </w:rPr>
              <w:t>——</w:t>
            </w:r>
            <w:r>
              <w:t>为每种危险物质的最大存在总量，</w:t>
            </w:r>
            <w:r>
              <w:rPr>
                <w:rFonts w:ascii="Times New Roman" w:hAnsi="Times New Roman" w:eastAsia="Times New Roman" w:cs="Times New Roman"/>
              </w:rPr>
              <w:t>t</w:t>
            </w:r>
            <w:r>
              <w:t>；</w:t>
            </w:r>
          </w:p>
          <w:p w14:paraId="0DBFACB9">
            <w:pPr>
              <w:pStyle w:val="6"/>
              <w:spacing w:before="192" w:line="210" w:lineRule="auto"/>
              <w:ind w:left="1308"/>
            </w:pPr>
            <w:r>
              <w:rPr>
                <w:rFonts w:ascii="Times New Roman" w:hAnsi="Times New Roman" w:eastAsia="Times New Roman" w:cs="Times New Roman"/>
              </w:rPr>
              <w:t>Q</w:t>
            </w:r>
            <w:r>
              <w:rPr>
                <w:rFonts w:ascii="Times New Roman" w:hAnsi="Times New Roman" w:eastAsia="Times New Roman" w:cs="Times New Roman"/>
                <w:position w:val="-1"/>
                <w:sz w:val="15"/>
                <w:szCs w:val="15"/>
              </w:rPr>
              <w:t>1</w:t>
            </w:r>
            <w:r>
              <w:rPr>
                <w:rFonts w:ascii="Times New Roman" w:hAnsi="Times New Roman" w:eastAsia="Times New Roman" w:cs="Times New Roman"/>
                <w:spacing w:val="-7"/>
                <w:position w:val="-1"/>
                <w:sz w:val="15"/>
                <w:szCs w:val="15"/>
              </w:rPr>
              <w:t xml:space="preserve"> </w:t>
            </w:r>
            <w:r>
              <w:t>、</w:t>
            </w:r>
            <w:r>
              <w:rPr>
                <w:rFonts w:ascii="Times New Roman" w:hAnsi="Times New Roman" w:eastAsia="Times New Roman" w:cs="Times New Roman"/>
              </w:rPr>
              <w:t>Q</w:t>
            </w:r>
            <w:r>
              <w:rPr>
                <w:rFonts w:ascii="Times New Roman" w:hAnsi="Times New Roman" w:eastAsia="Times New Roman" w:cs="Times New Roman"/>
                <w:position w:val="-1"/>
                <w:sz w:val="15"/>
                <w:szCs w:val="15"/>
              </w:rPr>
              <w:t>2</w:t>
            </w:r>
            <w:r>
              <w:rPr>
                <w:rFonts w:ascii="Times New Roman" w:hAnsi="Times New Roman" w:eastAsia="Times New Roman" w:cs="Times New Roman"/>
                <w:spacing w:val="-11"/>
                <w:position w:val="-1"/>
                <w:sz w:val="15"/>
                <w:szCs w:val="15"/>
              </w:rPr>
              <w:t xml:space="preserve"> </w:t>
            </w:r>
            <w:r>
              <w:rPr>
                <w:rFonts w:ascii="Times New Roman" w:hAnsi="Times New Roman" w:eastAsia="Times New Roman" w:cs="Times New Roman"/>
              </w:rPr>
              <w:t>…Q</w:t>
            </w:r>
            <w:r>
              <w:rPr>
                <w:rFonts w:ascii="Times New Roman" w:hAnsi="Times New Roman" w:eastAsia="Times New Roman" w:cs="Times New Roman"/>
                <w:sz w:val="15"/>
                <w:szCs w:val="15"/>
              </w:rPr>
              <w:t>n</w:t>
            </w:r>
            <w:r>
              <w:rPr>
                <w:rFonts w:ascii="Times New Roman" w:hAnsi="Times New Roman" w:eastAsia="Times New Roman" w:cs="Times New Roman"/>
              </w:rPr>
              <w:t>——</w:t>
            </w:r>
            <w:r>
              <w:t>每种危险物质的临界量，</w:t>
            </w:r>
            <w:r>
              <w:rPr>
                <w:rFonts w:ascii="Times New Roman" w:hAnsi="Times New Roman" w:eastAsia="Times New Roman" w:cs="Times New Roman"/>
              </w:rPr>
              <w:t>t</w:t>
            </w:r>
            <w:r>
              <w:t>。</w:t>
            </w:r>
          </w:p>
          <w:p w14:paraId="0A1B9107">
            <w:pPr>
              <w:pStyle w:val="6"/>
              <w:spacing w:before="193" w:line="354" w:lineRule="auto"/>
              <w:ind w:left="111" w:right="82" w:firstLine="493"/>
            </w:pPr>
            <w:r>
              <w:rPr>
                <w:spacing w:val="-3"/>
              </w:rPr>
              <w:t>当</w:t>
            </w:r>
            <w:r>
              <w:rPr>
                <w:spacing w:val="-44"/>
              </w:rPr>
              <w:t xml:space="preserve"> </w:t>
            </w:r>
            <w:r>
              <w:rPr>
                <w:rFonts w:ascii="Times New Roman" w:hAnsi="Times New Roman" w:eastAsia="Times New Roman" w:cs="Times New Roman"/>
                <w:spacing w:val="-3"/>
              </w:rPr>
              <w:t>Q&lt;1</w:t>
            </w:r>
            <w:r>
              <w:rPr>
                <w:rFonts w:ascii="Times New Roman" w:hAnsi="Times New Roman" w:eastAsia="Times New Roman" w:cs="Times New Roman"/>
                <w:spacing w:val="21"/>
                <w:w w:val="101"/>
              </w:rPr>
              <w:t xml:space="preserve"> </w:t>
            </w:r>
            <w:r>
              <w:rPr>
                <w:spacing w:val="-3"/>
              </w:rPr>
              <w:t>时，该项目环境风险潜势为</w:t>
            </w:r>
            <w:r>
              <w:rPr>
                <w:rFonts w:ascii="Times New Roman" w:hAnsi="Times New Roman" w:eastAsia="Times New Roman" w:cs="Times New Roman"/>
                <w:spacing w:val="-3"/>
              </w:rPr>
              <w:t>I</w:t>
            </w:r>
            <w:r>
              <w:rPr>
                <w:spacing w:val="-3"/>
              </w:rPr>
              <w:t>；当</w:t>
            </w:r>
            <w:r>
              <w:rPr>
                <w:spacing w:val="-52"/>
              </w:rPr>
              <w:t xml:space="preserve"> </w:t>
            </w:r>
            <w:r>
              <w:rPr>
                <w:rFonts w:ascii="Times New Roman" w:hAnsi="Times New Roman" w:eastAsia="Times New Roman" w:cs="Times New Roman"/>
                <w:spacing w:val="-3"/>
              </w:rPr>
              <w:t>Q≥1</w:t>
            </w:r>
            <w:r>
              <w:rPr>
                <w:rFonts w:ascii="Times New Roman" w:hAnsi="Times New Roman" w:eastAsia="Times New Roman" w:cs="Times New Roman"/>
                <w:spacing w:val="21"/>
              </w:rPr>
              <w:t xml:space="preserve"> </w:t>
            </w:r>
            <w:r>
              <w:rPr>
                <w:spacing w:val="-3"/>
              </w:rPr>
              <w:t>时，将</w:t>
            </w:r>
            <w:r>
              <w:rPr>
                <w:spacing w:val="-52"/>
              </w:rPr>
              <w:t xml:space="preserve"> </w:t>
            </w:r>
            <w:r>
              <w:rPr>
                <w:rFonts w:ascii="Times New Roman" w:hAnsi="Times New Roman" w:eastAsia="Times New Roman" w:cs="Times New Roman"/>
                <w:spacing w:val="-3"/>
              </w:rPr>
              <w:t xml:space="preserve">Q </w:t>
            </w:r>
            <w:r>
              <w:rPr>
                <w:spacing w:val="-3"/>
              </w:rPr>
              <w:t>值划分为三种，</w:t>
            </w:r>
            <w:r>
              <w:t xml:space="preserve"> </w:t>
            </w:r>
            <w:r>
              <w:rPr>
                <w:spacing w:val="-1"/>
              </w:rPr>
              <w:t>再综合所属行业及生产工艺特点（</w:t>
            </w:r>
            <w:r>
              <w:rPr>
                <w:rFonts w:ascii="Times New Roman" w:hAnsi="Times New Roman" w:eastAsia="Times New Roman" w:cs="Times New Roman"/>
                <w:spacing w:val="-1"/>
              </w:rPr>
              <w:t>M</w:t>
            </w:r>
            <w:r>
              <w:rPr>
                <w:spacing w:val="-1"/>
              </w:rPr>
              <w:t>）另行判定。</w:t>
            </w:r>
          </w:p>
          <w:p w14:paraId="62A019DB">
            <w:pPr>
              <w:pStyle w:val="6"/>
              <w:spacing w:before="138" w:line="219" w:lineRule="auto"/>
              <w:ind w:left="959"/>
              <w:rPr>
                <w:sz w:val="25"/>
                <w:szCs w:val="25"/>
              </w:rPr>
            </w:pPr>
            <w:r>
              <w:rPr>
                <w:b/>
                <w:bCs/>
                <w:spacing w:val="6"/>
                <w:sz w:val="25"/>
                <w:szCs w:val="25"/>
              </w:rPr>
              <w:t>表</w:t>
            </w:r>
            <w:r>
              <w:rPr>
                <w:spacing w:val="-52"/>
                <w:sz w:val="25"/>
                <w:szCs w:val="25"/>
              </w:rPr>
              <w:t xml:space="preserve"> </w:t>
            </w:r>
            <w:r>
              <w:rPr>
                <w:rFonts w:ascii="Times New Roman" w:hAnsi="Times New Roman" w:eastAsia="Times New Roman" w:cs="Times New Roman"/>
                <w:b/>
                <w:bCs/>
                <w:spacing w:val="6"/>
                <w:sz w:val="25"/>
                <w:szCs w:val="25"/>
              </w:rPr>
              <w:t xml:space="preserve">4-24    </w:t>
            </w:r>
            <w:r>
              <w:rPr>
                <w:b/>
                <w:bCs/>
                <w:spacing w:val="6"/>
                <w:sz w:val="25"/>
                <w:szCs w:val="25"/>
              </w:rPr>
              <w:t>建设项目危险物质数量与临界量的比值（</w:t>
            </w:r>
            <w:r>
              <w:rPr>
                <w:rFonts w:ascii="Times New Roman" w:hAnsi="Times New Roman" w:eastAsia="Times New Roman" w:cs="Times New Roman"/>
                <w:b/>
                <w:bCs/>
                <w:spacing w:val="5"/>
                <w:sz w:val="25"/>
                <w:szCs w:val="25"/>
              </w:rPr>
              <w:t>Q</w:t>
            </w:r>
            <w:r>
              <w:rPr>
                <w:b/>
                <w:bCs/>
                <w:spacing w:val="5"/>
                <w:sz w:val="25"/>
                <w:szCs w:val="25"/>
              </w:rPr>
              <w:t>）</w:t>
            </w:r>
          </w:p>
          <w:p w14:paraId="6F3FDD7D">
            <w:pPr>
              <w:spacing w:line="169" w:lineRule="exact"/>
            </w:pPr>
          </w:p>
          <w:tbl>
            <w:tblPr>
              <w:tblStyle w:val="5"/>
              <w:tblW w:w="8010" w:type="dxa"/>
              <w:tblInd w:w="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3"/>
              <w:gridCol w:w="1124"/>
              <w:gridCol w:w="730"/>
              <w:gridCol w:w="774"/>
              <w:gridCol w:w="763"/>
              <w:gridCol w:w="936"/>
              <w:gridCol w:w="1074"/>
              <w:gridCol w:w="849"/>
              <w:gridCol w:w="728"/>
              <w:gridCol w:w="659"/>
            </w:tblGrid>
            <w:tr w14:paraId="182CC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373" w:type="dxa"/>
                  <w:textDirection w:val="tbRlV"/>
                  <w:vAlign w:val="top"/>
                </w:tcPr>
                <w:p w14:paraId="19628199">
                  <w:pPr>
                    <w:pStyle w:val="6"/>
                    <w:spacing w:before="79" w:line="210" w:lineRule="auto"/>
                    <w:ind w:left="175"/>
                    <w:rPr>
                      <w:sz w:val="18"/>
                      <w:szCs w:val="18"/>
                    </w:rPr>
                  </w:pPr>
                  <w:r>
                    <w:rPr>
                      <w:spacing w:val="26"/>
                      <w:sz w:val="18"/>
                      <w:szCs w:val="18"/>
                    </w:rPr>
                    <w:t>序号</w:t>
                  </w:r>
                </w:p>
              </w:tc>
              <w:tc>
                <w:tcPr>
                  <w:tcW w:w="1124" w:type="dxa"/>
                  <w:vAlign w:val="top"/>
                </w:tcPr>
                <w:p w14:paraId="49BC836D">
                  <w:pPr>
                    <w:pStyle w:val="6"/>
                    <w:spacing w:before="290" w:line="220" w:lineRule="auto"/>
                    <w:ind w:left="202"/>
                    <w:rPr>
                      <w:sz w:val="18"/>
                      <w:szCs w:val="18"/>
                    </w:rPr>
                  </w:pPr>
                  <w:r>
                    <w:rPr>
                      <w:spacing w:val="-2"/>
                      <w:sz w:val="18"/>
                      <w:szCs w:val="18"/>
                    </w:rPr>
                    <w:t>物料名称</w:t>
                  </w:r>
                </w:p>
              </w:tc>
              <w:tc>
                <w:tcPr>
                  <w:tcW w:w="730" w:type="dxa"/>
                  <w:vAlign w:val="top"/>
                </w:tcPr>
                <w:p w14:paraId="09F03019">
                  <w:pPr>
                    <w:pStyle w:val="6"/>
                    <w:spacing w:before="175" w:line="220" w:lineRule="auto"/>
                    <w:ind w:left="187"/>
                    <w:rPr>
                      <w:sz w:val="18"/>
                      <w:szCs w:val="18"/>
                    </w:rPr>
                  </w:pPr>
                  <w:r>
                    <w:rPr>
                      <w:spacing w:val="-4"/>
                      <w:sz w:val="18"/>
                      <w:szCs w:val="18"/>
                    </w:rPr>
                    <w:t>浓度</w:t>
                  </w:r>
                </w:p>
                <w:p w14:paraId="08A34686">
                  <w:pPr>
                    <w:pStyle w:val="6"/>
                    <w:spacing w:before="18" w:line="219" w:lineRule="auto"/>
                    <w:ind w:left="191"/>
                    <w:rPr>
                      <w:sz w:val="18"/>
                      <w:szCs w:val="18"/>
                    </w:rPr>
                  </w:pPr>
                  <w:r>
                    <w:rPr>
                      <w:spacing w:val="-6"/>
                      <w:sz w:val="18"/>
                      <w:szCs w:val="18"/>
                    </w:rPr>
                    <w:t>系数</w:t>
                  </w:r>
                </w:p>
              </w:tc>
              <w:tc>
                <w:tcPr>
                  <w:tcW w:w="774" w:type="dxa"/>
                  <w:vAlign w:val="top"/>
                </w:tcPr>
                <w:p w14:paraId="26773FC6">
                  <w:pPr>
                    <w:pStyle w:val="6"/>
                    <w:spacing w:before="187" w:line="219" w:lineRule="auto"/>
                    <w:ind w:left="111"/>
                    <w:rPr>
                      <w:sz w:val="18"/>
                      <w:szCs w:val="18"/>
                    </w:rPr>
                  </w:pPr>
                  <w:r>
                    <w:rPr>
                      <w:spacing w:val="-3"/>
                      <w:sz w:val="18"/>
                      <w:szCs w:val="18"/>
                    </w:rPr>
                    <w:t>年用量</w:t>
                  </w:r>
                </w:p>
                <w:p w14:paraId="72F167B6">
                  <w:pPr>
                    <w:spacing w:before="52" w:line="171" w:lineRule="auto"/>
                    <w:ind w:left="359"/>
                    <w:rPr>
                      <w:rFonts w:ascii="Times New Roman" w:hAnsi="Times New Roman" w:eastAsia="Times New Roman" w:cs="Times New Roman"/>
                      <w:sz w:val="18"/>
                      <w:szCs w:val="18"/>
                    </w:rPr>
                  </w:pPr>
                  <w:r>
                    <w:rPr>
                      <w:rFonts w:ascii="Times New Roman" w:hAnsi="Times New Roman" w:eastAsia="Times New Roman" w:cs="Times New Roman"/>
                      <w:sz w:val="18"/>
                      <w:szCs w:val="18"/>
                    </w:rPr>
                    <w:t>t</w:t>
                  </w:r>
                </w:p>
              </w:tc>
              <w:tc>
                <w:tcPr>
                  <w:tcW w:w="763" w:type="dxa"/>
                  <w:vAlign w:val="top"/>
                </w:tcPr>
                <w:p w14:paraId="7B0D74F7">
                  <w:pPr>
                    <w:pStyle w:val="6"/>
                    <w:spacing w:before="187" w:line="219" w:lineRule="auto"/>
                    <w:ind w:left="117"/>
                    <w:rPr>
                      <w:sz w:val="18"/>
                      <w:szCs w:val="18"/>
                    </w:rPr>
                  </w:pPr>
                  <w:r>
                    <w:rPr>
                      <w:spacing w:val="-5"/>
                      <w:sz w:val="18"/>
                      <w:szCs w:val="18"/>
                    </w:rPr>
                    <w:t>暂存量</w:t>
                  </w:r>
                </w:p>
                <w:p w14:paraId="1FB2B7AE">
                  <w:pPr>
                    <w:spacing w:before="52" w:line="171" w:lineRule="auto"/>
                    <w:ind w:left="353"/>
                    <w:rPr>
                      <w:rFonts w:ascii="Times New Roman" w:hAnsi="Times New Roman" w:eastAsia="Times New Roman" w:cs="Times New Roman"/>
                      <w:sz w:val="18"/>
                      <w:szCs w:val="18"/>
                    </w:rPr>
                  </w:pPr>
                  <w:r>
                    <w:rPr>
                      <w:rFonts w:ascii="Times New Roman" w:hAnsi="Times New Roman" w:eastAsia="Times New Roman" w:cs="Times New Roman"/>
                      <w:sz w:val="18"/>
                      <w:szCs w:val="18"/>
                    </w:rPr>
                    <w:t>t</w:t>
                  </w:r>
                </w:p>
              </w:tc>
              <w:tc>
                <w:tcPr>
                  <w:tcW w:w="936" w:type="dxa"/>
                  <w:vAlign w:val="top"/>
                </w:tcPr>
                <w:p w14:paraId="4B1A198D">
                  <w:pPr>
                    <w:pStyle w:val="6"/>
                    <w:spacing w:before="187" w:line="220" w:lineRule="auto"/>
                    <w:ind w:left="199"/>
                    <w:rPr>
                      <w:sz w:val="18"/>
                      <w:szCs w:val="18"/>
                    </w:rPr>
                  </w:pPr>
                  <w:r>
                    <w:rPr>
                      <w:spacing w:val="-3"/>
                      <w:sz w:val="18"/>
                      <w:szCs w:val="18"/>
                    </w:rPr>
                    <w:t>在线量</w:t>
                  </w:r>
                </w:p>
                <w:p w14:paraId="3BBB8A44">
                  <w:pPr>
                    <w:spacing w:before="52" w:line="171" w:lineRule="auto"/>
                    <w:ind w:left="442"/>
                    <w:rPr>
                      <w:rFonts w:ascii="Times New Roman" w:hAnsi="Times New Roman" w:eastAsia="Times New Roman" w:cs="Times New Roman"/>
                      <w:sz w:val="18"/>
                      <w:szCs w:val="18"/>
                    </w:rPr>
                  </w:pPr>
                  <w:r>
                    <w:rPr>
                      <w:rFonts w:ascii="Times New Roman" w:hAnsi="Times New Roman" w:eastAsia="Times New Roman" w:cs="Times New Roman"/>
                      <w:sz w:val="18"/>
                      <w:szCs w:val="18"/>
                    </w:rPr>
                    <w:t>t</w:t>
                  </w:r>
                </w:p>
              </w:tc>
              <w:tc>
                <w:tcPr>
                  <w:tcW w:w="1074" w:type="dxa"/>
                  <w:vAlign w:val="top"/>
                </w:tcPr>
                <w:p w14:paraId="023E99A1">
                  <w:pPr>
                    <w:pStyle w:val="6"/>
                    <w:spacing w:before="58" w:line="219" w:lineRule="auto"/>
                    <w:ind w:left="183"/>
                    <w:rPr>
                      <w:sz w:val="18"/>
                      <w:szCs w:val="18"/>
                    </w:rPr>
                  </w:pPr>
                  <w:r>
                    <w:rPr>
                      <w:spacing w:val="-3"/>
                      <w:sz w:val="18"/>
                      <w:szCs w:val="18"/>
                    </w:rPr>
                    <w:t>厂界内最</w:t>
                  </w:r>
                </w:p>
                <w:p w14:paraId="747560ED">
                  <w:pPr>
                    <w:pStyle w:val="6"/>
                    <w:spacing w:before="19" w:line="219" w:lineRule="auto"/>
                    <w:ind w:left="183"/>
                    <w:rPr>
                      <w:sz w:val="18"/>
                      <w:szCs w:val="18"/>
                    </w:rPr>
                  </w:pPr>
                  <w:r>
                    <w:rPr>
                      <w:spacing w:val="-3"/>
                      <w:sz w:val="18"/>
                      <w:szCs w:val="18"/>
                    </w:rPr>
                    <w:t>大存在总</w:t>
                  </w:r>
                </w:p>
                <w:p w14:paraId="422D2097">
                  <w:pPr>
                    <w:pStyle w:val="6"/>
                    <w:spacing w:before="19" w:line="225" w:lineRule="auto"/>
                    <w:ind w:left="404"/>
                    <w:rPr>
                      <w:rFonts w:ascii="Times New Roman" w:hAnsi="Times New Roman" w:eastAsia="Times New Roman" w:cs="Times New Roman"/>
                      <w:sz w:val="18"/>
                      <w:szCs w:val="18"/>
                    </w:rPr>
                  </w:pPr>
                  <w:r>
                    <w:rPr>
                      <w:spacing w:val="-4"/>
                      <w:sz w:val="18"/>
                      <w:szCs w:val="18"/>
                    </w:rPr>
                    <w:t>量</w:t>
                  </w:r>
                  <w:r>
                    <w:rPr>
                      <w:spacing w:val="-43"/>
                      <w:sz w:val="18"/>
                      <w:szCs w:val="18"/>
                    </w:rPr>
                    <w:t xml:space="preserve"> </w:t>
                  </w:r>
                  <w:r>
                    <w:rPr>
                      <w:rFonts w:ascii="Times New Roman" w:hAnsi="Times New Roman" w:eastAsia="Times New Roman" w:cs="Times New Roman"/>
                      <w:spacing w:val="-4"/>
                      <w:sz w:val="18"/>
                      <w:szCs w:val="18"/>
                    </w:rPr>
                    <w:t>t</w:t>
                  </w:r>
                </w:p>
              </w:tc>
              <w:tc>
                <w:tcPr>
                  <w:tcW w:w="849" w:type="dxa"/>
                  <w:vAlign w:val="top"/>
                </w:tcPr>
                <w:p w14:paraId="5C19EDFE">
                  <w:pPr>
                    <w:pStyle w:val="6"/>
                    <w:spacing w:before="291" w:line="219" w:lineRule="auto"/>
                    <w:ind w:left="114"/>
                    <w:rPr>
                      <w:rFonts w:ascii="Times New Roman" w:hAnsi="Times New Roman" w:eastAsia="Times New Roman" w:cs="Times New Roman"/>
                      <w:sz w:val="18"/>
                      <w:szCs w:val="18"/>
                    </w:rPr>
                  </w:pPr>
                  <w:r>
                    <w:rPr>
                      <w:spacing w:val="-3"/>
                      <w:sz w:val="18"/>
                      <w:szCs w:val="18"/>
                    </w:rPr>
                    <w:t>折算量</w:t>
                  </w:r>
                  <w:r>
                    <w:rPr>
                      <w:spacing w:val="-43"/>
                      <w:sz w:val="18"/>
                      <w:szCs w:val="18"/>
                    </w:rPr>
                    <w:t xml:space="preserve"> </w:t>
                  </w:r>
                  <w:r>
                    <w:rPr>
                      <w:rFonts w:ascii="Times New Roman" w:hAnsi="Times New Roman" w:eastAsia="Times New Roman" w:cs="Times New Roman"/>
                      <w:spacing w:val="-3"/>
                      <w:sz w:val="18"/>
                      <w:szCs w:val="18"/>
                    </w:rPr>
                    <w:t>t</w:t>
                  </w:r>
                </w:p>
              </w:tc>
              <w:tc>
                <w:tcPr>
                  <w:tcW w:w="728" w:type="dxa"/>
                  <w:vAlign w:val="top"/>
                </w:tcPr>
                <w:p w14:paraId="3ABEA523">
                  <w:pPr>
                    <w:pStyle w:val="6"/>
                    <w:spacing w:before="175" w:line="219" w:lineRule="auto"/>
                    <w:ind w:left="200"/>
                    <w:rPr>
                      <w:sz w:val="18"/>
                      <w:szCs w:val="18"/>
                    </w:rPr>
                  </w:pPr>
                  <w:r>
                    <w:rPr>
                      <w:spacing w:val="-9"/>
                      <w:sz w:val="18"/>
                      <w:szCs w:val="18"/>
                    </w:rPr>
                    <w:t>临界</w:t>
                  </w:r>
                </w:p>
                <w:p w14:paraId="68275654">
                  <w:pPr>
                    <w:pStyle w:val="6"/>
                    <w:spacing w:before="19" w:line="225" w:lineRule="auto"/>
                    <w:ind w:left="233"/>
                    <w:rPr>
                      <w:rFonts w:ascii="Times New Roman" w:hAnsi="Times New Roman" w:eastAsia="Times New Roman" w:cs="Times New Roman"/>
                      <w:sz w:val="18"/>
                      <w:szCs w:val="18"/>
                    </w:rPr>
                  </w:pPr>
                  <w:r>
                    <w:rPr>
                      <w:spacing w:val="-4"/>
                      <w:sz w:val="18"/>
                      <w:szCs w:val="18"/>
                    </w:rPr>
                    <w:t>量</w:t>
                  </w:r>
                  <w:r>
                    <w:rPr>
                      <w:spacing w:val="-46"/>
                      <w:sz w:val="18"/>
                      <w:szCs w:val="18"/>
                    </w:rPr>
                    <w:t xml:space="preserve"> </w:t>
                  </w:r>
                  <w:r>
                    <w:rPr>
                      <w:rFonts w:ascii="Times New Roman" w:hAnsi="Times New Roman" w:eastAsia="Times New Roman" w:cs="Times New Roman"/>
                      <w:spacing w:val="-4"/>
                      <w:sz w:val="18"/>
                      <w:szCs w:val="18"/>
                    </w:rPr>
                    <w:t>t</w:t>
                  </w:r>
                </w:p>
              </w:tc>
              <w:tc>
                <w:tcPr>
                  <w:tcW w:w="659" w:type="dxa"/>
                  <w:vAlign w:val="top"/>
                </w:tcPr>
                <w:p w14:paraId="739BDF30">
                  <w:pPr>
                    <w:pStyle w:val="6"/>
                    <w:spacing w:before="290" w:line="212" w:lineRule="auto"/>
                    <w:ind w:left="155"/>
                    <w:rPr>
                      <w:sz w:val="18"/>
                      <w:szCs w:val="18"/>
                    </w:rPr>
                  </w:pPr>
                  <w:r>
                    <w:rPr>
                      <w:rFonts w:ascii="Times New Roman" w:hAnsi="Times New Roman" w:eastAsia="Times New Roman" w:cs="Times New Roman"/>
                      <w:spacing w:val="-4"/>
                      <w:sz w:val="18"/>
                      <w:szCs w:val="18"/>
                    </w:rPr>
                    <w:t>Q</w:t>
                  </w:r>
                  <w:r>
                    <w:rPr>
                      <w:rFonts w:ascii="Times New Roman" w:hAnsi="Times New Roman" w:eastAsia="Times New Roman" w:cs="Times New Roman"/>
                      <w:spacing w:val="7"/>
                      <w:sz w:val="18"/>
                      <w:szCs w:val="18"/>
                    </w:rPr>
                    <w:t xml:space="preserve"> </w:t>
                  </w:r>
                  <w:r>
                    <w:rPr>
                      <w:spacing w:val="-4"/>
                      <w:sz w:val="18"/>
                      <w:szCs w:val="18"/>
                    </w:rPr>
                    <w:t>值</w:t>
                  </w:r>
                </w:p>
              </w:tc>
            </w:tr>
            <w:tr w14:paraId="7E3CC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373" w:type="dxa"/>
                  <w:vAlign w:val="top"/>
                </w:tcPr>
                <w:p w14:paraId="29DB6DDB">
                  <w:pPr>
                    <w:spacing w:before="196" w:line="188" w:lineRule="auto"/>
                    <w:ind w:left="160"/>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124" w:type="dxa"/>
                  <w:vAlign w:val="top"/>
                </w:tcPr>
                <w:p w14:paraId="6E7FBB69">
                  <w:pPr>
                    <w:pStyle w:val="6"/>
                    <w:spacing w:before="165" w:line="220" w:lineRule="auto"/>
                    <w:ind w:right="17"/>
                    <w:jc w:val="right"/>
                    <w:rPr>
                      <w:sz w:val="18"/>
                      <w:szCs w:val="18"/>
                    </w:rPr>
                  </w:pPr>
                  <w:r>
                    <w:rPr>
                      <w:spacing w:val="-11"/>
                      <w:sz w:val="18"/>
                      <w:szCs w:val="18"/>
                    </w:rPr>
                    <w:t>乙醇（</w:t>
                  </w:r>
                  <w:r>
                    <w:rPr>
                      <w:rFonts w:ascii="Times New Roman" w:hAnsi="Times New Roman" w:eastAsia="Times New Roman" w:cs="Times New Roman"/>
                      <w:spacing w:val="-11"/>
                      <w:sz w:val="18"/>
                      <w:szCs w:val="18"/>
                    </w:rPr>
                    <w:t>95%</w:t>
                  </w:r>
                  <w:r>
                    <w:rPr>
                      <w:spacing w:val="-11"/>
                      <w:sz w:val="18"/>
                      <w:szCs w:val="18"/>
                    </w:rPr>
                    <w:t>）</w:t>
                  </w:r>
                </w:p>
              </w:tc>
              <w:tc>
                <w:tcPr>
                  <w:tcW w:w="730" w:type="dxa"/>
                  <w:vAlign w:val="top"/>
                </w:tcPr>
                <w:p w14:paraId="5380B896">
                  <w:pPr>
                    <w:spacing w:before="196" w:line="188" w:lineRule="auto"/>
                    <w:ind w:left="2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0.95</w:t>
                  </w:r>
                </w:p>
              </w:tc>
              <w:tc>
                <w:tcPr>
                  <w:tcW w:w="774" w:type="dxa"/>
                  <w:vAlign w:val="top"/>
                </w:tcPr>
                <w:p w14:paraId="0DC5F13C">
                  <w:pPr>
                    <w:spacing w:before="196" w:line="188" w:lineRule="auto"/>
                    <w:ind w:left="1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0.008</w:t>
                  </w:r>
                </w:p>
              </w:tc>
              <w:tc>
                <w:tcPr>
                  <w:tcW w:w="763" w:type="dxa"/>
                  <w:vAlign w:val="top"/>
                </w:tcPr>
                <w:p w14:paraId="6EEBF815">
                  <w:pPr>
                    <w:spacing w:before="196" w:line="188" w:lineRule="auto"/>
                    <w:ind w:left="18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0.002</w:t>
                  </w:r>
                </w:p>
              </w:tc>
              <w:tc>
                <w:tcPr>
                  <w:tcW w:w="936" w:type="dxa"/>
                  <w:vAlign w:val="top"/>
                </w:tcPr>
                <w:p w14:paraId="7959E5FD">
                  <w:pPr>
                    <w:spacing w:before="196" w:line="188" w:lineRule="auto"/>
                    <w:ind w:left="17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0.00003</w:t>
                  </w:r>
                </w:p>
              </w:tc>
              <w:tc>
                <w:tcPr>
                  <w:tcW w:w="1074" w:type="dxa"/>
                  <w:vAlign w:val="top"/>
                </w:tcPr>
                <w:p w14:paraId="5D4C93DD">
                  <w:pPr>
                    <w:spacing w:before="196" w:line="188" w:lineRule="auto"/>
                    <w:ind w:left="2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0.00203</w:t>
                  </w:r>
                </w:p>
              </w:tc>
              <w:tc>
                <w:tcPr>
                  <w:tcW w:w="849" w:type="dxa"/>
                  <w:vAlign w:val="top"/>
                </w:tcPr>
                <w:p w14:paraId="7CC1F8A7">
                  <w:pPr>
                    <w:spacing w:before="196"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0.00203</w:t>
                  </w:r>
                </w:p>
              </w:tc>
              <w:tc>
                <w:tcPr>
                  <w:tcW w:w="728" w:type="dxa"/>
                  <w:vAlign w:val="top"/>
                </w:tcPr>
                <w:p w14:paraId="40AF6B5A">
                  <w:pPr>
                    <w:spacing w:before="196" w:line="188" w:lineRule="auto"/>
                    <w:ind w:left="23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500</w:t>
                  </w:r>
                </w:p>
              </w:tc>
              <w:tc>
                <w:tcPr>
                  <w:tcW w:w="659" w:type="dxa"/>
                  <w:vAlign w:val="top"/>
                </w:tcPr>
                <w:p w14:paraId="48EE8853">
                  <w:pPr>
                    <w:spacing w:before="93"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w:t>
                  </w:r>
                </w:p>
                <w:p w14:paraId="2619F1B3">
                  <w:pPr>
                    <w:spacing w:before="44" w:line="188" w:lineRule="auto"/>
                    <w:ind w:left="24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00</w:t>
                  </w:r>
                </w:p>
              </w:tc>
            </w:tr>
            <w:tr w14:paraId="77638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373" w:type="dxa"/>
                  <w:vAlign w:val="top"/>
                </w:tcPr>
                <w:p w14:paraId="61B24CDD">
                  <w:pPr>
                    <w:spacing w:before="195" w:line="188" w:lineRule="auto"/>
                    <w:ind w:left="142"/>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124" w:type="dxa"/>
                  <w:vAlign w:val="top"/>
                </w:tcPr>
                <w:p w14:paraId="7148FC1F">
                  <w:pPr>
                    <w:pStyle w:val="6"/>
                    <w:spacing w:before="166" w:line="220" w:lineRule="auto"/>
                    <w:ind w:right="17"/>
                    <w:jc w:val="right"/>
                    <w:rPr>
                      <w:sz w:val="18"/>
                      <w:szCs w:val="18"/>
                    </w:rPr>
                  </w:pPr>
                  <w:r>
                    <w:rPr>
                      <w:spacing w:val="-9"/>
                      <w:sz w:val="18"/>
                      <w:szCs w:val="18"/>
                    </w:rPr>
                    <w:t>丙酮（</w:t>
                  </w:r>
                  <w:r>
                    <w:rPr>
                      <w:rFonts w:ascii="Times New Roman" w:hAnsi="Times New Roman" w:eastAsia="Times New Roman" w:cs="Times New Roman"/>
                      <w:spacing w:val="-9"/>
                      <w:sz w:val="18"/>
                      <w:szCs w:val="18"/>
                    </w:rPr>
                    <w:t>95%</w:t>
                  </w:r>
                  <w:r>
                    <w:rPr>
                      <w:spacing w:val="-9"/>
                      <w:sz w:val="18"/>
                      <w:szCs w:val="18"/>
                    </w:rPr>
                    <w:t>）</w:t>
                  </w:r>
                </w:p>
              </w:tc>
              <w:tc>
                <w:tcPr>
                  <w:tcW w:w="730" w:type="dxa"/>
                  <w:vAlign w:val="top"/>
                </w:tcPr>
                <w:p w14:paraId="341A0AD1">
                  <w:pPr>
                    <w:spacing w:before="195" w:line="188" w:lineRule="auto"/>
                    <w:ind w:left="2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0.95</w:t>
                  </w:r>
                </w:p>
              </w:tc>
              <w:tc>
                <w:tcPr>
                  <w:tcW w:w="774" w:type="dxa"/>
                  <w:vAlign w:val="top"/>
                </w:tcPr>
                <w:p w14:paraId="750D50C1">
                  <w:pPr>
                    <w:spacing w:before="195" w:line="188" w:lineRule="auto"/>
                    <w:ind w:left="1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0.008</w:t>
                  </w:r>
                </w:p>
              </w:tc>
              <w:tc>
                <w:tcPr>
                  <w:tcW w:w="763" w:type="dxa"/>
                  <w:vAlign w:val="top"/>
                </w:tcPr>
                <w:p w14:paraId="20B41953">
                  <w:pPr>
                    <w:spacing w:before="195" w:line="188" w:lineRule="auto"/>
                    <w:ind w:left="18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0.002</w:t>
                  </w:r>
                </w:p>
              </w:tc>
              <w:tc>
                <w:tcPr>
                  <w:tcW w:w="936" w:type="dxa"/>
                  <w:vAlign w:val="top"/>
                </w:tcPr>
                <w:p w14:paraId="3B2D04A7">
                  <w:pPr>
                    <w:spacing w:before="195" w:line="188" w:lineRule="auto"/>
                    <w:ind w:left="17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0.00003</w:t>
                  </w:r>
                </w:p>
              </w:tc>
              <w:tc>
                <w:tcPr>
                  <w:tcW w:w="1074" w:type="dxa"/>
                  <w:vAlign w:val="top"/>
                </w:tcPr>
                <w:p w14:paraId="2AD5AD68">
                  <w:pPr>
                    <w:spacing w:before="195" w:line="188" w:lineRule="auto"/>
                    <w:ind w:left="2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0.00203</w:t>
                  </w:r>
                </w:p>
              </w:tc>
              <w:tc>
                <w:tcPr>
                  <w:tcW w:w="849" w:type="dxa"/>
                  <w:vAlign w:val="top"/>
                </w:tcPr>
                <w:p w14:paraId="3AA26FC1">
                  <w:pPr>
                    <w:spacing w:before="195"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0.00203</w:t>
                  </w:r>
                </w:p>
              </w:tc>
              <w:tc>
                <w:tcPr>
                  <w:tcW w:w="728" w:type="dxa"/>
                  <w:vAlign w:val="top"/>
                </w:tcPr>
                <w:p w14:paraId="32F3CA38">
                  <w:pPr>
                    <w:spacing w:before="195" w:line="188" w:lineRule="auto"/>
                    <w:ind w:left="2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659" w:type="dxa"/>
                  <w:vAlign w:val="top"/>
                </w:tcPr>
                <w:p w14:paraId="49B3628C">
                  <w:pPr>
                    <w:spacing w:before="92"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w:t>
                  </w:r>
                </w:p>
                <w:p w14:paraId="6E1AA9B1">
                  <w:pPr>
                    <w:spacing w:before="44" w:line="188" w:lineRule="auto"/>
                    <w:ind w:left="24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81</w:t>
                  </w:r>
                </w:p>
              </w:tc>
            </w:tr>
            <w:tr w14:paraId="2F457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373" w:type="dxa"/>
                  <w:vAlign w:val="top"/>
                </w:tcPr>
                <w:p w14:paraId="66CBC4C2">
                  <w:pPr>
                    <w:spacing w:before="197" w:line="188" w:lineRule="auto"/>
                    <w:ind w:left="146"/>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124" w:type="dxa"/>
                  <w:vAlign w:val="top"/>
                </w:tcPr>
                <w:p w14:paraId="1E145BD8">
                  <w:pPr>
                    <w:pStyle w:val="6"/>
                    <w:spacing w:before="51" w:line="220" w:lineRule="auto"/>
                    <w:ind w:left="202"/>
                    <w:rPr>
                      <w:sz w:val="18"/>
                      <w:szCs w:val="18"/>
                    </w:rPr>
                  </w:pPr>
                  <w:r>
                    <w:rPr>
                      <w:spacing w:val="-2"/>
                      <w:sz w:val="18"/>
                      <w:szCs w:val="18"/>
                    </w:rPr>
                    <w:t>三乙醇胺</w:t>
                  </w:r>
                </w:p>
                <w:p w14:paraId="74A3146E">
                  <w:pPr>
                    <w:pStyle w:val="6"/>
                    <w:spacing w:before="18" w:line="226" w:lineRule="auto"/>
                    <w:ind w:left="162"/>
                    <w:rPr>
                      <w:sz w:val="18"/>
                      <w:szCs w:val="18"/>
                    </w:rPr>
                  </w:pPr>
                  <w:r>
                    <w:rPr>
                      <w:spacing w:val="-3"/>
                      <w:sz w:val="18"/>
                      <w:szCs w:val="18"/>
                    </w:rPr>
                    <w:t>（</w:t>
                  </w:r>
                  <w:r>
                    <w:rPr>
                      <w:rFonts w:ascii="Times New Roman" w:hAnsi="Times New Roman" w:eastAsia="Times New Roman" w:cs="Times New Roman"/>
                      <w:spacing w:val="-3"/>
                      <w:sz w:val="18"/>
                      <w:szCs w:val="18"/>
                    </w:rPr>
                    <w:t>98.5%</w:t>
                  </w:r>
                  <w:r>
                    <w:rPr>
                      <w:spacing w:val="-3"/>
                      <w:sz w:val="18"/>
                      <w:szCs w:val="18"/>
                    </w:rPr>
                    <w:t>）</w:t>
                  </w:r>
                </w:p>
              </w:tc>
              <w:tc>
                <w:tcPr>
                  <w:tcW w:w="730" w:type="dxa"/>
                  <w:vAlign w:val="top"/>
                </w:tcPr>
                <w:p w14:paraId="6930CEC1">
                  <w:pPr>
                    <w:spacing w:before="197" w:line="188" w:lineRule="auto"/>
                    <w:ind w:left="20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98.5</w:t>
                  </w:r>
                </w:p>
              </w:tc>
              <w:tc>
                <w:tcPr>
                  <w:tcW w:w="774" w:type="dxa"/>
                  <w:vAlign w:val="top"/>
                </w:tcPr>
                <w:p w14:paraId="7B759A48">
                  <w:pPr>
                    <w:spacing w:before="197" w:line="188" w:lineRule="auto"/>
                    <w:ind w:left="2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0.28</w:t>
                  </w:r>
                </w:p>
              </w:tc>
              <w:tc>
                <w:tcPr>
                  <w:tcW w:w="763" w:type="dxa"/>
                  <w:vAlign w:val="top"/>
                </w:tcPr>
                <w:p w14:paraId="1F10B67F">
                  <w:pPr>
                    <w:spacing w:before="197" w:line="188" w:lineRule="auto"/>
                    <w:ind w:left="18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0.025</w:t>
                  </w:r>
                </w:p>
              </w:tc>
              <w:tc>
                <w:tcPr>
                  <w:tcW w:w="936" w:type="dxa"/>
                  <w:vAlign w:val="top"/>
                </w:tcPr>
                <w:p w14:paraId="1FD2C13D">
                  <w:pPr>
                    <w:spacing w:before="197" w:line="188" w:lineRule="auto"/>
                    <w:ind w:left="17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0.00093</w:t>
                  </w:r>
                </w:p>
              </w:tc>
              <w:tc>
                <w:tcPr>
                  <w:tcW w:w="1074" w:type="dxa"/>
                  <w:vAlign w:val="top"/>
                </w:tcPr>
                <w:p w14:paraId="5373C37E">
                  <w:pPr>
                    <w:spacing w:before="197" w:line="188" w:lineRule="auto"/>
                    <w:ind w:left="2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0.02529</w:t>
                  </w:r>
                </w:p>
              </w:tc>
              <w:tc>
                <w:tcPr>
                  <w:tcW w:w="849" w:type="dxa"/>
                  <w:vAlign w:val="top"/>
                </w:tcPr>
                <w:p w14:paraId="42728D79">
                  <w:pPr>
                    <w:spacing w:before="197"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0.02529</w:t>
                  </w:r>
                </w:p>
              </w:tc>
              <w:tc>
                <w:tcPr>
                  <w:tcW w:w="728" w:type="dxa"/>
                  <w:vAlign w:val="top"/>
                </w:tcPr>
                <w:p w14:paraId="67BE8AA4">
                  <w:pPr>
                    <w:spacing w:before="197" w:line="188" w:lineRule="auto"/>
                    <w:ind w:left="29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c>
                <w:tcPr>
                  <w:tcW w:w="659" w:type="dxa"/>
                  <w:vAlign w:val="top"/>
                </w:tcPr>
                <w:p w14:paraId="31D7527E">
                  <w:pPr>
                    <w:spacing w:before="94"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0.002</w:t>
                  </w:r>
                </w:p>
                <w:p w14:paraId="09A61F07">
                  <w:pPr>
                    <w:spacing w:before="44" w:line="188" w:lineRule="auto"/>
                    <w:ind w:left="24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59</w:t>
                  </w:r>
                </w:p>
              </w:tc>
            </w:tr>
            <w:tr w14:paraId="047AB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373" w:type="dxa"/>
                  <w:vAlign w:val="top"/>
                </w:tcPr>
                <w:p w14:paraId="7A768C1B">
                  <w:pPr>
                    <w:spacing w:before="199" w:line="188" w:lineRule="auto"/>
                    <w:ind w:left="142"/>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124" w:type="dxa"/>
                  <w:vAlign w:val="top"/>
                </w:tcPr>
                <w:p w14:paraId="064DE4C0">
                  <w:pPr>
                    <w:pStyle w:val="6"/>
                    <w:spacing w:before="167" w:line="221" w:lineRule="auto"/>
                    <w:ind w:left="384"/>
                    <w:rPr>
                      <w:sz w:val="18"/>
                      <w:szCs w:val="18"/>
                    </w:rPr>
                  </w:pPr>
                  <w:r>
                    <w:rPr>
                      <w:spacing w:val="-5"/>
                      <w:sz w:val="18"/>
                      <w:szCs w:val="18"/>
                    </w:rPr>
                    <w:t>盐酸</w:t>
                  </w:r>
                </w:p>
              </w:tc>
              <w:tc>
                <w:tcPr>
                  <w:tcW w:w="730" w:type="dxa"/>
                  <w:vAlign w:val="top"/>
                </w:tcPr>
                <w:p w14:paraId="4DC3FCB3">
                  <w:pPr>
                    <w:spacing w:before="199" w:line="188" w:lineRule="auto"/>
                    <w:ind w:left="20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31%</w:t>
                  </w:r>
                </w:p>
              </w:tc>
              <w:tc>
                <w:tcPr>
                  <w:tcW w:w="774" w:type="dxa"/>
                  <w:vAlign w:val="top"/>
                </w:tcPr>
                <w:p w14:paraId="33164D73">
                  <w:pPr>
                    <w:spacing w:before="199" w:line="188" w:lineRule="auto"/>
                    <w:ind w:left="1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0.024</w:t>
                  </w:r>
                </w:p>
              </w:tc>
              <w:tc>
                <w:tcPr>
                  <w:tcW w:w="763" w:type="dxa"/>
                  <w:vAlign w:val="top"/>
                </w:tcPr>
                <w:p w14:paraId="74D65789">
                  <w:pPr>
                    <w:spacing w:before="199" w:line="188" w:lineRule="auto"/>
                    <w:ind w:left="18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0.005</w:t>
                  </w:r>
                </w:p>
              </w:tc>
              <w:tc>
                <w:tcPr>
                  <w:tcW w:w="936" w:type="dxa"/>
                  <w:vAlign w:val="top"/>
                </w:tcPr>
                <w:p w14:paraId="58F03F3D">
                  <w:pPr>
                    <w:spacing w:before="199" w:line="188" w:lineRule="auto"/>
                    <w:ind w:left="17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0.00008</w:t>
                  </w:r>
                </w:p>
              </w:tc>
              <w:tc>
                <w:tcPr>
                  <w:tcW w:w="1074" w:type="dxa"/>
                  <w:vAlign w:val="top"/>
                </w:tcPr>
                <w:p w14:paraId="303737BA">
                  <w:pPr>
                    <w:spacing w:before="199" w:line="188" w:lineRule="auto"/>
                    <w:ind w:left="2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0.00508</w:t>
                  </w:r>
                </w:p>
              </w:tc>
              <w:tc>
                <w:tcPr>
                  <w:tcW w:w="849" w:type="dxa"/>
                  <w:vAlign w:val="top"/>
                </w:tcPr>
                <w:p w14:paraId="2AF6847E">
                  <w:pPr>
                    <w:spacing w:before="81"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0.00426</w:t>
                  </w:r>
                </w:p>
                <w:p w14:paraId="3867A87F">
                  <w:pPr>
                    <w:pStyle w:val="6"/>
                    <w:spacing w:before="26" w:line="232" w:lineRule="auto"/>
                    <w:ind w:left="122"/>
                    <w:rPr>
                      <w:sz w:val="18"/>
                      <w:szCs w:val="18"/>
                    </w:rPr>
                  </w:pPr>
                  <w:r>
                    <w:rPr>
                      <w:spacing w:val="-4"/>
                      <w:sz w:val="18"/>
                      <w:szCs w:val="18"/>
                    </w:rPr>
                    <w:t>（</w:t>
                  </w:r>
                  <w:r>
                    <w:rPr>
                      <w:rFonts w:ascii="Times New Roman" w:hAnsi="Times New Roman" w:eastAsia="Times New Roman" w:cs="Times New Roman"/>
                      <w:spacing w:val="-4"/>
                      <w:sz w:val="18"/>
                      <w:szCs w:val="18"/>
                    </w:rPr>
                    <w:t>37%</w:t>
                  </w:r>
                  <w:r>
                    <w:rPr>
                      <w:spacing w:val="-4"/>
                      <w:sz w:val="18"/>
                      <w:szCs w:val="18"/>
                    </w:rPr>
                    <w:t>）</w:t>
                  </w:r>
                </w:p>
              </w:tc>
              <w:tc>
                <w:tcPr>
                  <w:tcW w:w="728" w:type="dxa"/>
                  <w:vAlign w:val="top"/>
                </w:tcPr>
                <w:p w14:paraId="0A1FD691">
                  <w:pPr>
                    <w:pStyle w:val="6"/>
                    <w:spacing w:before="50" w:line="222" w:lineRule="auto"/>
                    <w:ind w:left="113"/>
                    <w:rPr>
                      <w:sz w:val="18"/>
                      <w:szCs w:val="18"/>
                    </w:rPr>
                  </w:pPr>
                  <w:r>
                    <w:rPr>
                      <w:rFonts w:ascii="Times New Roman" w:hAnsi="Times New Roman" w:eastAsia="Times New Roman" w:cs="Times New Roman"/>
                      <w:spacing w:val="2"/>
                      <w:sz w:val="18"/>
                      <w:szCs w:val="18"/>
                    </w:rPr>
                    <w:t>7.5</w:t>
                  </w:r>
                  <w:r>
                    <w:rPr>
                      <w:spacing w:val="2"/>
                      <w:sz w:val="18"/>
                      <w:szCs w:val="18"/>
                    </w:rPr>
                    <w:t>(≥</w:t>
                  </w:r>
                </w:p>
                <w:p w14:paraId="0ACE3F76">
                  <w:pPr>
                    <w:pStyle w:val="6"/>
                    <w:spacing w:before="16" w:line="226" w:lineRule="auto"/>
                    <w:ind w:left="116"/>
                    <w:rPr>
                      <w:sz w:val="18"/>
                      <w:szCs w:val="18"/>
                    </w:rPr>
                  </w:pPr>
                  <w:r>
                    <w:rPr>
                      <w:rFonts w:ascii="Times New Roman" w:hAnsi="Times New Roman" w:eastAsia="Times New Roman" w:cs="Times New Roman"/>
                      <w:spacing w:val="-2"/>
                      <w:sz w:val="18"/>
                      <w:szCs w:val="18"/>
                    </w:rPr>
                    <w:t>37%</w:t>
                  </w:r>
                  <w:r>
                    <w:rPr>
                      <w:spacing w:val="-2"/>
                      <w:sz w:val="18"/>
                      <w:szCs w:val="18"/>
                    </w:rPr>
                    <w:t>）</w:t>
                  </w:r>
                </w:p>
              </w:tc>
              <w:tc>
                <w:tcPr>
                  <w:tcW w:w="659" w:type="dxa"/>
                  <w:vAlign w:val="top"/>
                </w:tcPr>
                <w:p w14:paraId="03F88A5F">
                  <w:pPr>
                    <w:spacing w:before="96"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w:t>
                  </w:r>
                </w:p>
                <w:p w14:paraId="3624C27D">
                  <w:pPr>
                    <w:spacing w:before="46" w:line="185" w:lineRule="auto"/>
                    <w:ind w:left="24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tc>
            </w:tr>
            <w:tr w14:paraId="101EC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497" w:type="dxa"/>
                  <w:gridSpan w:val="2"/>
                  <w:vAlign w:val="top"/>
                </w:tcPr>
                <w:p w14:paraId="76FF797E">
                  <w:pPr>
                    <w:pStyle w:val="6"/>
                    <w:spacing w:before="169" w:line="221" w:lineRule="auto"/>
                    <w:ind w:left="574"/>
                    <w:rPr>
                      <w:sz w:val="18"/>
                      <w:szCs w:val="18"/>
                    </w:rPr>
                  </w:pPr>
                  <w:r>
                    <w:rPr>
                      <w:spacing w:val="-4"/>
                      <w:sz w:val="18"/>
                      <w:szCs w:val="18"/>
                    </w:rPr>
                    <w:t>合计</w:t>
                  </w:r>
                </w:p>
              </w:tc>
              <w:tc>
                <w:tcPr>
                  <w:tcW w:w="730" w:type="dxa"/>
                  <w:vAlign w:val="top"/>
                </w:tcPr>
                <w:p w14:paraId="139E9490">
                  <w:pPr>
                    <w:spacing w:before="195" w:line="192" w:lineRule="auto"/>
                    <w:ind w:left="33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4" w:type="dxa"/>
                  <w:vAlign w:val="top"/>
                </w:tcPr>
                <w:p w14:paraId="0D7F6279">
                  <w:pPr>
                    <w:spacing w:before="195" w:line="192" w:lineRule="auto"/>
                    <w:ind w:left="35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3" w:type="dxa"/>
                  <w:vAlign w:val="top"/>
                </w:tcPr>
                <w:p w14:paraId="0EA1328B">
                  <w:pPr>
                    <w:spacing w:before="195" w:line="192" w:lineRule="auto"/>
                    <w:ind w:left="35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936" w:type="dxa"/>
                  <w:vAlign w:val="top"/>
                </w:tcPr>
                <w:p w14:paraId="00517353">
                  <w:pPr>
                    <w:spacing w:before="195" w:line="192" w:lineRule="auto"/>
                    <w:ind w:left="44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74" w:type="dxa"/>
                  <w:vAlign w:val="top"/>
                </w:tcPr>
                <w:p w14:paraId="3FB252DB">
                  <w:pPr>
                    <w:spacing w:before="195" w:line="192" w:lineRule="auto"/>
                    <w:ind w:left="5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9" w:type="dxa"/>
                  <w:vAlign w:val="top"/>
                </w:tcPr>
                <w:p w14:paraId="74AA9381">
                  <w:pPr>
                    <w:spacing w:before="195" w:line="192" w:lineRule="auto"/>
                    <w:ind w:left="39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8" w:type="dxa"/>
                  <w:vAlign w:val="top"/>
                </w:tcPr>
                <w:p w14:paraId="3F032C3D">
                  <w:pPr>
                    <w:spacing w:before="195" w:line="192" w:lineRule="auto"/>
                    <w:ind w:left="33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59" w:type="dxa"/>
                  <w:vAlign w:val="top"/>
                </w:tcPr>
                <w:p w14:paraId="4367002B">
                  <w:pPr>
                    <w:spacing w:before="95"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0.003</w:t>
                  </w:r>
                </w:p>
                <w:p w14:paraId="7BDA1C9F">
                  <w:pPr>
                    <w:spacing w:before="44"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98</w:t>
                  </w:r>
                </w:p>
              </w:tc>
            </w:tr>
          </w:tbl>
          <w:p w14:paraId="16263503">
            <w:pPr>
              <w:pStyle w:val="6"/>
              <w:spacing w:before="112" w:line="323" w:lineRule="exact"/>
              <w:jc w:val="right"/>
            </w:pPr>
            <w:r>
              <w:rPr>
                <w:spacing w:val="-14"/>
                <w:position w:val="2"/>
              </w:rPr>
              <w:t>经核算，本项目危险物质数量与临界量比值</w:t>
            </w:r>
            <w:r>
              <w:rPr>
                <w:spacing w:val="-66"/>
                <w:position w:val="2"/>
              </w:rPr>
              <w:t xml:space="preserve"> </w:t>
            </w:r>
            <w:r>
              <w:rPr>
                <w:rFonts w:ascii="Times New Roman" w:hAnsi="Times New Roman" w:eastAsia="Times New Roman" w:cs="Times New Roman"/>
                <w:spacing w:val="-14"/>
                <w:position w:val="2"/>
              </w:rPr>
              <w:t>Q=0.00398</w:t>
            </w:r>
            <w:r>
              <w:rPr>
                <w:spacing w:val="-14"/>
                <w:position w:val="2"/>
              </w:rPr>
              <w:t>＜</w:t>
            </w:r>
            <w:r>
              <w:rPr>
                <w:rFonts w:ascii="Times New Roman" w:hAnsi="Times New Roman" w:eastAsia="Times New Roman" w:cs="Times New Roman"/>
                <w:spacing w:val="-14"/>
                <w:position w:val="2"/>
              </w:rPr>
              <w:t>1</w:t>
            </w:r>
            <w:r>
              <w:rPr>
                <w:rFonts w:ascii="Times New Roman" w:hAnsi="Times New Roman" w:eastAsia="Times New Roman" w:cs="Times New Roman"/>
                <w:spacing w:val="-35"/>
                <w:position w:val="2"/>
              </w:rPr>
              <w:t xml:space="preserve"> </w:t>
            </w:r>
            <w:r>
              <w:rPr>
                <w:spacing w:val="-14"/>
                <w:position w:val="2"/>
              </w:rPr>
              <w:t>，</w:t>
            </w:r>
            <w:r>
              <w:rPr>
                <w:spacing w:val="-15"/>
                <w:position w:val="2"/>
              </w:rPr>
              <w:t>风险潜势为</w:t>
            </w:r>
            <w:r>
              <w:rPr>
                <w:spacing w:val="-45"/>
                <w:position w:val="2"/>
              </w:rPr>
              <w:t xml:space="preserve"> </w:t>
            </w:r>
            <w:r>
              <w:rPr>
                <w:spacing w:val="-15"/>
                <w:position w:val="2"/>
              </w:rPr>
              <w:t>Ⅰ。</w:t>
            </w:r>
          </w:p>
          <w:p w14:paraId="0C129A66">
            <w:pPr>
              <w:pStyle w:val="6"/>
              <w:spacing w:before="188" w:line="353" w:lineRule="auto"/>
              <w:ind w:left="108" w:right="101" w:firstLine="492"/>
              <w:jc w:val="both"/>
            </w:pPr>
            <w:r>
              <w:rPr>
                <w:spacing w:val="-4"/>
              </w:rPr>
              <w:t>（</w:t>
            </w:r>
            <w:r>
              <w:rPr>
                <w:rFonts w:ascii="Times New Roman" w:hAnsi="Times New Roman" w:eastAsia="Times New Roman" w:cs="Times New Roman"/>
                <w:spacing w:val="-4"/>
              </w:rPr>
              <w:t>3</w:t>
            </w:r>
            <w:r>
              <w:rPr>
                <w:spacing w:val="-4"/>
              </w:rPr>
              <w:t>）评价等级：环境风险评价等级工作划分为一</w:t>
            </w:r>
            <w:r>
              <w:rPr>
                <w:spacing w:val="-5"/>
              </w:rPr>
              <w:t>级、二级、三级。根据</w:t>
            </w:r>
            <w:r>
              <w:t xml:space="preserve"> 建设项目涉及的物质及工艺系统危险性和所在地的环境敏感性确定环</w:t>
            </w:r>
            <w:r>
              <w:rPr>
                <w:spacing w:val="-1"/>
              </w:rPr>
              <w:t>境风险</w:t>
            </w:r>
            <w:r>
              <w:t xml:space="preserve"> </w:t>
            </w:r>
            <w:r>
              <w:rPr>
                <w:spacing w:val="-1"/>
              </w:rPr>
              <w:t>潜势，按照下表确定评价工作等级：</w:t>
            </w:r>
          </w:p>
        </w:tc>
      </w:tr>
    </w:tbl>
    <w:p w14:paraId="17E90A2B">
      <w:pPr>
        <w:rPr>
          <w:rFonts w:ascii="Arial"/>
          <w:sz w:val="21"/>
        </w:rPr>
      </w:pPr>
    </w:p>
    <w:p w14:paraId="42E41732">
      <w:pPr>
        <w:rPr>
          <w:rFonts w:ascii="Arial" w:hAnsi="Arial" w:eastAsia="Arial" w:cs="Arial"/>
          <w:sz w:val="21"/>
          <w:szCs w:val="21"/>
        </w:rPr>
        <w:sectPr>
          <w:footerReference r:id="rId87" w:type="default"/>
          <w:pgSz w:w="11907" w:h="16840"/>
          <w:pgMar w:top="400" w:right="1499" w:bottom="1240" w:left="1499" w:header="0" w:footer="1077" w:gutter="0"/>
          <w:cols w:space="720" w:num="1"/>
        </w:sectPr>
      </w:pPr>
    </w:p>
    <w:p w14:paraId="3E9F002B">
      <w:pPr>
        <w:spacing w:before="19"/>
      </w:pPr>
    </w:p>
    <w:p w14:paraId="0EAB5B98">
      <w:pPr>
        <w:spacing w:before="19"/>
      </w:pPr>
    </w:p>
    <w:p w14:paraId="2F6001CD">
      <w:pPr>
        <w:spacing w:before="19"/>
      </w:pPr>
    </w:p>
    <w:p w14:paraId="49772540">
      <w:pPr>
        <w:spacing w:before="18"/>
      </w:pPr>
    </w:p>
    <w:p w14:paraId="19806F16">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365A2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14" w:hRule="atLeast"/>
        </w:trPr>
        <w:tc>
          <w:tcPr>
            <w:tcW w:w="754" w:type="dxa"/>
            <w:tcBorders>
              <w:right w:val="single" w:color="000000" w:sz="2" w:space="0"/>
            </w:tcBorders>
            <w:vAlign w:val="top"/>
          </w:tcPr>
          <w:p w14:paraId="14D20293">
            <w:pPr>
              <w:rPr>
                <w:rFonts w:ascii="Arial"/>
                <w:sz w:val="21"/>
              </w:rPr>
            </w:pPr>
          </w:p>
        </w:tc>
        <w:tc>
          <w:tcPr>
            <w:tcW w:w="8139" w:type="dxa"/>
            <w:tcBorders>
              <w:left w:val="single" w:color="000000" w:sz="2" w:space="0"/>
            </w:tcBorders>
            <w:vAlign w:val="top"/>
          </w:tcPr>
          <w:p w14:paraId="52F31221">
            <w:pPr>
              <w:spacing w:line="374" w:lineRule="auto"/>
              <w:rPr>
                <w:rFonts w:ascii="Arial"/>
                <w:sz w:val="21"/>
              </w:rPr>
            </w:pPr>
          </w:p>
          <w:p w14:paraId="70719018">
            <w:pPr>
              <w:pStyle w:val="6"/>
              <w:spacing w:before="78" w:line="218" w:lineRule="auto"/>
              <w:ind w:left="2617"/>
            </w:pPr>
            <w:r>
              <w:rPr>
                <w:b/>
                <w:bCs/>
                <w:spacing w:val="-2"/>
              </w:rPr>
              <w:t>表</w:t>
            </w:r>
            <w:r>
              <w:rPr>
                <w:spacing w:val="-52"/>
              </w:rPr>
              <w:t xml:space="preserve"> </w:t>
            </w:r>
            <w:r>
              <w:rPr>
                <w:rFonts w:ascii="Times New Roman" w:hAnsi="Times New Roman" w:eastAsia="Times New Roman" w:cs="Times New Roman"/>
                <w:b/>
                <w:bCs/>
                <w:spacing w:val="-2"/>
              </w:rPr>
              <w:t xml:space="preserve">4-25    </w:t>
            </w:r>
            <w:r>
              <w:rPr>
                <w:b/>
                <w:bCs/>
                <w:spacing w:val="-2"/>
              </w:rPr>
              <w:t>评价工作等级划分</w:t>
            </w:r>
          </w:p>
          <w:p w14:paraId="457F9511">
            <w:pPr>
              <w:spacing w:line="147" w:lineRule="exact"/>
            </w:pPr>
          </w:p>
          <w:tbl>
            <w:tblPr>
              <w:tblStyle w:val="5"/>
              <w:tblW w:w="8022" w:type="dxa"/>
              <w:tblInd w:w="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70"/>
              <w:gridCol w:w="1372"/>
              <w:gridCol w:w="1495"/>
              <w:gridCol w:w="1645"/>
              <w:gridCol w:w="1740"/>
            </w:tblGrid>
            <w:tr w14:paraId="41475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770" w:type="dxa"/>
                  <w:vAlign w:val="top"/>
                </w:tcPr>
                <w:p w14:paraId="06253CED">
                  <w:pPr>
                    <w:pStyle w:val="6"/>
                    <w:spacing w:before="125" w:line="228" w:lineRule="auto"/>
                    <w:ind w:left="261"/>
                    <w:rPr>
                      <w:sz w:val="20"/>
                      <w:szCs w:val="20"/>
                    </w:rPr>
                  </w:pPr>
                  <w:r>
                    <w:rPr>
                      <w:spacing w:val="8"/>
                      <w:sz w:val="20"/>
                      <w:szCs w:val="20"/>
                    </w:rPr>
                    <w:t>环境风险潜势</w:t>
                  </w:r>
                </w:p>
              </w:tc>
              <w:tc>
                <w:tcPr>
                  <w:tcW w:w="1372" w:type="dxa"/>
                  <w:vAlign w:val="top"/>
                </w:tcPr>
                <w:p w14:paraId="6B14146B">
                  <w:pPr>
                    <w:pStyle w:val="6"/>
                    <w:spacing w:before="165" w:line="183"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IV</w:t>
                  </w:r>
                  <w:r>
                    <w:rPr>
                      <w:rFonts w:ascii="Times New Roman" w:hAnsi="Times New Roman" w:eastAsia="Times New Roman" w:cs="Times New Roman"/>
                      <w:spacing w:val="-25"/>
                      <w:sz w:val="20"/>
                      <w:szCs w:val="20"/>
                    </w:rPr>
                    <w:t xml:space="preserve"> </w:t>
                  </w:r>
                  <w:r>
                    <w:rPr>
                      <w:spacing w:val="2"/>
                      <w:sz w:val="20"/>
                      <w:szCs w:val="20"/>
                    </w:rPr>
                    <w:t>、</w:t>
                  </w:r>
                  <w:r>
                    <w:rPr>
                      <w:rFonts w:ascii="Times New Roman" w:hAnsi="Times New Roman" w:eastAsia="Times New Roman" w:cs="Times New Roman"/>
                      <w:sz w:val="20"/>
                      <w:szCs w:val="20"/>
                    </w:rPr>
                    <w:t>IV</w:t>
                  </w:r>
                  <w:r>
                    <w:rPr>
                      <w:rFonts w:ascii="Times New Roman" w:hAnsi="Times New Roman" w:eastAsia="Times New Roman" w:cs="Times New Roman"/>
                      <w:spacing w:val="2"/>
                      <w:sz w:val="20"/>
                      <w:szCs w:val="20"/>
                    </w:rPr>
                    <w:t>+</w:t>
                  </w:r>
                </w:p>
              </w:tc>
              <w:tc>
                <w:tcPr>
                  <w:tcW w:w="1495" w:type="dxa"/>
                  <w:vAlign w:val="top"/>
                </w:tcPr>
                <w:p w14:paraId="133F8853">
                  <w:pPr>
                    <w:spacing w:before="164" w:line="192" w:lineRule="auto"/>
                    <w:ind w:left="646"/>
                    <w:rPr>
                      <w:rFonts w:ascii="Times New Roman" w:hAnsi="Times New Roman" w:eastAsia="Times New Roman" w:cs="Times New Roman"/>
                      <w:sz w:val="20"/>
                      <w:szCs w:val="20"/>
                    </w:rPr>
                  </w:pPr>
                  <w:r>
                    <w:rPr>
                      <w:rFonts w:ascii="Times New Roman" w:hAnsi="Times New Roman" w:eastAsia="Times New Roman" w:cs="Times New Roman"/>
                      <w:sz w:val="20"/>
                      <w:szCs w:val="20"/>
                    </w:rPr>
                    <w:t>III</w:t>
                  </w:r>
                </w:p>
              </w:tc>
              <w:tc>
                <w:tcPr>
                  <w:tcW w:w="1645" w:type="dxa"/>
                  <w:vAlign w:val="top"/>
                </w:tcPr>
                <w:p w14:paraId="50C0603D">
                  <w:pPr>
                    <w:spacing w:before="164" w:line="192" w:lineRule="auto"/>
                    <w:ind w:left="75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w:t>
                  </w:r>
                </w:p>
              </w:tc>
              <w:tc>
                <w:tcPr>
                  <w:tcW w:w="1740" w:type="dxa"/>
                  <w:vAlign w:val="top"/>
                </w:tcPr>
                <w:p w14:paraId="0440841E">
                  <w:pPr>
                    <w:spacing w:before="164" w:line="192" w:lineRule="auto"/>
                    <w:ind w:left="838"/>
                    <w:rPr>
                      <w:rFonts w:ascii="Times New Roman" w:hAnsi="Times New Roman" w:eastAsia="Times New Roman" w:cs="Times New Roman"/>
                      <w:sz w:val="20"/>
                      <w:szCs w:val="20"/>
                    </w:rPr>
                  </w:pPr>
                  <w:r>
                    <w:rPr>
                      <w:rFonts w:ascii="Times New Roman" w:hAnsi="Times New Roman" w:eastAsia="Times New Roman" w:cs="Times New Roman"/>
                      <w:sz w:val="20"/>
                      <w:szCs w:val="20"/>
                    </w:rPr>
                    <w:t>I</w:t>
                  </w:r>
                </w:p>
              </w:tc>
            </w:tr>
            <w:tr w14:paraId="131D4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70" w:type="dxa"/>
                  <w:vAlign w:val="top"/>
                </w:tcPr>
                <w:p w14:paraId="24CE8390">
                  <w:pPr>
                    <w:pStyle w:val="6"/>
                    <w:spacing w:before="122" w:line="226" w:lineRule="auto"/>
                    <w:ind w:left="260"/>
                    <w:rPr>
                      <w:sz w:val="20"/>
                      <w:szCs w:val="20"/>
                    </w:rPr>
                  </w:pPr>
                  <w:r>
                    <w:rPr>
                      <w:spacing w:val="8"/>
                      <w:sz w:val="20"/>
                      <w:szCs w:val="20"/>
                    </w:rPr>
                    <w:t>评价工作等级</w:t>
                  </w:r>
                </w:p>
              </w:tc>
              <w:tc>
                <w:tcPr>
                  <w:tcW w:w="1372" w:type="dxa"/>
                  <w:vAlign w:val="top"/>
                </w:tcPr>
                <w:p w14:paraId="3D56E771">
                  <w:pPr>
                    <w:pStyle w:val="6"/>
                    <w:spacing w:before="200" w:line="156" w:lineRule="exact"/>
                    <w:ind w:left="589"/>
                    <w:rPr>
                      <w:sz w:val="20"/>
                      <w:szCs w:val="20"/>
                    </w:rPr>
                  </w:pPr>
                  <w:r>
                    <w:rPr>
                      <w:position w:val="-4"/>
                      <w:sz w:val="20"/>
                      <w:szCs w:val="20"/>
                    </w:rPr>
                    <w:t>一</w:t>
                  </w:r>
                </w:p>
              </w:tc>
              <w:tc>
                <w:tcPr>
                  <w:tcW w:w="1495" w:type="dxa"/>
                  <w:vAlign w:val="top"/>
                </w:tcPr>
                <w:p w14:paraId="6F5716FD">
                  <w:pPr>
                    <w:pStyle w:val="6"/>
                    <w:spacing w:before="161" w:line="183" w:lineRule="auto"/>
                    <w:ind w:left="653"/>
                    <w:rPr>
                      <w:sz w:val="20"/>
                      <w:szCs w:val="20"/>
                    </w:rPr>
                  </w:pPr>
                  <w:r>
                    <w:rPr>
                      <w:sz w:val="20"/>
                      <w:szCs w:val="20"/>
                    </w:rPr>
                    <w:t>二</w:t>
                  </w:r>
                </w:p>
              </w:tc>
              <w:tc>
                <w:tcPr>
                  <w:tcW w:w="1645" w:type="dxa"/>
                  <w:vAlign w:val="top"/>
                </w:tcPr>
                <w:p w14:paraId="19E521D8">
                  <w:pPr>
                    <w:pStyle w:val="6"/>
                    <w:spacing w:before="121" w:line="266" w:lineRule="exact"/>
                    <w:ind w:left="724"/>
                    <w:rPr>
                      <w:sz w:val="20"/>
                      <w:szCs w:val="20"/>
                    </w:rPr>
                  </w:pPr>
                  <w:r>
                    <w:rPr>
                      <w:position w:val="1"/>
                      <w:sz w:val="20"/>
                      <w:szCs w:val="20"/>
                    </w:rPr>
                    <w:t>三</w:t>
                  </w:r>
                </w:p>
              </w:tc>
              <w:tc>
                <w:tcPr>
                  <w:tcW w:w="1740" w:type="dxa"/>
                  <w:vAlign w:val="top"/>
                </w:tcPr>
                <w:p w14:paraId="00C6D129">
                  <w:pPr>
                    <w:pStyle w:val="6"/>
                    <w:spacing w:before="121" w:line="227" w:lineRule="auto"/>
                    <w:ind w:left="386"/>
                    <w:rPr>
                      <w:rFonts w:ascii="Times New Roman" w:hAnsi="Times New Roman" w:eastAsia="Times New Roman" w:cs="Times New Roman"/>
                      <w:sz w:val="20"/>
                      <w:szCs w:val="20"/>
                    </w:rPr>
                  </w:pPr>
                  <w:r>
                    <w:rPr>
                      <w:spacing w:val="5"/>
                      <w:sz w:val="20"/>
                      <w:szCs w:val="20"/>
                    </w:rPr>
                    <w:t>简单分析</w:t>
                  </w:r>
                  <w:r>
                    <w:rPr>
                      <w:spacing w:val="-38"/>
                      <w:sz w:val="20"/>
                      <w:szCs w:val="20"/>
                    </w:rPr>
                    <w:t xml:space="preserve"> </w:t>
                  </w:r>
                  <w:r>
                    <w:rPr>
                      <w:rFonts w:ascii="Times New Roman" w:hAnsi="Times New Roman" w:eastAsia="Times New Roman" w:cs="Times New Roman"/>
                      <w:spacing w:val="5"/>
                      <w:sz w:val="20"/>
                      <w:szCs w:val="20"/>
                    </w:rPr>
                    <w:t>a</w:t>
                  </w:r>
                </w:p>
              </w:tc>
            </w:tr>
            <w:tr w14:paraId="7618E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8022" w:type="dxa"/>
                  <w:gridSpan w:val="5"/>
                  <w:vAlign w:val="top"/>
                </w:tcPr>
                <w:p w14:paraId="1C77710D">
                  <w:pPr>
                    <w:pStyle w:val="6"/>
                    <w:spacing w:before="194" w:line="251" w:lineRule="auto"/>
                    <w:ind w:left="115" w:right="39" w:hanging="1"/>
                    <w:rPr>
                      <w:sz w:val="20"/>
                      <w:szCs w:val="20"/>
                    </w:rPr>
                  </w:pPr>
                  <w:r>
                    <w:rPr>
                      <w:rFonts w:ascii="Times New Roman" w:hAnsi="Times New Roman" w:eastAsia="Times New Roman" w:cs="Times New Roman"/>
                      <w:spacing w:val="8"/>
                      <w:sz w:val="20"/>
                      <w:szCs w:val="20"/>
                    </w:rPr>
                    <w:t>a</w:t>
                  </w:r>
                  <w:r>
                    <w:rPr>
                      <w:rFonts w:ascii="Times New Roman" w:hAnsi="Times New Roman" w:eastAsia="Times New Roman" w:cs="Times New Roman"/>
                      <w:spacing w:val="19"/>
                      <w:w w:val="101"/>
                      <w:sz w:val="20"/>
                      <w:szCs w:val="20"/>
                    </w:rPr>
                    <w:t xml:space="preserve"> </w:t>
                  </w:r>
                  <w:r>
                    <w:rPr>
                      <w:spacing w:val="8"/>
                      <w:sz w:val="20"/>
                      <w:szCs w:val="20"/>
                    </w:rPr>
                    <w:t>是相对于详细评价工作内容而言，在描述危险物质、环境影响途径、环境危害后果、</w:t>
                  </w:r>
                  <w:r>
                    <w:rPr>
                      <w:sz w:val="20"/>
                      <w:szCs w:val="20"/>
                    </w:rPr>
                    <w:t xml:space="preserve"> </w:t>
                  </w:r>
                  <w:r>
                    <w:rPr>
                      <w:spacing w:val="8"/>
                      <w:sz w:val="20"/>
                      <w:szCs w:val="20"/>
                    </w:rPr>
                    <w:t>风险防范措施等方面给出定性的说明。见附录</w:t>
                  </w:r>
                  <w:r>
                    <w:rPr>
                      <w:spacing w:val="-27"/>
                      <w:sz w:val="20"/>
                      <w:szCs w:val="20"/>
                    </w:rPr>
                    <w:t xml:space="preserve"> </w:t>
                  </w:r>
                  <w:r>
                    <w:rPr>
                      <w:rFonts w:ascii="Times New Roman" w:hAnsi="Times New Roman" w:eastAsia="Times New Roman" w:cs="Times New Roman"/>
                      <w:spacing w:val="8"/>
                      <w:sz w:val="20"/>
                      <w:szCs w:val="20"/>
                    </w:rPr>
                    <w:t>A</w:t>
                  </w:r>
                  <w:r>
                    <w:rPr>
                      <w:spacing w:val="8"/>
                      <w:sz w:val="20"/>
                      <w:szCs w:val="20"/>
                    </w:rPr>
                    <w:t>。</w:t>
                  </w:r>
                </w:p>
              </w:tc>
            </w:tr>
          </w:tbl>
          <w:p w14:paraId="22B78830">
            <w:pPr>
              <w:pStyle w:val="6"/>
              <w:spacing w:before="154" w:line="218" w:lineRule="auto"/>
              <w:ind w:left="565"/>
            </w:pPr>
            <w:r>
              <w:rPr>
                <w:spacing w:val="-11"/>
              </w:rPr>
              <w:t>根据上表可得，项目环境风险潜势为</w:t>
            </w:r>
            <w:r>
              <w:rPr>
                <w:spacing w:val="-71"/>
              </w:rPr>
              <w:t xml:space="preserve"> </w:t>
            </w:r>
            <w:r>
              <w:rPr>
                <w:rFonts w:ascii="Times New Roman" w:hAnsi="Times New Roman" w:eastAsia="Times New Roman" w:cs="Times New Roman"/>
                <w:spacing w:val="-11"/>
              </w:rPr>
              <w:t xml:space="preserve">I </w:t>
            </w:r>
            <w:r>
              <w:rPr>
                <w:spacing w:val="-11"/>
              </w:rPr>
              <w:t>时，项目风险评价等级为简单分析。</w:t>
            </w:r>
          </w:p>
          <w:p w14:paraId="5888973A">
            <w:pPr>
              <w:pStyle w:val="6"/>
              <w:spacing w:before="185" w:line="219" w:lineRule="auto"/>
              <w:ind w:left="577"/>
            </w:pPr>
            <w:r>
              <w:rPr>
                <w:spacing w:val="-12"/>
              </w:rPr>
              <w:t>（</w:t>
            </w:r>
            <w:r>
              <w:rPr>
                <w:rFonts w:ascii="Times New Roman" w:hAnsi="Times New Roman" w:eastAsia="Times New Roman" w:cs="Times New Roman"/>
                <w:spacing w:val="-12"/>
              </w:rPr>
              <w:t>4</w:t>
            </w:r>
            <w:r>
              <w:rPr>
                <w:spacing w:val="-12"/>
              </w:rPr>
              <w:t>）环境敏感目标概况</w:t>
            </w:r>
          </w:p>
          <w:p w14:paraId="222502EF">
            <w:pPr>
              <w:pStyle w:val="6"/>
              <w:spacing w:before="183" w:line="359" w:lineRule="auto"/>
              <w:ind w:left="112" w:right="101" w:firstLine="480"/>
            </w:pPr>
            <w:r>
              <w:t>项目环境风险评价为简单分析，仅需在描述风险防范</w:t>
            </w:r>
            <w:r>
              <w:rPr>
                <w:spacing w:val="-1"/>
              </w:rPr>
              <w:t>措施等方面给出定</w:t>
            </w:r>
            <w:r>
              <w:t xml:space="preserve"> </w:t>
            </w:r>
            <w:r>
              <w:rPr>
                <w:spacing w:val="-3"/>
              </w:rPr>
              <w:t>性的说明。</w:t>
            </w:r>
          </w:p>
          <w:p w14:paraId="2A26FC23">
            <w:pPr>
              <w:pStyle w:val="6"/>
              <w:spacing w:line="220" w:lineRule="auto"/>
              <w:ind w:left="601"/>
            </w:pPr>
            <w:r>
              <w:rPr>
                <w:spacing w:val="-2"/>
              </w:rPr>
              <w:t>（</w:t>
            </w:r>
            <w:r>
              <w:rPr>
                <w:rFonts w:ascii="Times New Roman" w:hAnsi="Times New Roman" w:eastAsia="Times New Roman" w:cs="Times New Roman"/>
                <w:spacing w:val="-2"/>
              </w:rPr>
              <w:t>5</w:t>
            </w:r>
            <w:r>
              <w:rPr>
                <w:spacing w:val="-2"/>
              </w:rPr>
              <w:t>）环境风险防范措施</w:t>
            </w:r>
          </w:p>
          <w:p w14:paraId="24CA642A">
            <w:pPr>
              <w:pStyle w:val="6"/>
              <w:spacing w:before="179" w:line="217" w:lineRule="auto"/>
              <w:ind w:left="588"/>
            </w:pPr>
            <w:r>
              <w:rPr>
                <w:spacing w:val="-1"/>
              </w:rPr>
              <w:t>①危险物质泄漏风险防范措施</w:t>
            </w:r>
          </w:p>
          <w:p w14:paraId="1672CBE1">
            <w:pPr>
              <w:pStyle w:val="6"/>
              <w:spacing w:before="186" w:line="359" w:lineRule="auto"/>
              <w:ind w:left="108" w:right="23" w:firstLine="480"/>
            </w:pPr>
            <w:r>
              <w:rPr>
                <w:spacing w:val="-5"/>
              </w:rPr>
              <w:t>确保正确的储存：危险物料和危废应储存在适当的容器内，</w:t>
            </w:r>
            <w:r>
              <w:rPr>
                <w:spacing w:val="-6"/>
              </w:rPr>
              <w:t>并正确标记。</w:t>
            </w:r>
            <w:r>
              <w:t xml:space="preserve"> </w:t>
            </w:r>
            <w:r>
              <w:rPr>
                <w:spacing w:val="-1"/>
              </w:rPr>
              <w:t>储存区应具备防泄漏设施，如防泄漏地板、防泄漏垫等。</w:t>
            </w:r>
          </w:p>
          <w:p w14:paraId="63DA26CE">
            <w:pPr>
              <w:pStyle w:val="6"/>
              <w:spacing w:before="3" w:line="358" w:lineRule="auto"/>
              <w:ind w:left="109" w:right="101" w:firstLine="482"/>
              <w:jc w:val="both"/>
            </w:pPr>
            <w:r>
              <w:t>建立紧急反应计划：针对每种危险物料和危废，应建立</w:t>
            </w:r>
            <w:r>
              <w:rPr>
                <w:spacing w:val="-1"/>
              </w:rPr>
              <w:t>相应的紧急反应</w:t>
            </w:r>
            <w:r>
              <w:t xml:space="preserve"> 计划，包括适当的应急装备和紧急程序。员工应接受培训，知道如</w:t>
            </w:r>
            <w:r>
              <w:rPr>
                <w:spacing w:val="-1"/>
              </w:rPr>
              <w:t>何应对泄</w:t>
            </w:r>
            <w:r>
              <w:t xml:space="preserve"> </w:t>
            </w:r>
            <w:r>
              <w:rPr>
                <w:spacing w:val="-3"/>
              </w:rPr>
              <w:t>漏事件。</w:t>
            </w:r>
          </w:p>
          <w:p w14:paraId="7D837883">
            <w:pPr>
              <w:pStyle w:val="6"/>
              <w:spacing w:before="1" w:line="359" w:lineRule="auto"/>
              <w:ind w:left="110" w:right="101" w:firstLine="484"/>
              <w:jc w:val="both"/>
            </w:pPr>
            <w:r>
              <w:t>定期检查和维护设备：定期检查和维护设备，确保</w:t>
            </w:r>
            <w:r>
              <w:rPr>
                <w:spacing w:val="-1"/>
              </w:rPr>
              <w:t>其安全可靠。包括监</w:t>
            </w:r>
            <w:r>
              <w:t xml:space="preserve"> 测和检查管道，阀门和其他设备是否存在问题。任何意外损坏或</w:t>
            </w:r>
            <w:r>
              <w:rPr>
                <w:spacing w:val="-1"/>
              </w:rPr>
              <w:t>磨损的零件</w:t>
            </w:r>
            <w:r>
              <w:t xml:space="preserve"> </w:t>
            </w:r>
            <w:r>
              <w:rPr>
                <w:spacing w:val="-2"/>
              </w:rPr>
              <w:t>都应立即更换。</w:t>
            </w:r>
          </w:p>
          <w:p w14:paraId="1DB10D48">
            <w:pPr>
              <w:pStyle w:val="6"/>
              <w:spacing w:before="1" w:line="359" w:lineRule="auto"/>
              <w:ind w:left="108" w:right="23" w:firstLine="487"/>
            </w:pPr>
            <w:r>
              <w:rPr>
                <w:spacing w:val="-5"/>
              </w:rPr>
              <w:t>定期清洁作业场所：定期清洁作业场所，清除</w:t>
            </w:r>
            <w:r>
              <w:rPr>
                <w:spacing w:val="-6"/>
              </w:rPr>
              <w:t>任何可能引发泄漏的物质。</w:t>
            </w:r>
            <w:r>
              <w:t xml:space="preserve"> </w:t>
            </w:r>
            <w:r>
              <w:rPr>
                <w:spacing w:val="-1"/>
              </w:rPr>
              <w:t>避免积水和堆积在工作区域周围。</w:t>
            </w:r>
          </w:p>
          <w:p w14:paraId="78A875FA">
            <w:pPr>
              <w:pStyle w:val="6"/>
              <w:spacing w:line="359" w:lineRule="auto"/>
              <w:ind w:left="119" w:right="101" w:firstLine="476"/>
            </w:pPr>
            <w:r>
              <w:t>定期培训员工：定期培训员工有关危险物料和危废</w:t>
            </w:r>
            <w:r>
              <w:rPr>
                <w:spacing w:val="-1"/>
              </w:rPr>
              <w:t>泄漏预防的知识和技</w:t>
            </w:r>
            <w:r>
              <w:t xml:space="preserve"> </w:t>
            </w:r>
            <w:r>
              <w:rPr>
                <w:spacing w:val="-1"/>
              </w:rPr>
              <w:t>能，包括如何正确处理和储存这些物质，如何使用和维护设备等。</w:t>
            </w:r>
          </w:p>
          <w:p w14:paraId="1C3DBD59">
            <w:pPr>
              <w:pStyle w:val="6"/>
              <w:spacing w:line="217" w:lineRule="auto"/>
              <w:ind w:left="588"/>
            </w:pPr>
            <w:r>
              <w:rPr>
                <w:spacing w:val="-1"/>
              </w:rPr>
              <w:t>②废水事故排放风险防范措施</w:t>
            </w:r>
          </w:p>
          <w:p w14:paraId="64808A1E">
            <w:pPr>
              <w:pStyle w:val="6"/>
              <w:spacing w:before="185" w:line="289" w:lineRule="auto"/>
              <w:ind w:left="111" w:right="103" w:firstLine="470"/>
            </w:pPr>
            <w:r>
              <w:rPr>
                <w:rFonts w:ascii="Times New Roman" w:hAnsi="Times New Roman" w:eastAsia="Times New Roman" w:cs="Times New Roman"/>
                <w:spacing w:val="1"/>
              </w:rPr>
              <w:t>A</w:t>
            </w:r>
            <w:r>
              <w:rPr>
                <w:rFonts w:ascii="Times New Roman" w:hAnsi="Times New Roman" w:eastAsia="Times New Roman" w:cs="Times New Roman"/>
                <w:spacing w:val="-23"/>
              </w:rPr>
              <w:t xml:space="preserve"> </w:t>
            </w:r>
            <w:r>
              <w:rPr>
                <w:spacing w:val="1"/>
              </w:rPr>
              <w:t>、泵站与污水处理站采用双路供电，水泵设计考虑备用，机械设备采</w:t>
            </w:r>
            <w:r>
              <w:t xml:space="preserve"> </w:t>
            </w:r>
            <w:r>
              <w:rPr>
                <w:spacing w:val="-2"/>
              </w:rPr>
              <w:t>用性能可靠优质产品。</w:t>
            </w:r>
          </w:p>
          <w:p w14:paraId="62F158F1">
            <w:pPr>
              <w:pStyle w:val="6"/>
              <w:spacing w:before="182" w:line="219" w:lineRule="auto"/>
              <w:ind w:left="584"/>
            </w:pPr>
            <w:r>
              <w:rPr>
                <w:rFonts w:ascii="Times New Roman" w:hAnsi="Times New Roman" w:eastAsia="Times New Roman" w:cs="Times New Roman"/>
                <w:spacing w:val="2"/>
              </w:rPr>
              <w:t>B</w:t>
            </w:r>
            <w:r>
              <w:rPr>
                <w:rFonts w:ascii="Times New Roman" w:hAnsi="Times New Roman" w:eastAsia="Times New Roman" w:cs="Times New Roman"/>
                <w:spacing w:val="-33"/>
              </w:rPr>
              <w:t xml:space="preserve"> </w:t>
            </w:r>
            <w:r>
              <w:rPr>
                <w:spacing w:val="2"/>
              </w:rPr>
              <w:t>、选用优质设备，对污水处理站各种机械电器</w:t>
            </w:r>
            <w:r>
              <w:rPr>
                <w:spacing w:val="1"/>
              </w:rPr>
              <w:t>、仪表等设备，必须选</w:t>
            </w:r>
          </w:p>
        </w:tc>
      </w:tr>
    </w:tbl>
    <w:p w14:paraId="4B1C8B10">
      <w:pPr>
        <w:rPr>
          <w:rFonts w:ascii="Arial"/>
          <w:sz w:val="21"/>
        </w:rPr>
      </w:pPr>
    </w:p>
    <w:p w14:paraId="4D61F9FD">
      <w:pPr>
        <w:rPr>
          <w:rFonts w:ascii="Arial" w:hAnsi="Arial" w:eastAsia="Arial" w:cs="Arial"/>
          <w:sz w:val="21"/>
          <w:szCs w:val="21"/>
        </w:rPr>
        <w:sectPr>
          <w:footerReference r:id="rId88" w:type="default"/>
          <w:pgSz w:w="11907" w:h="16840"/>
          <w:pgMar w:top="400" w:right="1499" w:bottom="1240" w:left="1499" w:header="0" w:footer="1077" w:gutter="0"/>
          <w:cols w:space="720" w:num="1"/>
        </w:sectPr>
      </w:pPr>
    </w:p>
    <w:p w14:paraId="694A08DE">
      <w:pPr>
        <w:spacing w:before="19"/>
      </w:pPr>
    </w:p>
    <w:p w14:paraId="6722AFDF">
      <w:pPr>
        <w:spacing w:before="19"/>
      </w:pPr>
    </w:p>
    <w:p w14:paraId="0ABF0D3F">
      <w:pPr>
        <w:spacing w:before="19"/>
      </w:pPr>
    </w:p>
    <w:p w14:paraId="236C9BF8">
      <w:pPr>
        <w:spacing w:before="18"/>
      </w:pPr>
    </w:p>
    <w:p w14:paraId="399DA6C9">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22332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754" w:type="dxa"/>
            <w:tcBorders>
              <w:right w:val="single" w:color="000000" w:sz="2" w:space="0"/>
            </w:tcBorders>
            <w:vAlign w:val="top"/>
          </w:tcPr>
          <w:p w14:paraId="21DE8467">
            <w:pPr>
              <w:rPr>
                <w:rFonts w:ascii="Arial"/>
                <w:sz w:val="21"/>
              </w:rPr>
            </w:pPr>
          </w:p>
        </w:tc>
        <w:tc>
          <w:tcPr>
            <w:tcW w:w="8139" w:type="dxa"/>
            <w:tcBorders>
              <w:left w:val="single" w:color="000000" w:sz="2" w:space="0"/>
            </w:tcBorders>
            <w:vAlign w:val="top"/>
          </w:tcPr>
          <w:p w14:paraId="20868DCC">
            <w:pPr>
              <w:pStyle w:val="6"/>
              <w:spacing w:before="39" w:line="359" w:lineRule="auto"/>
              <w:ind w:left="110" w:right="101"/>
            </w:pPr>
            <w:r>
              <w:t>择质量优良、事故率低、便于维修的产品。关键设备应一备一</w:t>
            </w:r>
            <w:r>
              <w:rPr>
                <w:spacing w:val="-1"/>
              </w:rPr>
              <w:t>用，易损部件</w:t>
            </w:r>
            <w:r>
              <w:t xml:space="preserve"> </w:t>
            </w:r>
            <w:r>
              <w:rPr>
                <w:spacing w:val="-1"/>
              </w:rPr>
              <w:t>要有备用件，在出现事故时能及时更换。</w:t>
            </w:r>
          </w:p>
          <w:p w14:paraId="46D10EE1">
            <w:pPr>
              <w:pStyle w:val="6"/>
              <w:spacing w:before="1" w:line="289" w:lineRule="auto"/>
              <w:ind w:left="119" w:right="103" w:firstLine="469"/>
            </w:pPr>
            <w:r>
              <w:rPr>
                <w:rFonts w:ascii="Times New Roman" w:hAnsi="Times New Roman" w:eastAsia="Times New Roman" w:cs="Times New Roman"/>
                <w:spacing w:val="1"/>
              </w:rPr>
              <w:t>C</w:t>
            </w:r>
            <w:r>
              <w:rPr>
                <w:rFonts w:ascii="Times New Roman" w:hAnsi="Times New Roman" w:eastAsia="Times New Roman" w:cs="Times New Roman"/>
                <w:spacing w:val="-17"/>
              </w:rPr>
              <w:t xml:space="preserve"> </w:t>
            </w:r>
            <w:r>
              <w:rPr>
                <w:spacing w:val="1"/>
              </w:rPr>
              <w:t>、加强事故苗头监控，定期巡检、调节、保养、维修。及时发现有可</w:t>
            </w:r>
            <w:r>
              <w:t xml:space="preserve"> </w:t>
            </w:r>
            <w:r>
              <w:rPr>
                <w:spacing w:val="-1"/>
              </w:rPr>
              <w:t>能引起事故的异常运行苗头，消除事故隐患。</w:t>
            </w:r>
          </w:p>
          <w:p w14:paraId="7131FF4D">
            <w:pPr>
              <w:pStyle w:val="6"/>
              <w:spacing w:before="181" w:line="324" w:lineRule="auto"/>
              <w:ind w:left="109" w:right="42" w:firstLine="474"/>
            </w:pPr>
            <w:r>
              <w:rPr>
                <w:rFonts w:ascii="Times New Roman" w:hAnsi="Times New Roman" w:eastAsia="Times New Roman" w:cs="Times New Roman"/>
                <w:spacing w:val="-4"/>
              </w:rPr>
              <w:t>D</w:t>
            </w:r>
            <w:r>
              <w:rPr>
                <w:rFonts w:ascii="Times New Roman" w:hAnsi="Times New Roman" w:eastAsia="Times New Roman" w:cs="Times New Roman"/>
                <w:spacing w:val="-35"/>
              </w:rPr>
              <w:t xml:space="preserve"> </w:t>
            </w:r>
            <w:r>
              <w:rPr>
                <w:spacing w:val="-4"/>
              </w:rPr>
              <w:t>、严格控制处理单元的水量、水质、停留时间、</w:t>
            </w:r>
            <w:r>
              <w:rPr>
                <w:spacing w:val="-5"/>
              </w:rPr>
              <w:t>负荷强度等工艺参数，</w:t>
            </w:r>
            <w:r>
              <w:t xml:space="preserve"> </w:t>
            </w:r>
            <w:r>
              <w:rPr>
                <w:spacing w:val="2"/>
              </w:rPr>
              <w:t>确保处理效果的稳定性。配备流量、水质自动分析监控仪器</w:t>
            </w:r>
            <w:r>
              <w:rPr>
                <w:rFonts w:ascii="Times New Roman" w:hAnsi="Times New Roman" w:eastAsia="Times New Roman" w:cs="Times New Roman"/>
                <w:spacing w:val="2"/>
              </w:rPr>
              <w:t>+</w:t>
            </w:r>
            <w:r>
              <w:rPr>
                <w:rFonts w:ascii="Times New Roman" w:hAnsi="Times New Roman" w:eastAsia="Times New Roman" w:cs="Times New Roman"/>
                <w:spacing w:val="-27"/>
              </w:rPr>
              <w:t xml:space="preserve"> </w:t>
            </w:r>
            <w:r>
              <w:rPr>
                <w:spacing w:val="2"/>
              </w:rPr>
              <w:t>，定明取样监</w:t>
            </w:r>
            <w:r>
              <w:t xml:space="preserve"> 测。操作人员及时调整，使设备处于最佳工况。如发现不正常现象</w:t>
            </w:r>
            <w:r>
              <w:rPr>
                <w:spacing w:val="-1"/>
              </w:rPr>
              <w:t>，就需立</w:t>
            </w:r>
            <w:r>
              <w:t xml:space="preserve"> </w:t>
            </w:r>
            <w:r>
              <w:rPr>
                <w:spacing w:val="-2"/>
              </w:rPr>
              <w:t>即采取预防措施。</w:t>
            </w:r>
          </w:p>
          <w:p w14:paraId="4E981DFE">
            <w:pPr>
              <w:pStyle w:val="6"/>
              <w:spacing w:before="183" w:line="289" w:lineRule="auto"/>
              <w:ind w:left="119" w:right="103" w:firstLine="466"/>
            </w:pPr>
            <w:r>
              <w:rPr>
                <w:rFonts w:ascii="Times New Roman" w:hAnsi="Times New Roman" w:eastAsia="Times New Roman" w:cs="Times New Roman"/>
                <w:spacing w:val="2"/>
              </w:rPr>
              <w:t>E</w:t>
            </w:r>
            <w:r>
              <w:rPr>
                <w:rFonts w:ascii="Times New Roman" w:hAnsi="Times New Roman" w:eastAsia="Times New Roman" w:cs="Times New Roman"/>
                <w:spacing w:val="-31"/>
              </w:rPr>
              <w:t xml:space="preserve"> </w:t>
            </w:r>
            <w:r>
              <w:rPr>
                <w:spacing w:val="2"/>
              </w:rPr>
              <w:t>、建立安全操作规程，在平时严格按规程办事，定期对污水处理站人</w:t>
            </w:r>
            <w:r>
              <w:t xml:space="preserve"> </w:t>
            </w:r>
            <w:r>
              <w:rPr>
                <w:spacing w:val="-1"/>
              </w:rPr>
              <w:t>员的理论知识和操作技能进行培训和检查。</w:t>
            </w:r>
          </w:p>
          <w:p w14:paraId="79578A9C">
            <w:pPr>
              <w:pStyle w:val="6"/>
              <w:spacing w:before="181" w:line="219" w:lineRule="auto"/>
              <w:jc w:val="right"/>
            </w:pPr>
            <w:r>
              <w:rPr>
                <w:rFonts w:ascii="Times New Roman" w:hAnsi="Times New Roman" w:eastAsia="Times New Roman" w:cs="Times New Roman"/>
                <w:spacing w:val="-3"/>
              </w:rPr>
              <w:t>F</w:t>
            </w:r>
            <w:r>
              <w:rPr>
                <w:rFonts w:ascii="Times New Roman" w:hAnsi="Times New Roman" w:eastAsia="Times New Roman" w:cs="Times New Roman"/>
                <w:spacing w:val="-18"/>
              </w:rPr>
              <w:t xml:space="preserve"> </w:t>
            </w:r>
            <w:r>
              <w:rPr>
                <w:spacing w:val="-3"/>
              </w:rPr>
              <w:t>、加强运行管理和进出水的监测工作，未经处理达标的污水严禁外排。</w:t>
            </w:r>
          </w:p>
          <w:p w14:paraId="4D1004E1">
            <w:pPr>
              <w:pStyle w:val="6"/>
              <w:spacing w:before="183" w:line="217" w:lineRule="auto"/>
              <w:ind w:left="588"/>
            </w:pPr>
            <w:r>
              <w:rPr>
                <w:spacing w:val="-1"/>
              </w:rPr>
              <w:t>③废气事故排放风险防范措施</w:t>
            </w:r>
          </w:p>
          <w:p w14:paraId="611661A6">
            <w:pPr>
              <w:pStyle w:val="6"/>
              <w:spacing w:before="186" w:line="312" w:lineRule="auto"/>
              <w:ind w:left="112" w:right="101" w:firstLine="469"/>
            </w:pPr>
            <w:r>
              <w:rPr>
                <w:rFonts w:ascii="Times New Roman" w:hAnsi="Times New Roman" w:eastAsia="Times New Roman" w:cs="Times New Roman"/>
                <w:spacing w:val="1"/>
              </w:rPr>
              <w:t>A</w:t>
            </w:r>
            <w:r>
              <w:rPr>
                <w:rFonts w:ascii="Times New Roman" w:hAnsi="Times New Roman" w:eastAsia="Times New Roman" w:cs="Times New Roman"/>
                <w:spacing w:val="-23"/>
              </w:rPr>
              <w:t xml:space="preserve"> </w:t>
            </w:r>
            <w:r>
              <w:rPr>
                <w:spacing w:val="1"/>
              </w:rPr>
              <w:t>、加强对废气处理设施的检查，及时发现并解决废气处理设施存在的</w:t>
            </w:r>
            <w:r>
              <w:t xml:space="preserve"> 安全隐患。每天安排专人对集气管道、风机、电路、废气处</w:t>
            </w:r>
            <w:r>
              <w:rPr>
                <w:spacing w:val="-1"/>
              </w:rPr>
              <w:t>理设施等进行检</w:t>
            </w:r>
            <w:r>
              <w:t xml:space="preserve"> </w:t>
            </w:r>
            <w:r>
              <w:rPr>
                <w:spacing w:val="-1"/>
              </w:rPr>
              <w:t>查，发现问题及时上报，并采取相应措施消除隐患。</w:t>
            </w:r>
          </w:p>
          <w:p w14:paraId="50FE3E59">
            <w:pPr>
              <w:pStyle w:val="6"/>
              <w:spacing w:before="181" w:line="290" w:lineRule="auto"/>
              <w:ind w:left="112" w:right="103" w:firstLine="471"/>
            </w:pPr>
            <w:r>
              <w:rPr>
                <w:rFonts w:ascii="Times New Roman" w:hAnsi="Times New Roman" w:eastAsia="Times New Roman" w:cs="Times New Roman"/>
                <w:spacing w:val="2"/>
              </w:rPr>
              <w:t>B</w:t>
            </w:r>
            <w:r>
              <w:rPr>
                <w:rFonts w:ascii="Times New Roman" w:hAnsi="Times New Roman" w:eastAsia="Times New Roman" w:cs="Times New Roman"/>
                <w:spacing w:val="-33"/>
              </w:rPr>
              <w:t xml:space="preserve"> </w:t>
            </w:r>
            <w:r>
              <w:rPr>
                <w:spacing w:val="2"/>
              </w:rPr>
              <w:t>、发现废气处理超标时，立即通知运行人员立</w:t>
            </w:r>
            <w:r>
              <w:rPr>
                <w:spacing w:val="1"/>
              </w:rPr>
              <w:t>即通知总经理，实施部</w:t>
            </w:r>
            <w:r>
              <w:t xml:space="preserve"> </w:t>
            </w:r>
            <w:r>
              <w:rPr>
                <w:spacing w:val="-1"/>
              </w:rPr>
              <w:t>分停工或减少废气排放，并迅速调查清楚超标原因。</w:t>
            </w:r>
          </w:p>
          <w:p w14:paraId="2A719B8D">
            <w:pPr>
              <w:pStyle w:val="6"/>
              <w:spacing w:before="179" w:line="290" w:lineRule="auto"/>
              <w:ind w:left="112" w:right="103" w:firstLine="476"/>
            </w:pPr>
            <w:r>
              <w:rPr>
                <w:rFonts w:ascii="Times New Roman" w:hAnsi="Times New Roman" w:eastAsia="Times New Roman" w:cs="Times New Roman"/>
                <w:spacing w:val="1"/>
              </w:rPr>
              <w:t>C</w:t>
            </w:r>
            <w:r>
              <w:rPr>
                <w:rFonts w:ascii="Times New Roman" w:hAnsi="Times New Roman" w:eastAsia="Times New Roman" w:cs="Times New Roman"/>
                <w:spacing w:val="-17"/>
              </w:rPr>
              <w:t xml:space="preserve"> </w:t>
            </w:r>
            <w:r>
              <w:rPr>
                <w:spacing w:val="1"/>
              </w:rPr>
              <w:t>、制定科学的废气处理操作规程，实行标准化操作；操作人员外送培</w:t>
            </w:r>
            <w:r>
              <w:t xml:space="preserve"> </w:t>
            </w:r>
            <w:r>
              <w:rPr>
                <w:spacing w:val="-2"/>
              </w:rPr>
              <w:t>训合格，持证上岗。</w:t>
            </w:r>
          </w:p>
          <w:p w14:paraId="3FADE85D">
            <w:pPr>
              <w:pStyle w:val="6"/>
              <w:spacing w:before="181" w:line="217" w:lineRule="auto"/>
              <w:ind w:left="588"/>
            </w:pPr>
            <w:r>
              <w:rPr>
                <w:spacing w:val="-1"/>
              </w:rPr>
              <w:t>④设置事故应急池</w:t>
            </w:r>
          </w:p>
          <w:p w14:paraId="06D42FD5">
            <w:pPr>
              <w:pStyle w:val="6"/>
              <w:spacing w:before="187" w:line="352" w:lineRule="auto"/>
              <w:ind w:left="109" w:right="103" w:firstLine="480"/>
              <w:jc w:val="both"/>
            </w:pPr>
            <w:r>
              <w:rPr>
                <w:spacing w:val="1"/>
              </w:rPr>
              <w:t>根据《化工建设项目环境保护设计规范》（</w:t>
            </w:r>
            <w:r>
              <w:rPr>
                <w:rFonts w:ascii="Times New Roman" w:hAnsi="Times New Roman" w:eastAsia="Times New Roman" w:cs="Times New Roman"/>
              </w:rPr>
              <w:t>GBT</w:t>
            </w:r>
            <w:r>
              <w:rPr>
                <w:rFonts w:ascii="Times New Roman" w:hAnsi="Times New Roman" w:eastAsia="Times New Roman" w:cs="Times New Roman"/>
                <w:spacing w:val="1"/>
              </w:rPr>
              <w:t>50483-2019</w:t>
            </w:r>
            <w:r>
              <w:rPr>
                <w:spacing w:val="1"/>
              </w:rPr>
              <w:t>）和《事故</w:t>
            </w:r>
            <w:r>
              <w:t xml:space="preserve"> </w:t>
            </w:r>
            <w:r>
              <w:rPr>
                <w:spacing w:val="2"/>
              </w:rPr>
              <w:t>状态下水体污染的预防与控制技术要求》（</w:t>
            </w:r>
            <w:r>
              <w:rPr>
                <w:rFonts w:ascii="Times New Roman" w:hAnsi="Times New Roman" w:eastAsia="Times New Roman" w:cs="Times New Roman"/>
                <w:spacing w:val="2"/>
              </w:rPr>
              <w:t>Q/</w:t>
            </w:r>
            <w:r>
              <w:rPr>
                <w:rFonts w:ascii="Times New Roman" w:hAnsi="Times New Roman" w:eastAsia="Times New Roman" w:cs="Times New Roman"/>
              </w:rPr>
              <w:t>SY</w:t>
            </w:r>
            <w:r>
              <w:rPr>
                <w:rFonts w:ascii="Times New Roman" w:hAnsi="Times New Roman" w:eastAsia="Times New Roman" w:cs="Times New Roman"/>
                <w:spacing w:val="2"/>
              </w:rPr>
              <w:t>1190-2013</w:t>
            </w:r>
            <w:r>
              <w:rPr>
                <w:spacing w:val="2"/>
              </w:rPr>
              <w:t>）中的相关规定</w:t>
            </w:r>
            <w:r>
              <w:rPr>
                <w:spacing w:val="13"/>
              </w:rPr>
              <w:t xml:space="preserve"> </w:t>
            </w:r>
            <w:r>
              <w:t>设置。事故应急池主要用于区内发生事故或火灾时，控制、收</w:t>
            </w:r>
            <w:r>
              <w:rPr>
                <w:spacing w:val="-1"/>
              </w:rPr>
              <w:t>集和存放泄露</w:t>
            </w:r>
            <w:r>
              <w:t xml:space="preserve"> 原辅材料、污染事故水（包括污染雨水）及污染消防水。事故</w:t>
            </w:r>
            <w:r>
              <w:rPr>
                <w:spacing w:val="-1"/>
              </w:rPr>
              <w:t>应急水池容量</w:t>
            </w:r>
            <w:r>
              <w:t xml:space="preserve"> </w:t>
            </w:r>
            <w:r>
              <w:rPr>
                <w:spacing w:val="-2"/>
              </w:rPr>
              <w:t>按下式计算：</w:t>
            </w:r>
          </w:p>
          <w:p w14:paraId="2470BC17">
            <w:pPr>
              <w:pStyle w:val="6"/>
              <w:spacing w:line="323" w:lineRule="exact"/>
              <w:ind w:left="582"/>
              <w:rPr>
                <w:rFonts w:ascii="Times New Roman" w:hAnsi="Times New Roman" w:eastAsia="Times New Roman" w:cs="Times New Roman"/>
              </w:rPr>
            </w:pPr>
            <w:r>
              <w:rPr>
                <w:rFonts w:ascii="Times New Roman" w:hAnsi="Times New Roman" w:eastAsia="Times New Roman" w:cs="Times New Roman"/>
                <w:spacing w:val="-1"/>
              </w:rPr>
              <w:t>V</w:t>
            </w:r>
            <w:r>
              <w:rPr>
                <w:rFonts w:ascii="Times New Roman" w:hAnsi="Times New Roman" w:eastAsia="Times New Roman" w:cs="Times New Roman"/>
                <w:spacing w:val="18"/>
              </w:rPr>
              <w:t xml:space="preserve"> </w:t>
            </w:r>
            <w:r>
              <w:rPr>
                <w:spacing w:val="-1"/>
              </w:rPr>
              <w:t>总</w:t>
            </w:r>
            <w:r>
              <w:rPr>
                <w:rFonts w:ascii="Times New Roman" w:hAnsi="Times New Roman" w:eastAsia="Times New Roman" w:cs="Times New Roman"/>
                <w:spacing w:val="-1"/>
              </w:rPr>
              <w:t>=</w:t>
            </w:r>
            <w:r>
              <w:rPr>
                <w:spacing w:val="-1"/>
              </w:rPr>
              <w:t>（</w:t>
            </w:r>
            <w:r>
              <w:rPr>
                <w:rFonts w:ascii="Times New Roman" w:hAnsi="Times New Roman" w:eastAsia="Times New Roman" w:cs="Times New Roman"/>
                <w:spacing w:val="-1"/>
              </w:rPr>
              <w:t>V1+V2-V3</w:t>
            </w:r>
            <w:r>
              <w:rPr>
                <w:spacing w:val="-1"/>
              </w:rPr>
              <w:t>）</w:t>
            </w:r>
            <w:r>
              <w:rPr>
                <w:rFonts w:ascii="Times New Roman" w:hAnsi="Times New Roman" w:eastAsia="Times New Roman" w:cs="Times New Roman"/>
                <w:spacing w:val="-1"/>
              </w:rPr>
              <w:t>max+V4+V5</w:t>
            </w:r>
          </w:p>
          <w:p w14:paraId="0121D7A4">
            <w:pPr>
              <w:pStyle w:val="6"/>
              <w:spacing w:before="189" w:line="220" w:lineRule="auto"/>
              <w:ind w:left="594"/>
            </w:pPr>
            <w:r>
              <w:rPr>
                <w:spacing w:val="-5"/>
              </w:rPr>
              <w:t>式中：</w:t>
            </w:r>
          </w:p>
          <w:p w14:paraId="3BB876B2">
            <w:pPr>
              <w:pStyle w:val="6"/>
              <w:spacing w:before="182" w:line="219" w:lineRule="auto"/>
              <w:ind w:left="582"/>
            </w:pPr>
            <w:r>
              <w:rPr>
                <w:rFonts w:ascii="Times New Roman" w:hAnsi="Times New Roman" w:eastAsia="Times New Roman" w:cs="Times New Roman"/>
                <w:spacing w:val="-4"/>
              </w:rPr>
              <w:t>V1</w:t>
            </w:r>
            <w:r>
              <w:rPr>
                <w:spacing w:val="-4"/>
              </w:rPr>
              <w:t>——收集系统范围内发生事故的物料量，</w:t>
            </w:r>
            <w:r>
              <w:rPr>
                <w:rFonts w:ascii="Times New Roman" w:hAnsi="Times New Roman" w:eastAsia="Times New Roman" w:cs="Times New Roman"/>
                <w:spacing w:val="-4"/>
              </w:rPr>
              <w:t>m</w:t>
            </w:r>
            <w:r>
              <w:rPr>
                <w:spacing w:val="-4"/>
              </w:rPr>
              <w:t>³；项目化学品仓库液态辅</w:t>
            </w:r>
          </w:p>
        </w:tc>
      </w:tr>
    </w:tbl>
    <w:p w14:paraId="257A7EE5">
      <w:pPr>
        <w:rPr>
          <w:rFonts w:ascii="Arial"/>
          <w:sz w:val="21"/>
        </w:rPr>
      </w:pPr>
    </w:p>
    <w:p w14:paraId="2F1416B8">
      <w:pPr>
        <w:rPr>
          <w:rFonts w:ascii="Arial" w:hAnsi="Arial" w:eastAsia="Arial" w:cs="Arial"/>
          <w:sz w:val="21"/>
          <w:szCs w:val="21"/>
        </w:rPr>
        <w:sectPr>
          <w:footerReference r:id="rId89" w:type="default"/>
          <w:pgSz w:w="11907" w:h="16840"/>
          <w:pgMar w:top="400" w:right="1499" w:bottom="1240" w:left="1499" w:header="0" w:footer="1077" w:gutter="0"/>
          <w:cols w:space="720" w:num="1"/>
        </w:sectPr>
      </w:pPr>
    </w:p>
    <w:p w14:paraId="7015868D">
      <w:pPr>
        <w:spacing w:before="19"/>
      </w:pPr>
    </w:p>
    <w:p w14:paraId="10949FAD">
      <w:pPr>
        <w:spacing w:before="19"/>
      </w:pPr>
    </w:p>
    <w:p w14:paraId="64B618A9">
      <w:pPr>
        <w:spacing w:before="19"/>
      </w:pPr>
    </w:p>
    <w:p w14:paraId="03528121">
      <w:pPr>
        <w:spacing w:before="18"/>
      </w:pPr>
    </w:p>
    <w:p w14:paraId="75A0BDAB">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331AC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754" w:type="dxa"/>
            <w:tcBorders>
              <w:right w:val="single" w:color="000000" w:sz="2" w:space="0"/>
            </w:tcBorders>
            <w:vAlign w:val="top"/>
          </w:tcPr>
          <w:p w14:paraId="16B06AC0">
            <w:pPr>
              <w:rPr>
                <w:rFonts w:ascii="Arial"/>
                <w:sz w:val="21"/>
              </w:rPr>
            </w:pPr>
          </w:p>
        </w:tc>
        <w:tc>
          <w:tcPr>
            <w:tcW w:w="8139" w:type="dxa"/>
            <w:tcBorders>
              <w:left w:val="single" w:color="000000" w:sz="2" w:space="0"/>
            </w:tcBorders>
            <w:vAlign w:val="top"/>
          </w:tcPr>
          <w:p w14:paraId="5B4ED022">
            <w:pPr>
              <w:pStyle w:val="6"/>
              <w:spacing w:before="41" w:line="359" w:lineRule="auto"/>
              <w:ind w:left="109" w:right="103"/>
              <w:jc w:val="both"/>
            </w:pPr>
            <w:r>
              <w:rPr>
                <w:spacing w:val="-5"/>
              </w:rPr>
              <w:t>料最大暂存量为环氧树脂（粘稠液体）</w:t>
            </w:r>
            <w:r>
              <w:rPr>
                <w:rFonts w:ascii="Times New Roman" w:hAnsi="Times New Roman" w:eastAsia="Times New Roman" w:cs="Times New Roman"/>
                <w:spacing w:val="-5"/>
              </w:rPr>
              <w:t>2t</w:t>
            </w:r>
            <w:r>
              <w:rPr>
                <w:rFonts w:ascii="Times New Roman" w:hAnsi="Times New Roman" w:eastAsia="Times New Roman" w:cs="Times New Roman"/>
                <w:spacing w:val="-22"/>
              </w:rPr>
              <w:t xml:space="preserve"> </w:t>
            </w:r>
            <w:r>
              <w:rPr>
                <w:spacing w:val="-5"/>
              </w:rPr>
              <w:t>，乙醇</w:t>
            </w:r>
            <w:r>
              <w:rPr>
                <w:spacing w:val="-51"/>
              </w:rPr>
              <w:t xml:space="preserve"> </w:t>
            </w:r>
            <w:r>
              <w:rPr>
                <w:rFonts w:ascii="Times New Roman" w:hAnsi="Times New Roman" w:eastAsia="Times New Roman" w:cs="Times New Roman"/>
                <w:spacing w:val="-5"/>
              </w:rPr>
              <w:t>0.01t</w:t>
            </w:r>
            <w:r>
              <w:rPr>
                <w:rFonts w:ascii="Times New Roman" w:hAnsi="Times New Roman" w:eastAsia="Times New Roman" w:cs="Times New Roman"/>
                <w:spacing w:val="-31"/>
              </w:rPr>
              <w:t xml:space="preserve"> </w:t>
            </w:r>
            <w:r>
              <w:rPr>
                <w:spacing w:val="-5"/>
              </w:rPr>
              <w:t>，丙酮</w:t>
            </w:r>
            <w:r>
              <w:rPr>
                <w:spacing w:val="-51"/>
              </w:rPr>
              <w:t xml:space="preserve"> </w:t>
            </w:r>
            <w:r>
              <w:rPr>
                <w:rFonts w:ascii="Times New Roman" w:hAnsi="Times New Roman" w:eastAsia="Times New Roman" w:cs="Times New Roman"/>
                <w:spacing w:val="-5"/>
              </w:rPr>
              <w:t>0.01t</w:t>
            </w:r>
            <w:r>
              <w:rPr>
                <w:rFonts w:ascii="Times New Roman" w:hAnsi="Times New Roman" w:eastAsia="Times New Roman" w:cs="Times New Roman"/>
                <w:spacing w:val="-31"/>
              </w:rPr>
              <w:t xml:space="preserve"> </w:t>
            </w:r>
            <w:r>
              <w:rPr>
                <w:spacing w:val="-5"/>
              </w:rPr>
              <w:t>，三乙醇胺</w:t>
            </w:r>
            <w:r>
              <w:t xml:space="preserve"> </w:t>
            </w:r>
            <w:r>
              <w:rPr>
                <w:rFonts w:ascii="Times New Roman" w:hAnsi="Times New Roman" w:eastAsia="Times New Roman" w:cs="Times New Roman"/>
                <w:spacing w:val="-6"/>
              </w:rPr>
              <w:t>0.05t</w:t>
            </w:r>
            <w:r>
              <w:rPr>
                <w:rFonts w:ascii="Times New Roman" w:hAnsi="Times New Roman" w:eastAsia="Times New Roman" w:cs="Times New Roman"/>
                <w:spacing w:val="-17"/>
              </w:rPr>
              <w:t xml:space="preserve"> </w:t>
            </w:r>
            <w:r>
              <w:rPr>
                <w:spacing w:val="-6"/>
              </w:rPr>
              <w:t>，总共</w:t>
            </w:r>
            <w:r>
              <w:rPr>
                <w:spacing w:val="-55"/>
              </w:rPr>
              <w:t xml:space="preserve"> </w:t>
            </w:r>
            <w:r>
              <w:rPr>
                <w:rFonts w:ascii="Times New Roman" w:hAnsi="Times New Roman" w:eastAsia="Times New Roman" w:cs="Times New Roman"/>
                <w:spacing w:val="-6"/>
              </w:rPr>
              <w:t>2.07t</w:t>
            </w:r>
            <w:r>
              <w:rPr>
                <w:rFonts w:ascii="Times New Roman" w:hAnsi="Times New Roman" w:eastAsia="Times New Roman" w:cs="Times New Roman"/>
                <w:spacing w:val="-34"/>
              </w:rPr>
              <w:t xml:space="preserve"> </w:t>
            </w:r>
            <w:r>
              <w:rPr>
                <w:spacing w:val="-6"/>
              </w:rPr>
              <w:t>，约合</w:t>
            </w:r>
            <w:r>
              <w:rPr>
                <w:spacing w:val="-54"/>
              </w:rPr>
              <w:t xml:space="preserve"> </w:t>
            </w:r>
            <w:r>
              <w:rPr>
                <w:rFonts w:ascii="Times New Roman" w:hAnsi="Times New Roman" w:eastAsia="Times New Roman" w:cs="Times New Roman"/>
                <w:spacing w:val="-6"/>
              </w:rPr>
              <w:t>2m</w:t>
            </w:r>
            <w:r>
              <w:rPr>
                <w:spacing w:val="-6"/>
              </w:rPr>
              <w:t>³</w:t>
            </w:r>
            <w:r>
              <w:rPr>
                <w:spacing w:val="-91"/>
              </w:rPr>
              <w:t xml:space="preserve"> </w:t>
            </w:r>
            <w:r>
              <w:rPr>
                <w:spacing w:val="-6"/>
              </w:rPr>
              <w:t>,</w:t>
            </w:r>
            <w:r>
              <w:rPr>
                <w:spacing w:val="46"/>
              </w:rPr>
              <w:t xml:space="preserve"> </w:t>
            </w:r>
            <w:r>
              <w:rPr>
                <w:spacing w:val="-6"/>
              </w:rPr>
              <w:t>事故发生时的最大泄露量按暂存总量计，则收</w:t>
            </w:r>
            <w:r>
              <w:t xml:space="preserve"> </w:t>
            </w:r>
            <w:r>
              <w:rPr>
                <w:spacing w:val="-1"/>
              </w:rPr>
              <w:t>集系统范围内发生事故的物料量为</w:t>
            </w:r>
            <w:r>
              <w:rPr>
                <w:spacing w:val="-53"/>
              </w:rPr>
              <w:t xml:space="preserve"> </w:t>
            </w:r>
            <w:r>
              <w:rPr>
                <w:rFonts w:ascii="Times New Roman" w:hAnsi="Times New Roman" w:eastAsia="Times New Roman" w:cs="Times New Roman"/>
                <w:spacing w:val="-1"/>
              </w:rPr>
              <w:t>2m</w:t>
            </w:r>
            <w:r>
              <w:rPr>
                <w:spacing w:val="-1"/>
              </w:rPr>
              <w:t>³。</w:t>
            </w:r>
          </w:p>
          <w:p w14:paraId="2DABAC20">
            <w:pPr>
              <w:pStyle w:val="6"/>
              <w:spacing w:line="219" w:lineRule="auto"/>
              <w:ind w:left="582"/>
            </w:pPr>
            <w:r>
              <w:rPr>
                <w:rFonts w:ascii="Times New Roman" w:hAnsi="Times New Roman" w:eastAsia="Times New Roman" w:cs="Times New Roman"/>
              </w:rPr>
              <w:t>V2</w:t>
            </w:r>
            <w:r>
              <w:t>——发生事故的储罐、装置或铁路、汽车装卸区的消防水量</w:t>
            </w:r>
            <w:r>
              <w:rPr>
                <w:spacing w:val="-1"/>
              </w:rPr>
              <w:t>，</w:t>
            </w:r>
            <w:r>
              <w:rPr>
                <w:rFonts w:ascii="Times New Roman" w:hAnsi="Times New Roman" w:eastAsia="Times New Roman" w:cs="Times New Roman"/>
                <w:spacing w:val="-1"/>
              </w:rPr>
              <w:t>m</w:t>
            </w:r>
            <w:r>
              <w:rPr>
                <w:spacing w:val="-1"/>
              </w:rPr>
              <w:t>³</w:t>
            </w:r>
            <w:r>
              <w:rPr>
                <w:spacing w:val="-90"/>
              </w:rPr>
              <w:t xml:space="preserve"> </w:t>
            </w:r>
            <w:r>
              <w:rPr>
                <w:spacing w:val="-1"/>
              </w:rPr>
              <w:t>;</w:t>
            </w:r>
          </w:p>
          <w:p w14:paraId="04DC03AD">
            <w:pPr>
              <w:pStyle w:val="6"/>
              <w:spacing w:before="183" w:line="359" w:lineRule="auto"/>
              <w:ind w:left="105" w:right="23" w:firstLine="485"/>
              <w:jc w:val="both"/>
            </w:pPr>
            <w:r>
              <w:rPr>
                <w:spacing w:val="-6"/>
              </w:rPr>
              <w:t>本项目占地面</w:t>
            </w:r>
            <w:r>
              <w:rPr>
                <w:spacing w:val="-32"/>
              </w:rPr>
              <w:t xml:space="preserve"> </w:t>
            </w:r>
            <w:r>
              <w:rPr>
                <w:rFonts w:ascii="Times New Roman" w:hAnsi="Times New Roman" w:eastAsia="Times New Roman" w:cs="Times New Roman"/>
                <w:spacing w:val="-6"/>
              </w:rPr>
              <w:t>1650m</w:t>
            </w:r>
            <w:r>
              <w:rPr>
                <w:rFonts w:ascii="Times New Roman" w:hAnsi="Times New Roman" w:eastAsia="Times New Roman" w:cs="Times New Roman"/>
                <w:spacing w:val="-6"/>
                <w:position w:val="7"/>
                <w:sz w:val="15"/>
                <w:szCs w:val="15"/>
              </w:rPr>
              <w:t>2</w:t>
            </w:r>
            <w:r>
              <w:rPr>
                <w:spacing w:val="-6"/>
              </w:rPr>
              <w:t>，建设用地面积</w:t>
            </w:r>
            <w:r>
              <w:rPr>
                <w:spacing w:val="-32"/>
              </w:rPr>
              <w:t xml:space="preserve"> </w:t>
            </w:r>
            <w:r>
              <w:rPr>
                <w:rFonts w:ascii="Times New Roman" w:hAnsi="Times New Roman" w:eastAsia="Times New Roman" w:cs="Times New Roman"/>
                <w:spacing w:val="-6"/>
              </w:rPr>
              <w:t>1650m</w:t>
            </w:r>
            <w:r>
              <w:rPr>
                <w:rFonts w:ascii="Times New Roman" w:hAnsi="Times New Roman" w:eastAsia="Times New Roman" w:cs="Times New Roman"/>
                <w:spacing w:val="-6"/>
                <w:position w:val="7"/>
                <w:sz w:val="15"/>
                <w:szCs w:val="15"/>
              </w:rPr>
              <w:t>2</w:t>
            </w:r>
            <w:r>
              <w:rPr>
                <w:spacing w:val="-6"/>
              </w:rPr>
              <w:t>，总建筑面积</w:t>
            </w:r>
            <w:r>
              <w:rPr>
                <w:spacing w:val="-33"/>
              </w:rPr>
              <w:t xml:space="preserve"> </w:t>
            </w:r>
            <w:r>
              <w:rPr>
                <w:spacing w:val="-6"/>
              </w:rPr>
              <w:t>13814.88</w:t>
            </w:r>
            <w:r>
              <w:rPr>
                <w:rFonts w:ascii="Times New Roman" w:hAnsi="Times New Roman" w:eastAsia="Times New Roman" w:cs="Times New Roman"/>
                <w:spacing w:val="-7"/>
              </w:rPr>
              <w:t>m</w:t>
            </w:r>
            <w:r>
              <w:rPr>
                <w:rFonts w:ascii="Times New Roman" w:hAnsi="Times New Roman" w:eastAsia="Times New Roman" w:cs="Times New Roman"/>
                <w:spacing w:val="-7"/>
                <w:position w:val="7"/>
                <w:sz w:val="15"/>
                <w:szCs w:val="15"/>
              </w:rPr>
              <w:t>2</w:t>
            </w:r>
            <w:r>
              <w:rPr>
                <w:spacing w:val="-7"/>
              </w:rPr>
              <w:t>。</w:t>
            </w:r>
            <w:r>
              <w:t xml:space="preserve"> </w:t>
            </w:r>
            <w:r>
              <w:rPr>
                <w:spacing w:val="-1"/>
              </w:rPr>
              <w:t>根据《建筑设计防火规范》（</w:t>
            </w:r>
            <w:r>
              <w:rPr>
                <w:rFonts w:ascii="Times New Roman" w:hAnsi="Times New Roman" w:eastAsia="Times New Roman" w:cs="Times New Roman"/>
                <w:spacing w:val="-1"/>
              </w:rPr>
              <w:t>GB50016-20</w:t>
            </w:r>
            <w:r>
              <w:rPr>
                <w:rFonts w:ascii="Times New Roman" w:hAnsi="Times New Roman" w:eastAsia="Times New Roman" w:cs="Times New Roman"/>
                <w:spacing w:val="-2"/>
              </w:rPr>
              <w:t>14</w:t>
            </w:r>
            <w:r>
              <w:rPr>
                <w:spacing w:val="-2"/>
              </w:rPr>
              <w:t>）、《低倍数泡沫灭火系统设计</w:t>
            </w:r>
            <w:r>
              <w:t xml:space="preserve"> </w:t>
            </w:r>
            <w:r>
              <w:rPr>
                <w:spacing w:val="-13"/>
              </w:rPr>
              <w:t>规范》（</w:t>
            </w:r>
            <w:r>
              <w:rPr>
                <w:rFonts w:ascii="Times New Roman" w:hAnsi="Times New Roman" w:eastAsia="Times New Roman" w:cs="Times New Roman"/>
                <w:spacing w:val="-13"/>
              </w:rPr>
              <w:t>GB50151-92</w:t>
            </w:r>
            <w:r>
              <w:rPr>
                <w:spacing w:val="-13"/>
              </w:rPr>
              <w:t>）和《消防给水及消火栓系统技术规范》（</w:t>
            </w:r>
            <w:r>
              <w:rPr>
                <w:rFonts w:ascii="Times New Roman" w:hAnsi="Times New Roman" w:eastAsia="Times New Roman" w:cs="Times New Roman"/>
                <w:spacing w:val="-13"/>
              </w:rPr>
              <w:t>GB50974-2</w:t>
            </w:r>
            <w:r>
              <w:rPr>
                <w:rFonts w:ascii="Times New Roman" w:hAnsi="Times New Roman" w:eastAsia="Times New Roman" w:cs="Times New Roman"/>
                <w:spacing w:val="-14"/>
              </w:rPr>
              <w:t>014</w:t>
            </w:r>
            <w:r>
              <w:rPr>
                <w:spacing w:val="-56"/>
                <w:w w:val="90"/>
              </w:rPr>
              <w:t>），</w:t>
            </w:r>
            <w:r>
              <w:t xml:space="preserve"> 本项目厂房属于戊类厂房，火灾延续时间为</w:t>
            </w:r>
            <w:r>
              <w:rPr>
                <w:rFonts w:ascii="Times New Roman" w:hAnsi="Times New Roman" w:eastAsia="Times New Roman" w:cs="Times New Roman"/>
              </w:rPr>
              <w:t>2h</w:t>
            </w:r>
            <w:r>
              <w:t>；项目室外消防栓设计流</w:t>
            </w:r>
            <w:r>
              <w:rPr>
                <w:spacing w:val="-1"/>
              </w:rPr>
              <w:t>量为</w:t>
            </w:r>
            <w:r>
              <w:t xml:space="preserve"> </w:t>
            </w:r>
            <w:r>
              <w:rPr>
                <w:rFonts w:ascii="Times New Roman" w:hAnsi="Times New Roman" w:eastAsia="Times New Roman" w:cs="Times New Roman"/>
                <w:spacing w:val="-3"/>
              </w:rPr>
              <w:t>20L/s</w:t>
            </w:r>
            <w:r>
              <w:rPr>
                <w:rFonts w:ascii="Times New Roman" w:hAnsi="Times New Roman" w:eastAsia="Times New Roman" w:cs="Times New Roman"/>
                <w:spacing w:val="-26"/>
              </w:rPr>
              <w:t xml:space="preserve"> </w:t>
            </w:r>
            <w:r>
              <w:rPr>
                <w:spacing w:val="-3"/>
              </w:rPr>
              <w:t>，则需要室外消防用水共为</w:t>
            </w:r>
            <w:r>
              <w:rPr>
                <w:spacing w:val="-54"/>
              </w:rPr>
              <w:t xml:space="preserve"> </w:t>
            </w:r>
            <w:r>
              <w:rPr>
                <w:rFonts w:ascii="Times New Roman" w:hAnsi="Times New Roman" w:eastAsia="Times New Roman" w:cs="Times New Roman"/>
                <w:spacing w:val="-3"/>
              </w:rPr>
              <w:t>44m</w:t>
            </w:r>
            <w:r>
              <w:rPr>
                <w:spacing w:val="-3"/>
              </w:rPr>
              <w:t>³</w:t>
            </w:r>
            <w:r>
              <w:rPr>
                <w:spacing w:val="-88"/>
              </w:rPr>
              <w:t xml:space="preserve"> </w:t>
            </w:r>
            <w:r>
              <w:rPr>
                <w:spacing w:val="-3"/>
              </w:rPr>
              <w:t>,</w:t>
            </w:r>
            <w:r>
              <w:rPr>
                <w:spacing w:val="69"/>
              </w:rPr>
              <w:t xml:space="preserve"> </w:t>
            </w:r>
            <w:r>
              <w:rPr>
                <w:spacing w:val="-3"/>
              </w:rPr>
              <w:t>室外消防废水产生量为</w:t>
            </w:r>
            <w:r>
              <w:rPr>
                <w:spacing w:val="-27"/>
              </w:rPr>
              <w:t xml:space="preserve"> </w:t>
            </w:r>
            <w:r>
              <w:rPr>
                <w:rFonts w:ascii="Times New Roman" w:hAnsi="Times New Roman" w:eastAsia="Times New Roman" w:cs="Times New Roman"/>
                <w:spacing w:val="-3"/>
              </w:rPr>
              <w:t>144m</w:t>
            </w:r>
            <w:r>
              <w:rPr>
                <w:rFonts w:ascii="Times New Roman" w:hAnsi="Times New Roman" w:eastAsia="Times New Roman" w:cs="Times New Roman"/>
                <w:spacing w:val="-4"/>
              </w:rPr>
              <w:t>³</w:t>
            </w:r>
            <w:r>
              <w:rPr>
                <w:rFonts w:ascii="Times New Roman" w:hAnsi="Times New Roman" w:eastAsia="Times New Roman" w:cs="Times New Roman"/>
                <w:spacing w:val="-28"/>
              </w:rPr>
              <w:t xml:space="preserve"> </w:t>
            </w:r>
            <w:r>
              <w:rPr>
                <w:spacing w:val="-4"/>
              </w:rPr>
              <w:t>；室</w:t>
            </w:r>
            <w:r>
              <w:t xml:space="preserve"> </w:t>
            </w:r>
            <w:r>
              <w:rPr>
                <w:spacing w:val="-4"/>
              </w:rPr>
              <w:t>内消防是设计流量为</w:t>
            </w:r>
            <w:r>
              <w:rPr>
                <w:spacing w:val="-31"/>
              </w:rPr>
              <w:t xml:space="preserve"> </w:t>
            </w:r>
            <w:r>
              <w:rPr>
                <w:rFonts w:ascii="Times New Roman" w:hAnsi="Times New Roman" w:eastAsia="Times New Roman" w:cs="Times New Roman"/>
                <w:spacing w:val="-4"/>
              </w:rPr>
              <w:t>10L/s</w:t>
            </w:r>
            <w:r>
              <w:rPr>
                <w:spacing w:val="-4"/>
              </w:rPr>
              <w:t>，同时使用消防枪数</w:t>
            </w:r>
            <w:r>
              <w:rPr>
                <w:spacing w:val="-5"/>
              </w:rPr>
              <w:t>为</w:t>
            </w:r>
            <w:r>
              <w:rPr>
                <w:spacing w:val="-55"/>
              </w:rPr>
              <w:t xml:space="preserve"> </w:t>
            </w:r>
            <w:r>
              <w:rPr>
                <w:rFonts w:ascii="Times New Roman" w:hAnsi="Times New Roman" w:eastAsia="Times New Roman" w:cs="Times New Roman"/>
                <w:spacing w:val="-5"/>
              </w:rPr>
              <w:t xml:space="preserve">2 </w:t>
            </w:r>
            <w:r>
              <w:rPr>
                <w:spacing w:val="-5"/>
              </w:rPr>
              <w:t>支，则需要室内消防用水</w:t>
            </w:r>
            <w:r>
              <w:t xml:space="preserve"> </w:t>
            </w:r>
            <w:r>
              <w:rPr>
                <w:spacing w:val="-6"/>
              </w:rPr>
              <w:t>共为</w:t>
            </w:r>
            <w:r>
              <w:rPr>
                <w:spacing w:val="-63"/>
              </w:rPr>
              <w:t xml:space="preserve"> </w:t>
            </w:r>
            <w:r>
              <w:rPr>
                <w:rFonts w:ascii="Times New Roman" w:hAnsi="Times New Roman" w:eastAsia="Times New Roman" w:cs="Times New Roman"/>
                <w:spacing w:val="-6"/>
              </w:rPr>
              <w:t>144m</w:t>
            </w:r>
            <w:r>
              <w:rPr>
                <w:spacing w:val="-6"/>
              </w:rPr>
              <w:t>³</w:t>
            </w:r>
            <w:r>
              <w:rPr>
                <w:spacing w:val="-91"/>
              </w:rPr>
              <w:t xml:space="preserve"> </w:t>
            </w:r>
            <w:r>
              <w:rPr>
                <w:spacing w:val="-6"/>
              </w:rPr>
              <w:t>,</w:t>
            </w:r>
            <w:r>
              <w:rPr>
                <w:spacing w:val="-54"/>
              </w:rPr>
              <w:t xml:space="preserve"> </w:t>
            </w:r>
            <w:r>
              <w:rPr>
                <w:spacing w:val="-6"/>
              </w:rPr>
              <w:t>室内消防废水产生量为</w:t>
            </w:r>
            <w:r>
              <w:rPr>
                <w:spacing w:val="-58"/>
              </w:rPr>
              <w:t xml:space="preserve"> </w:t>
            </w:r>
            <w:r>
              <w:rPr>
                <w:rFonts w:ascii="Times New Roman" w:hAnsi="Times New Roman" w:eastAsia="Times New Roman" w:cs="Times New Roman"/>
                <w:spacing w:val="-6"/>
              </w:rPr>
              <w:t>144m³</w:t>
            </w:r>
            <w:r>
              <w:rPr>
                <w:spacing w:val="-6"/>
              </w:rPr>
              <w:t>。因此项目厂房消防用水</w:t>
            </w:r>
            <w:r>
              <w:rPr>
                <w:spacing w:val="-7"/>
              </w:rPr>
              <w:t>量为</w:t>
            </w:r>
            <w:r>
              <w:rPr>
                <w:rFonts w:ascii="Times New Roman" w:hAnsi="Times New Roman" w:eastAsia="Times New Roman" w:cs="Times New Roman"/>
                <w:spacing w:val="-7"/>
              </w:rPr>
              <w:t>288m</w:t>
            </w:r>
            <w:r>
              <w:rPr>
                <w:rFonts w:ascii="Times New Roman" w:hAnsi="Times New Roman" w:eastAsia="Times New Roman" w:cs="Times New Roman"/>
              </w:rPr>
              <w:t xml:space="preserve">  </w:t>
            </w:r>
            <w:r>
              <w:rPr>
                <w:spacing w:val="-6"/>
              </w:rPr>
              <w:t>³</w:t>
            </w:r>
            <w:r>
              <w:rPr>
                <w:spacing w:val="-91"/>
              </w:rPr>
              <w:t xml:space="preserve"> </w:t>
            </w:r>
            <w:r>
              <w:rPr>
                <w:spacing w:val="-6"/>
              </w:rPr>
              <w:t>,</w:t>
            </w:r>
            <w:r>
              <w:rPr>
                <w:spacing w:val="66"/>
              </w:rPr>
              <w:t xml:space="preserve"> </w:t>
            </w:r>
            <w:r>
              <w:rPr>
                <w:spacing w:val="-6"/>
              </w:rPr>
              <w:t>厂房消防废水产生量为</w:t>
            </w:r>
            <w:r>
              <w:rPr>
                <w:spacing w:val="-55"/>
              </w:rPr>
              <w:t xml:space="preserve"> </w:t>
            </w:r>
            <w:r>
              <w:rPr>
                <w:rFonts w:ascii="Times New Roman" w:hAnsi="Times New Roman" w:eastAsia="Times New Roman" w:cs="Times New Roman"/>
                <w:spacing w:val="-6"/>
              </w:rPr>
              <w:t>288m</w:t>
            </w:r>
            <w:r>
              <w:rPr>
                <w:spacing w:val="-6"/>
              </w:rPr>
              <w:t>³。</w:t>
            </w:r>
          </w:p>
          <w:p w14:paraId="2FEB7EE5">
            <w:pPr>
              <w:pStyle w:val="6"/>
              <w:spacing w:line="219" w:lineRule="auto"/>
              <w:ind w:left="582"/>
            </w:pPr>
            <w:r>
              <w:rPr>
                <w:rFonts w:ascii="Times New Roman" w:hAnsi="Times New Roman" w:eastAsia="Times New Roman" w:cs="Times New Roman"/>
              </w:rPr>
              <w:t>V3</w:t>
            </w:r>
            <w:r>
              <w:t>——发生事故时可以转输到其他储存或处理设施的物料量</w:t>
            </w:r>
            <w:r>
              <w:rPr>
                <w:spacing w:val="-1"/>
              </w:rPr>
              <w:t>，</w:t>
            </w:r>
            <w:r>
              <w:rPr>
                <w:rFonts w:ascii="Times New Roman" w:hAnsi="Times New Roman" w:eastAsia="Times New Roman" w:cs="Times New Roman"/>
                <w:spacing w:val="-1"/>
              </w:rPr>
              <w:t>m</w:t>
            </w:r>
            <w:r>
              <w:rPr>
                <w:spacing w:val="-1"/>
              </w:rPr>
              <w:t>³</w:t>
            </w:r>
            <w:r>
              <w:rPr>
                <w:spacing w:val="-90"/>
              </w:rPr>
              <w:t xml:space="preserve"> </w:t>
            </w:r>
            <w:r>
              <w:rPr>
                <w:spacing w:val="-1"/>
              </w:rPr>
              <w:t>;</w:t>
            </w:r>
          </w:p>
          <w:p w14:paraId="63D17AF0">
            <w:pPr>
              <w:pStyle w:val="6"/>
              <w:spacing w:before="179" w:line="354" w:lineRule="auto"/>
              <w:ind w:left="109" w:right="103" w:firstLine="484"/>
              <w:jc w:val="both"/>
            </w:pPr>
            <w:r>
              <w:t>项目车间如在发生事故时厂区门口可利用沙包设置约</w:t>
            </w:r>
            <w:r>
              <w:rPr>
                <w:spacing w:val="-22"/>
              </w:rPr>
              <w:t xml:space="preserve"> </w:t>
            </w:r>
            <w:r>
              <w:rPr>
                <w:rFonts w:ascii="Times New Roman" w:hAnsi="Times New Roman" w:eastAsia="Times New Roman" w:cs="Times New Roman"/>
              </w:rPr>
              <w:t>10cm</w:t>
            </w:r>
            <w:r>
              <w:rPr>
                <w:rFonts w:ascii="Times New Roman" w:hAnsi="Times New Roman" w:eastAsia="Times New Roman" w:cs="Times New Roman"/>
                <w:spacing w:val="19"/>
              </w:rPr>
              <w:t xml:space="preserve"> </w:t>
            </w:r>
            <w:r>
              <w:t xml:space="preserve">高的围堰， </w:t>
            </w:r>
            <w:r>
              <w:rPr>
                <w:spacing w:val="12"/>
              </w:rPr>
              <w:t>只有一楼可做</w:t>
            </w:r>
            <w:r>
              <w:rPr>
                <w:spacing w:val="-71"/>
              </w:rPr>
              <w:t xml:space="preserve"> </w:t>
            </w:r>
            <w:r>
              <w:rPr>
                <w:spacing w:val="12"/>
              </w:rPr>
              <w:t>收集事故废水</w:t>
            </w:r>
            <w:r>
              <w:rPr>
                <w:spacing w:val="-60"/>
              </w:rPr>
              <w:t xml:space="preserve"> </w:t>
            </w:r>
            <w:r>
              <w:rPr>
                <w:spacing w:val="12"/>
              </w:rPr>
              <w:t>的</w:t>
            </w:r>
            <w:r>
              <w:rPr>
                <w:spacing w:val="-58"/>
              </w:rPr>
              <w:t xml:space="preserve"> </w:t>
            </w:r>
            <w:r>
              <w:rPr>
                <w:spacing w:val="12"/>
              </w:rPr>
              <w:t>围堰</w:t>
            </w:r>
            <w:r>
              <w:rPr>
                <w:spacing w:val="-60"/>
              </w:rPr>
              <w:t xml:space="preserve"> </w:t>
            </w:r>
            <w:r>
              <w:rPr>
                <w:spacing w:val="12"/>
              </w:rPr>
              <w:t>，</w:t>
            </w:r>
            <w:r>
              <w:rPr>
                <w:spacing w:val="-61"/>
              </w:rPr>
              <w:t xml:space="preserve"> </w:t>
            </w:r>
            <w:r>
              <w:rPr>
                <w:spacing w:val="12"/>
              </w:rPr>
              <w:t>因此可</w:t>
            </w:r>
            <w:r>
              <w:rPr>
                <w:spacing w:val="-71"/>
              </w:rPr>
              <w:t xml:space="preserve"> </w:t>
            </w:r>
            <w:r>
              <w:rPr>
                <w:spacing w:val="12"/>
              </w:rPr>
              <w:t>收集有</w:t>
            </w:r>
            <w:r>
              <w:rPr>
                <w:spacing w:val="11"/>
              </w:rPr>
              <w:t>效容积</w:t>
            </w:r>
            <w:r>
              <w:rPr>
                <w:rFonts w:ascii="Times New Roman" w:hAnsi="Times New Roman" w:eastAsia="Times New Roman" w:cs="Times New Roman"/>
                <w:spacing w:val="11"/>
              </w:rPr>
              <w:t>=1650m</w:t>
            </w:r>
            <w:r>
              <w:rPr>
                <w:rFonts w:ascii="Times New Roman" w:hAnsi="Times New Roman" w:eastAsia="Times New Roman" w:cs="Times New Roman"/>
                <w:spacing w:val="11"/>
                <w:position w:val="8"/>
                <w:sz w:val="15"/>
                <w:szCs w:val="15"/>
              </w:rPr>
              <w:t>2</w:t>
            </w:r>
            <w:r>
              <w:rPr>
                <w:rFonts w:ascii="Times New Roman" w:hAnsi="Times New Roman" w:eastAsia="Times New Roman" w:cs="Times New Roman"/>
                <w:spacing w:val="36"/>
                <w:w w:val="101"/>
                <w:position w:val="8"/>
                <w:sz w:val="15"/>
                <w:szCs w:val="15"/>
              </w:rPr>
              <w:t xml:space="preserve"> </w:t>
            </w:r>
            <w:r>
              <w:rPr>
                <w:spacing w:val="11"/>
              </w:rPr>
              <w:t>×</w:t>
            </w:r>
            <w:r>
              <w:t xml:space="preserve"> </w:t>
            </w:r>
            <w:r>
              <w:rPr>
                <w:rFonts w:ascii="Times New Roman" w:hAnsi="Times New Roman" w:eastAsia="Times New Roman" w:cs="Times New Roman"/>
                <w:spacing w:val="-7"/>
              </w:rPr>
              <w:t>0.</w:t>
            </w:r>
            <w:r>
              <w:rPr>
                <w:rFonts w:ascii="Times New Roman" w:hAnsi="Times New Roman" w:eastAsia="Times New Roman" w:cs="Times New Roman"/>
                <w:spacing w:val="-23"/>
              </w:rPr>
              <w:t xml:space="preserve"> </w:t>
            </w:r>
            <w:r>
              <w:rPr>
                <w:rFonts w:ascii="Times New Roman" w:hAnsi="Times New Roman" w:eastAsia="Times New Roman" w:cs="Times New Roman"/>
                <w:spacing w:val="-7"/>
              </w:rPr>
              <w:t>1m=</w:t>
            </w:r>
            <w:r>
              <w:rPr>
                <w:rFonts w:ascii="Times New Roman" w:hAnsi="Times New Roman" w:eastAsia="Times New Roman" w:cs="Times New Roman"/>
                <w:spacing w:val="-32"/>
              </w:rPr>
              <w:t xml:space="preserve"> </w:t>
            </w:r>
            <w:r>
              <w:rPr>
                <w:rFonts w:ascii="Times New Roman" w:hAnsi="Times New Roman" w:eastAsia="Times New Roman" w:cs="Times New Roman"/>
                <w:spacing w:val="-7"/>
              </w:rPr>
              <w:t>165m</w:t>
            </w:r>
            <w:r>
              <w:rPr>
                <w:spacing w:val="-7"/>
              </w:rPr>
              <w:t>³</w:t>
            </w:r>
            <w:r>
              <w:rPr>
                <w:spacing w:val="-90"/>
              </w:rPr>
              <w:t xml:space="preserve"> </w:t>
            </w:r>
            <w:r>
              <w:rPr>
                <w:spacing w:val="-7"/>
              </w:rPr>
              <w:t>;</w:t>
            </w:r>
          </w:p>
          <w:p w14:paraId="68819B25">
            <w:pPr>
              <w:pStyle w:val="6"/>
              <w:spacing w:before="21" w:line="359" w:lineRule="auto"/>
              <w:ind w:left="112" w:right="101" w:firstLine="469"/>
              <w:jc w:val="both"/>
            </w:pPr>
            <w:r>
              <w:rPr>
                <w:rFonts w:ascii="Times New Roman" w:hAnsi="Times New Roman" w:eastAsia="Times New Roman" w:cs="Times New Roman"/>
                <w:spacing w:val="-4"/>
              </w:rPr>
              <w:t>V4</w:t>
            </w:r>
            <w:r>
              <w:rPr>
                <w:spacing w:val="-4"/>
              </w:rPr>
              <w:t>——发生事故时仍必须进入该收集系统的生产废水量，</w:t>
            </w:r>
            <w:r>
              <w:rPr>
                <w:rFonts w:ascii="Times New Roman" w:hAnsi="Times New Roman" w:eastAsia="Times New Roman" w:cs="Times New Roman"/>
                <w:spacing w:val="-4"/>
              </w:rPr>
              <w:t>m</w:t>
            </w:r>
            <w:r>
              <w:rPr>
                <w:spacing w:val="-4"/>
              </w:rPr>
              <w:t>³；本项目事</w:t>
            </w:r>
            <w:r>
              <w:rPr>
                <w:spacing w:val="13"/>
              </w:rPr>
              <w:t xml:space="preserve"> </w:t>
            </w:r>
            <w:r>
              <w:t>故时各车间的循环水池不再排水，暂存与车间。因此能进入</w:t>
            </w:r>
            <w:r>
              <w:rPr>
                <w:spacing w:val="-1"/>
              </w:rPr>
              <w:t>事故应急池的最</w:t>
            </w:r>
            <w:r>
              <w:t xml:space="preserve"> </w:t>
            </w:r>
            <w:r>
              <w:rPr>
                <w:spacing w:val="-3"/>
              </w:rPr>
              <w:t>大生产废水量为</w:t>
            </w:r>
            <w:r>
              <w:rPr>
                <w:spacing w:val="-43"/>
              </w:rPr>
              <w:t xml:space="preserve"> </w:t>
            </w:r>
            <w:r>
              <w:rPr>
                <w:rFonts w:ascii="Times New Roman" w:hAnsi="Times New Roman" w:eastAsia="Times New Roman" w:cs="Times New Roman"/>
                <w:spacing w:val="-3"/>
              </w:rPr>
              <w:t>0m</w:t>
            </w:r>
            <w:r>
              <w:rPr>
                <w:spacing w:val="-3"/>
              </w:rPr>
              <w:t>³</w:t>
            </w:r>
            <w:r>
              <w:rPr>
                <w:spacing w:val="-90"/>
              </w:rPr>
              <w:t xml:space="preserve"> </w:t>
            </w:r>
            <w:r>
              <w:rPr>
                <w:spacing w:val="-3"/>
              </w:rPr>
              <w:t>;</w:t>
            </w:r>
          </w:p>
          <w:p w14:paraId="7B83E033">
            <w:pPr>
              <w:pStyle w:val="6"/>
              <w:spacing w:before="1" w:line="342" w:lineRule="auto"/>
              <w:ind w:left="110" w:right="103" w:firstLine="428"/>
            </w:pPr>
            <w:r>
              <w:rPr>
                <w:rFonts w:ascii="Times New Roman" w:hAnsi="Times New Roman" w:eastAsia="Times New Roman" w:cs="Times New Roman"/>
                <w:spacing w:val="-3"/>
              </w:rPr>
              <w:t>V5</w:t>
            </w:r>
            <w:r>
              <w:rPr>
                <w:spacing w:val="-3"/>
              </w:rPr>
              <w:t>——发生事故时可能进入该收集系统的降雨量</w:t>
            </w:r>
            <w:r>
              <w:rPr>
                <w:spacing w:val="-52"/>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3</w:t>
            </w:r>
            <w:r>
              <w:rPr>
                <w:spacing w:val="-3"/>
              </w:rPr>
              <w:t>，项目生产全部在厂</w:t>
            </w:r>
            <w:r>
              <w:t xml:space="preserve"> </w:t>
            </w:r>
            <w:r>
              <w:rPr>
                <w:spacing w:val="-4"/>
              </w:rPr>
              <w:t>房内，取</w:t>
            </w:r>
            <w:r>
              <w:rPr>
                <w:spacing w:val="-48"/>
              </w:rPr>
              <w:t xml:space="preserve"> </w:t>
            </w:r>
            <w:r>
              <w:rPr>
                <w:rFonts w:ascii="Times New Roman" w:hAnsi="Times New Roman" w:eastAsia="Times New Roman" w:cs="Times New Roman"/>
                <w:spacing w:val="-4"/>
              </w:rPr>
              <w:t>0</w:t>
            </w:r>
            <w:r>
              <w:rPr>
                <w:spacing w:val="-4"/>
              </w:rPr>
              <w:t>。</w:t>
            </w:r>
          </w:p>
          <w:p w14:paraId="50921F24">
            <w:pPr>
              <w:pStyle w:val="6"/>
              <w:spacing w:before="1" w:line="354" w:lineRule="auto"/>
              <w:ind w:left="110" w:right="103" w:firstLine="481"/>
            </w:pPr>
            <w:r>
              <w:rPr>
                <w:spacing w:val="-4"/>
              </w:rPr>
              <w:t>综上分析，</w:t>
            </w:r>
            <w:r>
              <w:rPr>
                <w:rFonts w:ascii="Times New Roman" w:hAnsi="Times New Roman" w:eastAsia="Times New Roman" w:cs="Times New Roman"/>
                <w:spacing w:val="-4"/>
              </w:rPr>
              <w:t>V</w:t>
            </w:r>
            <w:r>
              <w:rPr>
                <w:rFonts w:ascii="Times New Roman" w:hAnsi="Times New Roman" w:eastAsia="Times New Roman" w:cs="Times New Roman"/>
                <w:spacing w:val="15"/>
                <w:w w:val="101"/>
              </w:rPr>
              <w:t xml:space="preserve"> </w:t>
            </w:r>
            <w:r>
              <w:rPr>
                <w:spacing w:val="-4"/>
              </w:rPr>
              <w:t>总</w:t>
            </w:r>
            <w:r>
              <w:rPr>
                <w:rFonts w:ascii="Times New Roman" w:hAnsi="Times New Roman" w:eastAsia="Times New Roman" w:cs="Times New Roman"/>
                <w:spacing w:val="-4"/>
              </w:rPr>
              <w:t>=</w:t>
            </w:r>
            <w:r>
              <w:rPr>
                <w:spacing w:val="-4"/>
              </w:rPr>
              <w:t>（</w:t>
            </w:r>
            <w:r>
              <w:rPr>
                <w:rFonts w:ascii="Times New Roman" w:hAnsi="Times New Roman" w:eastAsia="Times New Roman" w:cs="Times New Roman"/>
                <w:spacing w:val="-4"/>
              </w:rPr>
              <w:t>2+288-165</w:t>
            </w:r>
            <w:r>
              <w:rPr>
                <w:spacing w:val="-4"/>
              </w:rPr>
              <w:t>）</w:t>
            </w:r>
            <w:r>
              <w:rPr>
                <w:rFonts w:ascii="Times New Roman" w:hAnsi="Times New Roman" w:eastAsia="Times New Roman" w:cs="Times New Roman"/>
                <w:spacing w:val="-4"/>
              </w:rPr>
              <w:t>+0+0=</w:t>
            </w:r>
            <w:r>
              <w:rPr>
                <w:rFonts w:ascii="Times New Roman" w:hAnsi="Times New Roman" w:eastAsia="Times New Roman" w:cs="Times New Roman"/>
                <w:spacing w:val="-33"/>
              </w:rPr>
              <w:t xml:space="preserve"> </w:t>
            </w:r>
            <w:r>
              <w:rPr>
                <w:rFonts w:ascii="Times New Roman" w:hAnsi="Times New Roman" w:eastAsia="Times New Roman" w:cs="Times New Roman"/>
                <w:spacing w:val="-5"/>
              </w:rPr>
              <w:t>125m</w:t>
            </w:r>
            <w:r>
              <w:rPr>
                <w:spacing w:val="-5"/>
              </w:rPr>
              <w:t>³</w:t>
            </w:r>
            <w:r>
              <w:rPr>
                <w:spacing w:val="-87"/>
              </w:rPr>
              <w:t xml:space="preserve"> </w:t>
            </w:r>
            <w:r>
              <w:rPr>
                <w:spacing w:val="-5"/>
              </w:rPr>
              <w:t>。因此，本项目需配套建设</w:t>
            </w:r>
            <w:r>
              <w:t xml:space="preserve"> </w:t>
            </w:r>
            <w:r>
              <w:rPr>
                <w:spacing w:val="-4"/>
              </w:rPr>
              <w:t>有效容积不小于</w:t>
            </w:r>
            <w:r>
              <w:rPr>
                <w:spacing w:val="-27"/>
              </w:rPr>
              <w:t xml:space="preserve"> </w:t>
            </w:r>
            <w:r>
              <w:rPr>
                <w:rFonts w:ascii="Times New Roman" w:hAnsi="Times New Roman" w:eastAsia="Times New Roman" w:cs="Times New Roman"/>
                <w:spacing w:val="-4"/>
              </w:rPr>
              <w:t>125m</w:t>
            </w:r>
            <w:r>
              <w:rPr>
                <w:spacing w:val="-4"/>
              </w:rPr>
              <w:t>³</w:t>
            </w:r>
            <w:r>
              <w:rPr>
                <w:spacing w:val="-91"/>
              </w:rPr>
              <w:t xml:space="preserve"> </w:t>
            </w:r>
            <w:r>
              <w:rPr>
                <w:spacing w:val="-4"/>
              </w:rPr>
              <w:t>的事故应急池。</w:t>
            </w:r>
          </w:p>
          <w:p w14:paraId="0DB5AF31">
            <w:pPr>
              <w:pStyle w:val="6"/>
              <w:spacing w:before="58" w:line="358" w:lineRule="auto"/>
              <w:ind w:left="112" w:right="103" w:firstLine="480"/>
            </w:pPr>
            <w:r>
              <w:rPr>
                <w:spacing w:val="-1"/>
              </w:rPr>
              <w:t>项目已经配套建设了应急池，位于项目</w:t>
            </w:r>
            <w:r>
              <w:rPr>
                <w:spacing w:val="-34"/>
              </w:rPr>
              <w:t xml:space="preserve"> </w:t>
            </w:r>
            <w:r>
              <w:rPr>
                <w:rFonts w:ascii="Times New Roman" w:hAnsi="Times New Roman" w:eastAsia="Times New Roman" w:cs="Times New Roman"/>
                <w:spacing w:val="-1"/>
              </w:rPr>
              <w:t xml:space="preserve">1 </w:t>
            </w:r>
            <w:r>
              <w:rPr>
                <w:spacing w:val="-1"/>
              </w:rPr>
              <w:t>楼，地埋式建设，有</w:t>
            </w:r>
            <w:r>
              <w:rPr>
                <w:spacing w:val="-2"/>
              </w:rPr>
              <w:t>效容积约</w:t>
            </w:r>
            <w:r>
              <w:t xml:space="preserve"> </w:t>
            </w:r>
            <w:r>
              <w:rPr>
                <w:spacing w:val="-5"/>
              </w:rPr>
              <w:t>为</w:t>
            </w:r>
            <w:r>
              <w:rPr>
                <w:spacing w:val="-14"/>
              </w:rPr>
              <w:t xml:space="preserve"> </w:t>
            </w:r>
            <w:r>
              <w:rPr>
                <w:rFonts w:ascii="Times New Roman" w:hAnsi="Times New Roman" w:eastAsia="Times New Roman" w:cs="Times New Roman"/>
                <w:spacing w:val="-5"/>
              </w:rPr>
              <w:t>160m</w:t>
            </w:r>
            <w:r>
              <w:rPr>
                <w:spacing w:val="-5"/>
              </w:rPr>
              <w:t>³</w:t>
            </w:r>
            <w:r>
              <w:rPr>
                <w:spacing w:val="-90"/>
              </w:rPr>
              <w:t xml:space="preserve"> </w:t>
            </w:r>
            <w:r>
              <w:rPr>
                <w:spacing w:val="-5"/>
              </w:rPr>
              <w:t>,</w:t>
            </w:r>
            <w:r>
              <w:rPr>
                <w:spacing w:val="63"/>
              </w:rPr>
              <w:t xml:space="preserve"> </w:t>
            </w:r>
            <w:r>
              <w:rPr>
                <w:spacing w:val="-5"/>
              </w:rPr>
              <w:t>整栋厂房的事故排水，均可通过重力流汇入应急池中。</w:t>
            </w:r>
          </w:p>
          <w:p w14:paraId="30B4B53F">
            <w:pPr>
              <w:pStyle w:val="6"/>
              <w:spacing w:line="217" w:lineRule="auto"/>
              <w:ind w:left="588"/>
            </w:pPr>
            <w:r>
              <w:rPr>
                <w:spacing w:val="-1"/>
              </w:rPr>
              <w:t>⑤制定突发环境事件应急预案等</w:t>
            </w:r>
          </w:p>
          <w:p w14:paraId="0C362300">
            <w:pPr>
              <w:pStyle w:val="6"/>
              <w:spacing w:before="187" w:line="350" w:lineRule="auto"/>
              <w:ind w:left="123" w:right="103" w:firstLine="469"/>
            </w:pPr>
            <w:r>
              <w:t>建设单位应按照相关的要求，做好风险防范和减缓</w:t>
            </w:r>
            <w:r>
              <w:rPr>
                <w:spacing w:val="-1"/>
              </w:rPr>
              <w:t>措施，需制定环境风</w:t>
            </w:r>
            <w:r>
              <w:t xml:space="preserve"> </w:t>
            </w:r>
            <w:r>
              <w:rPr>
                <w:spacing w:val="-1"/>
              </w:rPr>
              <w:t>险应急预案，开展环境应急预案的培训、宣传和必要的应急演练。</w:t>
            </w:r>
          </w:p>
        </w:tc>
      </w:tr>
    </w:tbl>
    <w:p w14:paraId="50420804">
      <w:pPr>
        <w:rPr>
          <w:rFonts w:ascii="Arial"/>
          <w:sz w:val="21"/>
        </w:rPr>
      </w:pPr>
    </w:p>
    <w:p w14:paraId="29FA048C">
      <w:pPr>
        <w:rPr>
          <w:rFonts w:ascii="Arial" w:hAnsi="Arial" w:eastAsia="Arial" w:cs="Arial"/>
          <w:sz w:val="21"/>
          <w:szCs w:val="21"/>
        </w:rPr>
        <w:sectPr>
          <w:footerReference r:id="rId90" w:type="default"/>
          <w:pgSz w:w="11907" w:h="16840"/>
          <w:pgMar w:top="400" w:right="1499" w:bottom="1240" w:left="1499" w:header="0" w:footer="1077" w:gutter="0"/>
          <w:cols w:space="720" w:num="1"/>
        </w:sectPr>
      </w:pPr>
    </w:p>
    <w:p w14:paraId="3ABD9A28">
      <w:pPr>
        <w:spacing w:before="19"/>
      </w:pPr>
    </w:p>
    <w:p w14:paraId="33792F69">
      <w:pPr>
        <w:spacing w:before="19"/>
      </w:pPr>
    </w:p>
    <w:p w14:paraId="46F79C7F">
      <w:pPr>
        <w:spacing w:before="19"/>
      </w:pPr>
    </w:p>
    <w:p w14:paraId="46165048">
      <w:pPr>
        <w:spacing w:before="18"/>
      </w:pPr>
    </w:p>
    <w:p w14:paraId="546B1952">
      <w:pPr>
        <w:spacing w:before="18"/>
      </w:pPr>
    </w:p>
    <w:tbl>
      <w:tblPr>
        <w:tblStyle w:val="5"/>
        <w:tblW w:w="88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39"/>
      </w:tblGrid>
      <w:tr w14:paraId="1F0E5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26" w:hRule="atLeast"/>
        </w:trPr>
        <w:tc>
          <w:tcPr>
            <w:tcW w:w="754" w:type="dxa"/>
            <w:tcBorders>
              <w:right w:val="single" w:color="000000" w:sz="2" w:space="0"/>
            </w:tcBorders>
            <w:vAlign w:val="top"/>
          </w:tcPr>
          <w:p w14:paraId="1977DFD8">
            <w:pPr>
              <w:rPr>
                <w:rFonts w:ascii="Arial"/>
                <w:sz w:val="21"/>
              </w:rPr>
            </w:pPr>
          </w:p>
        </w:tc>
        <w:tc>
          <w:tcPr>
            <w:tcW w:w="8139" w:type="dxa"/>
            <w:tcBorders>
              <w:left w:val="single" w:color="000000" w:sz="2" w:space="0"/>
            </w:tcBorders>
            <w:vAlign w:val="top"/>
          </w:tcPr>
          <w:p w14:paraId="681E573C">
            <w:pPr>
              <w:pStyle w:val="6"/>
              <w:spacing w:before="159" w:line="220" w:lineRule="auto"/>
              <w:ind w:left="601"/>
            </w:pPr>
            <w:r>
              <w:rPr>
                <w:spacing w:val="-3"/>
              </w:rPr>
              <w:t>（</w:t>
            </w:r>
            <w:r>
              <w:rPr>
                <w:rFonts w:ascii="Times New Roman" w:hAnsi="Times New Roman" w:eastAsia="Times New Roman" w:cs="Times New Roman"/>
                <w:spacing w:val="-3"/>
              </w:rPr>
              <w:t>6</w:t>
            </w:r>
            <w:r>
              <w:rPr>
                <w:spacing w:val="-3"/>
              </w:rPr>
              <w:t>）分析结论</w:t>
            </w:r>
          </w:p>
          <w:p w14:paraId="418F69A1">
            <w:pPr>
              <w:pStyle w:val="6"/>
              <w:spacing w:before="182" w:line="359" w:lineRule="auto"/>
              <w:ind w:left="108" w:right="101" w:firstLine="484"/>
            </w:pPr>
            <w:r>
              <w:rPr>
                <w:spacing w:val="-6"/>
              </w:rPr>
              <w:t>项目环境风险潜势为</w:t>
            </w:r>
            <w:r>
              <w:rPr>
                <w:spacing w:val="-33"/>
              </w:rPr>
              <w:t xml:space="preserve"> </w:t>
            </w:r>
            <w:r>
              <w:rPr>
                <w:spacing w:val="-6"/>
              </w:rPr>
              <w:t>Ⅰ</w:t>
            </w:r>
            <w:r>
              <w:rPr>
                <w:spacing w:val="-91"/>
              </w:rPr>
              <w:t xml:space="preserve"> </w:t>
            </w:r>
            <w:r>
              <w:rPr>
                <w:spacing w:val="-6"/>
              </w:rPr>
              <w:t>,</w:t>
            </w:r>
            <w:r>
              <w:rPr>
                <w:spacing w:val="62"/>
              </w:rPr>
              <w:t xml:space="preserve"> </w:t>
            </w:r>
            <w:r>
              <w:rPr>
                <w:spacing w:val="-6"/>
              </w:rPr>
              <w:t>环境风险等级低于三级，项目通过制定风险防</w:t>
            </w:r>
            <w:r>
              <w:t xml:space="preserve"> 范措施，制定实施车间操作规范，通过加强员工的安全、环保知</w:t>
            </w:r>
            <w:r>
              <w:rPr>
                <w:spacing w:val="-1"/>
              </w:rPr>
              <w:t>识和风险事</w:t>
            </w:r>
            <w:r>
              <w:t xml:space="preserve"> 故教育，了解工作中存在的危险有害因素以及采取的风险防范措施和</w:t>
            </w:r>
            <w:r>
              <w:rPr>
                <w:spacing w:val="-1"/>
              </w:rPr>
              <w:t>事故应</w:t>
            </w:r>
            <w:r>
              <w:t xml:space="preserve"> 急方案，以减少风险发生的概率。因此在做好上述各项防范措施后，</w:t>
            </w:r>
            <w:r>
              <w:rPr>
                <w:spacing w:val="-1"/>
              </w:rPr>
              <w:t>其发生</w:t>
            </w:r>
            <w:r>
              <w:t xml:space="preserve"> 概率可进一步降低，其影响可以进一步坚强，项目生产过程的环</w:t>
            </w:r>
            <w:r>
              <w:rPr>
                <w:spacing w:val="-1"/>
              </w:rPr>
              <w:t>境风险是可</w:t>
            </w:r>
            <w:r>
              <w:t xml:space="preserve"> </w:t>
            </w:r>
            <w:r>
              <w:rPr>
                <w:spacing w:val="-3"/>
              </w:rPr>
              <w:t>控的。</w:t>
            </w:r>
          </w:p>
          <w:p w14:paraId="58D6520C">
            <w:pPr>
              <w:pStyle w:val="6"/>
              <w:spacing w:line="218" w:lineRule="auto"/>
              <w:ind w:left="595"/>
            </w:pPr>
            <w:r>
              <w:rPr>
                <w:rFonts w:ascii="Times New Roman" w:hAnsi="Times New Roman" w:eastAsia="Times New Roman" w:cs="Times New Roman"/>
                <w:spacing w:val="-2"/>
              </w:rPr>
              <w:t>8</w:t>
            </w:r>
            <w:r>
              <w:rPr>
                <w:rFonts w:ascii="Times New Roman" w:hAnsi="Times New Roman" w:eastAsia="Times New Roman" w:cs="Times New Roman"/>
                <w:spacing w:val="-20"/>
              </w:rPr>
              <w:t xml:space="preserve"> </w:t>
            </w:r>
            <w:r>
              <w:rPr>
                <w:spacing w:val="-2"/>
              </w:rPr>
              <w:t>、电磁辐射：本项目是宝石注胶加工项目，不涉及电磁辐射。</w:t>
            </w:r>
          </w:p>
        </w:tc>
      </w:tr>
    </w:tbl>
    <w:p w14:paraId="6563BB64">
      <w:pPr>
        <w:rPr>
          <w:rFonts w:ascii="Arial"/>
          <w:sz w:val="21"/>
        </w:rPr>
      </w:pPr>
    </w:p>
    <w:p w14:paraId="391D35B6">
      <w:pPr>
        <w:rPr>
          <w:rFonts w:ascii="Arial" w:hAnsi="Arial" w:eastAsia="Arial" w:cs="Arial"/>
          <w:sz w:val="21"/>
          <w:szCs w:val="21"/>
        </w:rPr>
        <w:sectPr>
          <w:footerReference r:id="rId91" w:type="default"/>
          <w:pgSz w:w="11907" w:h="16840"/>
          <w:pgMar w:top="400" w:right="1499" w:bottom="1240" w:left="1499" w:header="0" w:footer="1077" w:gutter="0"/>
          <w:cols w:space="720" w:num="1"/>
        </w:sectPr>
      </w:pPr>
    </w:p>
    <w:p w14:paraId="314DF275">
      <w:pPr>
        <w:spacing w:line="248" w:lineRule="auto"/>
        <w:rPr>
          <w:rFonts w:ascii="Arial"/>
          <w:sz w:val="21"/>
        </w:rPr>
      </w:pPr>
    </w:p>
    <w:p w14:paraId="2928B868">
      <w:pPr>
        <w:spacing w:line="248" w:lineRule="auto"/>
        <w:rPr>
          <w:rFonts w:ascii="Arial"/>
          <w:sz w:val="21"/>
        </w:rPr>
      </w:pPr>
    </w:p>
    <w:p w14:paraId="1909991E">
      <w:pPr>
        <w:spacing w:line="248" w:lineRule="auto"/>
        <w:rPr>
          <w:rFonts w:ascii="Arial"/>
          <w:sz w:val="21"/>
        </w:rPr>
      </w:pPr>
    </w:p>
    <w:p w14:paraId="0C257DFA">
      <w:pPr>
        <w:spacing w:line="249" w:lineRule="auto"/>
        <w:rPr>
          <w:rFonts w:ascii="Arial"/>
          <w:sz w:val="21"/>
        </w:rPr>
      </w:pPr>
    </w:p>
    <w:p w14:paraId="2807069F">
      <w:pPr>
        <w:spacing w:line="249" w:lineRule="auto"/>
        <w:rPr>
          <w:rFonts w:ascii="Arial"/>
          <w:sz w:val="21"/>
        </w:rPr>
      </w:pPr>
    </w:p>
    <w:p w14:paraId="4410DC77">
      <w:pPr>
        <w:spacing w:before="98" w:line="219" w:lineRule="auto"/>
        <w:ind w:left="2448"/>
        <w:outlineLvl w:val="0"/>
        <w:rPr>
          <w:rFonts w:ascii="宋体" w:hAnsi="宋体" w:eastAsia="宋体" w:cs="宋体"/>
          <w:sz w:val="30"/>
          <w:szCs w:val="30"/>
        </w:rPr>
      </w:pPr>
      <w:bookmarkStart w:id="4" w:name="bookmark5"/>
      <w:bookmarkEnd w:id="4"/>
      <w:r>
        <w:rPr>
          <w:rFonts w:ascii="宋体" w:hAnsi="宋体" w:eastAsia="宋体" w:cs="宋体"/>
          <w:spacing w:val="-2"/>
          <w:sz w:val="30"/>
          <w:szCs w:val="30"/>
        </w:rPr>
        <w:t>五、环境保护措施监督检查清单</w:t>
      </w:r>
    </w:p>
    <w:p w14:paraId="14EF5D02">
      <w:pPr>
        <w:spacing w:line="181" w:lineRule="exact"/>
      </w:pPr>
    </w:p>
    <w:tbl>
      <w:tblPr>
        <w:tblStyle w:val="5"/>
        <w:tblW w:w="904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1"/>
        <w:gridCol w:w="544"/>
        <w:gridCol w:w="790"/>
        <w:gridCol w:w="1715"/>
        <w:gridCol w:w="1732"/>
        <w:gridCol w:w="3137"/>
      </w:tblGrid>
      <w:tr w14:paraId="2968F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1131" w:type="dxa"/>
            <w:tcBorders>
              <w:top w:val="single" w:color="000000" w:sz="6" w:space="0"/>
              <w:left w:val="single" w:color="000000" w:sz="6" w:space="0"/>
              <w:tl2br w:val="single" w:color="000000" w:sz="4" w:space="0"/>
            </w:tcBorders>
            <w:vAlign w:val="top"/>
          </w:tcPr>
          <w:p w14:paraId="69A04804">
            <w:pPr>
              <w:pStyle w:val="6"/>
              <w:spacing w:before="159" w:line="297" w:lineRule="auto"/>
              <w:ind w:left="113" w:right="110" w:firstLine="455"/>
            </w:pPr>
            <w:r>
              <w:rPr>
                <w:spacing w:val="-20"/>
              </w:rPr>
              <w:t>内容</w:t>
            </w:r>
            <w:r>
              <w:t xml:space="preserve"> </w:t>
            </w:r>
            <w:r>
              <w:rPr>
                <w:spacing w:val="-6"/>
              </w:rPr>
              <w:t>要素</w:t>
            </w:r>
          </w:p>
        </w:tc>
        <w:tc>
          <w:tcPr>
            <w:tcW w:w="1334" w:type="dxa"/>
            <w:gridSpan w:val="2"/>
            <w:tcBorders>
              <w:top w:val="single" w:color="000000" w:sz="6" w:space="0"/>
            </w:tcBorders>
            <w:vAlign w:val="top"/>
          </w:tcPr>
          <w:p w14:paraId="3CAEFE71">
            <w:pPr>
              <w:pStyle w:val="6"/>
              <w:spacing w:before="39" w:line="219" w:lineRule="auto"/>
              <w:ind w:left="128"/>
            </w:pPr>
            <w:r>
              <w:rPr>
                <w:spacing w:val="-2"/>
              </w:rPr>
              <w:t>排放口(编</w:t>
            </w:r>
          </w:p>
          <w:p w14:paraId="049764C7">
            <w:pPr>
              <w:pStyle w:val="6"/>
              <w:spacing w:before="26" w:line="221" w:lineRule="auto"/>
              <w:ind w:left="115"/>
            </w:pPr>
            <w:r>
              <w:rPr>
                <w:spacing w:val="-17"/>
              </w:rPr>
              <w:t>号、名称)/</w:t>
            </w:r>
          </w:p>
          <w:p w14:paraId="1A62C597">
            <w:pPr>
              <w:pStyle w:val="6"/>
              <w:spacing w:before="25" w:line="207" w:lineRule="auto"/>
              <w:ind w:left="310"/>
            </w:pPr>
            <w:r>
              <w:rPr>
                <w:spacing w:val="-4"/>
              </w:rPr>
              <w:t>污染源</w:t>
            </w:r>
          </w:p>
        </w:tc>
        <w:tc>
          <w:tcPr>
            <w:tcW w:w="1715" w:type="dxa"/>
            <w:tcBorders>
              <w:top w:val="single" w:color="000000" w:sz="6" w:space="0"/>
            </w:tcBorders>
            <w:vAlign w:val="top"/>
          </w:tcPr>
          <w:p w14:paraId="1D6CC618">
            <w:pPr>
              <w:spacing w:line="271" w:lineRule="auto"/>
              <w:rPr>
                <w:rFonts w:ascii="Arial"/>
                <w:sz w:val="21"/>
              </w:rPr>
            </w:pPr>
          </w:p>
          <w:p w14:paraId="07B98174">
            <w:pPr>
              <w:pStyle w:val="6"/>
              <w:spacing w:before="78" w:line="220" w:lineRule="auto"/>
              <w:ind w:left="263"/>
            </w:pPr>
            <w:r>
              <w:rPr>
                <w:spacing w:val="-3"/>
              </w:rPr>
              <w:t>污染物项目</w:t>
            </w:r>
          </w:p>
        </w:tc>
        <w:tc>
          <w:tcPr>
            <w:tcW w:w="1732" w:type="dxa"/>
            <w:tcBorders>
              <w:top w:val="single" w:color="000000" w:sz="6" w:space="0"/>
            </w:tcBorders>
            <w:vAlign w:val="top"/>
          </w:tcPr>
          <w:p w14:paraId="319843AF">
            <w:pPr>
              <w:spacing w:line="271" w:lineRule="auto"/>
              <w:rPr>
                <w:rFonts w:ascii="Arial"/>
                <w:sz w:val="21"/>
              </w:rPr>
            </w:pPr>
          </w:p>
          <w:p w14:paraId="38DAD54B">
            <w:pPr>
              <w:pStyle w:val="6"/>
              <w:spacing w:before="78" w:line="220" w:lineRule="auto"/>
              <w:ind w:left="151"/>
            </w:pPr>
            <w:r>
              <w:rPr>
                <w:spacing w:val="-2"/>
              </w:rPr>
              <w:t>环境保护措施</w:t>
            </w:r>
          </w:p>
        </w:tc>
        <w:tc>
          <w:tcPr>
            <w:tcW w:w="3137" w:type="dxa"/>
            <w:tcBorders>
              <w:top w:val="single" w:color="000000" w:sz="6" w:space="0"/>
              <w:right w:val="single" w:color="000000" w:sz="6" w:space="0"/>
            </w:tcBorders>
            <w:vAlign w:val="top"/>
          </w:tcPr>
          <w:p w14:paraId="1B45C573">
            <w:pPr>
              <w:spacing w:line="271" w:lineRule="auto"/>
              <w:rPr>
                <w:rFonts w:ascii="Arial"/>
                <w:sz w:val="21"/>
              </w:rPr>
            </w:pPr>
          </w:p>
          <w:p w14:paraId="2545A618">
            <w:pPr>
              <w:pStyle w:val="6"/>
              <w:spacing w:before="78" w:line="219" w:lineRule="auto"/>
              <w:ind w:left="1095"/>
            </w:pPr>
            <w:r>
              <w:rPr>
                <w:spacing w:val="-3"/>
              </w:rPr>
              <w:t>执行标准</w:t>
            </w:r>
          </w:p>
        </w:tc>
      </w:tr>
      <w:tr w14:paraId="765A8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1131" w:type="dxa"/>
            <w:vMerge w:val="restart"/>
            <w:tcBorders>
              <w:left w:val="single" w:color="000000" w:sz="6" w:space="0"/>
              <w:bottom w:val="nil"/>
            </w:tcBorders>
            <w:vAlign w:val="top"/>
          </w:tcPr>
          <w:p w14:paraId="3FA6DB20">
            <w:pPr>
              <w:spacing w:line="242" w:lineRule="auto"/>
              <w:rPr>
                <w:rFonts w:ascii="Arial"/>
                <w:sz w:val="21"/>
              </w:rPr>
            </w:pPr>
          </w:p>
          <w:p w14:paraId="75B2030F">
            <w:pPr>
              <w:spacing w:line="242" w:lineRule="auto"/>
              <w:rPr>
                <w:rFonts w:ascii="Arial"/>
                <w:sz w:val="21"/>
              </w:rPr>
            </w:pPr>
          </w:p>
          <w:p w14:paraId="3EB5733F">
            <w:pPr>
              <w:spacing w:line="242" w:lineRule="auto"/>
              <w:rPr>
                <w:rFonts w:ascii="Arial"/>
                <w:sz w:val="21"/>
              </w:rPr>
            </w:pPr>
          </w:p>
          <w:p w14:paraId="64066074">
            <w:pPr>
              <w:spacing w:line="242" w:lineRule="auto"/>
              <w:rPr>
                <w:rFonts w:ascii="Arial"/>
                <w:sz w:val="21"/>
              </w:rPr>
            </w:pPr>
          </w:p>
          <w:p w14:paraId="1F4E4E3E">
            <w:pPr>
              <w:spacing w:line="242" w:lineRule="auto"/>
              <w:rPr>
                <w:rFonts w:ascii="Arial"/>
                <w:sz w:val="21"/>
              </w:rPr>
            </w:pPr>
          </w:p>
          <w:p w14:paraId="5F6AFA13">
            <w:pPr>
              <w:spacing w:line="242" w:lineRule="auto"/>
              <w:rPr>
                <w:rFonts w:ascii="Arial"/>
                <w:sz w:val="21"/>
              </w:rPr>
            </w:pPr>
          </w:p>
          <w:p w14:paraId="529F0241">
            <w:pPr>
              <w:spacing w:line="242" w:lineRule="auto"/>
              <w:rPr>
                <w:rFonts w:ascii="Arial"/>
                <w:sz w:val="21"/>
              </w:rPr>
            </w:pPr>
          </w:p>
          <w:p w14:paraId="67FF909B">
            <w:pPr>
              <w:spacing w:line="242" w:lineRule="auto"/>
              <w:rPr>
                <w:rFonts w:ascii="Arial"/>
                <w:sz w:val="21"/>
              </w:rPr>
            </w:pPr>
          </w:p>
          <w:p w14:paraId="760BBBE4">
            <w:pPr>
              <w:spacing w:line="242" w:lineRule="auto"/>
              <w:rPr>
                <w:rFonts w:ascii="Arial"/>
                <w:sz w:val="21"/>
              </w:rPr>
            </w:pPr>
          </w:p>
          <w:p w14:paraId="166EDEE4">
            <w:pPr>
              <w:spacing w:line="242" w:lineRule="auto"/>
              <w:rPr>
                <w:rFonts w:ascii="Arial"/>
                <w:sz w:val="21"/>
              </w:rPr>
            </w:pPr>
          </w:p>
          <w:p w14:paraId="1110E459">
            <w:pPr>
              <w:spacing w:line="242" w:lineRule="auto"/>
              <w:rPr>
                <w:rFonts w:ascii="Arial"/>
                <w:sz w:val="21"/>
              </w:rPr>
            </w:pPr>
          </w:p>
          <w:p w14:paraId="22FABA4D">
            <w:pPr>
              <w:pStyle w:val="6"/>
              <w:spacing w:before="78" w:line="220" w:lineRule="auto"/>
              <w:ind w:left="328"/>
            </w:pPr>
            <w:r>
              <w:rPr>
                <w:spacing w:val="-7"/>
              </w:rPr>
              <w:t>大气</w:t>
            </w:r>
          </w:p>
          <w:p w14:paraId="5C2F7779">
            <w:pPr>
              <w:pStyle w:val="6"/>
              <w:spacing w:before="25" w:line="220" w:lineRule="auto"/>
              <w:ind w:left="325"/>
            </w:pPr>
            <w:r>
              <w:rPr>
                <w:spacing w:val="-5"/>
              </w:rPr>
              <w:t>环境</w:t>
            </w:r>
          </w:p>
        </w:tc>
        <w:tc>
          <w:tcPr>
            <w:tcW w:w="544" w:type="dxa"/>
            <w:vMerge w:val="restart"/>
            <w:tcBorders>
              <w:bottom w:val="nil"/>
            </w:tcBorders>
            <w:textDirection w:val="tbRlV"/>
            <w:vAlign w:val="top"/>
          </w:tcPr>
          <w:p w14:paraId="323C034D">
            <w:pPr>
              <w:pStyle w:val="6"/>
              <w:spacing w:before="155" w:line="208" w:lineRule="auto"/>
              <w:ind w:left="858"/>
            </w:pPr>
            <w:r>
              <w:rPr>
                <w:spacing w:val="47"/>
              </w:rPr>
              <w:t>有组织</w:t>
            </w:r>
          </w:p>
        </w:tc>
        <w:tc>
          <w:tcPr>
            <w:tcW w:w="790" w:type="dxa"/>
            <w:vMerge w:val="restart"/>
            <w:tcBorders>
              <w:bottom w:val="nil"/>
            </w:tcBorders>
            <w:vAlign w:val="top"/>
          </w:tcPr>
          <w:p w14:paraId="704C2919">
            <w:pPr>
              <w:spacing w:line="275" w:lineRule="auto"/>
              <w:rPr>
                <w:rFonts w:ascii="Arial"/>
                <w:sz w:val="21"/>
              </w:rPr>
            </w:pPr>
          </w:p>
          <w:p w14:paraId="3436111B">
            <w:pPr>
              <w:spacing w:line="275" w:lineRule="auto"/>
              <w:rPr>
                <w:rFonts w:ascii="Arial"/>
                <w:sz w:val="21"/>
              </w:rPr>
            </w:pPr>
          </w:p>
          <w:p w14:paraId="36AE19AB">
            <w:pPr>
              <w:spacing w:line="275" w:lineRule="auto"/>
              <w:rPr>
                <w:rFonts w:ascii="Arial"/>
                <w:sz w:val="21"/>
              </w:rPr>
            </w:pPr>
          </w:p>
          <w:p w14:paraId="1078C14A">
            <w:pPr>
              <w:spacing w:before="69" w:line="188" w:lineRule="auto"/>
              <w:ind w:left="15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DA0</w:t>
            </w:r>
          </w:p>
          <w:p w14:paraId="659DBD70">
            <w:pPr>
              <w:pStyle w:val="6"/>
              <w:spacing w:before="34" w:line="243" w:lineRule="auto"/>
              <w:ind w:left="155" w:right="127" w:hanging="29"/>
            </w:pPr>
            <w:r>
              <w:rPr>
                <w:rFonts w:ascii="Times New Roman" w:hAnsi="Times New Roman" w:eastAsia="Times New Roman" w:cs="Times New Roman"/>
                <w:spacing w:val="-7"/>
              </w:rPr>
              <w:t>01</w:t>
            </w:r>
            <w:r>
              <w:rPr>
                <w:rFonts w:ascii="Times New Roman" w:hAnsi="Times New Roman" w:eastAsia="Times New Roman" w:cs="Times New Roman"/>
                <w:spacing w:val="11"/>
              </w:rPr>
              <w:t xml:space="preserve"> </w:t>
            </w:r>
            <w:r>
              <w:rPr>
                <w:spacing w:val="-7"/>
              </w:rPr>
              <w:t>排</w:t>
            </w:r>
            <w:r>
              <w:t xml:space="preserve"> </w:t>
            </w:r>
            <w:r>
              <w:rPr>
                <w:spacing w:val="-5"/>
              </w:rPr>
              <w:t>放口</w:t>
            </w:r>
          </w:p>
        </w:tc>
        <w:tc>
          <w:tcPr>
            <w:tcW w:w="1715" w:type="dxa"/>
            <w:vAlign w:val="top"/>
          </w:tcPr>
          <w:p w14:paraId="7AD89390">
            <w:pPr>
              <w:spacing w:line="266" w:lineRule="auto"/>
              <w:rPr>
                <w:rFonts w:ascii="Arial"/>
                <w:sz w:val="21"/>
              </w:rPr>
            </w:pPr>
          </w:p>
          <w:p w14:paraId="09AB3516">
            <w:pPr>
              <w:pStyle w:val="6"/>
              <w:spacing w:before="78" w:line="219" w:lineRule="auto"/>
              <w:ind w:left="140"/>
            </w:pPr>
            <w:r>
              <w:rPr>
                <w:spacing w:val="-2"/>
              </w:rPr>
              <w:t>颗粒物、二氧</w:t>
            </w:r>
          </w:p>
          <w:p w14:paraId="28AD364C">
            <w:pPr>
              <w:pStyle w:val="6"/>
              <w:spacing w:before="27" w:line="219" w:lineRule="auto"/>
              <w:ind w:left="142"/>
            </w:pPr>
            <w:r>
              <w:rPr>
                <w:spacing w:val="-2"/>
              </w:rPr>
              <w:t>化硫、氮氧化</w:t>
            </w:r>
          </w:p>
          <w:p w14:paraId="0CDBAC24">
            <w:pPr>
              <w:pStyle w:val="6"/>
              <w:spacing w:before="25" w:line="221" w:lineRule="auto"/>
              <w:ind w:left="261"/>
            </w:pPr>
            <w:r>
              <w:rPr>
                <w:spacing w:val="-2"/>
              </w:rPr>
              <w:t>物、氯化氢</w:t>
            </w:r>
          </w:p>
        </w:tc>
        <w:tc>
          <w:tcPr>
            <w:tcW w:w="1732" w:type="dxa"/>
            <w:vMerge w:val="restart"/>
            <w:tcBorders>
              <w:bottom w:val="nil"/>
            </w:tcBorders>
            <w:vAlign w:val="top"/>
          </w:tcPr>
          <w:p w14:paraId="6C9BFDCA">
            <w:pPr>
              <w:spacing w:line="468" w:lineRule="auto"/>
              <w:rPr>
                <w:rFonts w:ascii="Arial"/>
                <w:sz w:val="21"/>
              </w:rPr>
            </w:pPr>
          </w:p>
          <w:p w14:paraId="71C4171E">
            <w:pPr>
              <w:pStyle w:val="6"/>
              <w:spacing w:before="78" w:line="219" w:lineRule="auto"/>
              <w:ind w:left="153"/>
            </w:pPr>
            <w:r>
              <w:rPr>
                <w:spacing w:val="1"/>
              </w:rPr>
              <w:t>车间密闭，负</w:t>
            </w:r>
          </w:p>
          <w:p w14:paraId="62F2E2C2">
            <w:pPr>
              <w:pStyle w:val="6"/>
              <w:spacing w:before="24" w:line="219" w:lineRule="auto"/>
              <w:ind w:left="152"/>
            </w:pPr>
            <w:r>
              <w:rPr>
                <w:spacing w:val="-2"/>
              </w:rPr>
              <w:t>压收集，碱水</w:t>
            </w:r>
          </w:p>
          <w:p w14:paraId="56F4F136">
            <w:pPr>
              <w:pStyle w:val="6"/>
              <w:spacing w:before="26" w:line="218" w:lineRule="auto"/>
              <w:ind w:left="161"/>
            </w:pPr>
            <w:r>
              <w:rPr>
                <w:spacing w:val="-4"/>
              </w:rPr>
              <w:t>喷淋，除雾处</w:t>
            </w:r>
          </w:p>
          <w:p w14:paraId="33CA027D">
            <w:pPr>
              <w:pStyle w:val="6"/>
              <w:spacing w:before="26" w:line="220" w:lineRule="auto"/>
              <w:ind w:left="154"/>
            </w:pPr>
            <w:r>
              <w:rPr>
                <w:spacing w:val="-3"/>
              </w:rPr>
              <w:t>理，活性炭吸</w:t>
            </w:r>
          </w:p>
          <w:p w14:paraId="28DCEDB4">
            <w:pPr>
              <w:pStyle w:val="6"/>
              <w:spacing w:before="25" w:line="219" w:lineRule="auto"/>
              <w:ind w:left="770"/>
            </w:pPr>
            <w:r>
              <w:t>附</w:t>
            </w:r>
          </w:p>
        </w:tc>
        <w:tc>
          <w:tcPr>
            <w:tcW w:w="3137" w:type="dxa"/>
            <w:tcBorders>
              <w:right w:val="single" w:color="000000" w:sz="6" w:space="0"/>
            </w:tcBorders>
            <w:vAlign w:val="top"/>
          </w:tcPr>
          <w:p w14:paraId="022F1E07">
            <w:pPr>
              <w:pStyle w:val="6"/>
              <w:spacing w:before="38" w:line="229" w:lineRule="auto"/>
              <w:ind w:left="1461"/>
            </w:pPr>
            <w:r>
              <w:t>《</w:t>
            </w:r>
          </w:p>
          <w:p w14:paraId="11FD88FB">
            <w:pPr>
              <w:pStyle w:val="6"/>
              <w:spacing w:before="11" w:line="239" w:lineRule="auto"/>
              <w:ind w:left="855" w:right="120" w:hanging="720"/>
            </w:pPr>
            <w:r>
              <w:rPr>
                <w:spacing w:val="-1"/>
              </w:rPr>
              <w:t>广东省地方标准《大气污染</w:t>
            </w:r>
            <w:r>
              <w:rPr>
                <w:spacing w:val="1"/>
              </w:rPr>
              <w:t xml:space="preserve"> </w:t>
            </w:r>
            <w:r>
              <w:rPr>
                <w:spacing w:val="-2"/>
              </w:rPr>
              <w:t>物排放限值》</w:t>
            </w:r>
          </w:p>
          <w:p w14:paraId="446D54E7">
            <w:pPr>
              <w:pStyle w:val="6"/>
              <w:spacing w:line="219" w:lineRule="auto"/>
              <w:ind w:left="147"/>
            </w:pPr>
            <w:r>
              <w:rPr>
                <w:spacing w:val="-2"/>
              </w:rPr>
              <w:t>（</w:t>
            </w:r>
            <w:r>
              <w:rPr>
                <w:rFonts w:ascii="Times New Roman" w:hAnsi="Times New Roman" w:eastAsia="Times New Roman" w:cs="Times New Roman"/>
                <w:spacing w:val="-2"/>
              </w:rPr>
              <w:t>DB44/27-2001</w:t>
            </w:r>
            <w:r>
              <w:rPr>
                <w:spacing w:val="-2"/>
              </w:rPr>
              <w:t>）第二时段</w:t>
            </w:r>
          </w:p>
          <w:p w14:paraId="3CDCBDD4">
            <w:pPr>
              <w:pStyle w:val="6"/>
              <w:spacing w:before="27" w:line="207" w:lineRule="auto"/>
              <w:ind w:left="1099"/>
            </w:pPr>
            <w:r>
              <w:rPr>
                <w:spacing w:val="-4"/>
              </w:rPr>
              <w:t>二级标准</w:t>
            </w:r>
          </w:p>
        </w:tc>
      </w:tr>
      <w:tr w14:paraId="2C4FE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7" w:hRule="atLeast"/>
        </w:trPr>
        <w:tc>
          <w:tcPr>
            <w:tcW w:w="1131" w:type="dxa"/>
            <w:vMerge w:val="continue"/>
            <w:tcBorders>
              <w:top w:val="nil"/>
              <w:left w:val="single" w:color="000000" w:sz="6" w:space="0"/>
              <w:bottom w:val="nil"/>
            </w:tcBorders>
            <w:vAlign w:val="top"/>
          </w:tcPr>
          <w:p w14:paraId="4FB7BFFD">
            <w:pPr>
              <w:rPr>
                <w:rFonts w:ascii="Arial"/>
                <w:sz w:val="21"/>
              </w:rPr>
            </w:pPr>
          </w:p>
        </w:tc>
        <w:tc>
          <w:tcPr>
            <w:tcW w:w="544" w:type="dxa"/>
            <w:vMerge w:val="continue"/>
            <w:tcBorders>
              <w:top w:val="nil"/>
            </w:tcBorders>
            <w:textDirection w:val="tbRlV"/>
            <w:vAlign w:val="top"/>
          </w:tcPr>
          <w:p w14:paraId="55FB18FB">
            <w:pPr>
              <w:rPr>
                <w:rFonts w:ascii="Arial"/>
                <w:sz w:val="21"/>
              </w:rPr>
            </w:pPr>
          </w:p>
        </w:tc>
        <w:tc>
          <w:tcPr>
            <w:tcW w:w="790" w:type="dxa"/>
            <w:vMerge w:val="continue"/>
            <w:tcBorders>
              <w:top w:val="nil"/>
            </w:tcBorders>
            <w:vAlign w:val="top"/>
          </w:tcPr>
          <w:p w14:paraId="30AA4B4F">
            <w:pPr>
              <w:rPr>
                <w:rFonts w:ascii="Arial"/>
                <w:sz w:val="21"/>
              </w:rPr>
            </w:pPr>
          </w:p>
        </w:tc>
        <w:tc>
          <w:tcPr>
            <w:tcW w:w="1715" w:type="dxa"/>
            <w:vAlign w:val="top"/>
          </w:tcPr>
          <w:p w14:paraId="03EEBCEA">
            <w:pPr>
              <w:spacing w:line="345" w:lineRule="auto"/>
              <w:rPr>
                <w:rFonts w:ascii="Arial"/>
                <w:sz w:val="21"/>
              </w:rPr>
            </w:pPr>
          </w:p>
          <w:p w14:paraId="7CF5BE08">
            <w:pPr>
              <w:pStyle w:val="6"/>
              <w:spacing w:before="78" w:line="183" w:lineRule="auto"/>
              <w:ind w:left="618"/>
            </w:pPr>
            <w:r>
              <w:rPr>
                <w:spacing w:val="-2"/>
              </w:rPr>
              <w:t>TVOC</w:t>
            </w:r>
          </w:p>
        </w:tc>
        <w:tc>
          <w:tcPr>
            <w:tcW w:w="1732" w:type="dxa"/>
            <w:vMerge w:val="continue"/>
            <w:tcBorders>
              <w:top w:val="nil"/>
            </w:tcBorders>
            <w:vAlign w:val="top"/>
          </w:tcPr>
          <w:p w14:paraId="015D81E2">
            <w:pPr>
              <w:rPr>
                <w:rFonts w:ascii="Arial"/>
                <w:sz w:val="21"/>
              </w:rPr>
            </w:pPr>
          </w:p>
        </w:tc>
        <w:tc>
          <w:tcPr>
            <w:tcW w:w="3137" w:type="dxa"/>
            <w:tcBorders>
              <w:right w:val="single" w:color="000000" w:sz="6" w:space="0"/>
            </w:tcBorders>
            <w:vAlign w:val="top"/>
          </w:tcPr>
          <w:p w14:paraId="012FB9A0">
            <w:pPr>
              <w:pStyle w:val="6"/>
              <w:spacing w:before="75" w:line="219" w:lineRule="auto"/>
              <w:ind w:left="156"/>
            </w:pPr>
            <w:r>
              <w:rPr>
                <w:spacing w:val="-3"/>
              </w:rPr>
              <w:t>固定污染源挥发性有机物综</w:t>
            </w:r>
          </w:p>
          <w:p w14:paraId="57E9AA8B">
            <w:pPr>
              <w:pStyle w:val="6"/>
              <w:spacing w:before="27" w:line="220" w:lineRule="auto"/>
              <w:ind w:left="136"/>
              <w:rPr>
                <w:rFonts w:ascii="Times New Roman" w:hAnsi="Times New Roman" w:eastAsia="Times New Roman" w:cs="Times New Roman"/>
              </w:rPr>
            </w:pPr>
            <w:r>
              <w:rPr>
                <w:spacing w:val="-1"/>
              </w:rPr>
              <w:t>合排放标准》（</w:t>
            </w:r>
            <w:r>
              <w:rPr>
                <w:rFonts w:ascii="Times New Roman" w:hAnsi="Times New Roman" w:eastAsia="Times New Roman" w:cs="Times New Roman"/>
                <w:spacing w:val="-1"/>
              </w:rPr>
              <w:t>DB44/2367-</w:t>
            </w:r>
          </w:p>
          <w:p w14:paraId="5C7E13CC">
            <w:pPr>
              <w:pStyle w:val="6"/>
              <w:spacing w:before="25" w:line="232" w:lineRule="auto"/>
              <w:ind w:left="1211"/>
            </w:pPr>
            <w:r>
              <w:rPr>
                <w:rFonts w:ascii="Times New Roman" w:hAnsi="Times New Roman" w:eastAsia="Times New Roman" w:cs="Times New Roman"/>
                <w:spacing w:val="-2"/>
              </w:rPr>
              <w:t>2022</w:t>
            </w:r>
            <w:r>
              <w:rPr>
                <w:spacing w:val="-2"/>
              </w:rPr>
              <w:t>）</w:t>
            </w:r>
          </w:p>
        </w:tc>
      </w:tr>
      <w:tr w14:paraId="6BB12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1131" w:type="dxa"/>
            <w:vMerge w:val="continue"/>
            <w:tcBorders>
              <w:top w:val="nil"/>
              <w:left w:val="single" w:color="000000" w:sz="6" w:space="0"/>
              <w:bottom w:val="nil"/>
            </w:tcBorders>
            <w:vAlign w:val="top"/>
          </w:tcPr>
          <w:p w14:paraId="08DDD5CB">
            <w:pPr>
              <w:rPr>
                <w:rFonts w:ascii="Arial"/>
                <w:sz w:val="21"/>
              </w:rPr>
            </w:pPr>
          </w:p>
        </w:tc>
        <w:tc>
          <w:tcPr>
            <w:tcW w:w="544" w:type="dxa"/>
            <w:vMerge w:val="restart"/>
            <w:tcBorders>
              <w:bottom w:val="nil"/>
            </w:tcBorders>
            <w:textDirection w:val="tbRlV"/>
            <w:vAlign w:val="top"/>
          </w:tcPr>
          <w:p w14:paraId="31361521">
            <w:pPr>
              <w:pStyle w:val="6"/>
              <w:spacing w:before="155" w:line="207" w:lineRule="auto"/>
              <w:ind w:left="1309"/>
            </w:pPr>
            <w:r>
              <w:rPr>
                <w:spacing w:val="47"/>
              </w:rPr>
              <w:t>无组织</w:t>
            </w:r>
          </w:p>
        </w:tc>
        <w:tc>
          <w:tcPr>
            <w:tcW w:w="790" w:type="dxa"/>
            <w:vMerge w:val="restart"/>
            <w:tcBorders>
              <w:bottom w:val="nil"/>
            </w:tcBorders>
            <w:vAlign w:val="top"/>
          </w:tcPr>
          <w:p w14:paraId="67F85EAC">
            <w:pPr>
              <w:spacing w:line="269" w:lineRule="auto"/>
              <w:rPr>
                <w:rFonts w:ascii="Arial"/>
                <w:sz w:val="21"/>
              </w:rPr>
            </w:pPr>
          </w:p>
          <w:p w14:paraId="6B5DF1D7">
            <w:pPr>
              <w:spacing w:line="269" w:lineRule="auto"/>
              <w:rPr>
                <w:rFonts w:ascii="Arial"/>
                <w:sz w:val="21"/>
              </w:rPr>
            </w:pPr>
          </w:p>
          <w:p w14:paraId="22062437">
            <w:pPr>
              <w:pStyle w:val="6"/>
              <w:spacing w:before="78" w:line="241" w:lineRule="auto"/>
              <w:ind w:left="279" w:right="158" w:hanging="121"/>
            </w:pPr>
            <w:r>
              <w:rPr>
                <w:spacing w:val="-7"/>
              </w:rPr>
              <w:t>厂界</w:t>
            </w:r>
            <w:r>
              <w:t xml:space="preserve"> 外</w:t>
            </w:r>
          </w:p>
        </w:tc>
        <w:tc>
          <w:tcPr>
            <w:tcW w:w="1715" w:type="dxa"/>
            <w:vAlign w:val="top"/>
          </w:tcPr>
          <w:p w14:paraId="5B22343B">
            <w:pPr>
              <w:pStyle w:val="6"/>
              <w:spacing w:before="248" w:line="220" w:lineRule="auto"/>
              <w:ind w:left="500"/>
            </w:pPr>
            <w:r>
              <w:rPr>
                <w:spacing w:val="-3"/>
              </w:rPr>
              <w:t>颗粒物</w:t>
            </w:r>
          </w:p>
        </w:tc>
        <w:tc>
          <w:tcPr>
            <w:tcW w:w="1732" w:type="dxa"/>
            <w:vAlign w:val="top"/>
          </w:tcPr>
          <w:p w14:paraId="49208B58">
            <w:pPr>
              <w:pStyle w:val="6"/>
              <w:spacing w:before="93" w:line="242" w:lineRule="auto"/>
              <w:ind w:left="511" w:right="144" w:hanging="360"/>
            </w:pPr>
            <w:r>
              <w:rPr>
                <w:spacing w:val="-2"/>
              </w:rPr>
              <w:t>循环水喷淋湿</w:t>
            </w:r>
            <w:r>
              <w:rPr>
                <w:spacing w:val="1"/>
              </w:rPr>
              <w:t xml:space="preserve"> </w:t>
            </w:r>
            <w:r>
              <w:rPr>
                <w:spacing w:val="-4"/>
              </w:rPr>
              <w:t>法作业</w:t>
            </w:r>
          </w:p>
        </w:tc>
        <w:tc>
          <w:tcPr>
            <w:tcW w:w="3137" w:type="dxa"/>
            <w:vMerge w:val="restart"/>
            <w:tcBorders>
              <w:bottom w:val="nil"/>
              <w:right w:val="single" w:color="000000" w:sz="6" w:space="0"/>
            </w:tcBorders>
            <w:vAlign w:val="top"/>
          </w:tcPr>
          <w:p w14:paraId="6FA39CFC">
            <w:pPr>
              <w:pStyle w:val="6"/>
              <w:spacing w:before="309" w:line="219" w:lineRule="auto"/>
              <w:ind w:left="135"/>
            </w:pPr>
            <w:r>
              <w:rPr>
                <w:spacing w:val="-1"/>
              </w:rPr>
              <w:t>广东省地方标准《大气污染</w:t>
            </w:r>
          </w:p>
          <w:p w14:paraId="4CBDC082">
            <w:pPr>
              <w:pStyle w:val="6"/>
              <w:spacing w:before="27" w:line="219" w:lineRule="auto"/>
              <w:ind w:left="855"/>
            </w:pPr>
            <w:r>
              <w:rPr>
                <w:spacing w:val="-2"/>
              </w:rPr>
              <w:t>物排放限值》</w:t>
            </w:r>
          </w:p>
          <w:p w14:paraId="4453C426">
            <w:pPr>
              <w:pStyle w:val="6"/>
              <w:spacing w:before="24" w:line="242" w:lineRule="auto"/>
              <w:ind w:left="257" w:right="120" w:hanging="110"/>
            </w:pPr>
            <w:r>
              <w:rPr>
                <w:spacing w:val="-2"/>
              </w:rPr>
              <w:t>（DB44/27-2001）第二时段</w:t>
            </w:r>
            <w:r>
              <w:rPr>
                <w:spacing w:val="14"/>
              </w:rPr>
              <w:t xml:space="preserve"> </w:t>
            </w:r>
            <w:r>
              <w:rPr>
                <w:spacing w:val="-2"/>
              </w:rPr>
              <w:t>无组织排放监控浓度限值</w:t>
            </w:r>
          </w:p>
        </w:tc>
      </w:tr>
      <w:tr w14:paraId="67341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7" w:hRule="atLeast"/>
        </w:trPr>
        <w:tc>
          <w:tcPr>
            <w:tcW w:w="1131" w:type="dxa"/>
            <w:vMerge w:val="continue"/>
            <w:tcBorders>
              <w:top w:val="nil"/>
              <w:left w:val="single" w:color="000000" w:sz="6" w:space="0"/>
              <w:bottom w:val="nil"/>
            </w:tcBorders>
            <w:vAlign w:val="top"/>
          </w:tcPr>
          <w:p w14:paraId="79A7E793">
            <w:pPr>
              <w:rPr>
                <w:rFonts w:ascii="Arial"/>
                <w:sz w:val="21"/>
              </w:rPr>
            </w:pPr>
          </w:p>
        </w:tc>
        <w:tc>
          <w:tcPr>
            <w:tcW w:w="544" w:type="dxa"/>
            <w:vMerge w:val="continue"/>
            <w:tcBorders>
              <w:top w:val="nil"/>
              <w:bottom w:val="nil"/>
            </w:tcBorders>
            <w:textDirection w:val="tbRlV"/>
            <w:vAlign w:val="top"/>
          </w:tcPr>
          <w:p w14:paraId="443F49A7">
            <w:pPr>
              <w:rPr>
                <w:rFonts w:ascii="Arial"/>
                <w:sz w:val="21"/>
              </w:rPr>
            </w:pPr>
          </w:p>
        </w:tc>
        <w:tc>
          <w:tcPr>
            <w:tcW w:w="790" w:type="dxa"/>
            <w:vMerge w:val="continue"/>
            <w:tcBorders>
              <w:top w:val="nil"/>
            </w:tcBorders>
            <w:vAlign w:val="top"/>
          </w:tcPr>
          <w:p w14:paraId="32B35CEE">
            <w:pPr>
              <w:rPr>
                <w:rFonts w:ascii="Arial"/>
                <w:sz w:val="21"/>
              </w:rPr>
            </w:pPr>
          </w:p>
        </w:tc>
        <w:tc>
          <w:tcPr>
            <w:tcW w:w="1715" w:type="dxa"/>
            <w:vAlign w:val="top"/>
          </w:tcPr>
          <w:p w14:paraId="6EED6ED2">
            <w:pPr>
              <w:pStyle w:val="6"/>
              <w:spacing w:before="92" w:line="219" w:lineRule="auto"/>
              <w:ind w:left="144"/>
            </w:pPr>
            <w:r>
              <w:rPr>
                <w:spacing w:val="-1"/>
              </w:rPr>
              <w:t>二氧化硫、氮</w:t>
            </w:r>
          </w:p>
          <w:p w14:paraId="1FF68CFC">
            <w:pPr>
              <w:pStyle w:val="6"/>
              <w:spacing w:before="27" w:line="219" w:lineRule="auto"/>
              <w:ind w:left="142"/>
            </w:pPr>
            <w:r>
              <w:rPr>
                <w:spacing w:val="-2"/>
              </w:rPr>
              <w:t>氧化物、氯化</w:t>
            </w:r>
          </w:p>
          <w:p w14:paraId="4C2BCB68">
            <w:pPr>
              <w:pStyle w:val="6"/>
              <w:spacing w:before="25" w:line="221" w:lineRule="auto"/>
              <w:ind w:left="741"/>
            </w:pPr>
            <w:r>
              <w:t>氢</w:t>
            </w:r>
          </w:p>
        </w:tc>
        <w:tc>
          <w:tcPr>
            <w:tcW w:w="1732" w:type="dxa"/>
            <w:vMerge w:val="restart"/>
            <w:tcBorders>
              <w:bottom w:val="nil"/>
            </w:tcBorders>
            <w:vAlign w:val="top"/>
          </w:tcPr>
          <w:p w14:paraId="24AE70D3">
            <w:pPr>
              <w:spacing w:line="291" w:lineRule="auto"/>
              <w:rPr>
                <w:rFonts w:ascii="Arial"/>
                <w:sz w:val="21"/>
              </w:rPr>
            </w:pPr>
          </w:p>
          <w:p w14:paraId="2062C51C">
            <w:pPr>
              <w:spacing w:line="291" w:lineRule="auto"/>
              <w:rPr>
                <w:rFonts w:ascii="Arial"/>
                <w:sz w:val="21"/>
              </w:rPr>
            </w:pPr>
          </w:p>
          <w:p w14:paraId="62893622">
            <w:pPr>
              <w:spacing w:line="291" w:lineRule="auto"/>
              <w:rPr>
                <w:rFonts w:ascii="Arial"/>
                <w:sz w:val="21"/>
              </w:rPr>
            </w:pPr>
          </w:p>
          <w:p w14:paraId="0BB11D0A">
            <w:pPr>
              <w:spacing w:line="292" w:lineRule="auto"/>
              <w:rPr>
                <w:rFonts w:ascii="Arial"/>
                <w:sz w:val="21"/>
              </w:rPr>
            </w:pPr>
          </w:p>
          <w:p w14:paraId="4BC9170F">
            <w:pPr>
              <w:pStyle w:val="6"/>
              <w:spacing w:before="78" w:line="220" w:lineRule="auto"/>
              <w:ind w:left="391"/>
            </w:pPr>
            <w:r>
              <w:rPr>
                <w:spacing w:val="-3"/>
              </w:rPr>
              <w:t>加强通风</w:t>
            </w:r>
          </w:p>
        </w:tc>
        <w:tc>
          <w:tcPr>
            <w:tcW w:w="3137" w:type="dxa"/>
            <w:vMerge w:val="continue"/>
            <w:tcBorders>
              <w:top w:val="nil"/>
              <w:right w:val="single" w:color="000000" w:sz="6" w:space="0"/>
            </w:tcBorders>
            <w:vAlign w:val="top"/>
          </w:tcPr>
          <w:p w14:paraId="5CE55E97">
            <w:pPr>
              <w:rPr>
                <w:rFonts w:ascii="Arial"/>
                <w:sz w:val="21"/>
              </w:rPr>
            </w:pPr>
          </w:p>
        </w:tc>
      </w:tr>
      <w:tr w14:paraId="6DF2C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1131" w:type="dxa"/>
            <w:vMerge w:val="continue"/>
            <w:tcBorders>
              <w:top w:val="nil"/>
              <w:left w:val="single" w:color="000000" w:sz="6" w:space="0"/>
            </w:tcBorders>
            <w:vAlign w:val="top"/>
          </w:tcPr>
          <w:p w14:paraId="365EA6B8">
            <w:pPr>
              <w:rPr>
                <w:rFonts w:ascii="Arial"/>
                <w:sz w:val="21"/>
              </w:rPr>
            </w:pPr>
          </w:p>
        </w:tc>
        <w:tc>
          <w:tcPr>
            <w:tcW w:w="544" w:type="dxa"/>
            <w:vMerge w:val="continue"/>
            <w:tcBorders>
              <w:top w:val="nil"/>
            </w:tcBorders>
            <w:textDirection w:val="tbRlV"/>
            <w:vAlign w:val="top"/>
          </w:tcPr>
          <w:p w14:paraId="39B1FBD2">
            <w:pPr>
              <w:rPr>
                <w:rFonts w:ascii="Arial"/>
                <w:sz w:val="21"/>
              </w:rPr>
            </w:pPr>
          </w:p>
        </w:tc>
        <w:tc>
          <w:tcPr>
            <w:tcW w:w="790" w:type="dxa"/>
            <w:vAlign w:val="top"/>
          </w:tcPr>
          <w:p w14:paraId="487956DC">
            <w:pPr>
              <w:spacing w:line="321" w:lineRule="auto"/>
              <w:rPr>
                <w:rFonts w:ascii="Arial"/>
                <w:sz w:val="21"/>
              </w:rPr>
            </w:pPr>
          </w:p>
          <w:p w14:paraId="25E14E83">
            <w:pPr>
              <w:spacing w:line="321" w:lineRule="auto"/>
              <w:rPr>
                <w:rFonts w:ascii="Arial"/>
                <w:sz w:val="21"/>
              </w:rPr>
            </w:pPr>
          </w:p>
          <w:p w14:paraId="073B38A1">
            <w:pPr>
              <w:pStyle w:val="6"/>
              <w:spacing w:before="78" w:line="219" w:lineRule="auto"/>
              <w:ind w:left="158"/>
            </w:pPr>
            <w:r>
              <w:rPr>
                <w:spacing w:val="-7"/>
              </w:rPr>
              <w:t>厂内</w:t>
            </w:r>
          </w:p>
        </w:tc>
        <w:tc>
          <w:tcPr>
            <w:tcW w:w="1715" w:type="dxa"/>
            <w:vAlign w:val="top"/>
          </w:tcPr>
          <w:p w14:paraId="3BBB350E">
            <w:pPr>
              <w:spacing w:line="346" w:lineRule="auto"/>
              <w:rPr>
                <w:rFonts w:ascii="Arial"/>
                <w:sz w:val="21"/>
              </w:rPr>
            </w:pPr>
          </w:p>
          <w:p w14:paraId="0413BF50">
            <w:pPr>
              <w:spacing w:line="346" w:lineRule="auto"/>
              <w:rPr>
                <w:rFonts w:ascii="Arial"/>
                <w:sz w:val="21"/>
              </w:rPr>
            </w:pPr>
          </w:p>
          <w:p w14:paraId="087B12B4">
            <w:pPr>
              <w:spacing w:before="69" w:line="188" w:lineRule="auto"/>
              <w:ind w:left="5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TVOC</w:t>
            </w:r>
          </w:p>
        </w:tc>
        <w:tc>
          <w:tcPr>
            <w:tcW w:w="1732" w:type="dxa"/>
            <w:vMerge w:val="continue"/>
            <w:tcBorders>
              <w:top w:val="nil"/>
            </w:tcBorders>
            <w:vAlign w:val="top"/>
          </w:tcPr>
          <w:p w14:paraId="5B265B88">
            <w:pPr>
              <w:rPr>
                <w:rFonts w:ascii="Arial"/>
                <w:sz w:val="21"/>
              </w:rPr>
            </w:pPr>
          </w:p>
        </w:tc>
        <w:tc>
          <w:tcPr>
            <w:tcW w:w="3137" w:type="dxa"/>
            <w:tcBorders>
              <w:right w:val="single" w:color="000000" w:sz="6" w:space="0"/>
            </w:tcBorders>
            <w:vAlign w:val="top"/>
          </w:tcPr>
          <w:p w14:paraId="75EF0A27">
            <w:pPr>
              <w:pStyle w:val="6"/>
              <w:spacing w:before="102" w:line="219" w:lineRule="auto"/>
              <w:ind w:left="116"/>
            </w:pPr>
            <w:r>
              <w:rPr>
                <w:spacing w:val="-15"/>
              </w:rPr>
              <w:t>执行广东省地方标准《固定污</w:t>
            </w:r>
          </w:p>
          <w:p w14:paraId="1BCD68DE">
            <w:pPr>
              <w:pStyle w:val="6"/>
              <w:spacing w:before="26" w:line="219" w:lineRule="auto"/>
              <w:ind w:left="211"/>
            </w:pPr>
            <w:r>
              <w:rPr>
                <w:spacing w:val="-12"/>
              </w:rPr>
              <w:t>染源挥发性有机物综合排放</w:t>
            </w:r>
          </w:p>
          <w:p w14:paraId="0F820B2A">
            <w:pPr>
              <w:pStyle w:val="6"/>
              <w:spacing w:before="25" w:line="220" w:lineRule="auto"/>
              <w:ind w:left="117"/>
            </w:pPr>
            <w:r>
              <w:rPr>
                <w:spacing w:val="-9"/>
              </w:rPr>
              <w:t>标准》（</w:t>
            </w:r>
            <w:r>
              <w:rPr>
                <w:rFonts w:ascii="Times New Roman" w:hAnsi="Times New Roman" w:eastAsia="Times New Roman" w:cs="Times New Roman"/>
                <w:spacing w:val="-9"/>
              </w:rPr>
              <w:t>DB44/2367-2022</w:t>
            </w:r>
            <w:r>
              <w:rPr>
                <w:spacing w:val="-9"/>
              </w:rPr>
              <w:t>）中</w:t>
            </w:r>
          </w:p>
          <w:p w14:paraId="08B7CBF4">
            <w:pPr>
              <w:pStyle w:val="6"/>
              <w:spacing w:before="26" w:line="219" w:lineRule="auto"/>
              <w:ind w:left="115"/>
            </w:pPr>
            <w:r>
              <w:rPr>
                <w:spacing w:val="-5"/>
              </w:rPr>
              <w:t>表</w:t>
            </w:r>
            <w:r>
              <w:rPr>
                <w:rFonts w:ascii="Times New Roman" w:hAnsi="Times New Roman" w:eastAsia="Times New Roman" w:cs="Times New Roman"/>
                <w:spacing w:val="-5"/>
              </w:rPr>
              <w:t xml:space="preserve">3 </w:t>
            </w:r>
            <w:r>
              <w:rPr>
                <w:spacing w:val="-5"/>
              </w:rPr>
              <w:t>厂区内</w:t>
            </w:r>
            <w:r>
              <w:rPr>
                <w:rFonts w:ascii="Times New Roman" w:hAnsi="Times New Roman" w:eastAsia="Times New Roman" w:cs="Times New Roman"/>
                <w:spacing w:val="-5"/>
              </w:rPr>
              <w:t xml:space="preserve">VOCs </w:t>
            </w:r>
            <w:r>
              <w:rPr>
                <w:spacing w:val="-5"/>
              </w:rPr>
              <w:t>无组织排放</w:t>
            </w:r>
          </w:p>
          <w:p w14:paraId="1BEF6E92">
            <w:pPr>
              <w:pStyle w:val="6"/>
              <w:spacing w:before="27" w:line="219" w:lineRule="auto"/>
              <w:ind w:left="1364"/>
            </w:pPr>
            <w:r>
              <w:rPr>
                <w:spacing w:val="-14"/>
              </w:rPr>
              <w:t>限值</w:t>
            </w:r>
          </w:p>
        </w:tc>
      </w:tr>
      <w:tr w14:paraId="0E22D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1" w:hRule="atLeast"/>
        </w:trPr>
        <w:tc>
          <w:tcPr>
            <w:tcW w:w="1131" w:type="dxa"/>
            <w:vMerge w:val="restart"/>
            <w:tcBorders>
              <w:left w:val="single" w:color="000000" w:sz="6" w:space="0"/>
              <w:bottom w:val="nil"/>
            </w:tcBorders>
            <w:vAlign w:val="top"/>
          </w:tcPr>
          <w:p w14:paraId="3198ADD8">
            <w:pPr>
              <w:spacing w:line="306" w:lineRule="auto"/>
              <w:rPr>
                <w:rFonts w:ascii="Arial"/>
                <w:sz w:val="21"/>
              </w:rPr>
            </w:pPr>
          </w:p>
          <w:p w14:paraId="1778C210">
            <w:pPr>
              <w:spacing w:line="307" w:lineRule="auto"/>
              <w:rPr>
                <w:rFonts w:ascii="Arial"/>
                <w:sz w:val="21"/>
              </w:rPr>
            </w:pPr>
          </w:p>
          <w:p w14:paraId="56B464FA">
            <w:pPr>
              <w:spacing w:line="307" w:lineRule="auto"/>
              <w:rPr>
                <w:rFonts w:ascii="Arial"/>
                <w:sz w:val="21"/>
              </w:rPr>
            </w:pPr>
          </w:p>
          <w:p w14:paraId="7F667C10">
            <w:pPr>
              <w:pStyle w:val="6"/>
              <w:spacing w:before="78" w:line="241" w:lineRule="auto"/>
              <w:ind w:left="325" w:right="204" w:hanging="120"/>
            </w:pPr>
            <w:r>
              <w:rPr>
                <w:spacing w:val="-4"/>
              </w:rPr>
              <w:t>地表水</w:t>
            </w:r>
            <w:r>
              <w:rPr>
                <w:spacing w:val="1"/>
              </w:rPr>
              <w:t xml:space="preserve"> </w:t>
            </w:r>
            <w:r>
              <w:rPr>
                <w:spacing w:val="-5"/>
              </w:rPr>
              <w:t>环境</w:t>
            </w:r>
          </w:p>
        </w:tc>
        <w:tc>
          <w:tcPr>
            <w:tcW w:w="1334" w:type="dxa"/>
            <w:gridSpan w:val="2"/>
            <w:vAlign w:val="top"/>
          </w:tcPr>
          <w:p w14:paraId="633C0009">
            <w:pPr>
              <w:pStyle w:val="6"/>
              <w:spacing w:before="134" w:line="239" w:lineRule="auto"/>
              <w:ind w:left="188" w:right="141" w:hanging="55"/>
            </w:pPr>
            <w:r>
              <w:rPr>
                <w:rFonts w:ascii="Times New Roman" w:hAnsi="Times New Roman" w:eastAsia="Times New Roman" w:cs="Times New Roman"/>
                <w:spacing w:val="-3"/>
              </w:rPr>
              <w:t>DW001</w:t>
            </w:r>
            <w:r>
              <w:rPr>
                <w:rFonts w:ascii="Times New Roman" w:hAnsi="Times New Roman" w:eastAsia="Times New Roman" w:cs="Times New Roman"/>
                <w:spacing w:val="11"/>
              </w:rPr>
              <w:t xml:space="preserve"> </w:t>
            </w:r>
            <w:r>
              <w:rPr>
                <w:spacing w:val="-3"/>
              </w:rPr>
              <w:t>生</w:t>
            </w:r>
            <w:r>
              <w:t xml:space="preserve"> </w:t>
            </w:r>
            <w:r>
              <w:rPr>
                <w:spacing w:val="-3"/>
              </w:rPr>
              <w:t>产废水排</w:t>
            </w:r>
          </w:p>
          <w:p w14:paraId="6E9154FC">
            <w:pPr>
              <w:pStyle w:val="6"/>
              <w:spacing w:before="1" w:line="220" w:lineRule="auto"/>
              <w:ind w:left="428"/>
            </w:pPr>
            <w:r>
              <w:rPr>
                <w:spacing w:val="-5"/>
              </w:rPr>
              <w:t>放口</w:t>
            </w:r>
          </w:p>
        </w:tc>
        <w:tc>
          <w:tcPr>
            <w:tcW w:w="1715" w:type="dxa"/>
            <w:vAlign w:val="top"/>
          </w:tcPr>
          <w:p w14:paraId="0905A588">
            <w:pPr>
              <w:spacing w:before="146" w:line="194" w:lineRule="auto"/>
              <w:ind w:left="72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p w14:paraId="5CE4AEBB">
            <w:pPr>
              <w:spacing w:before="111" w:line="202" w:lineRule="auto"/>
              <w:ind w:left="568"/>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COD</w:t>
            </w:r>
            <w:r>
              <w:rPr>
                <w:rFonts w:ascii="Times New Roman" w:hAnsi="Times New Roman" w:eastAsia="Times New Roman" w:cs="Times New Roman"/>
                <w:spacing w:val="4"/>
                <w:position w:val="-1"/>
                <w:sz w:val="13"/>
                <w:szCs w:val="13"/>
              </w:rPr>
              <w:t>Cr</w:t>
            </w:r>
          </w:p>
          <w:p w14:paraId="42E65654">
            <w:pPr>
              <w:spacing w:before="116" w:line="188" w:lineRule="auto"/>
              <w:ind w:left="732"/>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SS</w:t>
            </w:r>
          </w:p>
        </w:tc>
        <w:tc>
          <w:tcPr>
            <w:tcW w:w="1732" w:type="dxa"/>
            <w:vAlign w:val="top"/>
          </w:tcPr>
          <w:p w14:paraId="08F93DDB">
            <w:pPr>
              <w:spacing w:line="366" w:lineRule="auto"/>
              <w:rPr>
                <w:rFonts w:ascii="Arial"/>
                <w:sz w:val="21"/>
              </w:rPr>
            </w:pPr>
          </w:p>
          <w:p w14:paraId="0F468B51">
            <w:pPr>
              <w:pStyle w:val="6"/>
              <w:spacing w:before="78" w:line="219" w:lineRule="auto"/>
              <w:ind w:left="270"/>
            </w:pPr>
            <w:r>
              <w:rPr>
                <w:spacing w:val="-2"/>
              </w:rPr>
              <w:t>废水处理站</w:t>
            </w:r>
          </w:p>
        </w:tc>
        <w:tc>
          <w:tcPr>
            <w:tcW w:w="3137" w:type="dxa"/>
            <w:vMerge w:val="restart"/>
            <w:tcBorders>
              <w:bottom w:val="nil"/>
              <w:right w:val="single" w:color="000000" w:sz="6" w:space="0"/>
            </w:tcBorders>
            <w:vAlign w:val="top"/>
          </w:tcPr>
          <w:p w14:paraId="0240974A">
            <w:pPr>
              <w:spacing w:line="456" w:lineRule="auto"/>
              <w:rPr>
                <w:rFonts w:ascii="Arial"/>
                <w:sz w:val="21"/>
              </w:rPr>
            </w:pPr>
          </w:p>
          <w:p w14:paraId="1B2F45E2">
            <w:pPr>
              <w:pStyle w:val="6"/>
              <w:spacing w:before="78" w:line="219" w:lineRule="auto"/>
              <w:ind w:left="135"/>
            </w:pPr>
            <w:r>
              <w:rPr>
                <w:spacing w:val="-1"/>
              </w:rPr>
              <w:t>广东省地方标准《水污染物</w:t>
            </w:r>
          </w:p>
          <w:p w14:paraId="3D8704EC">
            <w:pPr>
              <w:pStyle w:val="6"/>
              <w:spacing w:before="27" w:line="219" w:lineRule="auto"/>
              <w:jc w:val="right"/>
            </w:pPr>
            <w:r>
              <w:rPr>
                <w:spacing w:val="-6"/>
              </w:rPr>
              <w:t>排放限值》（</w:t>
            </w:r>
            <w:r>
              <w:rPr>
                <w:rFonts w:ascii="Times New Roman" w:hAnsi="Times New Roman" w:eastAsia="Times New Roman" w:cs="Times New Roman"/>
                <w:spacing w:val="-6"/>
              </w:rPr>
              <w:t>DB44/26-2001</w:t>
            </w:r>
            <w:r>
              <w:rPr>
                <w:spacing w:val="-6"/>
              </w:rPr>
              <w:t>）</w:t>
            </w:r>
          </w:p>
          <w:p w14:paraId="2503A5C8">
            <w:pPr>
              <w:pStyle w:val="6"/>
              <w:spacing w:before="24" w:line="219" w:lineRule="auto"/>
              <w:ind w:left="135"/>
            </w:pPr>
            <w:r>
              <w:rPr>
                <w:spacing w:val="-1"/>
              </w:rPr>
              <w:t>第二时段三级标准及可塘镇</w:t>
            </w:r>
          </w:p>
          <w:p w14:paraId="0B915148">
            <w:pPr>
              <w:pStyle w:val="6"/>
              <w:spacing w:before="27" w:line="219" w:lineRule="auto"/>
              <w:ind w:left="137"/>
            </w:pPr>
            <w:r>
              <w:rPr>
                <w:spacing w:val="-1"/>
              </w:rPr>
              <w:t>污水处理厂设计进水标准较</w:t>
            </w:r>
          </w:p>
          <w:p w14:paraId="4325B15E">
            <w:pPr>
              <w:pStyle w:val="6"/>
              <w:spacing w:before="27" w:line="219" w:lineRule="auto"/>
              <w:ind w:left="1336"/>
            </w:pPr>
            <w:r>
              <w:rPr>
                <w:spacing w:val="-6"/>
              </w:rPr>
              <w:t>严值</w:t>
            </w:r>
          </w:p>
        </w:tc>
      </w:tr>
      <w:tr w14:paraId="66FC5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3" w:hRule="atLeast"/>
        </w:trPr>
        <w:tc>
          <w:tcPr>
            <w:tcW w:w="1131" w:type="dxa"/>
            <w:vMerge w:val="continue"/>
            <w:tcBorders>
              <w:top w:val="nil"/>
              <w:left w:val="single" w:color="000000" w:sz="6" w:space="0"/>
            </w:tcBorders>
            <w:vAlign w:val="top"/>
          </w:tcPr>
          <w:p w14:paraId="184F8C07">
            <w:pPr>
              <w:rPr>
                <w:rFonts w:ascii="Arial"/>
                <w:sz w:val="21"/>
              </w:rPr>
            </w:pPr>
          </w:p>
        </w:tc>
        <w:tc>
          <w:tcPr>
            <w:tcW w:w="1334" w:type="dxa"/>
            <w:gridSpan w:val="2"/>
            <w:vAlign w:val="top"/>
          </w:tcPr>
          <w:p w14:paraId="6FB1A659">
            <w:pPr>
              <w:pStyle w:val="6"/>
              <w:spacing w:before="287" w:line="239" w:lineRule="auto"/>
              <w:ind w:left="192" w:right="141" w:hanging="59"/>
            </w:pPr>
            <w:r>
              <w:rPr>
                <w:rFonts w:ascii="Times New Roman" w:hAnsi="Times New Roman" w:eastAsia="Times New Roman" w:cs="Times New Roman"/>
                <w:spacing w:val="-3"/>
              </w:rPr>
              <w:t>DW002</w:t>
            </w:r>
            <w:r>
              <w:rPr>
                <w:rFonts w:ascii="Times New Roman" w:hAnsi="Times New Roman" w:eastAsia="Times New Roman" w:cs="Times New Roman"/>
                <w:spacing w:val="11"/>
              </w:rPr>
              <w:t xml:space="preserve"> </w:t>
            </w:r>
            <w:r>
              <w:rPr>
                <w:spacing w:val="-3"/>
              </w:rPr>
              <w:t>生</w:t>
            </w:r>
            <w:r>
              <w:t xml:space="preserve"> </w:t>
            </w:r>
            <w:r>
              <w:rPr>
                <w:spacing w:val="-4"/>
              </w:rPr>
              <w:t>活污水排</w:t>
            </w:r>
          </w:p>
          <w:p w14:paraId="6F7ACFF6">
            <w:pPr>
              <w:pStyle w:val="6"/>
              <w:spacing w:before="1" w:line="220" w:lineRule="auto"/>
              <w:ind w:left="428"/>
            </w:pPr>
            <w:r>
              <w:rPr>
                <w:spacing w:val="-5"/>
              </w:rPr>
              <w:t>放口</w:t>
            </w:r>
          </w:p>
        </w:tc>
        <w:tc>
          <w:tcPr>
            <w:tcW w:w="1715" w:type="dxa"/>
            <w:vAlign w:val="top"/>
          </w:tcPr>
          <w:p w14:paraId="5B52032A">
            <w:pPr>
              <w:spacing w:before="122" w:line="194" w:lineRule="auto"/>
              <w:ind w:left="529"/>
              <w:rPr>
                <w:rFonts w:ascii="Times New Roman" w:hAnsi="Times New Roman" w:eastAsia="Times New Roman" w:cs="Times New Roman"/>
                <w:sz w:val="15"/>
                <w:szCs w:val="15"/>
              </w:rPr>
            </w:pPr>
            <w:r>
              <w:rPr>
                <w:rFonts w:ascii="Times New Roman" w:hAnsi="Times New Roman" w:eastAsia="Times New Roman" w:cs="Times New Roman"/>
                <w:spacing w:val="-1"/>
                <w:sz w:val="24"/>
                <w:szCs w:val="24"/>
              </w:rPr>
              <w:t>COD</w:t>
            </w:r>
            <w:r>
              <w:rPr>
                <w:rFonts w:ascii="Times New Roman" w:hAnsi="Times New Roman" w:eastAsia="Times New Roman" w:cs="Times New Roman"/>
                <w:spacing w:val="-1"/>
                <w:position w:val="-1"/>
                <w:sz w:val="15"/>
                <w:szCs w:val="15"/>
              </w:rPr>
              <w:t>Cr</w:t>
            </w:r>
          </w:p>
          <w:p w14:paraId="61820FF2">
            <w:pPr>
              <w:spacing w:before="120" w:line="196" w:lineRule="auto"/>
              <w:ind w:left="565"/>
              <w:rPr>
                <w:rFonts w:ascii="Times New Roman" w:hAnsi="Times New Roman" w:eastAsia="Times New Roman" w:cs="Times New Roman"/>
                <w:sz w:val="15"/>
                <w:szCs w:val="15"/>
              </w:rPr>
            </w:pPr>
            <w:r>
              <w:rPr>
                <w:rFonts w:ascii="Times New Roman" w:hAnsi="Times New Roman" w:eastAsia="Times New Roman" w:cs="Times New Roman"/>
                <w:spacing w:val="-1"/>
                <w:sz w:val="24"/>
                <w:szCs w:val="24"/>
              </w:rPr>
              <w:t>BOD</w:t>
            </w:r>
            <w:r>
              <w:rPr>
                <w:rFonts w:ascii="Times New Roman" w:hAnsi="Times New Roman" w:eastAsia="Times New Roman" w:cs="Times New Roman"/>
                <w:spacing w:val="-1"/>
                <w:position w:val="-1"/>
                <w:sz w:val="15"/>
                <w:szCs w:val="15"/>
              </w:rPr>
              <w:t>5</w:t>
            </w:r>
          </w:p>
          <w:p w14:paraId="4EB00276">
            <w:pPr>
              <w:spacing w:before="120" w:line="188" w:lineRule="auto"/>
              <w:ind w:left="732"/>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SS</w:t>
            </w:r>
          </w:p>
          <w:p w14:paraId="28828774">
            <w:pPr>
              <w:spacing w:before="132" w:line="199" w:lineRule="auto"/>
              <w:ind w:left="510"/>
              <w:rPr>
                <w:rFonts w:ascii="Times New Roman" w:hAnsi="Times New Roman" w:eastAsia="Times New Roman" w:cs="Times New Roman"/>
                <w:sz w:val="24"/>
                <w:szCs w:val="24"/>
              </w:rPr>
            </w:pPr>
            <w:r>
              <w:rPr>
                <w:rFonts w:ascii="Times New Roman" w:hAnsi="Times New Roman" w:eastAsia="Times New Roman" w:cs="Times New Roman"/>
                <w:sz w:val="24"/>
                <w:szCs w:val="24"/>
              </w:rPr>
              <w:t>NH</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2"/>
                <w:sz w:val="24"/>
                <w:szCs w:val="24"/>
              </w:rPr>
              <w:t>-N</w:t>
            </w:r>
          </w:p>
        </w:tc>
        <w:tc>
          <w:tcPr>
            <w:tcW w:w="1732" w:type="dxa"/>
            <w:vAlign w:val="top"/>
          </w:tcPr>
          <w:p w14:paraId="009BB614">
            <w:pPr>
              <w:spacing w:line="259" w:lineRule="auto"/>
              <w:rPr>
                <w:rFonts w:ascii="Arial"/>
                <w:sz w:val="21"/>
              </w:rPr>
            </w:pPr>
          </w:p>
          <w:p w14:paraId="41E70665">
            <w:pPr>
              <w:spacing w:line="259" w:lineRule="auto"/>
              <w:rPr>
                <w:rFonts w:ascii="Arial"/>
                <w:sz w:val="21"/>
              </w:rPr>
            </w:pPr>
          </w:p>
          <w:p w14:paraId="69A31A0B">
            <w:pPr>
              <w:pStyle w:val="6"/>
              <w:spacing w:before="78" w:line="219" w:lineRule="auto"/>
              <w:ind w:left="512"/>
            </w:pPr>
            <w:r>
              <w:rPr>
                <w:spacing w:val="-4"/>
              </w:rPr>
              <w:t>化粪池</w:t>
            </w:r>
          </w:p>
        </w:tc>
        <w:tc>
          <w:tcPr>
            <w:tcW w:w="3137" w:type="dxa"/>
            <w:vMerge w:val="continue"/>
            <w:tcBorders>
              <w:top w:val="nil"/>
              <w:right w:val="single" w:color="000000" w:sz="6" w:space="0"/>
            </w:tcBorders>
            <w:vAlign w:val="top"/>
          </w:tcPr>
          <w:p w14:paraId="1D0BC745">
            <w:pPr>
              <w:rPr>
                <w:rFonts w:ascii="Arial"/>
                <w:sz w:val="21"/>
              </w:rPr>
            </w:pPr>
          </w:p>
        </w:tc>
      </w:tr>
      <w:tr w14:paraId="34E4E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1131" w:type="dxa"/>
            <w:tcBorders>
              <w:left w:val="single" w:color="000000" w:sz="6" w:space="0"/>
            </w:tcBorders>
            <w:vAlign w:val="top"/>
          </w:tcPr>
          <w:p w14:paraId="0B0D90A5">
            <w:pPr>
              <w:spacing w:line="277" w:lineRule="auto"/>
              <w:rPr>
                <w:rFonts w:ascii="Arial"/>
                <w:sz w:val="21"/>
              </w:rPr>
            </w:pPr>
          </w:p>
          <w:p w14:paraId="79FB143A">
            <w:pPr>
              <w:pStyle w:val="6"/>
              <w:spacing w:before="78" w:line="220" w:lineRule="auto"/>
              <w:ind w:left="210"/>
            </w:pPr>
            <w:r>
              <w:rPr>
                <w:spacing w:val="-5"/>
              </w:rPr>
              <w:t>声环境</w:t>
            </w:r>
          </w:p>
        </w:tc>
        <w:tc>
          <w:tcPr>
            <w:tcW w:w="1334" w:type="dxa"/>
            <w:gridSpan w:val="2"/>
            <w:vAlign w:val="top"/>
          </w:tcPr>
          <w:p w14:paraId="724285AB">
            <w:pPr>
              <w:spacing w:line="277" w:lineRule="auto"/>
              <w:rPr>
                <w:rFonts w:ascii="Arial"/>
                <w:sz w:val="21"/>
              </w:rPr>
            </w:pPr>
          </w:p>
          <w:p w14:paraId="518C160A">
            <w:pPr>
              <w:pStyle w:val="6"/>
              <w:spacing w:before="78" w:line="219" w:lineRule="auto"/>
              <w:ind w:left="190"/>
            </w:pPr>
            <w:r>
              <w:rPr>
                <w:spacing w:val="-3"/>
              </w:rPr>
              <w:t>生产车间</w:t>
            </w:r>
          </w:p>
        </w:tc>
        <w:tc>
          <w:tcPr>
            <w:tcW w:w="1715" w:type="dxa"/>
            <w:vAlign w:val="top"/>
          </w:tcPr>
          <w:p w14:paraId="52DEA7AF">
            <w:pPr>
              <w:spacing w:line="277" w:lineRule="auto"/>
              <w:rPr>
                <w:rFonts w:ascii="Arial"/>
                <w:sz w:val="21"/>
              </w:rPr>
            </w:pPr>
          </w:p>
          <w:p w14:paraId="60F646FA">
            <w:pPr>
              <w:pStyle w:val="6"/>
              <w:spacing w:before="78" w:line="220" w:lineRule="auto"/>
              <w:ind w:left="384"/>
            </w:pPr>
            <w:r>
              <w:rPr>
                <w:spacing w:val="-4"/>
              </w:rPr>
              <w:t>设备噪声</w:t>
            </w:r>
          </w:p>
        </w:tc>
        <w:tc>
          <w:tcPr>
            <w:tcW w:w="1732" w:type="dxa"/>
            <w:vAlign w:val="top"/>
          </w:tcPr>
          <w:p w14:paraId="54B11A0F">
            <w:pPr>
              <w:spacing w:line="277" w:lineRule="auto"/>
              <w:rPr>
                <w:rFonts w:ascii="Arial"/>
                <w:sz w:val="21"/>
              </w:rPr>
            </w:pPr>
          </w:p>
          <w:p w14:paraId="246A6C41">
            <w:pPr>
              <w:pStyle w:val="6"/>
              <w:spacing w:before="78" w:line="220" w:lineRule="auto"/>
              <w:ind w:left="391"/>
            </w:pPr>
            <w:r>
              <w:rPr>
                <w:spacing w:val="-3"/>
              </w:rPr>
              <w:t>基础减振</w:t>
            </w:r>
          </w:p>
        </w:tc>
        <w:tc>
          <w:tcPr>
            <w:tcW w:w="3137" w:type="dxa"/>
            <w:tcBorders>
              <w:right w:val="single" w:color="000000" w:sz="6" w:space="0"/>
            </w:tcBorders>
            <w:vAlign w:val="top"/>
          </w:tcPr>
          <w:p w14:paraId="5D9392C8">
            <w:pPr>
              <w:pStyle w:val="6"/>
              <w:spacing w:before="47" w:line="220" w:lineRule="auto"/>
              <w:ind w:left="141"/>
            </w:pPr>
            <w:r>
              <w:rPr>
                <w:spacing w:val="-2"/>
              </w:rPr>
              <w:t>《工业企业厂界环境噪声排</w:t>
            </w:r>
          </w:p>
          <w:p w14:paraId="1661EEA8">
            <w:pPr>
              <w:pStyle w:val="6"/>
              <w:spacing w:before="23" w:line="219" w:lineRule="auto"/>
              <w:ind w:left="116"/>
            </w:pPr>
            <w:r>
              <w:rPr>
                <w:spacing w:val="-1"/>
              </w:rPr>
              <w:t>放限值》（</w:t>
            </w:r>
            <w:r>
              <w:rPr>
                <w:rFonts w:ascii="Times New Roman" w:hAnsi="Times New Roman" w:eastAsia="Times New Roman" w:cs="Times New Roman"/>
                <w:spacing w:val="-1"/>
              </w:rPr>
              <w:t>GB12348-2008</w:t>
            </w:r>
            <w:r>
              <w:rPr>
                <w:spacing w:val="-1"/>
              </w:rPr>
              <w:t>）</w:t>
            </w:r>
          </w:p>
          <w:p w14:paraId="5A0C9072">
            <w:pPr>
              <w:pStyle w:val="6"/>
              <w:spacing w:before="26" w:line="199" w:lineRule="auto"/>
              <w:ind w:left="878"/>
            </w:pPr>
            <w:r>
              <w:rPr>
                <w:spacing w:val="-6"/>
              </w:rPr>
              <w:t>中的</w:t>
            </w:r>
            <w:r>
              <w:rPr>
                <w:spacing w:val="-51"/>
              </w:rPr>
              <w:t xml:space="preserve"> </w:t>
            </w:r>
            <w:r>
              <w:rPr>
                <w:rFonts w:ascii="Times New Roman" w:hAnsi="Times New Roman" w:eastAsia="Times New Roman" w:cs="Times New Roman"/>
                <w:spacing w:val="-6"/>
              </w:rPr>
              <w:t xml:space="preserve">2 </w:t>
            </w:r>
            <w:r>
              <w:rPr>
                <w:spacing w:val="-6"/>
              </w:rPr>
              <w:t>类标准</w:t>
            </w:r>
          </w:p>
        </w:tc>
      </w:tr>
      <w:tr w14:paraId="065F9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131" w:type="dxa"/>
            <w:tcBorders>
              <w:left w:val="single" w:color="000000" w:sz="6" w:space="0"/>
            </w:tcBorders>
            <w:vAlign w:val="top"/>
          </w:tcPr>
          <w:p w14:paraId="37A320A8">
            <w:pPr>
              <w:pStyle w:val="6"/>
              <w:spacing w:before="48" w:line="225" w:lineRule="auto"/>
              <w:ind w:left="354"/>
            </w:pPr>
            <w:r>
              <w:rPr>
                <w:spacing w:val="-19"/>
              </w:rPr>
              <w:t>电磁</w:t>
            </w:r>
          </w:p>
          <w:p w14:paraId="1A6ABB1E">
            <w:pPr>
              <w:pStyle w:val="6"/>
              <w:spacing w:before="19" w:line="197" w:lineRule="auto"/>
              <w:ind w:left="324"/>
            </w:pPr>
            <w:r>
              <w:rPr>
                <w:spacing w:val="-4"/>
              </w:rPr>
              <w:t>辐射</w:t>
            </w:r>
          </w:p>
        </w:tc>
        <w:tc>
          <w:tcPr>
            <w:tcW w:w="1334" w:type="dxa"/>
            <w:gridSpan w:val="2"/>
            <w:vAlign w:val="top"/>
          </w:tcPr>
          <w:p w14:paraId="29273D60">
            <w:pPr>
              <w:spacing w:before="241" w:line="192" w:lineRule="auto"/>
              <w:ind w:left="626"/>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715" w:type="dxa"/>
            <w:vAlign w:val="top"/>
          </w:tcPr>
          <w:p w14:paraId="6FEF7381">
            <w:pPr>
              <w:spacing w:before="241" w:line="192" w:lineRule="auto"/>
              <w:ind w:left="818"/>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732" w:type="dxa"/>
            <w:vAlign w:val="top"/>
          </w:tcPr>
          <w:p w14:paraId="141BED0E">
            <w:pPr>
              <w:spacing w:before="241" w:line="192" w:lineRule="auto"/>
              <w:ind w:left="831"/>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3137" w:type="dxa"/>
            <w:tcBorders>
              <w:right w:val="single" w:color="000000" w:sz="6" w:space="0"/>
            </w:tcBorders>
            <w:vAlign w:val="top"/>
          </w:tcPr>
          <w:p w14:paraId="175220BF">
            <w:pPr>
              <w:spacing w:before="241" w:line="192" w:lineRule="auto"/>
              <w:ind w:left="1533"/>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14:paraId="63347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6" w:hRule="atLeast"/>
        </w:trPr>
        <w:tc>
          <w:tcPr>
            <w:tcW w:w="1131" w:type="dxa"/>
            <w:tcBorders>
              <w:left w:val="single" w:color="000000" w:sz="6" w:space="0"/>
              <w:bottom w:val="single" w:color="000000" w:sz="6" w:space="0"/>
            </w:tcBorders>
            <w:vAlign w:val="top"/>
          </w:tcPr>
          <w:p w14:paraId="2F77314D">
            <w:pPr>
              <w:spacing w:line="341" w:lineRule="auto"/>
              <w:rPr>
                <w:rFonts w:ascii="Arial"/>
                <w:sz w:val="21"/>
              </w:rPr>
            </w:pPr>
          </w:p>
          <w:p w14:paraId="242BDADA">
            <w:pPr>
              <w:pStyle w:val="6"/>
              <w:spacing w:before="78" w:line="220" w:lineRule="auto"/>
              <w:ind w:left="346"/>
            </w:pPr>
            <w:r>
              <w:rPr>
                <w:spacing w:val="-15"/>
              </w:rPr>
              <w:t>固体</w:t>
            </w:r>
          </w:p>
          <w:p w14:paraId="6B4FC5BE">
            <w:pPr>
              <w:pStyle w:val="6"/>
              <w:spacing w:before="23" w:line="220" w:lineRule="auto"/>
              <w:ind w:left="325"/>
            </w:pPr>
            <w:r>
              <w:rPr>
                <w:spacing w:val="-5"/>
              </w:rPr>
              <w:t>废物</w:t>
            </w:r>
          </w:p>
        </w:tc>
        <w:tc>
          <w:tcPr>
            <w:tcW w:w="1334" w:type="dxa"/>
            <w:gridSpan w:val="2"/>
            <w:tcBorders>
              <w:bottom w:val="single" w:color="000000" w:sz="6" w:space="0"/>
            </w:tcBorders>
            <w:vAlign w:val="top"/>
          </w:tcPr>
          <w:p w14:paraId="4B8EDAEC">
            <w:pPr>
              <w:spacing w:line="248" w:lineRule="auto"/>
              <w:rPr>
                <w:rFonts w:ascii="Arial"/>
                <w:sz w:val="21"/>
              </w:rPr>
            </w:pPr>
          </w:p>
          <w:p w14:paraId="40EE79D3">
            <w:pPr>
              <w:spacing w:line="249" w:lineRule="auto"/>
              <w:rPr>
                <w:rFonts w:ascii="Arial"/>
                <w:sz w:val="21"/>
              </w:rPr>
            </w:pPr>
          </w:p>
          <w:p w14:paraId="061EB619">
            <w:pPr>
              <w:pStyle w:val="6"/>
              <w:spacing w:before="78" w:line="219" w:lineRule="auto"/>
              <w:ind w:left="190"/>
            </w:pPr>
            <w:r>
              <w:rPr>
                <w:spacing w:val="-3"/>
              </w:rPr>
              <w:t>生产车间</w:t>
            </w:r>
          </w:p>
        </w:tc>
        <w:tc>
          <w:tcPr>
            <w:tcW w:w="1715" w:type="dxa"/>
            <w:tcBorders>
              <w:bottom w:val="single" w:color="000000" w:sz="6" w:space="0"/>
            </w:tcBorders>
            <w:vAlign w:val="top"/>
          </w:tcPr>
          <w:p w14:paraId="3D5D4F24">
            <w:pPr>
              <w:spacing w:line="248" w:lineRule="auto"/>
              <w:rPr>
                <w:rFonts w:ascii="Arial"/>
                <w:sz w:val="21"/>
              </w:rPr>
            </w:pPr>
          </w:p>
          <w:p w14:paraId="00365248">
            <w:pPr>
              <w:spacing w:line="248" w:lineRule="auto"/>
              <w:rPr>
                <w:rFonts w:ascii="Arial"/>
                <w:sz w:val="21"/>
              </w:rPr>
            </w:pPr>
          </w:p>
          <w:p w14:paraId="319F12A9">
            <w:pPr>
              <w:pStyle w:val="6"/>
              <w:spacing w:before="78" w:line="219" w:lineRule="auto"/>
              <w:ind w:left="500"/>
            </w:pPr>
            <w:r>
              <w:rPr>
                <w:spacing w:val="-3"/>
              </w:rPr>
              <w:t>边角料</w:t>
            </w:r>
          </w:p>
        </w:tc>
        <w:tc>
          <w:tcPr>
            <w:tcW w:w="1732" w:type="dxa"/>
            <w:tcBorders>
              <w:bottom w:val="single" w:color="000000" w:sz="6" w:space="0"/>
            </w:tcBorders>
            <w:vAlign w:val="top"/>
          </w:tcPr>
          <w:p w14:paraId="628856D9">
            <w:pPr>
              <w:pStyle w:val="6"/>
              <w:spacing w:before="110" w:line="220" w:lineRule="auto"/>
              <w:ind w:left="156"/>
            </w:pPr>
            <w:r>
              <w:rPr>
                <w:spacing w:val="-3"/>
              </w:rPr>
              <w:t>交由下游宝石</w:t>
            </w:r>
          </w:p>
          <w:p w14:paraId="44D928E9">
            <w:pPr>
              <w:pStyle w:val="6"/>
              <w:spacing w:before="25" w:line="223" w:lineRule="auto"/>
              <w:ind w:left="151"/>
            </w:pPr>
            <w:r>
              <w:rPr>
                <w:spacing w:val="-2"/>
              </w:rPr>
              <w:t>加工企业或是</w:t>
            </w:r>
          </w:p>
          <w:p w14:paraId="5312B04C">
            <w:pPr>
              <w:pStyle w:val="6"/>
              <w:spacing w:before="19" w:line="219" w:lineRule="auto"/>
              <w:ind w:left="154"/>
            </w:pPr>
            <w:r>
              <w:rPr>
                <w:spacing w:val="-3"/>
              </w:rPr>
              <w:t>建筑材料加工</w:t>
            </w:r>
          </w:p>
          <w:p w14:paraId="184B7781">
            <w:pPr>
              <w:pStyle w:val="6"/>
              <w:spacing w:before="27" w:line="221" w:lineRule="auto"/>
              <w:ind w:left="395"/>
            </w:pPr>
            <w:r>
              <w:rPr>
                <w:spacing w:val="-4"/>
              </w:rPr>
              <w:t>企业利用</w:t>
            </w:r>
          </w:p>
        </w:tc>
        <w:tc>
          <w:tcPr>
            <w:tcW w:w="3137" w:type="dxa"/>
            <w:tcBorders>
              <w:bottom w:val="single" w:color="000000" w:sz="6" w:space="0"/>
              <w:right w:val="single" w:color="000000" w:sz="6" w:space="0"/>
            </w:tcBorders>
            <w:vAlign w:val="top"/>
          </w:tcPr>
          <w:p w14:paraId="1C6FC6FC">
            <w:pPr>
              <w:pStyle w:val="6"/>
              <w:spacing w:before="266" w:line="220" w:lineRule="auto"/>
              <w:ind w:left="135"/>
            </w:pPr>
            <w:r>
              <w:rPr>
                <w:rFonts w:ascii="Times New Roman" w:hAnsi="Times New Roman" w:eastAsia="Times New Roman" w:cs="Times New Roman"/>
                <w:spacing w:val="-3"/>
              </w:rPr>
              <w:t>100%</w:t>
            </w:r>
            <w:r>
              <w:rPr>
                <w:spacing w:val="-3"/>
              </w:rPr>
              <w:t>综合利用或合理处置，</w:t>
            </w:r>
          </w:p>
          <w:p w14:paraId="055F9699">
            <w:pPr>
              <w:pStyle w:val="6"/>
              <w:spacing w:before="25" w:line="219" w:lineRule="auto"/>
              <w:ind w:left="135"/>
            </w:pPr>
            <w:r>
              <w:rPr>
                <w:spacing w:val="-1"/>
              </w:rPr>
              <w:t>做到零排放，不会对周围环</w:t>
            </w:r>
          </w:p>
          <w:p w14:paraId="65974A16">
            <w:pPr>
              <w:pStyle w:val="6"/>
              <w:spacing w:before="25" w:line="220" w:lineRule="auto"/>
              <w:ind w:left="736"/>
            </w:pPr>
            <w:r>
              <w:rPr>
                <w:spacing w:val="-2"/>
              </w:rPr>
              <w:t>境造成不良影响</w:t>
            </w:r>
          </w:p>
        </w:tc>
      </w:tr>
    </w:tbl>
    <w:p w14:paraId="6875F5E3">
      <w:pPr>
        <w:rPr>
          <w:rFonts w:ascii="Arial"/>
          <w:sz w:val="21"/>
        </w:rPr>
      </w:pPr>
    </w:p>
    <w:p w14:paraId="0655EDE4">
      <w:pPr>
        <w:rPr>
          <w:rFonts w:ascii="Arial" w:hAnsi="Arial" w:eastAsia="Arial" w:cs="Arial"/>
          <w:sz w:val="21"/>
          <w:szCs w:val="21"/>
        </w:rPr>
        <w:sectPr>
          <w:footerReference r:id="rId92" w:type="default"/>
          <w:pgSz w:w="11906" w:h="16839"/>
          <w:pgMar w:top="400" w:right="1421" w:bottom="1240" w:left="1420" w:header="0" w:footer="1078" w:gutter="0"/>
          <w:cols w:space="720" w:num="1"/>
        </w:sectPr>
      </w:pPr>
    </w:p>
    <w:p w14:paraId="1889CF59">
      <w:pPr>
        <w:spacing w:before="19"/>
      </w:pPr>
    </w:p>
    <w:p w14:paraId="1E800A84">
      <w:pPr>
        <w:spacing w:before="19"/>
      </w:pPr>
    </w:p>
    <w:p w14:paraId="366DA3D1">
      <w:pPr>
        <w:spacing w:before="19"/>
      </w:pPr>
    </w:p>
    <w:p w14:paraId="1D8DD52F">
      <w:pPr>
        <w:spacing w:before="18"/>
      </w:pPr>
    </w:p>
    <w:p w14:paraId="4008181E">
      <w:pPr>
        <w:spacing w:before="18"/>
      </w:pPr>
    </w:p>
    <w:tbl>
      <w:tblPr>
        <w:tblStyle w:val="5"/>
        <w:tblW w:w="904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1"/>
        <w:gridCol w:w="1334"/>
        <w:gridCol w:w="1715"/>
        <w:gridCol w:w="1732"/>
        <w:gridCol w:w="3137"/>
      </w:tblGrid>
      <w:tr w14:paraId="1D1BC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131" w:type="dxa"/>
            <w:vMerge w:val="restart"/>
            <w:tcBorders>
              <w:top w:val="single" w:color="000000" w:sz="6" w:space="0"/>
              <w:left w:val="single" w:color="000000" w:sz="6" w:space="0"/>
              <w:bottom w:val="nil"/>
            </w:tcBorders>
            <w:vAlign w:val="top"/>
          </w:tcPr>
          <w:p w14:paraId="29ADBB26">
            <w:pPr>
              <w:rPr>
                <w:rFonts w:ascii="Arial"/>
                <w:sz w:val="21"/>
              </w:rPr>
            </w:pPr>
          </w:p>
        </w:tc>
        <w:tc>
          <w:tcPr>
            <w:tcW w:w="1334" w:type="dxa"/>
            <w:tcBorders>
              <w:top w:val="single" w:color="000000" w:sz="6" w:space="0"/>
            </w:tcBorders>
            <w:vAlign w:val="top"/>
          </w:tcPr>
          <w:p w14:paraId="483654AF">
            <w:pPr>
              <w:pStyle w:val="6"/>
              <w:spacing w:before="196" w:line="219" w:lineRule="auto"/>
              <w:ind w:left="190"/>
            </w:pPr>
            <w:r>
              <w:rPr>
                <w:spacing w:val="-3"/>
              </w:rPr>
              <w:t>生产车间</w:t>
            </w:r>
          </w:p>
        </w:tc>
        <w:tc>
          <w:tcPr>
            <w:tcW w:w="1715" w:type="dxa"/>
            <w:tcBorders>
              <w:top w:val="single" w:color="000000" w:sz="6" w:space="0"/>
            </w:tcBorders>
            <w:vAlign w:val="top"/>
          </w:tcPr>
          <w:p w14:paraId="18A37009">
            <w:pPr>
              <w:pStyle w:val="6"/>
              <w:spacing w:before="38" w:line="224" w:lineRule="auto"/>
              <w:ind w:left="620" w:right="138" w:hanging="480"/>
            </w:pPr>
            <w:r>
              <w:rPr>
                <w:spacing w:val="-2"/>
              </w:rPr>
              <w:t>废胶桶、废包</w:t>
            </w:r>
            <w:r>
              <w:rPr>
                <w:spacing w:val="2"/>
              </w:rPr>
              <w:t xml:space="preserve"> </w:t>
            </w:r>
            <w:r>
              <w:rPr>
                <w:spacing w:val="-5"/>
              </w:rPr>
              <w:t>装物</w:t>
            </w:r>
          </w:p>
        </w:tc>
        <w:tc>
          <w:tcPr>
            <w:tcW w:w="1732" w:type="dxa"/>
            <w:vMerge w:val="restart"/>
            <w:tcBorders>
              <w:top w:val="single" w:color="000000" w:sz="6" w:space="0"/>
              <w:bottom w:val="nil"/>
            </w:tcBorders>
            <w:vAlign w:val="top"/>
          </w:tcPr>
          <w:p w14:paraId="04FA8F13">
            <w:pPr>
              <w:pStyle w:val="6"/>
              <w:spacing w:before="45" w:line="239" w:lineRule="auto"/>
              <w:ind w:left="150" w:right="144" w:firstLine="2"/>
              <w:jc w:val="both"/>
            </w:pPr>
            <w:r>
              <w:rPr>
                <w:spacing w:val="-2"/>
              </w:rPr>
              <w:t>按要求收集，</w:t>
            </w:r>
            <w:r>
              <w:t xml:space="preserve"> </w:t>
            </w:r>
            <w:r>
              <w:rPr>
                <w:spacing w:val="-2"/>
              </w:rPr>
              <w:t>按规定暂存，</w:t>
            </w:r>
            <w:r>
              <w:rPr>
                <w:spacing w:val="2"/>
              </w:rPr>
              <w:t xml:space="preserve"> </w:t>
            </w:r>
            <w:r>
              <w:rPr>
                <w:spacing w:val="-2"/>
              </w:rPr>
              <w:t>委托有资质的</w:t>
            </w:r>
          </w:p>
          <w:p w14:paraId="1065D760">
            <w:pPr>
              <w:pStyle w:val="6"/>
              <w:spacing w:line="210" w:lineRule="auto"/>
              <w:ind w:left="393"/>
            </w:pPr>
            <w:r>
              <w:rPr>
                <w:spacing w:val="-3"/>
              </w:rPr>
              <w:t>单位处置</w:t>
            </w:r>
          </w:p>
        </w:tc>
        <w:tc>
          <w:tcPr>
            <w:tcW w:w="3137" w:type="dxa"/>
            <w:vMerge w:val="restart"/>
            <w:tcBorders>
              <w:top w:val="single" w:color="000000" w:sz="6" w:space="0"/>
              <w:bottom w:val="nil"/>
              <w:right w:val="single" w:color="000000" w:sz="6" w:space="0"/>
            </w:tcBorders>
            <w:vAlign w:val="top"/>
          </w:tcPr>
          <w:p w14:paraId="59D61CAE">
            <w:pPr>
              <w:rPr>
                <w:rFonts w:ascii="Arial"/>
                <w:sz w:val="21"/>
              </w:rPr>
            </w:pPr>
          </w:p>
        </w:tc>
      </w:tr>
      <w:tr w14:paraId="35F14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131" w:type="dxa"/>
            <w:vMerge w:val="continue"/>
            <w:tcBorders>
              <w:top w:val="nil"/>
              <w:left w:val="single" w:color="000000" w:sz="6" w:space="0"/>
              <w:bottom w:val="nil"/>
            </w:tcBorders>
            <w:vAlign w:val="top"/>
          </w:tcPr>
          <w:p w14:paraId="505C8889">
            <w:pPr>
              <w:rPr>
                <w:rFonts w:ascii="Arial"/>
                <w:sz w:val="21"/>
              </w:rPr>
            </w:pPr>
          </w:p>
        </w:tc>
        <w:tc>
          <w:tcPr>
            <w:tcW w:w="1334" w:type="dxa"/>
            <w:vAlign w:val="top"/>
          </w:tcPr>
          <w:p w14:paraId="2067B835">
            <w:pPr>
              <w:pStyle w:val="6"/>
              <w:spacing w:before="37" w:line="220" w:lineRule="auto"/>
              <w:ind w:left="187"/>
            </w:pPr>
            <w:r>
              <w:rPr>
                <w:spacing w:val="-3"/>
              </w:rPr>
              <w:t>废气处理</w:t>
            </w:r>
          </w:p>
          <w:p w14:paraId="79B94CD1">
            <w:pPr>
              <w:pStyle w:val="6"/>
              <w:spacing w:before="23" w:line="207" w:lineRule="auto"/>
              <w:ind w:left="428"/>
            </w:pPr>
            <w:r>
              <w:rPr>
                <w:spacing w:val="-5"/>
              </w:rPr>
              <w:t>装置</w:t>
            </w:r>
          </w:p>
        </w:tc>
        <w:tc>
          <w:tcPr>
            <w:tcW w:w="1715" w:type="dxa"/>
            <w:vAlign w:val="top"/>
          </w:tcPr>
          <w:p w14:paraId="53CF0D86">
            <w:pPr>
              <w:pStyle w:val="6"/>
              <w:spacing w:before="190" w:line="220" w:lineRule="auto"/>
              <w:ind w:left="380"/>
            </w:pPr>
            <w:r>
              <w:rPr>
                <w:spacing w:val="-3"/>
              </w:rPr>
              <w:t>废活性炭</w:t>
            </w:r>
          </w:p>
        </w:tc>
        <w:tc>
          <w:tcPr>
            <w:tcW w:w="1732" w:type="dxa"/>
            <w:vMerge w:val="continue"/>
            <w:tcBorders>
              <w:top w:val="nil"/>
            </w:tcBorders>
            <w:vAlign w:val="top"/>
          </w:tcPr>
          <w:p w14:paraId="0A250B76">
            <w:pPr>
              <w:rPr>
                <w:rFonts w:ascii="Arial"/>
                <w:sz w:val="21"/>
              </w:rPr>
            </w:pPr>
          </w:p>
        </w:tc>
        <w:tc>
          <w:tcPr>
            <w:tcW w:w="3137" w:type="dxa"/>
            <w:vMerge w:val="continue"/>
            <w:tcBorders>
              <w:top w:val="nil"/>
              <w:bottom w:val="nil"/>
              <w:right w:val="single" w:color="000000" w:sz="6" w:space="0"/>
            </w:tcBorders>
            <w:vAlign w:val="top"/>
          </w:tcPr>
          <w:p w14:paraId="3E51106E">
            <w:pPr>
              <w:rPr>
                <w:rFonts w:ascii="Arial"/>
                <w:sz w:val="21"/>
              </w:rPr>
            </w:pPr>
          </w:p>
        </w:tc>
      </w:tr>
      <w:tr w14:paraId="4A2A99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131" w:type="dxa"/>
            <w:vMerge w:val="continue"/>
            <w:tcBorders>
              <w:top w:val="nil"/>
              <w:left w:val="single" w:color="000000" w:sz="6" w:space="0"/>
              <w:bottom w:val="nil"/>
            </w:tcBorders>
            <w:vAlign w:val="top"/>
          </w:tcPr>
          <w:p w14:paraId="2697B0B2">
            <w:pPr>
              <w:rPr>
                <w:rFonts w:ascii="Arial"/>
                <w:sz w:val="21"/>
              </w:rPr>
            </w:pPr>
          </w:p>
        </w:tc>
        <w:tc>
          <w:tcPr>
            <w:tcW w:w="1334" w:type="dxa"/>
            <w:vAlign w:val="top"/>
          </w:tcPr>
          <w:p w14:paraId="4D278258">
            <w:pPr>
              <w:pStyle w:val="6"/>
              <w:spacing w:before="40" w:line="219" w:lineRule="auto"/>
              <w:ind w:left="187"/>
            </w:pPr>
            <w:r>
              <w:rPr>
                <w:spacing w:val="-3"/>
              </w:rPr>
              <w:t>废水处理</w:t>
            </w:r>
          </w:p>
          <w:p w14:paraId="1A04956B">
            <w:pPr>
              <w:pStyle w:val="6"/>
              <w:spacing w:before="24" w:line="206" w:lineRule="auto"/>
              <w:ind w:left="549"/>
            </w:pPr>
            <w:r>
              <w:t>站</w:t>
            </w:r>
          </w:p>
        </w:tc>
        <w:tc>
          <w:tcPr>
            <w:tcW w:w="1715" w:type="dxa"/>
            <w:vAlign w:val="top"/>
          </w:tcPr>
          <w:p w14:paraId="00E28A72">
            <w:pPr>
              <w:pStyle w:val="6"/>
              <w:spacing w:before="193" w:line="220" w:lineRule="auto"/>
              <w:ind w:left="381"/>
            </w:pPr>
            <w:r>
              <w:rPr>
                <w:spacing w:val="-3"/>
              </w:rPr>
              <w:t>沉淀污泥</w:t>
            </w:r>
          </w:p>
        </w:tc>
        <w:tc>
          <w:tcPr>
            <w:tcW w:w="1732" w:type="dxa"/>
            <w:vAlign w:val="top"/>
          </w:tcPr>
          <w:p w14:paraId="76469943">
            <w:pPr>
              <w:pStyle w:val="6"/>
              <w:spacing w:before="39" w:line="222" w:lineRule="auto"/>
              <w:ind w:left="632" w:right="144" w:hanging="476"/>
            </w:pPr>
            <w:r>
              <w:rPr>
                <w:spacing w:val="-3"/>
              </w:rPr>
              <w:t>交由有关单位</w:t>
            </w:r>
            <w:r>
              <w:rPr>
                <w:spacing w:val="2"/>
              </w:rPr>
              <w:t xml:space="preserve"> </w:t>
            </w:r>
            <w:r>
              <w:rPr>
                <w:spacing w:val="-6"/>
              </w:rPr>
              <w:t>利用</w:t>
            </w:r>
          </w:p>
        </w:tc>
        <w:tc>
          <w:tcPr>
            <w:tcW w:w="3137" w:type="dxa"/>
            <w:vMerge w:val="continue"/>
            <w:tcBorders>
              <w:top w:val="nil"/>
              <w:bottom w:val="nil"/>
              <w:right w:val="single" w:color="000000" w:sz="6" w:space="0"/>
            </w:tcBorders>
            <w:vAlign w:val="top"/>
          </w:tcPr>
          <w:p w14:paraId="0CEC2A5D">
            <w:pPr>
              <w:rPr>
                <w:rFonts w:ascii="Arial"/>
                <w:sz w:val="21"/>
              </w:rPr>
            </w:pPr>
          </w:p>
        </w:tc>
      </w:tr>
      <w:tr w14:paraId="46F4A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131" w:type="dxa"/>
            <w:vMerge w:val="continue"/>
            <w:tcBorders>
              <w:top w:val="nil"/>
              <w:left w:val="single" w:color="000000" w:sz="6" w:space="0"/>
            </w:tcBorders>
            <w:vAlign w:val="top"/>
          </w:tcPr>
          <w:p w14:paraId="0F4AF4AB">
            <w:pPr>
              <w:rPr>
                <w:rFonts w:ascii="Arial"/>
                <w:sz w:val="21"/>
              </w:rPr>
            </w:pPr>
          </w:p>
        </w:tc>
        <w:tc>
          <w:tcPr>
            <w:tcW w:w="1334" w:type="dxa"/>
            <w:vAlign w:val="top"/>
          </w:tcPr>
          <w:p w14:paraId="575A7DF0">
            <w:pPr>
              <w:pStyle w:val="6"/>
              <w:spacing w:before="192" w:line="220" w:lineRule="auto"/>
              <w:ind w:left="198"/>
            </w:pPr>
            <w:r>
              <w:rPr>
                <w:spacing w:val="-5"/>
              </w:rPr>
              <w:t>员工生活</w:t>
            </w:r>
          </w:p>
        </w:tc>
        <w:tc>
          <w:tcPr>
            <w:tcW w:w="1715" w:type="dxa"/>
            <w:vAlign w:val="top"/>
          </w:tcPr>
          <w:p w14:paraId="3C8176FF">
            <w:pPr>
              <w:pStyle w:val="6"/>
              <w:spacing w:before="192" w:line="220" w:lineRule="auto"/>
              <w:ind w:left="383"/>
            </w:pPr>
            <w:r>
              <w:rPr>
                <w:spacing w:val="-3"/>
              </w:rPr>
              <w:t>生活垃圾</w:t>
            </w:r>
          </w:p>
        </w:tc>
        <w:tc>
          <w:tcPr>
            <w:tcW w:w="1732" w:type="dxa"/>
            <w:vAlign w:val="top"/>
          </w:tcPr>
          <w:p w14:paraId="7C54F425">
            <w:pPr>
              <w:pStyle w:val="6"/>
              <w:spacing w:before="38" w:line="222" w:lineRule="auto"/>
              <w:ind w:left="636" w:right="144" w:hanging="480"/>
            </w:pPr>
            <w:r>
              <w:rPr>
                <w:spacing w:val="-3"/>
              </w:rPr>
              <w:t>交由环卫部门</w:t>
            </w:r>
            <w:r>
              <w:rPr>
                <w:spacing w:val="2"/>
              </w:rPr>
              <w:t xml:space="preserve"> </w:t>
            </w:r>
            <w:r>
              <w:rPr>
                <w:spacing w:val="-8"/>
              </w:rPr>
              <w:t>处理</w:t>
            </w:r>
          </w:p>
        </w:tc>
        <w:tc>
          <w:tcPr>
            <w:tcW w:w="3137" w:type="dxa"/>
            <w:vMerge w:val="continue"/>
            <w:tcBorders>
              <w:top w:val="nil"/>
              <w:right w:val="single" w:color="000000" w:sz="6" w:space="0"/>
            </w:tcBorders>
            <w:vAlign w:val="top"/>
          </w:tcPr>
          <w:p w14:paraId="456205FF">
            <w:pPr>
              <w:rPr>
                <w:rFonts w:ascii="Arial"/>
                <w:sz w:val="21"/>
              </w:rPr>
            </w:pPr>
          </w:p>
        </w:tc>
      </w:tr>
      <w:tr w14:paraId="6C86C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7" w:hRule="atLeast"/>
        </w:trPr>
        <w:tc>
          <w:tcPr>
            <w:tcW w:w="1131" w:type="dxa"/>
            <w:tcBorders>
              <w:left w:val="single" w:color="000000" w:sz="6" w:space="0"/>
            </w:tcBorders>
            <w:vAlign w:val="top"/>
          </w:tcPr>
          <w:p w14:paraId="6D8F5429">
            <w:pPr>
              <w:pStyle w:val="6"/>
              <w:spacing w:before="156" w:line="221" w:lineRule="auto"/>
              <w:ind w:left="206"/>
            </w:pPr>
            <w:r>
              <w:rPr>
                <w:spacing w:val="-4"/>
              </w:rPr>
              <w:t>土壤及</w:t>
            </w:r>
          </w:p>
          <w:p w14:paraId="798505BB">
            <w:pPr>
              <w:pStyle w:val="6"/>
              <w:spacing w:before="23" w:line="219" w:lineRule="auto"/>
              <w:ind w:left="205"/>
            </w:pPr>
            <w:r>
              <w:rPr>
                <w:spacing w:val="-4"/>
              </w:rPr>
              <w:t>地下水</w:t>
            </w:r>
          </w:p>
          <w:p w14:paraId="768DFCB7">
            <w:pPr>
              <w:pStyle w:val="6"/>
              <w:spacing w:before="26" w:line="220" w:lineRule="auto"/>
              <w:ind w:left="207"/>
            </w:pPr>
            <w:r>
              <w:rPr>
                <w:spacing w:val="-4"/>
              </w:rPr>
              <w:t>污染防</w:t>
            </w:r>
          </w:p>
          <w:p w14:paraId="5E17AC4D">
            <w:pPr>
              <w:pStyle w:val="6"/>
              <w:spacing w:before="23" w:line="220" w:lineRule="auto"/>
              <w:ind w:left="211"/>
            </w:pPr>
            <w:r>
              <w:rPr>
                <w:spacing w:val="-6"/>
              </w:rPr>
              <w:t>治措施</w:t>
            </w:r>
          </w:p>
        </w:tc>
        <w:tc>
          <w:tcPr>
            <w:tcW w:w="7918" w:type="dxa"/>
            <w:gridSpan w:val="4"/>
            <w:tcBorders>
              <w:right w:val="single" w:color="000000" w:sz="6" w:space="0"/>
            </w:tcBorders>
            <w:vAlign w:val="top"/>
          </w:tcPr>
          <w:p w14:paraId="1D882D22">
            <w:pPr>
              <w:pStyle w:val="6"/>
              <w:spacing w:before="193" w:line="219" w:lineRule="auto"/>
              <w:ind w:left="124"/>
            </w:pPr>
            <w:r>
              <w:rPr>
                <w:spacing w:val="-1"/>
              </w:rPr>
              <w:t>建设完善场地防渗措施，建立完善的生产和治污设施定期巡检和检修制度</w:t>
            </w:r>
          </w:p>
          <w:p w14:paraId="0AFE6761">
            <w:pPr>
              <w:pStyle w:val="6"/>
              <w:spacing w:before="104" w:line="219" w:lineRule="auto"/>
              <w:ind w:left="122"/>
            </w:pPr>
            <w:r>
              <w:t>和事故应急处置制度，定期巡检、及时发现事</w:t>
            </w:r>
            <w:r>
              <w:rPr>
                <w:spacing w:val="-1"/>
              </w:rPr>
              <w:t>故渗漏并进行有效的修复和</w:t>
            </w:r>
          </w:p>
          <w:p w14:paraId="12B52059">
            <w:pPr>
              <w:pStyle w:val="6"/>
              <w:spacing w:before="106" w:line="220" w:lineRule="auto"/>
              <w:ind w:left="3362"/>
            </w:pPr>
            <w:r>
              <w:rPr>
                <w:spacing w:val="-3"/>
              </w:rPr>
              <w:t>渗漏防控。</w:t>
            </w:r>
          </w:p>
        </w:tc>
      </w:tr>
      <w:tr w14:paraId="63F0F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6" w:hRule="atLeast"/>
        </w:trPr>
        <w:tc>
          <w:tcPr>
            <w:tcW w:w="1131" w:type="dxa"/>
            <w:tcBorders>
              <w:left w:val="single" w:color="000000" w:sz="6" w:space="0"/>
            </w:tcBorders>
            <w:vAlign w:val="top"/>
          </w:tcPr>
          <w:p w14:paraId="5A8D144D">
            <w:pPr>
              <w:pStyle w:val="6"/>
              <w:spacing w:before="244" w:line="220" w:lineRule="auto"/>
              <w:ind w:left="207"/>
            </w:pPr>
            <w:r>
              <w:rPr>
                <w:spacing w:val="-4"/>
              </w:rPr>
              <w:t>生态保</w:t>
            </w:r>
          </w:p>
          <w:p w14:paraId="71CD4C31">
            <w:pPr>
              <w:pStyle w:val="6"/>
              <w:spacing w:before="23" w:line="220" w:lineRule="auto"/>
              <w:ind w:left="206"/>
            </w:pPr>
            <w:r>
              <w:rPr>
                <w:spacing w:val="-4"/>
              </w:rPr>
              <w:t>护措施</w:t>
            </w:r>
          </w:p>
        </w:tc>
        <w:tc>
          <w:tcPr>
            <w:tcW w:w="7918" w:type="dxa"/>
            <w:gridSpan w:val="4"/>
            <w:tcBorders>
              <w:right w:val="single" w:color="000000" w:sz="6" w:space="0"/>
            </w:tcBorders>
            <w:vAlign w:val="top"/>
          </w:tcPr>
          <w:p w14:paraId="5AC049FF">
            <w:pPr>
              <w:pStyle w:val="6"/>
              <w:spacing w:before="164" w:line="219" w:lineRule="auto"/>
              <w:ind w:left="122"/>
            </w:pPr>
            <w:r>
              <w:t>本项目不涉及新增用地且范围内没有生态环境</w:t>
            </w:r>
            <w:r>
              <w:rPr>
                <w:spacing w:val="-1"/>
              </w:rPr>
              <w:t>保护目标，因此项目建设不</w:t>
            </w:r>
          </w:p>
          <w:p w14:paraId="53ED76D5">
            <w:pPr>
              <w:pStyle w:val="6"/>
              <w:spacing w:before="104" w:line="219" w:lineRule="auto"/>
              <w:ind w:left="2403"/>
            </w:pPr>
            <w:r>
              <w:rPr>
                <w:spacing w:val="-1"/>
              </w:rPr>
              <w:t>再采取必要的生态保护措施。</w:t>
            </w:r>
          </w:p>
        </w:tc>
      </w:tr>
      <w:tr w14:paraId="2FFAB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3" w:hRule="atLeast"/>
        </w:trPr>
        <w:tc>
          <w:tcPr>
            <w:tcW w:w="1131" w:type="dxa"/>
            <w:tcBorders>
              <w:left w:val="single" w:color="000000" w:sz="6" w:space="0"/>
            </w:tcBorders>
            <w:vAlign w:val="top"/>
          </w:tcPr>
          <w:p w14:paraId="4D696CFE">
            <w:pPr>
              <w:spacing w:line="269" w:lineRule="auto"/>
              <w:rPr>
                <w:rFonts w:ascii="Arial"/>
                <w:sz w:val="21"/>
              </w:rPr>
            </w:pPr>
          </w:p>
          <w:p w14:paraId="49579C36">
            <w:pPr>
              <w:spacing w:line="269" w:lineRule="auto"/>
              <w:rPr>
                <w:rFonts w:ascii="Arial"/>
                <w:sz w:val="21"/>
              </w:rPr>
            </w:pPr>
          </w:p>
          <w:p w14:paraId="787EBB5D">
            <w:pPr>
              <w:pStyle w:val="6"/>
              <w:spacing w:before="78" w:line="220" w:lineRule="auto"/>
              <w:ind w:left="117"/>
            </w:pPr>
            <w:r>
              <w:rPr>
                <w:spacing w:val="-11"/>
              </w:rPr>
              <w:t>环境风险</w:t>
            </w:r>
          </w:p>
          <w:p w14:paraId="56BF9D37">
            <w:pPr>
              <w:pStyle w:val="6"/>
              <w:spacing w:before="25" w:line="220" w:lineRule="auto"/>
              <w:ind w:left="132"/>
            </w:pPr>
            <w:r>
              <w:rPr>
                <w:spacing w:val="-14"/>
              </w:rPr>
              <w:t>防范措施</w:t>
            </w:r>
          </w:p>
        </w:tc>
        <w:tc>
          <w:tcPr>
            <w:tcW w:w="7918" w:type="dxa"/>
            <w:gridSpan w:val="4"/>
            <w:tcBorders>
              <w:right w:val="single" w:color="000000" w:sz="6" w:space="0"/>
            </w:tcBorders>
            <w:vAlign w:val="top"/>
          </w:tcPr>
          <w:p w14:paraId="21D7B9A6">
            <w:pPr>
              <w:pStyle w:val="6"/>
              <w:spacing w:before="151" w:line="219" w:lineRule="auto"/>
              <w:ind w:left="128"/>
            </w:pPr>
            <w:r>
              <w:rPr>
                <w:spacing w:val="-1"/>
              </w:rPr>
              <w:t>总图布置严格按照规范的要求进行设计，严格控制各建、构筑物安全防护</w:t>
            </w:r>
          </w:p>
          <w:p w14:paraId="7EA23217">
            <w:pPr>
              <w:pStyle w:val="6"/>
              <w:spacing w:before="105" w:line="219" w:lineRule="auto"/>
              <w:jc w:val="right"/>
            </w:pPr>
            <w:r>
              <w:rPr>
                <w:spacing w:val="-4"/>
              </w:rPr>
              <w:t>距离。按有关规范设计设置了有效的消防系统，做</w:t>
            </w:r>
            <w:r>
              <w:rPr>
                <w:spacing w:val="-5"/>
              </w:rPr>
              <w:t>到以防为主，安全可靠。</w:t>
            </w:r>
          </w:p>
          <w:p w14:paraId="6F6AD3C8">
            <w:pPr>
              <w:pStyle w:val="6"/>
              <w:spacing w:before="106" w:line="219" w:lineRule="auto"/>
              <w:ind w:left="122"/>
            </w:pPr>
            <w:r>
              <w:t>制定企业污染源监测计划，并定期按照要求实</w:t>
            </w:r>
            <w:r>
              <w:rPr>
                <w:spacing w:val="-1"/>
              </w:rPr>
              <w:t>施监测，建立企业环境监测</w:t>
            </w:r>
          </w:p>
          <w:p w14:paraId="12048BDD">
            <w:pPr>
              <w:pStyle w:val="6"/>
              <w:spacing w:before="104" w:line="219" w:lineRule="auto"/>
              <w:ind w:left="1460"/>
            </w:pPr>
            <w:r>
              <w:rPr>
                <w:spacing w:val="-2"/>
              </w:rPr>
              <w:t>台账，对风险源定期巡查，排除环境风险隐患。</w:t>
            </w:r>
          </w:p>
        </w:tc>
      </w:tr>
      <w:tr w14:paraId="0898C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1131" w:type="dxa"/>
            <w:tcBorders>
              <w:left w:val="single" w:color="000000" w:sz="6" w:space="0"/>
              <w:bottom w:val="single" w:color="000000" w:sz="6" w:space="0"/>
            </w:tcBorders>
            <w:vAlign w:val="top"/>
          </w:tcPr>
          <w:p w14:paraId="5A7681F2">
            <w:pPr>
              <w:pStyle w:val="6"/>
              <w:spacing w:before="205" w:line="220" w:lineRule="auto"/>
              <w:ind w:left="118"/>
            </w:pPr>
            <w:r>
              <w:rPr>
                <w:spacing w:val="-11"/>
              </w:rPr>
              <w:t>其他环境</w:t>
            </w:r>
          </w:p>
          <w:p w14:paraId="7D6E6C5C">
            <w:pPr>
              <w:pStyle w:val="6"/>
              <w:spacing w:before="26" w:line="219" w:lineRule="auto"/>
              <w:ind w:left="122"/>
              <w:outlineLvl w:val="0"/>
            </w:pPr>
            <w:r>
              <w:rPr>
                <w:spacing w:val="-12"/>
              </w:rPr>
              <w:t>管理要求</w:t>
            </w:r>
          </w:p>
        </w:tc>
        <w:tc>
          <w:tcPr>
            <w:tcW w:w="7918" w:type="dxa"/>
            <w:gridSpan w:val="4"/>
            <w:tcBorders>
              <w:bottom w:val="single" w:color="000000" w:sz="6" w:space="0"/>
              <w:right w:val="single" w:color="000000" w:sz="6" w:space="0"/>
            </w:tcBorders>
            <w:vAlign w:val="top"/>
          </w:tcPr>
          <w:p w14:paraId="2BAF9DC4">
            <w:pPr>
              <w:rPr>
                <w:rFonts w:ascii="Arial"/>
                <w:sz w:val="21"/>
              </w:rPr>
            </w:pPr>
          </w:p>
        </w:tc>
      </w:tr>
    </w:tbl>
    <w:p w14:paraId="135DD54A">
      <w:pPr>
        <w:rPr>
          <w:rFonts w:ascii="Arial"/>
          <w:sz w:val="21"/>
        </w:rPr>
      </w:pPr>
    </w:p>
    <w:p w14:paraId="2D885C8D">
      <w:pPr>
        <w:rPr>
          <w:rFonts w:ascii="Arial" w:hAnsi="Arial" w:eastAsia="Arial" w:cs="Arial"/>
          <w:sz w:val="21"/>
          <w:szCs w:val="21"/>
        </w:rPr>
        <w:sectPr>
          <w:footerReference r:id="rId93" w:type="default"/>
          <w:pgSz w:w="11906" w:h="16839"/>
          <w:pgMar w:top="400" w:right="1421" w:bottom="1240" w:left="1420" w:header="0" w:footer="1078" w:gutter="0"/>
          <w:cols w:space="720" w:num="1"/>
        </w:sectPr>
      </w:pPr>
    </w:p>
    <w:p w14:paraId="3055973F">
      <w:pPr>
        <w:spacing w:line="248" w:lineRule="auto"/>
        <w:rPr>
          <w:rFonts w:ascii="Arial"/>
          <w:sz w:val="21"/>
        </w:rPr>
      </w:pPr>
    </w:p>
    <w:p w14:paraId="1088003F">
      <w:pPr>
        <w:spacing w:line="248" w:lineRule="auto"/>
        <w:rPr>
          <w:rFonts w:ascii="Arial"/>
          <w:sz w:val="21"/>
        </w:rPr>
      </w:pPr>
    </w:p>
    <w:p w14:paraId="3337926B">
      <w:pPr>
        <w:spacing w:line="248" w:lineRule="auto"/>
        <w:rPr>
          <w:rFonts w:ascii="Arial"/>
          <w:sz w:val="21"/>
        </w:rPr>
      </w:pPr>
    </w:p>
    <w:p w14:paraId="6172EA76">
      <w:pPr>
        <w:spacing w:line="248" w:lineRule="auto"/>
        <w:rPr>
          <w:rFonts w:ascii="Arial"/>
          <w:sz w:val="21"/>
        </w:rPr>
      </w:pPr>
    </w:p>
    <w:p w14:paraId="69DE9C75">
      <w:pPr>
        <w:spacing w:line="249" w:lineRule="auto"/>
        <w:rPr>
          <w:rFonts w:ascii="Arial"/>
          <w:sz w:val="21"/>
        </w:rPr>
      </w:pPr>
    </w:p>
    <w:p w14:paraId="21085250">
      <w:pPr>
        <w:spacing w:before="98" w:line="221" w:lineRule="auto"/>
        <w:ind w:left="3855"/>
        <w:outlineLvl w:val="0"/>
        <w:rPr>
          <w:rFonts w:ascii="宋体" w:hAnsi="宋体" w:eastAsia="宋体" w:cs="宋体"/>
          <w:sz w:val="30"/>
          <w:szCs w:val="30"/>
        </w:rPr>
      </w:pPr>
      <w:bookmarkStart w:id="5" w:name="bookmark6"/>
      <w:bookmarkEnd w:id="5"/>
      <w:r>
        <w:rPr>
          <w:rFonts w:ascii="宋体" w:hAnsi="宋体" w:eastAsia="宋体" w:cs="宋体"/>
          <w:spacing w:val="-4"/>
          <w:sz w:val="30"/>
          <w:szCs w:val="30"/>
        </w:rPr>
        <w:t>六、结论</w:t>
      </w:r>
    </w:p>
    <w:p w14:paraId="41A8F712">
      <w:pPr>
        <w:spacing w:line="178" w:lineRule="exact"/>
      </w:pPr>
    </w:p>
    <w:tbl>
      <w:tblPr>
        <w:tblStyle w:val="5"/>
        <w:tblW w:w="8869"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69"/>
      </w:tblGrid>
      <w:tr w14:paraId="4E53D0F8">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477" w:hRule="atLeast"/>
        </w:trPr>
        <w:tc>
          <w:tcPr>
            <w:tcW w:w="8869" w:type="dxa"/>
            <w:vAlign w:val="top"/>
          </w:tcPr>
          <w:p w14:paraId="7A6534E1">
            <w:pPr>
              <w:spacing w:line="316" w:lineRule="auto"/>
              <w:rPr>
                <w:rFonts w:ascii="Arial"/>
                <w:sz w:val="21"/>
              </w:rPr>
            </w:pPr>
          </w:p>
          <w:p w14:paraId="5196EFA2">
            <w:pPr>
              <w:pStyle w:val="6"/>
              <w:spacing w:before="78" w:line="361" w:lineRule="auto"/>
              <w:ind w:left="110" w:right="102" w:firstLine="480"/>
            </w:pPr>
            <w:r>
              <w:rPr>
                <w:spacing w:val="-1"/>
              </w:rPr>
              <w:t>根据前文的分析，建设单位应严格执行“三同时</w:t>
            </w:r>
            <w:r>
              <w:rPr>
                <w:spacing w:val="-87"/>
              </w:rPr>
              <w:t xml:space="preserve"> </w:t>
            </w:r>
            <w:r>
              <w:rPr>
                <w:spacing w:val="-1"/>
              </w:rPr>
              <w:t>”制度，全面落实本环评报告</w:t>
            </w:r>
            <w:r>
              <w:t xml:space="preserve"> 表所提出的各项污染防治措施，并加强管理和监督，项目生产过程所产生的废气、 废水、固废及噪声等污染物，在达到标准要求的正常情况下，对周围环境的影响是 </w:t>
            </w:r>
            <w:r>
              <w:rPr>
                <w:spacing w:val="-1"/>
              </w:rPr>
              <w:t>可以接受的，项目建设在环境保护方面是可行的。</w:t>
            </w:r>
          </w:p>
        </w:tc>
      </w:tr>
    </w:tbl>
    <w:p w14:paraId="6E7F6A59">
      <w:pPr>
        <w:rPr>
          <w:rFonts w:ascii="Arial"/>
          <w:sz w:val="21"/>
        </w:rPr>
      </w:pPr>
    </w:p>
    <w:p w14:paraId="76F1CD71">
      <w:pPr>
        <w:rPr>
          <w:rFonts w:ascii="Arial" w:hAnsi="Arial" w:eastAsia="Arial" w:cs="Arial"/>
          <w:sz w:val="21"/>
          <w:szCs w:val="21"/>
        </w:rPr>
        <w:sectPr>
          <w:footerReference r:id="rId94" w:type="default"/>
          <w:pgSz w:w="11906" w:h="16839"/>
          <w:pgMar w:top="400" w:right="1511" w:bottom="1240" w:left="1510" w:header="0" w:footer="1078" w:gutter="0"/>
          <w:cols w:space="720" w:num="1"/>
        </w:sectPr>
      </w:pPr>
    </w:p>
    <w:p w14:paraId="4CB81A23">
      <w:pPr>
        <w:spacing w:line="265" w:lineRule="auto"/>
        <w:rPr>
          <w:rFonts w:ascii="Arial"/>
          <w:sz w:val="21"/>
        </w:rPr>
      </w:pPr>
    </w:p>
    <w:p w14:paraId="52FE9C00">
      <w:pPr>
        <w:spacing w:line="265" w:lineRule="auto"/>
        <w:rPr>
          <w:rFonts w:ascii="Arial"/>
          <w:sz w:val="21"/>
        </w:rPr>
      </w:pPr>
    </w:p>
    <w:p w14:paraId="7BBDF600">
      <w:pPr>
        <w:spacing w:line="265" w:lineRule="auto"/>
        <w:rPr>
          <w:rFonts w:ascii="Arial"/>
          <w:sz w:val="21"/>
        </w:rPr>
      </w:pPr>
    </w:p>
    <w:p w14:paraId="0971A5F0">
      <w:pPr>
        <w:spacing w:before="97" w:line="219" w:lineRule="auto"/>
        <w:ind w:left="72"/>
        <w:outlineLvl w:val="0"/>
        <w:rPr>
          <w:rFonts w:ascii="宋体" w:hAnsi="宋体" w:eastAsia="宋体" w:cs="宋体"/>
          <w:sz w:val="30"/>
          <w:szCs w:val="30"/>
        </w:rPr>
      </w:pPr>
      <w:bookmarkStart w:id="6" w:name="bookmark10"/>
      <w:bookmarkEnd w:id="6"/>
      <w:r>
        <w:rPr>
          <w:rFonts w:ascii="宋体" w:hAnsi="宋体" w:eastAsia="宋体" w:cs="宋体"/>
          <w:b/>
          <w:bCs/>
          <w:spacing w:val="-21"/>
          <w:sz w:val="30"/>
          <w:szCs w:val="30"/>
        </w:rPr>
        <w:t>附表</w:t>
      </w:r>
    </w:p>
    <w:p w14:paraId="5A679A64">
      <w:pPr>
        <w:spacing w:before="245" w:line="224" w:lineRule="auto"/>
        <w:ind w:left="4087"/>
        <w:rPr>
          <w:rFonts w:ascii="宋体" w:hAnsi="宋体" w:eastAsia="宋体" w:cs="宋体"/>
          <w:sz w:val="43"/>
          <w:szCs w:val="43"/>
        </w:rPr>
      </w:pPr>
      <w:bookmarkStart w:id="7" w:name="bookmark7"/>
      <w:bookmarkEnd w:id="7"/>
      <w:r>
        <w:rPr>
          <w:rFonts w:ascii="宋体" w:hAnsi="宋体" w:eastAsia="宋体" w:cs="宋体"/>
          <w:spacing w:val="8"/>
          <w:sz w:val="43"/>
          <w:szCs w:val="43"/>
        </w:rPr>
        <w:t>建设项目污染物排放量汇总表</w:t>
      </w:r>
    </w:p>
    <w:p w14:paraId="31F589E1">
      <w:pPr>
        <w:spacing w:before="27"/>
      </w:pPr>
    </w:p>
    <w:tbl>
      <w:tblPr>
        <w:tblStyle w:val="5"/>
        <w:tblW w:w="1392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4"/>
        <w:gridCol w:w="2002"/>
        <w:gridCol w:w="1646"/>
        <w:gridCol w:w="1270"/>
        <w:gridCol w:w="1699"/>
        <w:gridCol w:w="1663"/>
        <w:gridCol w:w="1468"/>
        <w:gridCol w:w="1663"/>
        <w:gridCol w:w="1465"/>
      </w:tblGrid>
      <w:tr w14:paraId="3CDF2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8" w:hRule="atLeast"/>
        </w:trPr>
        <w:tc>
          <w:tcPr>
            <w:tcW w:w="1044" w:type="dxa"/>
            <w:tcBorders>
              <w:top w:val="single" w:color="000000" w:sz="6" w:space="0"/>
              <w:left w:val="single" w:color="000000" w:sz="6" w:space="0"/>
              <w:tl2br w:val="single" w:color="000000" w:sz="4" w:space="0"/>
            </w:tcBorders>
            <w:vAlign w:val="top"/>
          </w:tcPr>
          <w:p w14:paraId="7E0F7E5D">
            <w:pPr>
              <w:spacing w:line="260" w:lineRule="auto"/>
              <w:rPr>
                <w:rFonts w:ascii="Arial"/>
                <w:sz w:val="21"/>
              </w:rPr>
            </w:pPr>
          </w:p>
          <w:p w14:paraId="6F6146D9">
            <w:pPr>
              <w:pStyle w:val="6"/>
              <w:spacing w:before="78"/>
              <w:ind w:left="35" w:right="20" w:firstLine="524"/>
            </w:pPr>
            <w:r>
              <w:rPr>
                <w:spacing w:val="-13"/>
              </w:rPr>
              <w:t>项目</w:t>
            </w:r>
            <w:r>
              <w:t xml:space="preserve"> </w:t>
            </w:r>
            <w:r>
              <w:rPr>
                <w:spacing w:val="-7"/>
              </w:rPr>
              <w:t>分类</w:t>
            </w:r>
          </w:p>
        </w:tc>
        <w:tc>
          <w:tcPr>
            <w:tcW w:w="2002" w:type="dxa"/>
            <w:tcBorders>
              <w:top w:val="single" w:color="000000" w:sz="6" w:space="0"/>
            </w:tcBorders>
            <w:vAlign w:val="top"/>
          </w:tcPr>
          <w:p w14:paraId="1F6FAEE4">
            <w:pPr>
              <w:spacing w:line="414" w:lineRule="auto"/>
              <w:rPr>
                <w:rFonts w:ascii="Arial"/>
                <w:sz w:val="21"/>
              </w:rPr>
            </w:pPr>
          </w:p>
          <w:p w14:paraId="6615A091">
            <w:pPr>
              <w:pStyle w:val="6"/>
              <w:spacing w:before="78" w:line="220" w:lineRule="auto"/>
              <w:ind w:left="432"/>
            </w:pPr>
            <w:r>
              <w:rPr>
                <w:spacing w:val="-10"/>
              </w:rPr>
              <w:t>污染物名称</w:t>
            </w:r>
          </w:p>
        </w:tc>
        <w:tc>
          <w:tcPr>
            <w:tcW w:w="1646" w:type="dxa"/>
            <w:tcBorders>
              <w:top w:val="single" w:color="000000" w:sz="6" w:space="0"/>
            </w:tcBorders>
            <w:vAlign w:val="top"/>
          </w:tcPr>
          <w:p w14:paraId="2ABD4012">
            <w:pPr>
              <w:pStyle w:val="6"/>
              <w:spacing w:before="183" w:line="220" w:lineRule="auto"/>
              <w:ind w:left="372"/>
            </w:pPr>
            <w:r>
              <w:rPr>
                <w:spacing w:val="-9"/>
              </w:rPr>
              <w:t>现有工程</w:t>
            </w:r>
          </w:p>
          <w:p w14:paraId="6DD0DBDC">
            <w:pPr>
              <w:pStyle w:val="6"/>
              <w:spacing w:before="26" w:line="239" w:lineRule="auto"/>
              <w:ind w:left="134" w:right="17" w:hanging="105"/>
            </w:pPr>
            <w:r>
              <w:rPr>
                <w:spacing w:val="-13"/>
              </w:rPr>
              <w:t>排放量（固体废</w:t>
            </w:r>
            <w:r>
              <w:rPr>
                <w:spacing w:val="3"/>
              </w:rPr>
              <w:t xml:space="preserve"> </w:t>
            </w:r>
            <w:r>
              <w:rPr>
                <w:spacing w:val="-11"/>
              </w:rPr>
              <w:t>物产生量）①</w:t>
            </w:r>
          </w:p>
        </w:tc>
        <w:tc>
          <w:tcPr>
            <w:tcW w:w="1270" w:type="dxa"/>
            <w:tcBorders>
              <w:top w:val="single" w:color="000000" w:sz="6" w:space="0"/>
            </w:tcBorders>
            <w:vAlign w:val="top"/>
          </w:tcPr>
          <w:p w14:paraId="42C11E26">
            <w:pPr>
              <w:pStyle w:val="6"/>
              <w:spacing w:before="171" w:line="239" w:lineRule="auto"/>
              <w:ind w:left="69" w:right="54" w:firstLine="116"/>
            </w:pPr>
            <w:r>
              <w:rPr>
                <w:spacing w:val="-12"/>
              </w:rPr>
              <w:t>现有工程</w:t>
            </w:r>
            <w:r>
              <w:t xml:space="preserve">  </w:t>
            </w:r>
            <w:r>
              <w:rPr>
                <w:spacing w:val="-12"/>
              </w:rPr>
              <w:t>许可排放量</w:t>
            </w:r>
          </w:p>
          <w:p w14:paraId="00B7F465">
            <w:pPr>
              <w:pStyle w:val="6"/>
              <w:spacing w:line="217" w:lineRule="auto"/>
              <w:ind w:left="520"/>
            </w:pPr>
            <w:r>
              <w:t>②</w:t>
            </w:r>
          </w:p>
        </w:tc>
        <w:tc>
          <w:tcPr>
            <w:tcW w:w="1699" w:type="dxa"/>
            <w:tcBorders>
              <w:top w:val="single" w:color="000000" w:sz="6" w:space="0"/>
            </w:tcBorders>
            <w:vAlign w:val="top"/>
          </w:tcPr>
          <w:p w14:paraId="088C73C2">
            <w:pPr>
              <w:pStyle w:val="6"/>
              <w:spacing w:before="183" w:line="220" w:lineRule="auto"/>
              <w:ind w:left="398"/>
            </w:pPr>
            <w:r>
              <w:rPr>
                <w:spacing w:val="-9"/>
              </w:rPr>
              <w:t>在建工程</w:t>
            </w:r>
          </w:p>
          <w:p w14:paraId="7E486F8C">
            <w:pPr>
              <w:pStyle w:val="6"/>
              <w:spacing w:before="26" w:line="239" w:lineRule="auto"/>
              <w:ind w:left="162" w:right="39" w:hanging="107"/>
            </w:pPr>
            <w:r>
              <w:rPr>
                <w:spacing w:val="-12"/>
              </w:rPr>
              <w:t>排放量（固体废</w:t>
            </w:r>
            <w:r>
              <w:rPr>
                <w:spacing w:val="1"/>
              </w:rPr>
              <w:t xml:space="preserve"> </w:t>
            </w:r>
            <w:r>
              <w:rPr>
                <w:spacing w:val="-11"/>
              </w:rPr>
              <w:t>物产生量）③</w:t>
            </w:r>
          </w:p>
        </w:tc>
        <w:tc>
          <w:tcPr>
            <w:tcW w:w="1663" w:type="dxa"/>
            <w:tcBorders>
              <w:top w:val="single" w:color="000000" w:sz="6" w:space="0"/>
            </w:tcBorders>
            <w:vAlign w:val="top"/>
          </w:tcPr>
          <w:p w14:paraId="7BA44B36">
            <w:pPr>
              <w:pStyle w:val="6"/>
              <w:spacing w:before="183" w:line="239" w:lineRule="auto"/>
              <w:ind w:left="53" w:right="17" w:firstLine="102"/>
            </w:pPr>
            <w:r>
              <w:rPr>
                <w:spacing w:val="-12"/>
              </w:rPr>
              <w:t>本项目排放量</w:t>
            </w:r>
            <w:r>
              <w:t xml:space="preserve">  </w:t>
            </w:r>
            <w:r>
              <w:rPr>
                <w:spacing w:val="-14"/>
              </w:rPr>
              <w:t>（固体废物产生</w:t>
            </w:r>
          </w:p>
          <w:p w14:paraId="5D005B0C">
            <w:pPr>
              <w:pStyle w:val="6"/>
              <w:spacing w:line="217" w:lineRule="auto"/>
              <w:ind w:left="490"/>
            </w:pPr>
            <w:r>
              <w:rPr>
                <w:spacing w:val="-9"/>
              </w:rPr>
              <w:t>量）④</w:t>
            </w:r>
          </w:p>
        </w:tc>
        <w:tc>
          <w:tcPr>
            <w:tcW w:w="1468" w:type="dxa"/>
            <w:tcBorders>
              <w:top w:val="single" w:color="000000" w:sz="6" w:space="0"/>
            </w:tcBorders>
            <w:vAlign w:val="top"/>
          </w:tcPr>
          <w:p w14:paraId="6184D1AC">
            <w:pPr>
              <w:pStyle w:val="6"/>
              <w:spacing w:before="183" w:line="219" w:lineRule="auto"/>
              <w:ind w:left="145"/>
            </w:pPr>
            <w:r>
              <w:rPr>
                <w:spacing w:val="-28"/>
              </w:rPr>
              <w:t>以新带老削减</w:t>
            </w:r>
          </w:p>
          <w:p w14:paraId="3DED7F2D">
            <w:pPr>
              <w:pStyle w:val="6"/>
              <w:spacing w:before="26" w:line="220" w:lineRule="auto"/>
              <w:jc w:val="right"/>
            </w:pPr>
            <w:r>
              <w:rPr>
                <w:spacing w:val="-41"/>
              </w:rPr>
              <w:t>量（新建项</w:t>
            </w:r>
            <w:r>
              <w:rPr>
                <w:spacing w:val="-40"/>
              </w:rPr>
              <w:t>目</w:t>
            </w:r>
            <w:r>
              <w:rPr>
                <w:spacing w:val="-14"/>
              </w:rPr>
              <w:t>不</w:t>
            </w:r>
          </w:p>
          <w:p w14:paraId="3B9EA2AE">
            <w:pPr>
              <w:pStyle w:val="6"/>
              <w:spacing w:before="23" w:line="217" w:lineRule="auto"/>
              <w:ind w:left="418"/>
            </w:pPr>
            <w:r>
              <w:rPr>
                <w:spacing w:val="-23"/>
              </w:rPr>
              <w:t>填）⑤</w:t>
            </w:r>
          </w:p>
        </w:tc>
        <w:tc>
          <w:tcPr>
            <w:tcW w:w="1663" w:type="dxa"/>
            <w:tcBorders>
              <w:top w:val="single" w:color="000000" w:sz="6" w:space="0"/>
            </w:tcBorders>
            <w:vAlign w:val="top"/>
          </w:tcPr>
          <w:p w14:paraId="5F23C874">
            <w:pPr>
              <w:pStyle w:val="6"/>
              <w:spacing w:before="182"/>
              <w:ind w:left="37" w:firstLine="179"/>
            </w:pPr>
            <w:r>
              <w:rPr>
                <w:spacing w:val="-31"/>
              </w:rPr>
              <w:t>本项目建成后</w:t>
            </w:r>
            <w:r>
              <w:rPr>
                <w:spacing w:val="2"/>
              </w:rPr>
              <w:t xml:space="preserve">  </w:t>
            </w:r>
            <w:r>
              <w:rPr>
                <w:spacing w:val="-30"/>
                <w:w w:val="95"/>
              </w:rPr>
              <w:t>全厂</w:t>
            </w:r>
            <w:r>
              <w:rPr>
                <w:spacing w:val="-29"/>
                <w:w w:val="95"/>
              </w:rPr>
              <w:t>排放量（固</w:t>
            </w:r>
            <w:r>
              <w:rPr>
                <w:spacing w:val="-11"/>
                <w:w w:val="95"/>
              </w:rPr>
              <w:t>体</w:t>
            </w:r>
            <w:r>
              <w:rPr>
                <w:spacing w:val="11"/>
              </w:rPr>
              <w:t xml:space="preserve"> </w:t>
            </w:r>
            <w:r>
              <w:rPr>
                <w:spacing w:val="-21"/>
              </w:rPr>
              <w:t>废物产生量）⑥</w:t>
            </w:r>
          </w:p>
        </w:tc>
        <w:tc>
          <w:tcPr>
            <w:tcW w:w="1465" w:type="dxa"/>
            <w:tcBorders>
              <w:top w:val="single" w:color="000000" w:sz="6" w:space="0"/>
              <w:right w:val="single" w:color="000000" w:sz="6" w:space="0"/>
            </w:tcBorders>
            <w:vAlign w:val="top"/>
          </w:tcPr>
          <w:p w14:paraId="7A180648">
            <w:pPr>
              <w:spacing w:line="260" w:lineRule="auto"/>
              <w:rPr>
                <w:rFonts w:ascii="Arial"/>
                <w:sz w:val="21"/>
              </w:rPr>
            </w:pPr>
          </w:p>
          <w:p w14:paraId="77FA4E23">
            <w:pPr>
              <w:pStyle w:val="6"/>
              <w:spacing w:before="78" w:line="239" w:lineRule="auto"/>
              <w:ind w:left="619" w:right="370" w:hanging="221"/>
            </w:pPr>
            <w:r>
              <w:rPr>
                <w:spacing w:val="-12"/>
              </w:rPr>
              <w:t>变化量</w:t>
            </w:r>
            <w:r>
              <w:rPr>
                <w:spacing w:val="1"/>
              </w:rPr>
              <w:t xml:space="preserve"> </w:t>
            </w:r>
            <w:r>
              <w:t>⑦</w:t>
            </w:r>
          </w:p>
        </w:tc>
      </w:tr>
      <w:tr w14:paraId="3A7FF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44" w:type="dxa"/>
            <w:vMerge w:val="restart"/>
            <w:tcBorders>
              <w:left w:val="single" w:color="000000" w:sz="6" w:space="0"/>
              <w:bottom w:val="nil"/>
            </w:tcBorders>
            <w:vAlign w:val="top"/>
          </w:tcPr>
          <w:p w14:paraId="5FB501A5">
            <w:pPr>
              <w:spacing w:line="270" w:lineRule="auto"/>
              <w:rPr>
                <w:rFonts w:ascii="Arial"/>
                <w:sz w:val="21"/>
              </w:rPr>
            </w:pPr>
          </w:p>
          <w:p w14:paraId="51484B6A">
            <w:pPr>
              <w:spacing w:line="270" w:lineRule="auto"/>
              <w:rPr>
                <w:rFonts w:ascii="Arial"/>
                <w:sz w:val="21"/>
              </w:rPr>
            </w:pPr>
          </w:p>
          <w:p w14:paraId="4EB1CB83">
            <w:pPr>
              <w:spacing w:line="271" w:lineRule="auto"/>
              <w:rPr>
                <w:rFonts w:ascii="Arial"/>
                <w:sz w:val="21"/>
              </w:rPr>
            </w:pPr>
          </w:p>
          <w:p w14:paraId="309367BA">
            <w:pPr>
              <w:pStyle w:val="6"/>
              <w:spacing w:before="78" w:line="220" w:lineRule="auto"/>
              <w:ind w:left="280"/>
            </w:pPr>
            <w:r>
              <w:rPr>
                <w:spacing w:val="-5"/>
              </w:rPr>
              <w:t>废气</w:t>
            </w:r>
          </w:p>
        </w:tc>
        <w:tc>
          <w:tcPr>
            <w:tcW w:w="2002" w:type="dxa"/>
            <w:vAlign w:val="top"/>
          </w:tcPr>
          <w:p w14:paraId="2CBA15B8">
            <w:pPr>
              <w:pStyle w:val="6"/>
              <w:spacing w:before="80" w:line="220" w:lineRule="auto"/>
              <w:ind w:left="641"/>
            </w:pPr>
            <w:r>
              <w:rPr>
                <w:spacing w:val="-3"/>
              </w:rPr>
              <w:t>颗粒物</w:t>
            </w:r>
          </w:p>
        </w:tc>
        <w:tc>
          <w:tcPr>
            <w:tcW w:w="1646" w:type="dxa"/>
            <w:vAlign w:val="top"/>
          </w:tcPr>
          <w:p w14:paraId="1E0CE5CC">
            <w:pPr>
              <w:spacing w:before="131" w:line="195" w:lineRule="auto"/>
              <w:ind w:left="77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0" w:type="dxa"/>
            <w:vAlign w:val="top"/>
          </w:tcPr>
          <w:p w14:paraId="2B3C2D2E">
            <w:pPr>
              <w:spacing w:before="131" w:line="195" w:lineRule="auto"/>
              <w:ind w:left="58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3542D51F">
            <w:pPr>
              <w:spacing w:before="131" w:line="195" w:lineRule="auto"/>
              <w:ind w:left="8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63" w:type="dxa"/>
            <w:vAlign w:val="top"/>
          </w:tcPr>
          <w:p w14:paraId="71C190BD">
            <w:pPr>
              <w:spacing w:before="131" w:line="195" w:lineRule="auto"/>
              <w:ind w:left="4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0.000413</w:t>
            </w:r>
          </w:p>
        </w:tc>
        <w:tc>
          <w:tcPr>
            <w:tcW w:w="1468" w:type="dxa"/>
            <w:vAlign w:val="top"/>
          </w:tcPr>
          <w:p w14:paraId="163F50CB">
            <w:pPr>
              <w:spacing w:before="131" w:line="195" w:lineRule="auto"/>
              <w:ind w:left="6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63" w:type="dxa"/>
            <w:vAlign w:val="top"/>
          </w:tcPr>
          <w:p w14:paraId="78D44713">
            <w:pPr>
              <w:spacing w:before="131" w:line="195" w:lineRule="auto"/>
              <w:ind w:left="4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0.000413</w:t>
            </w:r>
          </w:p>
        </w:tc>
        <w:tc>
          <w:tcPr>
            <w:tcW w:w="1465" w:type="dxa"/>
            <w:tcBorders>
              <w:right w:val="single" w:color="000000" w:sz="6" w:space="0"/>
            </w:tcBorders>
            <w:vAlign w:val="top"/>
          </w:tcPr>
          <w:p w14:paraId="3F5FF249">
            <w:pPr>
              <w:spacing w:before="131"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+0.000413</w:t>
            </w:r>
          </w:p>
        </w:tc>
      </w:tr>
      <w:tr w14:paraId="7759A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44" w:type="dxa"/>
            <w:vMerge w:val="continue"/>
            <w:tcBorders>
              <w:top w:val="nil"/>
              <w:left w:val="single" w:color="000000" w:sz="6" w:space="0"/>
              <w:bottom w:val="nil"/>
            </w:tcBorders>
            <w:vAlign w:val="top"/>
          </w:tcPr>
          <w:p w14:paraId="49D3855B">
            <w:pPr>
              <w:rPr>
                <w:rFonts w:ascii="Arial"/>
                <w:sz w:val="21"/>
              </w:rPr>
            </w:pPr>
          </w:p>
        </w:tc>
        <w:tc>
          <w:tcPr>
            <w:tcW w:w="2002" w:type="dxa"/>
            <w:vAlign w:val="top"/>
          </w:tcPr>
          <w:p w14:paraId="3D474077">
            <w:pPr>
              <w:spacing w:before="124" w:line="194" w:lineRule="auto"/>
              <w:ind w:left="815"/>
              <w:rPr>
                <w:rFonts w:ascii="Times New Roman" w:hAnsi="Times New Roman" w:eastAsia="Times New Roman" w:cs="Times New Roman"/>
                <w:sz w:val="15"/>
                <w:szCs w:val="15"/>
              </w:rPr>
            </w:pPr>
            <w:r>
              <w:rPr>
                <w:rFonts w:ascii="Times New Roman" w:hAnsi="Times New Roman" w:eastAsia="Times New Roman" w:cs="Times New Roman"/>
                <w:spacing w:val="-5"/>
                <w:sz w:val="24"/>
                <w:szCs w:val="24"/>
              </w:rPr>
              <w:t>SO</w:t>
            </w:r>
            <w:r>
              <w:rPr>
                <w:rFonts w:ascii="Times New Roman" w:hAnsi="Times New Roman" w:eastAsia="Times New Roman" w:cs="Times New Roman"/>
                <w:spacing w:val="-5"/>
                <w:position w:val="-1"/>
                <w:sz w:val="15"/>
                <w:szCs w:val="15"/>
              </w:rPr>
              <w:t>2</w:t>
            </w:r>
          </w:p>
        </w:tc>
        <w:tc>
          <w:tcPr>
            <w:tcW w:w="1646" w:type="dxa"/>
            <w:vAlign w:val="top"/>
          </w:tcPr>
          <w:p w14:paraId="726B814D">
            <w:pPr>
              <w:spacing w:before="133" w:line="195" w:lineRule="auto"/>
              <w:ind w:left="77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0" w:type="dxa"/>
            <w:vAlign w:val="top"/>
          </w:tcPr>
          <w:p w14:paraId="0F19267C">
            <w:pPr>
              <w:spacing w:before="133" w:line="195" w:lineRule="auto"/>
              <w:ind w:left="58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3D6D2BC3">
            <w:pPr>
              <w:spacing w:before="133" w:line="195" w:lineRule="auto"/>
              <w:ind w:left="8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63" w:type="dxa"/>
            <w:vAlign w:val="top"/>
          </w:tcPr>
          <w:p w14:paraId="280F5F69">
            <w:pPr>
              <w:spacing w:before="133" w:line="195" w:lineRule="auto"/>
              <w:ind w:left="4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0.000174</w:t>
            </w:r>
          </w:p>
        </w:tc>
        <w:tc>
          <w:tcPr>
            <w:tcW w:w="1468" w:type="dxa"/>
            <w:vAlign w:val="top"/>
          </w:tcPr>
          <w:p w14:paraId="49E004C6">
            <w:pPr>
              <w:spacing w:before="133" w:line="195" w:lineRule="auto"/>
              <w:ind w:left="6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63" w:type="dxa"/>
            <w:vAlign w:val="top"/>
          </w:tcPr>
          <w:p w14:paraId="094CCBC5">
            <w:pPr>
              <w:spacing w:before="133" w:line="195" w:lineRule="auto"/>
              <w:ind w:left="4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0.000174</w:t>
            </w:r>
          </w:p>
        </w:tc>
        <w:tc>
          <w:tcPr>
            <w:tcW w:w="1465" w:type="dxa"/>
            <w:tcBorders>
              <w:right w:val="single" w:color="000000" w:sz="6" w:space="0"/>
            </w:tcBorders>
            <w:vAlign w:val="top"/>
          </w:tcPr>
          <w:p w14:paraId="1DEC2DC0">
            <w:pPr>
              <w:spacing w:before="133"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+0.000174</w:t>
            </w:r>
          </w:p>
        </w:tc>
      </w:tr>
      <w:tr w14:paraId="56D48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44" w:type="dxa"/>
            <w:vMerge w:val="continue"/>
            <w:tcBorders>
              <w:top w:val="nil"/>
              <w:left w:val="single" w:color="000000" w:sz="6" w:space="0"/>
              <w:bottom w:val="nil"/>
            </w:tcBorders>
            <w:vAlign w:val="top"/>
          </w:tcPr>
          <w:p w14:paraId="159107D2">
            <w:pPr>
              <w:rPr>
                <w:rFonts w:ascii="Arial"/>
                <w:sz w:val="21"/>
              </w:rPr>
            </w:pPr>
          </w:p>
        </w:tc>
        <w:tc>
          <w:tcPr>
            <w:tcW w:w="2002" w:type="dxa"/>
            <w:vAlign w:val="top"/>
          </w:tcPr>
          <w:p w14:paraId="0666C848">
            <w:pPr>
              <w:spacing w:before="123" w:line="197" w:lineRule="auto"/>
              <w:ind w:left="759"/>
              <w:rPr>
                <w:rFonts w:ascii="Times New Roman" w:hAnsi="Times New Roman" w:eastAsia="Times New Roman" w:cs="Times New Roman"/>
                <w:sz w:val="15"/>
                <w:szCs w:val="15"/>
              </w:rPr>
            </w:pPr>
            <w:r>
              <w:rPr>
                <w:rFonts w:ascii="Times New Roman" w:hAnsi="Times New Roman" w:eastAsia="Times New Roman" w:cs="Times New Roman"/>
                <w:spacing w:val="2"/>
                <w:sz w:val="24"/>
                <w:szCs w:val="24"/>
              </w:rPr>
              <w:t>NO</w:t>
            </w:r>
            <w:r>
              <w:rPr>
                <w:rFonts w:ascii="Times New Roman" w:hAnsi="Times New Roman" w:eastAsia="Times New Roman" w:cs="Times New Roman"/>
                <w:spacing w:val="2"/>
                <w:position w:val="-1"/>
                <w:sz w:val="15"/>
                <w:szCs w:val="15"/>
              </w:rPr>
              <w:t>X</w:t>
            </w:r>
          </w:p>
        </w:tc>
        <w:tc>
          <w:tcPr>
            <w:tcW w:w="1646" w:type="dxa"/>
            <w:vAlign w:val="top"/>
          </w:tcPr>
          <w:p w14:paraId="11259DB4">
            <w:pPr>
              <w:spacing w:before="135" w:line="195" w:lineRule="auto"/>
              <w:ind w:left="77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0" w:type="dxa"/>
            <w:vAlign w:val="top"/>
          </w:tcPr>
          <w:p w14:paraId="740DC9AB">
            <w:pPr>
              <w:spacing w:before="135" w:line="195" w:lineRule="auto"/>
              <w:ind w:left="58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1714C82D">
            <w:pPr>
              <w:spacing w:before="135" w:line="195" w:lineRule="auto"/>
              <w:ind w:left="8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63" w:type="dxa"/>
            <w:vAlign w:val="top"/>
          </w:tcPr>
          <w:p w14:paraId="262E81D9">
            <w:pPr>
              <w:spacing w:before="135" w:line="195" w:lineRule="auto"/>
              <w:ind w:left="4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0.001513</w:t>
            </w:r>
          </w:p>
        </w:tc>
        <w:tc>
          <w:tcPr>
            <w:tcW w:w="1468" w:type="dxa"/>
            <w:vAlign w:val="top"/>
          </w:tcPr>
          <w:p w14:paraId="5265B84A">
            <w:pPr>
              <w:spacing w:before="135" w:line="195" w:lineRule="auto"/>
              <w:ind w:left="6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63" w:type="dxa"/>
            <w:vAlign w:val="top"/>
          </w:tcPr>
          <w:p w14:paraId="5FA9BE7D">
            <w:pPr>
              <w:spacing w:before="135" w:line="195" w:lineRule="auto"/>
              <w:ind w:left="4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0.001513</w:t>
            </w:r>
          </w:p>
        </w:tc>
        <w:tc>
          <w:tcPr>
            <w:tcW w:w="1465" w:type="dxa"/>
            <w:tcBorders>
              <w:right w:val="single" w:color="000000" w:sz="6" w:space="0"/>
            </w:tcBorders>
            <w:vAlign w:val="top"/>
          </w:tcPr>
          <w:p w14:paraId="51F47E06">
            <w:pPr>
              <w:spacing w:before="135"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+0.001513</w:t>
            </w:r>
          </w:p>
        </w:tc>
      </w:tr>
      <w:tr w14:paraId="2EACA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44" w:type="dxa"/>
            <w:vMerge w:val="continue"/>
            <w:tcBorders>
              <w:top w:val="nil"/>
              <w:left w:val="single" w:color="000000" w:sz="6" w:space="0"/>
              <w:bottom w:val="nil"/>
            </w:tcBorders>
            <w:vAlign w:val="top"/>
          </w:tcPr>
          <w:p w14:paraId="5E745744">
            <w:pPr>
              <w:rPr>
                <w:rFonts w:ascii="Arial"/>
                <w:sz w:val="21"/>
              </w:rPr>
            </w:pPr>
          </w:p>
        </w:tc>
        <w:tc>
          <w:tcPr>
            <w:tcW w:w="2002" w:type="dxa"/>
            <w:vAlign w:val="top"/>
          </w:tcPr>
          <w:p w14:paraId="636518F6">
            <w:pPr>
              <w:pStyle w:val="6"/>
              <w:spacing w:before="84" w:line="221" w:lineRule="auto"/>
              <w:ind w:left="645"/>
            </w:pPr>
            <w:r>
              <w:rPr>
                <w:spacing w:val="-5"/>
              </w:rPr>
              <w:t>氯化氢</w:t>
            </w:r>
          </w:p>
        </w:tc>
        <w:tc>
          <w:tcPr>
            <w:tcW w:w="1646" w:type="dxa"/>
            <w:vAlign w:val="top"/>
          </w:tcPr>
          <w:p w14:paraId="4035E0DB">
            <w:pPr>
              <w:spacing w:before="134" w:line="195" w:lineRule="auto"/>
              <w:ind w:left="77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0" w:type="dxa"/>
            <w:vAlign w:val="top"/>
          </w:tcPr>
          <w:p w14:paraId="57CA47F6">
            <w:pPr>
              <w:spacing w:before="134" w:line="195" w:lineRule="auto"/>
              <w:ind w:left="58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7CD7A029">
            <w:pPr>
              <w:spacing w:before="134" w:line="195" w:lineRule="auto"/>
              <w:ind w:left="8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63" w:type="dxa"/>
            <w:vAlign w:val="top"/>
          </w:tcPr>
          <w:p w14:paraId="3663F141">
            <w:pPr>
              <w:spacing w:before="134" w:line="195"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0.0132</w:t>
            </w:r>
          </w:p>
        </w:tc>
        <w:tc>
          <w:tcPr>
            <w:tcW w:w="1468" w:type="dxa"/>
            <w:vAlign w:val="top"/>
          </w:tcPr>
          <w:p w14:paraId="3E8F7478">
            <w:pPr>
              <w:spacing w:before="134" w:line="195" w:lineRule="auto"/>
              <w:ind w:left="6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63" w:type="dxa"/>
            <w:vAlign w:val="top"/>
          </w:tcPr>
          <w:p w14:paraId="37FC5670">
            <w:pPr>
              <w:spacing w:before="134" w:line="195"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0.0132</w:t>
            </w:r>
          </w:p>
        </w:tc>
        <w:tc>
          <w:tcPr>
            <w:tcW w:w="1465" w:type="dxa"/>
            <w:tcBorders>
              <w:right w:val="single" w:color="000000" w:sz="6" w:space="0"/>
            </w:tcBorders>
            <w:vAlign w:val="top"/>
          </w:tcPr>
          <w:p w14:paraId="44C4F7E4">
            <w:pPr>
              <w:spacing w:before="134"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+0.0132</w:t>
            </w:r>
          </w:p>
        </w:tc>
      </w:tr>
      <w:tr w14:paraId="3531C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44" w:type="dxa"/>
            <w:vMerge w:val="continue"/>
            <w:tcBorders>
              <w:top w:val="nil"/>
              <w:left w:val="single" w:color="000000" w:sz="6" w:space="0"/>
            </w:tcBorders>
            <w:vAlign w:val="top"/>
          </w:tcPr>
          <w:p w14:paraId="4D1BF6EF">
            <w:pPr>
              <w:rPr>
                <w:rFonts w:ascii="Arial"/>
                <w:sz w:val="21"/>
              </w:rPr>
            </w:pPr>
          </w:p>
        </w:tc>
        <w:tc>
          <w:tcPr>
            <w:tcW w:w="2002" w:type="dxa"/>
            <w:vAlign w:val="top"/>
          </w:tcPr>
          <w:p w14:paraId="1BE162DC">
            <w:pPr>
              <w:spacing w:before="125" w:line="188" w:lineRule="auto"/>
              <w:ind w:left="69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VOCs</w:t>
            </w:r>
          </w:p>
        </w:tc>
        <w:tc>
          <w:tcPr>
            <w:tcW w:w="1646" w:type="dxa"/>
            <w:vAlign w:val="top"/>
          </w:tcPr>
          <w:p w14:paraId="735E8290">
            <w:pPr>
              <w:spacing w:before="136" w:line="195" w:lineRule="auto"/>
              <w:ind w:left="77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0" w:type="dxa"/>
            <w:vAlign w:val="top"/>
          </w:tcPr>
          <w:p w14:paraId="4608EE1B">
            <w:pPr>
              <w:spacing w:before="136" w:line="195" w:lineRule="auto"/>
              <w:ind w:left="58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49153643">
            <w:pPr>
              <w:spacing w:before="136" w:line="195" w:lineRule="auto"/>
              <w:ind w:left="8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63" w:type="dxa"/>
            <w:vAlign w:val="top"/>
          </w:tcPr>
          <w:p w14:paraId="06FD3123">
            <w:pPr>
              <w:spacing w:before="136" w:line="195" w:lineRule="auto"/>
              <w:ind w:left="6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468" w:type="dxa"/>
            <w:vAlign w:val="top"/>
          </w:tcPr>
          <w:p w14:paraId="33E011DA">
            <w:pPr>
              <w:spacing w:before="136" w:line="195" w:lineRule="auto"/>
              <w:ind w:left="6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63" w:type="dxa"/>
            <w:vAlign w:val="top"/>
          </w:tcPr>
          <w:p w14:paraId="7AEE39DC">
            <w:pPr>
              <w:spacing w:before="136" w:line="195" w:lineRule="auto"/>
              <w:ind w:left="6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465" w:type="dxa"/>
            <w:tcBorders>
              <w:right w:val="single" w:color="000000" w:sz="6" w:space="0"/>
            </w:tcBorders>
            <w:vAlign w:val="top"/>
          </w:tcPr>
          <w:p w14:paraId="18DB3148">
            <w:pPr>
              <w:spacing w:before="136" w:line="195" w:lineRule="auto"/>
              <w:ind w:left="4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w:t>
            </w:r>
          </w:p>
        </w:tc>
      </w:tr>
      <w:tr w14:paraId="59AE4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44" w:type="dxa"/>
            <w:vMerge w:val="restart"/>
            <w:tcBorders>
              <w:left w:val="single" w:color="000000" w:sz="6" w:space="0"/>
              <w:bottom w:val="nil"/>
            </w:tcBorders>
            <w:vAlign w:val="top"/>
          </w:tcPr>
          <w:p w14:paraId="60CEC15C">
            <w:pPr>
              <w:pStyle w:val="6"/>
              <w:spacing w:before="290" w:line="219" w:lineRule="auto"/>
              <w:ind w:left="280"/>
            </w:pPr>
            <w:r>
              <w:rPr>
                <w:spacing w:val="-5"/>
              </w:rPr>
              <w:t>废水</w:t>
            </w:r>
          </w:p>
        </w:tc>
        <w:tc>
          <w:tcPr>
            <w:tcW w:w="2002" w:type="dxa"/>
            <w:vAlign w:val="top"/>
          </w:tcPr>
          <w:p w14:paraId="0A8032E3">
            <w:pPr>
              <w:spacing w:before="127" w:line="194" w:lineRule="auto"/>
              <w:ind w:left="670"/>
              <w:rPr>
                <w:rFonts w:ascii="Times New Roman" w:hAnsi="Times New Roman" w:eastAsia="Times New Roman" w:cs="Times New Roman"/>
                <w:sz w:val="15"/>
                <w:szCs w:val="15"/>
              </w:rPr>
            </w:pPr>
            <w:r>
              <w:rPr>
                <w:rFonts w:ascii="Times New Roman" w:hAnsi="Times New Roman" w:eastAsia="Times New Roman" w:cs="Times New Roman"/>
                <w:spacing w:val="-1"/>
                <w:sz w:val="24"/>
                <w:szCs w:val="24"/>
              </w:rPr>
              <w:t>COD</w:t>
            </w:r>
            <w:r>
              <w:rPr>
                <w:rFonts w:ascii="Times New Roman" w:hAnsi="Times New Roman" w:eastAsia="Times New Roman" w:cs="Times New Roman"/>
                <w:spacing w:val="-1"/>
                <w:position w:val="-1"/>
                <w:sz w:val="15"/>
                <w:szCs w:val="15"/>
              </w:rPr>
              <w:t>Cr</w:t>
            </w:r>
          </w:p>
        </w:tc>
        <w:tc>
          <w:tcPr>
            <w:tcW w:w="1646" w:type="dxa"/>
            <w:vAlign w:val="top"/>
          </w:tcPr>
          <w:p w14:paraId="7A4F2E67">
            <w:pPr>
              <w:spacing w:before="136" w:line="195" w:lineRule="auto"/>
              <w:ind w:left="77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0" w:type="dxa"/>
            <w:vAlign w:val="top"/>
          </w:tcPr>
          <w:p w14:paraId="597C2325">
            <w:pPr>
              <w:spacing w:before="136" w:line="195" w:lineRule="auto"/>
              <w:ind w:left="58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764881D3">
            <w:pPr>
              <w:spacing w:before="136" w:line="195" w:lineRule="auto"/>
              <w:ind w:left="8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63" w:type="dxa"/>
            <w:vAlign w:val="top"/>
          </w:tcPr>
          <w:p w14:paraId="5C9E506C">
            <w:pPr>
              <w:spacing w:before="136" w:line="195"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1.116</w:t>
            </w:r>
          </w:p>
        </w:tc>
        <w:tc>
          <w:tcPr>
            <w:tcW w:w="1468" w:type="dxa"/>
            <w:vAlign w:val="top"/>
          </w:tcPr>
          <w:p w14:paraId="11FACA17">
            <w:pPr>
              <w:spacing w:before="136" w:line="195" w:lineRule="auto"/>
              <w:ind w:left="6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63" w:type="dxa"/>
            <w:vAlign w:val="top"/>
          </w:tcPr>
          <w:p w14:paraId="558BDE25">
            <w:pPr>
              <w:spacing w:before="136" w:line="195" w:lineRule="auto"/>
              <w:ind w:left="6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1.116</w:t>
            </w:r>
          </w:p>
        </w:tc>
        <w:tc>
          <w:tcPr>
            <w:tcW w:w="1465" w:type="dxa"/>
            <w:tcBorders>
              <w:right w:val="single" w:color="000000" w:sz="6" w:space="0"/>
            </w:tcBorders>
            <w:vAlign w:val="top"/>
          </w:tcPr>
          <w:p w14:paraId="0183E607">
            <w:pPr>
              <w:spacing w:before="136" w:line="195" w:lineRule="auto"/>
              <w:ind w:left="4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+1.116</w:t>
            </w:r>
          </w:p>
        </w:tc>
      </w:tr>
      <w:tr w14:paraId="2BC27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44" w:type="dxa"/>
            <w:vMerge w:val="continue"/>
            <w:tcBorders>
              <w:top w:val="nil"/>
              <w:left w:val="single" w:color="000000" w:sz="6" w:space="0"/>
            </w:tcBorders>
            <w:vAlign w:val="top"/>
          </w:tcPr>
          <w:p w14:paraId="75954A3C">
            <w:pPr>
              <w:rPr>
                <w:rFonts w:ascii="Arial"/>
                <w:sz w:val="21"/>
              </w:rPr>
            </w:pPr>
          </w:p>
        </w:tc>
        <w:tc>
          <w:tcPr>
            <w:tcW w:w="2002" w:type="dxa"/>
            <w:vAlign w:val="top"/>
          </w:tcPr>
          <w:p w14:paraId="0518C42E">
            <w:pPr>
              <w:spacing w:before="127" w:line="188" w:lineRule="auto"/>
              <w:ind w:left="873"/>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SS</w:t>
            </w:r>
          </w:p>
        </w:tc>
        <w:tc>
          <w:tcPr>
            <w:tcW w:w="1646" w:type="dxa"/>
            <w:vAlign w:val="top"/>
          </w:tcPr>
          <w:p w14:paraId="50497886">
            <w:pPr>
              <w:spacing w:before="138" w:line="195" w:lineRule="auto"/>
              <w:ind w:left="77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0" w:type="dxa"/>
            <w:vAlign w:val="top"/>
          </w:tcPr>
          <w:p w14:paraId="44F8542A">
            <w:pPr>
              <w:spacing w:before="138" w:line="195" w:lineRule="auto"/>
              <w:ind w:left="58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15B6C3A1">
            <w:pPr>
              <w:spacing w:before="138" w:line="195" w:lineRule="auto"/>
              <w:ind w:left="8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63" w:type="dxa"/>
            <w:vAlign w:val="top"/>
          </w:tcPr>
          <w:p w14:paraId="09266246">
            <w:pPr>
              <w:spacing w:before="138" w:line="195"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0.4584</w:t>
            </w:r>
          </w:p>
        </w:tc>
        <w:tc>
          <w:tcPr>
            <w:tcW w:w="1468" w:type="dxa"/>
            <w:vAlign w:val="top"/>
          </w:tcPr>
          <w:p w14:paraId="437C8919">
            <w:pPr>
              <w:spacing w:before="138" w:line="195" w:lineRule="auto"/>
              <w:ind w:left="6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63" w:type="dxa"/>
            <w:vAlign w:val="top"/>
          </w:tcPr>
          <w:p w14:paraId="37CD65EC">
            <w:pPr>
              <w:spacing w:before="138" w:line="195"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0.4584</w:t>
            </w:r>
          </w:p>
        </w:tc>
        <w:tc>
          <w:tcPr>
            <w:tcW w:w="1465" w:type="dxa"/>
            <w:tcBorders>
              <w:right w:val="single" w:color="000000" w:sz="6" w:space="0"/>
            </w:tcBorders>
            <w:vAlign w:val="top"/>
          </w:tcPr>
          <w:p w14:paraId="55DF5222">
            <w:pPr>
              <w:spacing w:before="138"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+0.4584</w:t>
            </w:r>
          </w:p>
        </w:tc>
      </w:tr>
      <w:tr w14:paraId="6A2FA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44" w:type="dxa"/>
            <w:vMerge w:val="restart"/>
            <w:tcBorders>
              <w:left w:val="single" w:color="000000" w:sz="6" w:space="0"/>
              <w:bottom w:val="nil"/>
            </w:tcBorders>
            <w:vAlign w:val="top"/>
          </w:tcPr>
          <w:p w14:paraId="18DE699F">
            <w:pPr>
              <w:pStyle w:val="6"/>
              <w:spacing w:before="46" w:line="221" w:lineRule="auto"/>
              <w:ind w:left="165"/>
            </w:pPr>
            <w:r>
              <w:rPr>
                <w:spacing w:val="-5"/>
              </w:rPr>
              <w:t>一般工</w:t>
            </w:r>
          </w:p>
          <w:p w14:paraId="6C56C36D">
            <w:pPr>
              <w:pStyle w:val="6"/>
              <w:spacing w:before="23" w:line="219" w:lineRule="auto"/>
              <w:ind w:left="280" w:right="161" w:hanging="120"/>
            </w:pPr>
            <w:r>
              <w:rPr>
                <w:spacing w:val="-3"/>
              </w:rPr>
              <w:t>业固体</w:t>
            </w:r>
            <w:r>
              <w:t xml:space="preserve"> </w:t>
            </w:r>
            <w:r>
              <w:rPr>
                <w:spacing w:val="-5"/>
              </w:rPr>
              <w:t>废物</w:t>
            </w:r>
          </w:p>
        </w:tc>
        <w:tc>
          <w:tcPr>
            <w:tcW w:w="2002" w:type="dxa"/>
            <w:vAlign w:val="top"/>
          </w:tcPr>
          <w:p w14:paraId="5C034986">
            <w:pPr>
              <w:pStyle w:val="6"/>
              <w:spacing w:before="87" w:line="219" w:lineRule="auto"/>
              <w:ind w:left="641"/>
            </w:pPr>
            <w:r>
              <w:rPr>
                <w:spacing w:val="-3"/>
              </w:rPr>
              <w:t>边角料</w:t>
            </w:r>
          </w:p>
        </w:tc>
        <w:tc>
          <w:tcPr>
            <w:tcW w:w="1646" w:type="dxa"/>
            <w:vAlign w:val="top"/>
          </w:tcPr>
          <w:p w14:paraId="3013A410">
            <w:pPr>
              <w:spacing w:before="138" w:line="195" w:lineRule="auto"/>
              <w:ind w:left="77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0" w:type="dxa"/>
            <w:vAlign w:val="top"/>
          </w:tcPr>
          <w:p w14:paraId="13E3A48E">
            <w:pPr>
              <w:spacing w:before="138" w:line="195" w:lineRule="auto"/>
              <w:ind w:left="58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4201D99A">
            <w:pPr>
              <w:spacing w:before="138" w:line="195" w:lineRule="auto"/>
              <w:ind w:left="8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63" w:type="dxa"/>
            <w:vAlign w:val="top"/>
          </w:tcPr>
          <w:p w14:paraId="7FDE15AC">
            <w:pPr>
              <w:spacing w:before="138" w:line="195" w:lineRule="auto"/>
              <w:ind w:left="7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468" w:type="dxa"/>
            <w:vAlign w:val="top"/>
          </w:tcPr>
          <w:p w14:paraId="127A0300">
            <w:pPr>
              <w:spacing w:before="138" w:line="195" w:lineRule="auto"/>
              <w:ind w:left="6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63" w:type="dxa"/>
            <w:vAlign w:val="top"/>
          </w:tcPr>
          <w:p w14:paraId="6B3B745F">
            <w:pPr>
              <w:spacing w:before="138" w:line="195" w:lineRule="auto"/>
              <w:ind w:left="7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465" w:type="dxa"/>
            <w:tcBorders>
              <w:right w:val="single" w:color="000000" w:sz="6" w:space="0"/>
            </w:tcBorders>
            <w:vAlign w:val="top"/>
          </w:tcPr>
          <w:p w14:paraId="7E768542">
            <w:pPr>
              <w:spacing w:before="138" w:line="195" w:lineRule="auto"/>
              <w:ind w:left="5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r>
      <w:tr w14:paraId="65F52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1044" w:type="dxa"/>
            <w:vMerge w:val="continue"/>
            <w:tcBorders>
              <w:top w:val="nil"/>
              <w:left w:val="single" w:color="000000" w:sz="6" w:space="0"/>
            </w:tcBorders>
            <w:vAlign w:val="top"/>
          </w:tcPr>
          <w:p w14:paraId="28AAB13D">
            <w:pPr>
              <w:rPr>
                <w:rFonts w:ascii="Arial"/>
                <w:sz w:val="21"/>
              </w:rPr>
            </w:pPr>
          </w:p>
        </w:tc>
        <w:tc>
          <w:tcPr>
            <w:tcW w:w="2002" w:type="dxa"/>
            <w:vAlign w:val="top"/>
          </w:tcPr>
          <w:p w14:paraId="3B67D56F">
            <w:pPr>
              <w:pStyle w:val="6"/>
              <w:spacing w:before="154" w:line="220" w:lineRule="auto"/>
              <w:ind w:left="521"/>
            </w:pPr>
            <w:r>
              <w:rPr>
                <w:spacing w:val="-3"/>
              </w:rPr>
              <w:t>沉淀污泥</w:t>
            </w:r>
          </w:p>
        </w:tc>
        <w:tc>
          <w:tcPr>
            <w:tcW w:w="1646" w:type="dxa"/>
            <w:vAlign w:val="top"/>
          </w:tcPr>
          <w:p w14:paraId="0C28A26D">
            <w:pPr>
              <w:spacing w:before="204" w:line="195" w:lineRule="auto"/>
              <w:ind w:left="77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0" w:type="dxa"/>
            <w:vAlign w:val="top"/>
          </w:tcPr>
          <w:p w14:paraId="2DB30EC9">
            <w:pPr>
              <w:spacing w:before="204" w:line="195" w:lineRule="auto"/>
              <w:ind w:left="58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49DA82AF">
            <w:pPr>
              <w:spacing w:before="204" w:line="195" w:lineRule="auto"/>
              <w:ind w:left="8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63" w:type="dxa"/>
            <w:vAlign w:val="top"/>
          </w:tcPr>
          <w:p w14:paraId="354A6987">
            <w:pPr>
              <w:spacing w:before="205" w:line="195" w:lineRule="auto"/>
              <w:ind w:left="7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468" w:type="dxa"/>
            <w:vAlign w:val="top"/>
          </w:tcPr>
          <w:p w14:paraId="39E88DA2">
            <w:pPr>
              <w:spacing w:before="204" w:line="195" w:lineRule="auto"/>
              <w:ind w:left="6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63" w:type="dxa"/>
            <w:vAlign w:val="top"/>
          </w:tcPr>
          <w:p w14:paraId="2834CEF1">
            <w:pPr>
              <w:spacing w:before="205" w:line="195" w:lineRule="auto"/>
              <w:ind w:left="7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465" w:type="dxa"/>
            <w:tcBorders>
              <w:right w:val="single" w:color="000000" w:sz="6" w:space="0"/>
            </w:tcBorders>
            <w:vAlign w:val="top"/>
          </w:tcPr>
          <w:p w14:paraId="791C2A4B">
            <w:pPr>
              <w:spacing w:before="205" w:line="195" w:lineRule="auto"/>
              <w:ind w:left="6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w:t>
            </w:r>
          </w:p>
        </w:tc>
      </w:tr>
      <w:tr w14:paraId="4CC3D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44" w:type="dxa"/>
            <w:vMerge w:val="restart"/>
            <w:tcBorders>
              <w:left w:val="single" w:color="000000" w:sz="6" w:space="0"/>
              <w:bottom w:val="nil"/>
            </w:tcBorders>
            <w:vAlign w:val="top"/>
          </w:tcPr>
          <w:p w14:paraId="795FE513">
            <w:pPr>
              <w:pStyle w:val="6"/>
              <w:spacing w:before="148" w:line="243" w:lineRule="auto"/>
              <w:ind w:left="401" w:right="161" w:hanging="237"/>
            </w:pPr>
            <w:r>
              <w:rPr>
                <w:spacing w:val="-5"/>
              </w:rPr>
              <w:t>危险废</w:t>
            </w:r>
            <w:r>
              <w:rPr>
                <w:spacing w:val="1"/>
              </w:rPr>
              <w:t xml:space="preserve"> </w:t>
            </w:r>
            <w:r>
              <w:t>物</w:t>
            </w:r>
          </w:p>
        </w:tc>
        <w:tc>
          <w:tcPr>
            <w:tcW w:w="2002" w:type="dxa"/>
            <w:vAlign w:val="top"/>
          </w:tcPr>
          <w:p w14:paraId="27B13229">
            <w:pPr>
              <w:pStyle w:val="6"/>
              <w:spacing w:before="88" w:line="220" w:lineRule="auto"/>
              <w:ind w:left="521"/>
            </w:pPr>
            <w:r>
              <w:rPr>
                <w:spacing w:val="-3"/>
              </w:rPr>
              <w:t>包装废物</w:t>
            </w:r>
          </w:p>
        </w:tc>
        <w:tc>
          <w:tcPr>
            <w:tcW w:w="1646" w:type="dxa"/>
            <w:vAlign w:val="top"/>
          </w:tcPr>
          <w:p w14:paraId="646D6E28">
            <w:pPr>
              <w:spacing w:before="141" w:line="195" w:lineRule="auto"/>
              <w:ind w:left="77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0" w:type="dxa"/>
            <w:vAlign w:val="top"/>
          </w:tcPr>
          <w:p w14:paraId="72C60E23">
            <w:pPr>
              <w:spacing w:before="141" w:line="195" w:lineRule="auto"/>
              <w:ind w:left="58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2A6E8703">
            <w:pPr>
              <w:spacing w:before="141" w:line="195" w:lineRule="auto"/>
              <w:ind w:left="8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63" w:type="dxa"/>
            <w:vAlign w:val="top"/>
          </w:tcPr>
          <w:p w14:paraId="327F4E3A">
            <w:pPr>
              <w:spacing w:before="141" w:line="195" w:lineRule="auto"/>
              <w:ind w:left="6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0.106</w:t>
            </w:r>
          </w:p>
        </w:tc>
        <w:tc>
          <w:tcPr>
            <w:tcW w:w="1468" w:type="dxa"/>
            <w:vAlign w:val="top"/>
          </w:tcPr>
          <w:p w14:paraId="73AA051D">
            <w:pPr>
              <w:spacing w:before="141" w:line="195" w:lineRule="auto"/>
              <w:ind w:left="6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63" w:type="dxa"/>
            <w:vAlign w:val="top"/>
          </w:tcPr>
          <w:p w14:paraId="049FC4CC">
            <w:pPr>
              <w:spacing w:before="141" w:line="195"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0.106</w:t>
            </w:r>
          </w:p>
        </w:tc>
        <w:tc>
          <w:tcPr>
            <w:tcW w:w="1465" w:type="dxa"/>
            <w:tcBorders>
              <w:right w:val="single" w:color="000000" w:sz="6" w:space="0"/>
            </w:tcBorders>
            <w:vAlign w:val="top"/>
          </w:tcPr>
          <w:p w14:paraId="57E416FA">
            <w:pPr>
              <w:spacing w:before="141"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+0.106</w:t>
            </w:r>
          </w:p>
        </w:tc>
      </w:tr>
      <w:tr w14:paraId="715A2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44" w:type="dxa"/>
            <w:vMerge w:val="continue"/>
            <w:tcBorders>
              <w:top w:val="nil"/>
              <w:left w:val="single" w:color="000000" w:sz="6" w:space="0"/>
              <w:bottom w:val="single" w:color="000000" w:sz="6" w:space="0"/>
            </w:tcBorders>
            <w:vAlign w:val="top"/>
          </w:tcPr>
          <w:p w14:paraId="2ECA23C4">
            <w:pPr>
              <w:rPr>
                <w:rFonts w:ascii="Arial"/>
                <w:sz w:val="21"/>
              </w:rPr>
            </w:pPr>
          </w:p>
        </w:tc>
        <w:tc>
          <w:tcPr>
            <w:tcW w:w="2002" w:type="dxa"/>
            <w:tcBorders>
              <w:bottom w:val="single" w:color="000000" w:sz="6" w:space="0"/>
            </w:tcBorders>
            <w:vAlign w:val="top"/>
          </w:tcPr>
          <w:p w14:paraId="7AA9E194">
            <w:pPr>
              <w:pStyle w:val="6"/>
              <w:spacing w:before="102" w:line="220" w:lineRule="auto"/>
              <w:ind w:left="521"/>
            </w:pPr>
            <w:r>
              <w:rPr>
                <w:spacing w:val="-3"/>
              </w:rPr>
              <w:t>废活性炭</w:t>
            </w:r>
          </w:p>
        </w:tc>
        <w:tc>
          <w:tcPr>
            <w:tcW w:w="1646" w:type="dxa"/>
            <w:tcBorders>
              <w:bottom w:val="single" w:color="000000" w:sz="6" w:space="0"/>
            </w:tcBorders>
            <w:vAlign w:val="top"/>
          </w:tcPr>
          <w:p w14:paraId="13772847">
            <w:pPr>
              <w:spacing w:before="153" w:line="195" w:lineRule="auto"/>
              <w:ind w:left="77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0" w:type="dxa"/>
            <w:tcBorders>
              <w:bottom w:val="single" w:color="000000" w:sz="6" w:space="0"/>
            </w:tcBorders>
            <w:vAlign w:val="top"/>
          </w:tcPr>
          <w:p w14:paraId="5A6C2065">
            <w:pPr>
              <w:spacing w:before="153" w:line="195" w:lineRule="auto"/>
              <w:ind w:left="58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tcBorders>
              <w:bottom w:val="single" w:color="000000" w:sz="6" w:space="0"/>
            </w:tcBorders>
            <w:vAlign w:val="top"/>
          </w:tcPr>
          <w:p w14:paraId="3A18B70B">
            <w:pPr>
              <w:spacing w:before="153" w:line="195" w:lineRule="auto"/>
              <w:ind w:left="8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63" w:type="dxa"/>
            <w:tcBorders>
              <w:bottom w:val="single" w:color="000000" w:sz="6" w:space="0"/>
            </w:tcBorders>
            <w:vAlign w:val="top"/>
          </w:tcPr>
          <w:p w14:paraId="0FC8FF2F">
            <w:pPr>
              <w:spacing w:before="153" w:line="195" w:lineRule="auto"/>
              <w:ind w:left="5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4.126</w:t>
            </w:r>
          </w:p>
        </w:tc>
        <w:tc>
          <w:tcPr>
            <w:tcW w:w="1468" w:type="dxa"/>
            <w:tcBorders>
              <w:bottom w:val="single" w:color="000000" w:sz="6" w:space="0"/>
            </w:tcBorders>
            <w:vAlign w:val="top"/>
          </w:tcPr>
          <w:p w14:paraId="68B230C1">
            <w:pPr>
              <w:spacing w:before="153" w:line="195" w:lineRule="auto"/>
              <w:ind w:left="6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63" w:type="dxa"/>
            <w:tcBorders>
              <w:bottom w:val="single" w:color="000000" w:sz="6" w:space="0"/>
            </w:tcBorders>
            <w:vAlign w:val="top"/>
          </w:tcPr>
          <w:p w14:paraId="7C420A7F">
            <w:pPr>
              <w:spacing w:before="153"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4.126</w:t>
            </w:r>
          </w:p>
        </w:tc>
        <w:tc>
          <w:tcPr>
            <w:tcW w:w="1465" w:type="dxa"/>
            <w:tcBorders>
              <w:bottom w:val="single" w:color="000000" w:sz="6" w:space="0"/>
              <w:right w:val="single" w:color="000000" w:sz="6" w:space="0"/>
            </w:tcBorders>
            <w:vAlign w:val="top"/>
          </w:tcPr>
          <w:p w14:paraId="245767BE">
            <w:pPr>
              <w:spacing w:before="153"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+4.126</w:t>
            </w:r>
          </w:p>
        </w:tc>
      </w:tr>
    </w:tbl>
    <w:p w14:paraId="1B95EF1A">
      <w:pPr>
        <w:spacing w:before="222" w:line="225" w:lineRule="auto"/>
        <w:ind w:left="45"/>
        <w:rPr>
          <w:rFonts w:ascii="宋体" w:hAnsi="宋体" w:eastAsia="宋体" w:cs="宋体"/>
          <w:sz w:val="20"/>
          <w:szCs w:val="20"/>
        </w:rPr>
      </w:pPr>
      <w:r>
        <w:rPr>
          <w:rFonts w:ascii="宋体" w:hAnsi="宋体" w:eastAsia="宋体" w:cs="宋体"/>
          <w:spacing w:val="1"/>
          <w:sz w:val="20"/>
          <w:szCs w:val="20"/>
        </w:rPr>
        <w:t>注：⑥=①+③+④-⑤;</w:t>
      </w:r>
      <w:r>
        <w:rPr>
          <w:rFonts w:ascii="宋体" w:hAnsi="宋体" w:eastAsia="宋体" w:cs="宋体"/>
          <w:spacing w:val="31"/>
          <w:sz w:val="20"/>
          <w:szCs w:val="20"/>
        </w:rPr>
        <w:t xml:space="preserve"> </w:t>
      </w:r>
      <w:r>
        <w:rPr>
          <w:rFonts w:ascii="宋体" w:hAnsi="宋体" w:eastAsia="宋体" w:cs="宋体"/>
          <w:spacing w:val="1"/>
          <w:sz w:val="20"/>
          <w:szCs w:val="20"/>
        </w:rPr>
        <w:t>⑦=⑥-①</w:t>
      </w:r>
    </w:p>
    <w:p w14:paraId="36D6F230">
      <w:pPr>
        <w:spacing w:line="225" w:lineRule="auto"/>
        <w:rPr>
          <w:rFonts w:ascii="宋体" w:hAnsi="宋体" w:eastAsia="宋体" w:cs="宋体"/>
          <w:sz w:val="20"/>
          <w:szCs w:val="20"/>
        </w:rPr>
        <w:sectPr>
          <w:footerReference r:id="rId95" w:type="default"/>
          <w:pgSz w:w="16839" w:h="11906"/>
          <w:pgMar w:top="400" w:right="1409" w:bottom="400" w:left="1493" w:header="0" w:footer="0" w:gutter="0"/>
          <w:cols w:space="720" w:num="1"/>
        </w:sectPr>
      </w:pPr>
    </w:p>
    <w:p w14:paraId="296896D0">
      <w:pPr>
        <w:spacing w:line="312" w:lineRule="auto"/>
        <w:rPr>
          <w:rFonts w:ascii="Arial"/>
          <w:sz w:val="21"/>
        </w:rPr>
      </w:pPr>
    </w:p>
    <w:p w14:paraId="0AC823A2">
      <w:pPr>
        <w:spacing w:line="312" w:lineRule="auto"/>
        <w:rPr>
          <w:rFonts w:ascii="Arial"/>
          <w:sz w:val="21"/>
        </w:rPr>
      </w:pPr>
    </w:p>
    <w:p w14:paraId="169F9CC0">
      <w:pPr>
        <w:spacing w:line="312" w:lineRule="auto"/>
        <w:rPr>
          <w:rFonts w:ascii="Arial"/>
          <w:sz w:val="21"/>
        </w:rPr>
      </w:pPr>
    </w:p>
    <w:p w14:paraId="15FCFB88">
      <w:pPr>
        <w:spacing w:before="97" w:line="219" w:lineRule="auto"/>
        <w:outlineLvl w:val="0"/>
        <w:rPr>
          <w:rFonts w:ascii="宋体" w:hAnsi="宋体" w:eastAsia="宋体" w:cs="宋体"/>
          <w:sz w:val="30"/>
          <w:szCs w:val="30"/>
        </w:rPr>
      </w:pPr>
      <w:bookmarkStart w:id="8" w:name="bookmark8"/>
      <w:bookmarkEnd w:id="8"/>
      <w:r>
        <w:rPr>
          <w:rFonts w:ascii="宋体" w:hAnsi="宋体" w:eastAsia="宋体" w:cs="宋体"/>
          <w:b/>
          <w:bCs/>
          <w:spacing w:val="-21"/>
          <w:sz w:val="30"/>
          <w:szCs w:val="30"/>
        </w:rPr>
        <w:t>附图</w:t>
      </w:r>
    </w:p>
    <w:p w14:paraId="748B5424">
      <w:pPr>
        <w:spacing w:line="249" w:lineRule="auto"/>
        <w:rPr>
          <w:rFonts w:ascii="Arial"/>
          <w:sz w:val="21"/>
        </w:rPr>
      </w:pPr>
      <w:r>
        <w:drawing>
          <wp:anchor distT="0" distB="0" distL="0" distR="0" simplePos="0" relativeHeight="251677696" behindDoc="1" locked="0" layoutInCell="1" allowOverlap="1">
            <wp:simplePos x="0" y="0"/>
            <wp:positionH relativeFrom="column">
              <wp:posOffset>579120</wp:posOffset>
            </wp:positionH>
            <wp:positionV relativeFrom="paragraph">
              <wp:posOffset>113665</wp:posOffset>
            </wp:positionV>
            <wp:extent cx="7685405" cy="535051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29"/>
                    <a:stretch>
                      <a:fillRect/>
                    </a:stretch>
                  </pic:blipFill>
                  <pic:spPr>
                    <a:xfrm>
                      <a:off x="0" y="0"/>
                      <a:ext cx="7685531" cy="5350763"/>
                    </a:xfrm>
                    <a:prstGeom prst="rect">
                      <a:avLst/>
                    </a:prstGeom>
                  </pic:spPr>
                </pic:pic>
              </a:graphicData>
            </a:graphic>
          </wp:anchor>
        </w:drawing>
      </w:r>
    </w:p>
    <w:p w14:paraId="761FBE61">
      <w:pPr>
        <w:spacing w:line="249" w:lineRule="auto"/>
        <w:rPr>
          <w:rFonts w:ascii="Arial"/>
          <w:sz w:val="21"/>
        </w:rPr>
      </w:pPr>
    </w:p>
    <w:p w14:paraId="6FFC5BDE">
      <w:pPr>
        <w:spacing w:line="249" w:lineRule="auto"/>
        <w:rPr>
          <w:rFonts w:ascii="Arial"/>
          <w:sz w:val="21"/>
        </w:rPr>
      </w:pPr>
    </w:p>
    <w:p w14:paraId="374FC8C5">
      <w:pPr>
        <w:spacing w:line="250" w:lineRule="auto"/>
        <w:rPr>
          <w:rFonts w:ascii="Arial"/>
          <w:sz w:val="21"/>
        </w:rPr>
      </w:pPr>
    </w:p>
    <w:p w14:paraId="35795A1E">
      <w:pPr>
        <w:spacing w:line="250" w:lineRule="auto"/>
        <w:rPr>
          <w:rFonts w:ascii="Arial"/>
          <w:sz w:val="21"/>
        </w:rPr>
      </w:pPr>
    </w:p>
    <w:p w14:paraId="4CB6E9DD">
      <w:pPr>
        <w:spacing w:line="250" w:lineRule="auto"/>
        <w:rPr>
          <w:rFonts w:ascii="Arial"/>
          <w:sz w:val="21"/>
        </w:rPr>
      </w:pPr>
    </w:p>
    <w:p w14:paraId="0C01091B">
      <w:pPr>
        <w:spacing w:line="250" w:lineRule="auto"/>
        <w:rPr>
          <w:rFonts w:ascii="Arial"/>
          <w:sz w:val="21"/>
        </w:rPr>
      </w:pPr>
    </w:p>
    <w:p w14:paraId="2C2D6A8F">
      <w:pPr>
        <w:spacing w:line="250" w:lineRule="auto"/>
        <w:rPr>
          <w:rFonts w:ascii="Arial"/>
          <w:sz w:val="21"/>
        </w:rPr>
      </w:pPr>
    </w:p>
    <w:p w14:paraId="3FE459CD">
      <w:pPr>
        <w:spacing w:line="250" w:lineRule="auto"/>
        <w:rPr>
          <w:rFonts w:ascii="Arial"/>
          <w:sz w:val="21"/>
        </w:rPr>
      </w:pPr>
    </w:p>
    <w:p w14:paraId="64719CC3">
      <w:pPr>
        <w:spacing w:line="250" w:lineRule="auto"/>
        <w:rPr>
          <w:rFonts w:ascii="Arial"/>
          <w:sz w:val="21"/>
        </w:rPr>
      </w:pPr>
    </w:p>
    <w:p w14:paraId="1BE15783">
      <w:pPr>
        <w:spacing w:line="250" w:lineRule="auto"/>
        <w:rPr>
          <w:rFonts w:ascii="Arial"/>
          <w:sz w:val="21"/>
        </w:rPr>
      </w:pPr>
    </w:p>
    <w:p w14:paraId="2D1FDA3E">
      <w:pPr>
        <w:spacing w:line="250" w:lineRule="auto"/>
        <w:rPr>
          <w:rFonts w:ascii="Arial"/>
          <w:sz w:val="21"/>
        </w:rPr>
      </w:pPr>
    </w:p>
    <w:p w14:paraId="0EA4D927">
      <w:pPr>
        <w:spacing w:line="250" w:lineRule="auto"/>
        <w:rPr>
          <w:rFonts w:ascii="Arial"/>
          <w:sz w:val="21"/>
        </w:rPr>
      </w:pPr>
    </w:p>
    <w:p w14:paraId="6CD83595">
      <w:pPr>
        <w:spacing w:line="250" w:lineRule="auto"/>
        <w:rPr>
          <w:rFonts w:ascii="Arial"/>
          <w:sz w:val="21"/>
        </w:rPr>
      </w:pPr>
    </w:p>
    <w:p w14:paraId="18A81042">
      <w:pPr>
        <w:spacing w:line="250" w:lineRule="auto"/>
        <w:rPr>
          <w:rFonts w:ascii="Arial"/>
          <w:sz w:val="21"/>
        </w:rPr>
      </w:pPr>
    </w:p>
    <w:p w14:paraId="0860C47F">
      <w:pPr>
        <w:spacing w:line="250" w:lineRule="auto"/>
        <w:rPr>
          <w:rFonts w:ascii="Arial"/>
          <w:sz w:val="21"/>
        </w:rPr>
      </w:pPr>
    </w:p>
    <w:p w14:paraId="278705DB">
      <w:pPr>
        <w:spacing w:line="840" w:lineRule="exact"/>
        <w:ind w:firstLine="9231"/>
      </w:pPr>
      <w:r>
        <w:rPr>
          <w:position w:val="-16"/>
        </w:rPr>
        <w:pict>
          <v:group id="_x0000_s1044" o:spid="_x0000_s1044" o:spt="203" style="height:42pt;width:76.45pt;" coordsize="1528,840">
            <o:lock v:ext="edit"/>
            <v:shape id="_x0000_s1045" o:spid="_x0000_s1045" o:spt="75" type="#_x0000_t75" style="position:absolute;left:29;top:0;height:825;width:1500;" filled="f" stroked="f" coordsize="21600,21600">
              <v:path/>
              <v:fill on="f" focussize="0,0"/>
              <v:stroke on="f"/>
              <v:imagedata r:id="rId130" o:title=""/>
              <o:lock v:ext="edit" aspectratio="t"/>
            </v:shape>
            <v:shape id="_x0000_s1046" o:spid="_x0000_s1046" o:spt="202" type="#_x0000_t202" style="position:absolute;left:-20;top:39;height:820;width:1351;" filled="f" stroked="f" coordsize="21600,21600">
              <v:path/>
              <v:fill on="f" focussize="0,0"/>
              <v:stroke on="f"/>
              <v:imagedata o:title=""/>
              <o:lock v:ext="edit" aspectratio="f"/>
              <v:textbox inset="0mm,0mm,0mm,0mm">
                <w:txbxContent>
                  <w:p w14:paraId="503D8028">
                    <w:pPr>
                      <w:spacing w:before="20" w:line="228" w:lineRule="auto"/>
                      <w:ind w:right="20"/>
                      <w:jc w:val="right"/>
                      <w:rPr>
                        <w:rFonts w:ascii="宋体" w:hAnsi="宋体" w:eastAsia="宋体" w:cs="宋体"/>
                        <w:sz w:val="20"/>
                        <w:szCs w:val="20"/>
                      </w:rPr>
                    </w:pPr>
                    <w:r>
                      <w:rPr>
                        <w:rFonts w:ascii="宋体" w:hAnsi="宋体" w:eastAsia="宋体" w:cs="宋体"/>
                        <w:b/>
                        <w:bCs/>
                        <w:color w:val="FF0000"/>
                        <w:spacing w:val="5"/>
                        <w:sz w:val="20"/>
                        <w:szCs w:val="20"/>
                      </w:rPr>
                      <w:t>项目位置</w:t>
                    </w:r>
                  </w:p>
                  <w:p w14:paraId="2E207A24">
                    <w:pPr>
                      <w:spacing w:line="244" w:lineRule="auto"/>
                      <w:rPr>
                        <w:rFonts w:ascii="Arial"/>
                        <w:sz w:val="21"/>
                      </w:rPr>
                    </w:pPr>
                  </w:p>
                  <w:p w14:paraId="01323F59">
                    <w:pPr>
                      <w:spacing w:line="244" w:lineRule="auto"/>
                      <w:rPr>
                        <w:rFonts w:ascii="Arial"/>
                        <w:sz w:val="21"/>
                      </w:rPr>
                    </w:pPr>
                  </w:p>
                  <w:p w14:paraId="21F9B09C">
                    <w:pPr>
                      <w:spacing w:line="42" w:lineRule="exact"/>
                      <w:ind w:firstLine="20"/>
                    </w:pPr>
                    <w:r>
                      <w:drawing>
                        <wp:inline distT="0" distB="0" distL="0" distR="0">
                          <wp:extent cx="57150" cy="2603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31"/>
                                  <a:stretch>
                                    <a:fillRect/>
                                  </a:stretch>
                                </pic:blipFill>
                                <pic:spPr>
                                  <a:xfrm>
                                    <a:off x="0" y="0"/>
                                    <a:ext cx="57542" cy="26453"/>
                                  </a:xfrm>
                                  <a:prstGeom prst="rect">
                                    <a:avLst/>
                                  </a:prstGeom>
                                </pic:spPr>
                              </pic:pic>
                            </a:graphicData>
                          </a:graphic>
                        </wp:inline>
                      </w:drawing>
                    </w:r>
                  </w:p>
                </w:txbxContent>
              </v:textbox>
            </v:shape>
            <w10:wrap type="none"/>
            <w10:anchorlock/>
          </v:group>
        </w:pict>
      </w:r>
    </w:p>
    <w:p w14:paraId="4369C9BD">
      <w:pPr>
        <w:spacing w:line="245" w:lineRule="auto"/>
        <w:rPr>
          <w:rFonts w:ascii="Arial"/>
          <w:sz w:val="21"/>
        </w:rPr>
      </w:pPr>
    </w:p>
    <w:p w14:paraId="7331191A">
      <w:pPr>
        <w:spacing w:line="245" w:lineRule="auto"/>
        <w:rPr>
          <w:rFonts w:ascii="Arial"/>
          <w:sz w:val="21"/>
        </w:rPr>
      </w:pPr>
    </w:p>
    <w:p w14:paraId="393C7112">
      <w:pPr>
        <w:spacing w:line="245" w:lineRule="auto"/>
        <w:rPr>
          <w:rFonts w:ascii="Arial"/>
          <w:sz w:val="21"/>
        </w:rPr>
      </w:pPr>
    </w:p>
    <w:p w14:paraId="6E211C88">
      <w:pPr>
        <w:spacing w:line="245" w:lineRule="auto"/>
        <w:rPr>
          <w:rFonts w:ascii="Arial"/>
          <w:sz w:val="21"/>
        </w:rPr>
      </w:pPr>
    </w:p>
    <w:p w14:paraId="3964ABC7">
      <w:pPr>
        <w:spacing w:line="246" w:lineRule="auto"/>
        <w:rPr>
          <w:rFonts w:ascii="Arial"/>
          <w:sz w:val="21"/>
        </w:rPr>
      </w:pPr>
    </w:p>
    <w:p w14:paraId="26FF6249">
      <w:pPr>
        <w:spacing w:line="246" w:lineRule="auto"/>
        <w:rPr>
          <w:rFonts w:ascii="Arial"/>
          <w:sz w:val="21"/>
        </w:rPr>
      </w:pPr>
    </w:p>
    <w:p w14:paraId="772C896E">
      <w:pPr>
        <w:spacing w:line="246" w:lineRule="auto"/>
        <w:rPr>
          <w:rFonts w:ascii="Arial"/>
          <w:sz w:val="21"/>
        </w:rPr>
      </w:pPr>
    </w:p>
    <w:p w14:paraId="77FC7902">
      <w:pPr>
        <w:spacing w:line="246" w:lineRule="auto"/>
        <w:rPr>
          <w:rFonts w:ascii="Arial"/>
          <w:sz w:val="21"/>
        </w:rPr>
      </w:pPr>
    </w:p>
    <w:p w14:paraId="78FD14CC">
      <w:pPr>
        <w:spacing w:line="246" w:lineRule="auto"/>
        <w:rPr>
          <w:rFonts w:ascii="Arial"/>
          <w:sz w:val="21"/>
        </w:rPr>
      </w:pPr>
    </w:p>
    <w:p w14:paraId="2C25D0B3">
      <w:pPr>
        <w:spacing w:line="246" w:lineRule="auto"/>
        <w:rPr>
          <w:rFonts w:ascii="Arial"/>
          <w:sz w:val="21"/>
        </w:rPr>
      </w:pPr>
    </w:p>
    <w:p w14:paraId="3EF34002">
      <w:pPr>
        <w:spacing w:line="246" w:lineRule="auto"/>
        <w:rPr>
          <w:rFonts w:ascii="Arial"/>
          <w:sz w:val="21"/>
        </w:rPr>
      </w:pPr>
    </w:p>
    <w:p w14:paraId="60517897">
      <w:pPr>
        <w:spacing w:line="246" w:lineRule="auto"/>
        <w:rPr>
          <w:rFonts w:ascii="Arial"/>
          <w:sz w:val="21"/>
        </w:rPr>
      </w:pPr>
    </w:p>
    <w:p w14:paraId="64C0D889">
      <w:pPr>
        <w:spacing w:line="246" w:lineRule="auto"/>
        <w:rPr>
          <w:rFonts w:ascii="Arial"/>
          <w:sz w:val="21"/>
        </w:rPr>
      </w:pPr>
    </w:p>
    <w:p w14:paraId="1470E98C">
      <w:pPr>
        <w:spacing w:line="246" w:lineRule="auto"/>
        <w:rPr>
          <w:rFonts w:ascii="Arial"/>
          <w:sz w:val="21"/>
        </w:rPr>
      </w:pPr>
    </w:p>
    <w:p w14:paraId="40313F88">
      <w:pPr>
        <w:spacing w:line="246" w:lineRule="auto"/>
        <w:rPr>
          <w:rFonts w:ascii="Arial"/>
          <w:sz w:val="21"/>
        </w:rPr>
      </w:pPr>
    </w:p>
    <w:p w14:paraId="076F9BA7">
      <w:pPr>
        <w:spacing w:before="65" w:line="227" w:lineRule="auto"/>
        <w:ind w:left="5830"/>
        <w:rPr>
          <w:rFonts w:ascii="宋体" w:hAnsi="宋体" w:eastAsia="宋体" w:cs="宋体"/>
          <w:sz w:val="20"/>
          <w:szCs w:val="20"/>
        </w:rPr>
      </w:pPr>
      <w:r>
        <w:rPr>
          <w:rFonts w:ascii="宋体" w:hAnsi="宋体" w:eastAsia="宋体" w:cs="宋体"/>
          <w:b/>
          <w:bCs/>
          <w:spacing w:val="6"/>
          <w:sz w:val="20"/>
          <w:szCs w:val="20"/>
        </w:rPr>
        <w:t>附图一：项目地理位置图</w:t>
      </w:r>
    </w:p>
    <w:p w14:paraId="62E1E5BE">
      <w:pPr>
        <w:spacing w:line="227" w:lineRule="auto"/>
        <w:rPr>
          <w:rFonts w:ascii="宋体" w:hAnsi="宋体" w:eastAsia="宋体" w:cs="宋体"/>
          <w:sz w:val="20"/>
          <w:szCs w:val="20"/>
        </w:rPr>
        <w:sectPr>
          <w:pgSz w:w="16839" w:h="11906"/>
          <w:pgMar w:top="400" w:right="2368" w:bottom="400" w:left="1453" w:header="0" w:footer="0" w:gutter="0"/>
          <w:cols w:space="720" w:num="1"/>
        </w:sectPr>
      </w:pPr>
    </w:p>
    <w:p w14:paraId="091ECEDA">
      <w:pPr>
        <w:spacing w:line="251" w:lineRule="auto"/>
        <w:rPr>
          <w:rFonts w:ascii="Arial"/>
          <w:sz w:val="21"/>
        </w:rPr>
      </w:pPr>
    </w:p>
    <w:p w14:paraId="6ADFB82E">
      <w:pPr>
        <w:spacing w:line="251" w:lineRule="auto"/>
        <w:rPr>
          <w:rFonts w:ascii="Arial"/>
          <w:sz w:val="21"/>
        </w:rPr>
      </w:pPr>
    </w:p>
    <w:p w14:paraId="7ABAED7B">
      <w:pPr>
        <w:spacing w:line="251" w:lineRule="auto"/>
        <w:rPr>
          <w:rFonts w:ascii="Arial"/>
          <w:sz w:val="21"/>
        </w:rPr>
      </w:pPr>
    </w:p>
    <w:p w14:paraId="6502E4B3">
      <w:pPr>
        <w:spacing w:line="251" w:lineRule="auto"/>
        <w:rPr>
          <w:rFonts w:ascii="Arial"/>
          <w:sz w:val="21"/>
        </w:rPr>
      </w:pPr>
    </w:p>
    <w:p w14:paraId="01B7464E">
      <w:pPr>
        <w:spacing w:line="251" w:lineRule="auto"/>
        <w:rPr>
          <w:rFonts w:ascii="Arial"/>
          <w:sz w:val="21"/>
        </w:rPr>
      </w:pPr>
      <w:r>
        <w:drawing>
          <wp:anchor distT="0" distB="0" distL="0" distR="0" simplePos="0" relativeHeight="251678720" behindDoc="1" locked="0" layoutInCell="1" allowOverlap="1">
            <wp:simplePos x="0" y="0"/>
            <wp:positionH relativeFrom="column">
              <wp:posOffset>0</wp:posOffset>
            </wp:positionH>
            <wp:positionV relativeFrom="paragraph">
              <wp:posOffset>79375</wp:posOffset>
            </wp:positionV>
            <wp:extent cx="7649210" cy="5407025"/>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32"/>
                    <a:stretch>
                      <a:fillRect/>
                    </a:stretch>
                  </pic:blipFill>
                  <pic:spPr>
                    <a:xfrm>
                      <a:off x="0" y="0"/>
                      <a:ext cx="7648956" cy="5407152"/>
                    </a:xfrm>
                    <a:prstGeom prst="rect">
                      <a:avLst/>
                    </a:prstGeom>
                  </pic:spPr>
                </pic:pic>
              </a:graphicData>
            </a:graphic>
          </wp:anchor>
        </w:drawing>
      </w:r>
    </w:p>
    <w:p w14:paraId="3804BE19">
      <w:pPr>
        <w:spacing w:line="251" w:lineRule="auto"/>
        <w:rPr>
          <w:rFonts w:ascii="Arial"/>
          <w:sz w:val="21"/>
        </w:rPr>
      </w:pPr>
    </w:p>
    <w:p w14:paraId="6266B857">
      <w:pPr>
        <w:spacing w:line="251" w:lineRule="auto"/>
        <w:rPr>
          <w:rFonts w:ascii="Arial"/>
          <w:sz w:val="21"/>
        </w:rPr>
      </w:pPr>
    </w:p>
    <w:p w14:paraId="134EF69C">
      <w:pPr>
        <w:spacing w:line="251" w:lineRule="auto"/>
        <w:rPr>
          <w:rFonts w:ascii="Arial"/>
          <w:sz w:val="21"/>
        </w:rPr>
      </w:pPr>
    </w:p>
    <w:p w14:paraId="2D37D929">
      <w:pPr>
        <w:spacing w:line="251" w:lineRule="auto"/>
        <w:rPr>
          <w:rFonts w:ascii="Arial"/>
          <w:sz w:val="21"/>
        </w:rPr>
      </w:pPr>
    </w:p>
    <w:p w14:paraId="73D0EEE0">
      <w:pPr>
        <w:spacing w:line="251" w:lineRule="auto"/>
        <w:rPr>
          <w:rFonts w:ascii="Arial"/>
          <w:sz w:val="21"/>
        </w:rPr>
      </w:pPr>
    </w:p>
    <w:p w14:paraId="7E8A7B37">
      <w:pPr>
        <w:spacing w:line="251" w:lineRule="auto"/>
        <w:rPr>
          <w:rFonts w:ascii="Arial"/>
          <w:sz w:val="21"/>
        </w:rPr>
      </w:pPr>
    </w:p>
    <w:p w14:paraId="5ED1F52B">
      <w:pPr>
        <w:spacing w:line="251" w:lineRule="auto"/>
        <w:rPr>
          <w:rFonts w:ascii="Arial"/>
          <w:sz w:val="21"/>
        </w:rPr>
      </w:pPr>
    </w:p>
    <w:p w14:paraId="7B06FB14">
      <w:pPr>
        <w:spacing w:line="252" w:lineRule="auto"/>
        <w:rPr>
          <w:rFonts w:ascii="Arial"/>
          <w:sz w:val="21"/>
        </w:rPr>
      </w:pPr>
    </w:p>
    <w:p w14:paraId="7738F75E">
      <w:pPr>
        <w:spacing w:line="1301" w:lineRule="exact"/>
        <w:ind w:firstLine="3633"/>
      </w:pPr>
      <w:r>
        <w:rPr>
          <w:position w:val="-26"/>
        </w:rPr>
        <w:pict>
          <v:group id="_x0000_s1047" o:spid="_x0000_s1047" o:spt="203" style="height:65.05pt;width:68.95pt;" coordsize="1378,1301">
            <o:lock v:ext="edit"/>
            <v:shape id="_x0000_s1048" o:spid="_x0000_s1048" o:spt="75" type="#_x0000_t75" style="position:absolute;left:56;top:0;height:1286;width:1323;" filled="f" stroked="f" coordsize="21600,21600">
              <v:path/>
              <v:fill on="f" focussize="0,0"/>
              <v:stroke on="f"/>
              <v:imagedata r:id="rId133" o:title=""/>
              <o:lock v:ext="edit" aspectratio="t"/>
            </v:shape>
            <v:shape id="_x0000_s1049" o:spid="_x0000_s1049" o:spt="202" type="#_x0000_t202" style="position:absolute;left:-20;top:40;height:1280;width:1201;" filled="f" stroked="f" coordsize="21600,21600">
              <v:path/>
              <v:fill on="f" focussize="0,0"/>
              <v:stroke on="f"/>
              <v:imagedata o:title=""/>
              <o:lock v:ext="edit" aspectratio="f"/>
              <v:textbox inset="0mm,0mm,0mm,0mm">
                <w:txbxContent>
                  <w:p w14:paraId="3B3065A9">
                    <w:pPr>
                      <w:spacing w:before="20" w:line="228" w:lineRule="auto"/>
                      <w:ind w:right="20"/>
                      <w:jc w:val="right"/>
                      <w:rPr>
                        <w:rFonts w:ascii="宋体" w:hAnsi="宋体" w:eastAsia="宋体" w:cs="宋体"/>
                        <w:sz w:val="20"/>
                        <w:szCs w:val="20"/>
                      </w:rPr>
                    </w:pPr>
                    <w:r>
                      <w:rPr>
                        <w:rFonts w:ascii="宋体" w:hAnsi="宋体" w:eastAsia="宋体" w:cs="宋体"/>
                        <w:b/>
                        <w:bCs/>
                        <w:color w:val="FF0000"/>
                        <w:spacing w:val="5"/>
                        <w:sz w:val="20"/>
                        <w:szCs w:val="20"/>
                      </w:rPr>
                      <w:t>项目位置</w:t>
                    </w:r>
                  </w:p>
                  <w:p w14:paraId="695B9052">
                    <w:pPr>
                      <w:spacing w:line="314" w:lineRule="auto"/>
                      <w:rPr>
                        <w:rFonts w:ascii="Arial"/>
                        <w:sz w:val="21"/>
                      </w:rPr>
                    </w:pPr>
                  </w:p>
                  <w:p w14:paraId="38B488F7">
                    <w:pPr>
                      <w:spacing w:line="315" w:lineRule="auto"/>
                      <w:rPr>
                        <w:rFonts w:ascii="Arial"/>
                        <w:sz w:val="21"/>
                      </w:rPr>
                    </w:pPr>
                  </w:p>
                  <w:p w14:paraId="4951F16B">
                    <w:pPr>
                      <w:spacing w:line="315" w:lineRule="auto"/>
                      <w:rPr>
                        <w:rFonts w:ascii="Arial"/>
                        <w:sz w:val="21"/>
                      </w:rPr>
                    </w:pPr>
                  </w:p>
                  <w:p w14:paraId="53623B34">
                    <w:pPr>
                      <w:spacing w:line="42" w:lineRule="exact"/>
                      <w:ind w:firstLine="20"/>
                    </w:pPr>
                    <w:r>
                      <w:drawing>
                        <wp:inline distT="0" distB="0" distL="0" distR="0">
                          <wp:extent cx="57150" cy="2603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34"/>
                                  <a:stretch>
                                    <a:fillRect/>
                                  </a:stretch>
                                </pic:blipFill>
                                <pic:spPr>
                                  <a:xfrm>
                                    <a:off x="0" y="0"/>
                                    <a:ext cx="57543" cy="26453"/>
                                  </a:xfrm>
                                  <a:prstGeom prst="rect">
                                    <a:avLst/>
                                  </a:prstGeom>
                                </pic:spPr>
                              </pic:pic>
                            </a:graphicData>
                          </a:graphic>
                        </wp:inline>
                      </w:drawing>
                    </w:r>
                  </w:p>
                </w:txbxContent>
              </v:textbox>
            </v:shape>
            <w10:wrap type="none"/>
            <w10:anchorlock/>
          </v:group>
        </w:pict>
      </w:r>
    </w:p>
    <w:p w14:paraId="71320890">
      <w:pPr>
        <w:spacing w:line="250" w:lineRule="auto"/>
        <w:rPr>
          <w:rFonts w:ascii="Arial"/>
          <w:sz w:val="21"/>
        </w:rPr>
      </w:pPr>
    </w:p>
    <w:p w14:paraId="3800B9C5">
      <w:pPr>
        <w:spacing w:line="250" w:lineRule="auto"/>
        <w:rPr>
          <w:rFonts w:ascii="Arial"/>
          <w:sz w:val="21"/>
        </w:rPr>
      </w:pPr>
    </w:p>
    <w:p w14:paraId="7E3D47C3">
      <w:pPr>
        <w:spacing w:line="250" w:lineRule="auto"/>
        <w:rPr>
          <w:rFonts w:ascii="Arial"/>
          <w:sz w:val="21"/>
        </w:rPr>
      </w:pPr>
    </w:p>
    <w:p w14:paraId="2E75EA73">
      <w:pPr>
        <w:spacing w:line="250" w:lineRule="auto"/>
        <w:rPr>
          <w:rFonts w:ascii="Arial"/>
          <w:sz w:val="21"/>
        </w:rPr>
      </w:pPr>
    </w:p>
    <w:p w14:paraId="5EF8E6E0">
      <w:pPr>
        <w:spacing w:line="250" w:lineRule="auto"/>
        <w:rPr>
          <w:rFonts w:ascii="Arial"/>
          <w:sz w:val="21"/>
        </w:rPr>
      </w:pPr>
    </w:p>
    <w:p w14:paraId="0F3C1882">
      <w:pPr>
        <w:spacing w:line="250" w:lineRule="auto"/>
        <w:rPr>
          <w:rFonts w:ascii="Arial"/>
          <w:sz w:val="21"/>
        </w:rPr>
      </w:pPr>
    </w:p>
    <w:p w14:paraId="03CE268A">
      <w:pPr>
        <w:spacing w:line="250" w:lineRule="auto"/>
        <w:rPr>
          <w:rFonts w:ascii="Arial"/>
          <w:sz w:val="21"/>
        </w:rPr>
      </w:pPr>
    </w:p>
    <w:p w14:paraId="40696554">
      <w:pPr>
        <w:spacing w:line="250" w:lineRule="auto"/>
        <w:rPr>
          <w:rFonts w:ascii="Arial"/>
          <w:sz w:val="21"/>
        </w:rPr>
      </w:pPr>
    </w:p>
    <w:p w14:paraId="0205CFDD">
      <w:pPr>
        <w:spacing w:line="250" w:lineRule="auto"/>
        <w:rPr>
          <w:rFonts w:ascii="Arial"/>
          <w:sz w:val="21"/>
        </w:rPr>
      </w:pPr>
    </w:p>
    <w:p w14:paraId="472E4178">
      <w:pPr>
        <w:spacing w:line="250" w:lineRule="auto"/>
        <w:rPr>
          <w:rFonts w:ascii="Arial"/>
          <w:sz w:val="21"/>
        </w:rPr>
      </w:pPr>
    </w:p>
    <w:p w14:paraId="3E56F684">
      <w:pPr>
        <w:spacing w:line="250" w:lineRule="auto"/>
        <w:rPr>
          <w:rFonts w:ascii="Arial"/>
          <w:sz w:val="21"/>
        </w:rPr>
      </w:pPr>
    </w:p>
    <w:p w14:paraId="666B40FA">
      <w:pPr>
        <w:spacing w:line="250" w:lineRule="auto"/>
        <w:rPr>
          <w:rFonts w:ascii="Arial"/>
          <w:sz w:val="21"/>
        </w:rPr>
      </w:pPr>
    </w:p>
    <w:p w14:paraId="594601D4">
      <w:pPr>
        <w:spacing w:line="250" w:lineRule="auto"/>
        <w:rPr>
          <w:rFonts w:ascii="Arial"/>
          <w:sz w:val="21"/>
        </w:rPr>
      </w:pPr>
    </w:p>
    <w:p w14:paraId="675BC776">
      <w:pPr>
        <w:spacing w:line="250" w:lineRule="auto"/>
        <w:rPr>
          <w:rFonts w:ascii="Arial"/>
          <w:sz w:val="21"/>
        </w:rPr>
      </w:pPr>
    </w:p>
    <w:p w14:paraId="7D2BE661">
      <w:pPr>
        <w:spacing w:line="250" w:lineRule="auto"/>
        <w:rPr>
          <w:rFonts w:ascii="Arial"/>
          <w:sz w:val="21"/>
        </w:rPr>
      </w:pPr>
    </w:p>
    <w:p w14:paraId="1570D6FA">
      <w:pPr>
        <w:spacing w:line="250" w:lineRule="auto"/>
        <w:rPr>
          <w:rFonts w:ascii="Arial"/>
          <w:sz w:val="21"/>
        </w:rPr>
      </w:pPr>
    </w:p>
    <w:p w14:paraId="15345CF5">
      <w:pPr>
        <w:spacing w:line="250" w:lineRule="auto"/>
        <w:rPr>
          <w:rFonts w:ascii="Arial"/>
          <w:sz w:val="21"/>
        </w:rPr>
      </w:pPr>
    </w:p>
    <w:p w14:paraId="64361EF8">
      <w:pPr>
        <w:spacing w:line="250" w:lineRule="auto"/>
        <w:rPr>
          <w:rFonts w:ascii="Arial"/>
          <w:sz w:val="21"/>
        </w:rPr>
      </w:pPr>
    </w:p>
    <w:p w14:paraId="60CEA525">
      <w:pPr>
        <w:spacing w:line="251" w:lineRule="auto"/>
        <w:rPr>
          <w:rFonts w:ascii="Arial"/>
          <w:sz w:val="21"/>
        </w:rPr>
      </w:pPr>
    </w:p>
    <w:p w14:paraId="735FD408">
      <w:pPr>
        <w:spacing w:line="251" w:lineRule="auto"/>
        <w:rPr>
          <w:rFonts w:ascii="Arial"/>
          <w:sz w:val="21"/>
        </w:rPr>
      </w:pPr>
    </w:p>
    <w:p w14:paraId="2389EE67">
      <w:pPr>
        <w:spacing w:before="65" w:line="227" w:lineRule="auto"/>
        <w:ind w:left="3518"/>
        <w:rPr>
          <w:rFonts w:ascii="宋体" w:hAnsi="宋体" w:eastAsia="宋体" w:cs="宋体"/>
          <w:sz w:val="20"/>
          <w:szCs w:val="20"/>
        </w:rPr>
      </w:pPr>
      <w:r>
        <w:rPr>
          <w:rFonts w:ascii="宋体" w:hAnsi="宋体" w:eastAsia="宋体" w:cs="宋体"/>
          <w:b/>
          <w:bCs/>
          <w:spacing w:val="7"/>
          <w:sz w:val="20"/>
          <w:szCs w:val="20"/>
        </w:rPr>
        <w:t>附图二：项目位置与汕尾市生态控制性规划的位置关系</w:t>
      </w:r>
    </w:p>
    <w:p w14:paraId="594E7B8A">
      <w:pPr>
        <w:spacing w:line="227" w:lineRule="auto"/>
        <w:rPr>
          <w:rFonts w:ascii="宋体" w:hAnsi="宋体" w:eastAsia="宋体" w:cs="宋体"/>
          <w:sz w:val="20"/>
          <w:szCs w:val="20"/>
        </w:rPr>
        <w:sectPr>
          <w:pgSz w:w="16839" w:h="11906"/>
          <w:pgMar w:top="400" w:right="2397" w:bottom="400" w:left="2395" w:header="0" w:footer="0" w:gutter="0"/>
          <w:cols w:space="720" w:num="1"/>
        </w:sectPr>
      </w:pPr>
    </w:p>
    <w:p w14:paraId="6B16D085">
      <w:pPr>
        <w:spacing w:line="293" w:lineRule="auto"/>
        <w:rPr>
          <w:rFonts w:ascii="Arial"/>
          <w:sz w:val="21"/>
        </w:rPr>
      </w:pPr>
    </w:p>
    <w:p w14:paraId="76C6898E">
      <w:pPr>
        <w:spacing w:line="293" w:lineRule="auto"/>
        <w:rPr>
          <w:rFonts w:ascii="Arial"/>
          <w:sz w:val="21"/>
        </w:rPr>
      </w:pPr>
    </w:p>
    <w:p w14:paraId="345E13B7">
      <w:pPr>
        <w:spacing w:line="294" w:lineRule="auto"/>
        <w:rPr>
          <w:rFonts w:ascii="Arial"/>
          <w:sz w:val="21"/>
        </w:rPr>
      </w:pPr>
    </w:p>
    <w:p w14:paraId="76275B70">
      <w:pPr>
        <w:spacing w:line="1440" w:lineRule="exact"/>
        <w:ind w:firstLine="13072"/>
      </w:pPr>
      <w:r>
        <w:rPr>
          <w:position w:val="-28"/>
        </w:rPr>
        <w:drawing>
          <wp:inline distT="0" distB="0" distL="0" distR="0">
            <wp:extent cx="563880" cy="91440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35"/>
                    <a:stretch>
                      <a:fillRect/>
                    </a:stretch>
                  </pic:blipFill>
                  <pic:spPr>
                    <a:xfrm>
                      <a:off x="0" y="0"/>
                      <a:ext cx="563880" cy="914400"/>
                    </a:xfrm>
                    <a:prstGeom prst="rect">
                      <a:avLst/>
                    </a:prstGeom>
                  </pic:spPr>
                </pic:pic>
              </a:graphicData>
            </a:graphic>
          </wp:inline>
        </w:drawing>
      </w:r>
    </w:p>
    <w:p w14:paraId="50739519">
      <w:pPr>
        <w:spacing w:line="244" w:lineRule="auto"/>
        <w:rPr>
          <w:rFonts w:ascii="Arial"/>
          <w:sz w:val="21"/>
        </w:rPr>
      </w:pPr>
    </w:p>
    <w:p w14:paraId="26199418">
      <w:pPr>
        <w:spacing w:line="244" w:lineRule="auto"/>
        <w:rPr>
          <w:rFonts w:ascii="Arial"/>
          <w:sz w:val="21"/>
        </w:rPr>
      </w:pPr>
    </w:p>
    <w:p w14:paraId="6D402705">
      <w:pPr>
        <w:spacing w:line="244" w:lineRule="auto"/>
        <w:rPr>
          <w:rFonts w:ascii="Arial"/>
          <w:sz w:val="21"/>
        </w:rPr>
      </w:pPr>
    </w:p>
    <w:p w14:paraId="2E4BF924">
      <w:pPr>
        <w:spacing w:line="244" w:lineRule="auto"/>
        <w:rPr>
          <w:rFonts w:ascii="Arial"/>
          <w:sz w:val="21"/>
        </w:rPr>
      </w:pPr>
    </w:p>
    <w:p w14:paraId="1CFB66A3">
      <w:pPr>
        <w:spacing w:line="245" w:lineRule="auto"/>
        <w:rPr>
          <w:rFonts w:ascii="Arial"/>
          <w:sz w:val="21"/>
        </w:rPr>
      </w:pPr>
    </w:p>
    <w:p w14:paraId="71BFD82D">
      <w:pPr>
        <w:spacing w:line="245" w:lineRule="auto"/>
        <w:rPr>
          <w:rFonts w:ascii="Arial"/>
          <w:sz w:val="21"/>
        </w:rPr>
      </w:pPr>
    </w:p>
    <w:p w14:paraId="26A5DE84">
      <w:pPr>
        <w:spacing w:line="245" w:lineRule="auto"/>
        <w:rPr>
          <w:rFonts w:ascii="Arial"/>
          <w:sz w:val="21"/>
        </w:rPr>
      </w:pPr>
    </w:p>
    <w:p w14:paraId="734D350F">
      <w:pPr>
        <w:spacing w:line="245" w:lineRule="auto"/>
        <w:rPr>
          <w:rFonts w:ascii="Arial"/>
          <w:sz w:val="21"/>
        </w:rPr>
      </w:pPr>
    </w:p>
    <w:p w14:paraId="6B6AAF9F">
      <w:pPr>
        <w:spacing w:line="1144" w:lineRule="exact"/>
        <w:ind w:firstLine="9080"/>
      </w:pPr>
      <w:r>
        <w:rPr>
          <w:position w:val="-22"/>
        </w:rPr>
        <w:pict>
          <v:group id="_x0000_s1050" o:spid="_x0000_s1050" o:spt="203" style="height:57.25pt;width:82.75pt;" coordsize="1655,1145">
            <o:lock v:ext="edit"/>
            <v:shape id="_x0000_s1051" o:spid="_x0000_s1051" o:spt="75" type="#_x0000_t75" style="position:absolute;left:0;top:0;height:1145;width:1655;" filled="f" stroked="f" coordsize="21600,21600">
              <v:path/>
              <v:fill on="f" focussize="0,0"/>
              <v:stroke on="f"/>
              <v:imagedata r:id="rId136" o:title=""/>
              <o:lock v:ext="edit" aspectratio="t"/>
            </v:shape>
            <v:shape id="_x0000_s1052" o:spid="_x0000_s1052" o:spt="202" type="#_x0000_t202" style="position:absolute;left:-20;top:-20;height:1185;width:1695;" filled="f" stroked="f" coordsize="21600,21600">
              <v:path/>
              <v:fill on="f" focussize="0,0"/>
              <v:stroke on="f"/>
              <v:imagedata o:title=""/>
              <o:lock v:ext="edit" aspectratio="f"/>
              <v:textbox inset="0mm,0mm,0mm,0mm">
                <w:txbxContent>
                  <w:p w14:paraId="0BEF3C72">
                    <w:pPr>
                      <w:spacing w:before="79" w:line="228" w:lineRule="auto"/>
                      <w:ind w:left="625"/>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w10:wrap type="none"/>
            <w10:anchorlock/>
          </v:group>
        </w:pict>
      </w:r>
    </w:p>
    <w:p w14:paraId="5A9EDE62">
      <w:pPr>
        <w:spacing w:line="242" w:lineRule="auto"/>
        <w:rPr>
          <w:rFonts w:ascii="Arial"/>
          <w:sz w:val="21"/>
        </w:rPr>
      </w:pPr>
    </w:p>
    <w:p w14:paraId="1886CF02">
      <w:pPr>
        <w:spacing w:line="242" w:lineRule="auto"/>
        <w:rPr>
          <w:rFonts w:ascii="Arial"/>
          <w:sz w:val="21"/>
        </w:rPr>
      </w:pPr>
    </w:p>
    <w:p w14:paraId="3794DC6F">
      <w:pPr>
        <w:spacing w:line="242" w:lineRule="auto"/>
        <w:rPr>
          <w:rFonts w:ascii="Arial"/>
          <w:sz w:val="21"/>
        </w:rPr>
      </w:pPr>
    </w:p>
    <w:p w14:paraId="3B2F6390">
      <w:pPr>
        <w:spacing w:line="242" w:lineRule="auto"/>
        <w:rPr>
          <w:rFonts w:ascii="Arial"/>
          <w:sz w:val="21"/>
        </w:rPr>
      </w:pPr>
    </w:p>
    <w:p w14:paraId="7642BB71">
      <w:pPr>
        <w:spacing w:line="242" w:lineRule="auto"/>
        <w:rPr>
          <w:rFonts w:ascii="Arial"/>
          <w:sz w:val="21"/>
        </w:rPr>
      </w:pPr>
    </w:p>
    <w:p w14:paraId="37FC32A3">
      <w:pPr>
        <w:spacing w:line="242" w:lineRule="auto"/>
        <w:rPr>
          <w:rFonts w:ascii="Arial"/>
          <w:sz w:val="21"/>
        </w:rPr>
      </w:pPr>
    </w:p>
    <w:p w14:paraId="277B7B25">
      <w:pPr>
        <w:spacing w:line="242" w:lineRule="auto"/>
        <w:rPr>
          <w:rFonts w:ascii="Arial"/>
          <w:sz w:val="21"/>
        </w:rPr>
      </w:pPr>
    </w:p>
    <w:p w14:paraId="3EB1F474">
      <w:pPr>
        <w:spacing w:line="242" w:lineRule="auto"/>
        <w:rPr>
          <w:rFonts w:ascii="Arial"/>
          <w:sz w:val="21"/>
        </w:rPr>
      </w:pPr>
    </w:p>
    <w:p w14:paraId="12E52D78">
      <w:pPr>
        <w:spacing w:line="242" w:lineRule="auto"/>
        <w:rPr>
          <w:rFonts w:ascii="Arial"/>
          <w:sz w:val="21"/>
        </w:rPr>
      </w:pPr>
    </w:p>
    <w:p w14:paraId="31CA8B76">
      <w:pPr>
        <w:spacing w:line="242" w:lineRule="auto"/>
        <w:rPr>
          <w:rFonts w:ascii="Arial"/>
          <w:sz w:val="21"/>
        </w:rPr>
      </w:pPr>
    </w:p>
    <w:p w14:paraId="3DA1B85C">
      <w:pPr>
        <w:spacing w:line="242" w:lineRule="auto"/>
        <w:rPr>
          <w:rFonts w:ascii="Arial"/>
          <w:sz w:val="21"/>
        </w:rPr>
      </w:pPr>
    </w:p>
    <w:p w14:paraId="0DE5D805">
      <w:pPr>
        <w:spacing w:line="242" w:lineRule="auto"/>
        <w:rPr>
          <w:rFonts w:ascii="Arial"/>
          <w:sz w:val="21"/>
        </w:rPr>
      </w:pPr>
    </w:p>
    <w:p w14:paraId="02B9CD01">
      <w:pPr>
        <w:spacing w:line="242" w:lineRule="auto"/>
        <w:rPr>
          <w:rFonts w:ascii="Arial"/>
          <w:sz w:val="21"/>
        </w:rPr>
      </w:pPr>
    </w:p>
    <w:p w14:paraId="60DE0007">
      <w:pPr>
        <w:spacing w:line="242" w:lineRule="auto"/>
        <w:rPr>
          <w:rFonts w:ascii="Arial"/>
          <w:sz w:val="21"/>
        </w:rPr>
      </w:pPr>
    </w:p>
    <w:p w14:paraId="4BA78C41">
      <w:pPr>
        <w:spacing w:line="242" w:lineRule="auto"/>
        <w:rPr>
          <w:rFonts w:ascii="Arial"/>
          <w:sz w:val="21"/>
        </w:rPr>
      </w:pPr>
    </w:p>
    <w:p w14:paraId="2D9F3C61">
      <w:pPr>
        <w:spacing w:line="243" w:lineRule="auto"/>
        <w:rPr>
          <w:rFonts w:ascii="Arial"/>
          <w:sz w:val="21"/>
        </w:rPr>
      </w:pPr>
    </w:p>
    <w:p w14:paraId="00705CC9">
      <w:pPr>
        <w:spacing w:line="243" w:lineRule="auto"/>
        <w:rPr>
          <w:rFonts w:ascii="Arial"/>
          <w:sz w:val="21"/>
        </w:rPr>
      </w:pPr>
    </w:p>
    <w:p w14:paraId="3D205F8B">
      <w:pPr>
        <w:spacing w:line="243" w:lineRule="auto"/>
        <w:rPr>
          <w:rFonts w:ascii="Arial"/>
          <w:sz w:val="21"/>
        </w:rPr>
      </w:pPr>
    </w:p>
    <w:p w14:paraId="60B525E5">
      <w:pPr>
        <w:spacing w:before="65" w:line="227" w:lineRule="auto"/>
        <w:ind w:left="4810"/>
        <w:rPr>
          <w:rFonts w:ascii="宋体" w:hAnsi="宋体" w:eastAsia="宋体" w:cs="宋体"/>
          <w:sz w:val="20"/>
          <w:szCs w:val="20"/>
        </w:rPr>
      </w:pPr>
      <w:r>
        <w:rPr>
          <w:rFonts w:ascii="宋体" w:hAnsi="宋体" w:eastAsia="宋体" w:cs="宋体"/>
          <w:b/>
          <w:bCs/>
          <w:spacing w:val="7"/>
          <w:sz w:val="20"/>
          <w:szCs w:val="20"/>
        </w:rPr>
        <w:t>附图三：项目与陆域环境管控单元的位置关系图</w:t>
      </w:r>
    </w:p>
    <w:p w14:paraId="4885B325">
      <w:pPr>
        <w:spacing w:line="227" w:lineRule="auto"/>
        <w:rPr>
          <w:rFonts w:ascii="宋体" w:hAnsi="宋体" w:eastAsia="宋体" w:cs="宋体"/>
          <w:sz w:val="20"/>
          <w:szCs w:val="20"/>
        </w:rPr>
        <w:sectPr>
          <w:headerReference r:id="rId96" w:type="default"/>
          <w:pgSz w:w="16839" w:h="11906"/>
          <w:pgMar w:top="400" w:right="1437" w:bottom="400" w:left="1418" w:header="0" w:footer="0" w:gutter="0"/>
          <w:cols w:space="720" w:num="1"/>
        </w:sectPr>
      </w:pPr>
    </w:p>
    <w:p w14:paraId="31A74D94">
      <w:pPr>
        <w:spacing w:line="293" w:lineRule="auto"/>
        <w:rPr>
          <w:rFonts w:ascii="Arial"/>
          <w:sz w:val="21"/>
        </w:rPr>
      </w:pPr>
    </w:p>
    <w:p w14:paraId="473569D1">
      <w:pPr>
        <w:spacing w:line="293" w:lineRule="auto"/>
        <w:rPr>
          <w:rFonts w:ascii="Arial"/>
          <w:sz w:val="21"/>
        </w:rPr>
      </w:pPr>
    </w:p>
    <w:p w14:paraId="736916EC">
      <w:pPr>
        <w:spacing w:line="294" w:lineRule="auto"/>
        <w:rPr>
          <w:rFonts w:ascii="Arial"/>
          <w:sz w:val="21"/>
        </w:rPr>
      </w:pPr>
    </w:p>
    <w:p w14:paraId="5AB78EB0">
      <w:pPr>
        <w:spacing w:line="1440" w:lineRule="exact"/>
        <w:ind w:firstLine="13072"/>
      </w:pPr>
      <w:r>
        <w:rPr>
          <w:position w:val="-28"/>
        </w:rPr>
        <w:drawing>
          <wp:inline distT="0" distB="0" distL="0" distR="0">
            <wp:extent cx="563880" cy="91440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35"/>
                    <a:stretch>
                      <a:fillRect/>
                    </a:stretch>
                  </pic:blipFill>
                  <pic:spPr>
                    <a:xfrm>
                      <a:off x="0" y="0"/>
                      <a:ext cx="563880" cy="914400"/>
                    </a:xfrm>
                    <a:prstGeom prst="rect">
                      <a:avLst/>
                    </a:prstGeom>
                  </pic:spPr>
                </pic:pic>
              </a:graphicData>
            </a:graphic>
          </wp:inline>
        </w:drawing>
      </w:r>
    </w:p>
    <w:p w14:paraId="5DE7CEB2">
      <w:pPr>
        <w:spacing w:line="247" w:lineRule="auto"/>
        <w:rPr>
          <w:rFonts w:ascii="Arial"/>
          <w:sz w:val="21"/>
        </w:rPr>
      </w:pPr>
    </w:p>
    <w:p w14:paraId="7FA28112">
      <w:pPr>
        <w:spacing w:line="247" w:lineRule="auto"/>
        <w:rPr>
          <w:rFonts w:ascii="Arial"/>
          <w:sz w:val="21"/>
        </w:rPr>
      </w:pPr>
    </w:p>
    <w:p w14:paraId="3E965BD2">
      <w:pPr>
        <w:spacing w:line="248" w:lineRule="auto"/>
        <w:rPr>
          <w:rFonts w:ascii="Arial"/>
          <w:sz w:val="21"/>
        </w:rPr>
      </w:pPr>
    </w:p>
    <w:p w14:paraId="1303E426">
      <w:pPr>
        <w:spacing w:line="248" w:lineRule="auto"/>
        <w:rPr>
          <w:rFonts w:ascii="Arial"/>
          <w:sz w:val="21"/>
        </w:rPr>
      </w:pPr>
    </w:p>
    <w:p w14:paraId="7CB61CA0">
      <w:pPr>
        <w:spacing w:line="248" w:lineRule="auto"/>
        <w:rPr>
          <w:rFonts w:ascii="Arial"/>
          <w:sz w:val="21"/>
        </w:rPr>
      </w:pPr>
    </w:p>
    <w:p w14:paraId="545EB7DE">
      <w:pPr>
        <w:spacing w:line="248" w:lineRule="auto"/>
        <w:rPr>
          <w:rFonts w:ascii="Arial"/>
          <w:sz w:val="21"/>
        </w:rPr>
      </w:pPr>
    </w:p>
    <w:p w14:paraId="6A759C3D">
      <w:pPr>
        <w:spacing w:line="248" w:lineRule="auto"/>
        <w:rPr>
          <w:rFonts w:ascii="Arial"/>
          <w:sz w:val="21"/>
        </w:rPr>
      </w:pPr>
    </w:p>
    <w:p w14:paraId="0DD733F0">
      <w:pPr>
        <w:spacing w:line="248" w:lineRule="auto"/>
        <w:rPr>
          <w:rFonts w:ascii="Arial"/>
          <w:sz w:val="21"/>
        </w:rPr>
      </w:pPr>
    </w:p>
    <w:p w14:paraId="0648C8EE">
      <w:pPr>
        <w:spacing w:line="1089" w:lineRule="exact"/>
        <w:ind w:firstLine="9084"/>
      </w:pPr>
      <w:r>
        <w:rPr>
          <w:position w:val="-21"/>
        </w:rPr>
        <w:pict>
          <v:group id="_x0000_s1053" o:spid="_x0000_s1053" o:spt="203" style="height:54.45pt;width:67.5pt;" coordsize="1350,1089">
            <o:lock v:ext="edit"/>
            <v:shape id="_x0000_s1054" o:spid="_x0000_s1054" o:spt="75" type="#_x0000_t75" style="position:absolute;left:0;top:0;height:1089;width:1350;" filled="f" stroked="f" coordsize="21600,21600">
              <v:path/>
              <v:fill on="f" focussize="0,0"/>
              <v:stroke on="f"/>
              <v:imagedata r:id="rId137" o:title=""/>
              <o:lock v:ext="edit" aspectratio="t"/>
            </v:shape>
            <v:shape id="_x0000_s1055" o:spid="_x0000_s1055" o:spt="202" type="#_x0000_t202" style="position:absolute;left:-20;top:-20;height:1129;width:1390;" filled="f" stroked="f" coordsize="21600,21600">
              <v:path/>
              <v:fill on="f" focussize="0,0"/>
              <v:stroke on="f"/>
              <v:imagedata o:title=""/>
              <o:lock v:ext="edit" aspectratio="f"/>
              <v:textbox inset="0mm,0mm,0mm,0mm">
                <w:txbxContent>
                  <w:p w14:paraId="6D5478E0">
                    <w:pPr>
                      <w:spacing w:before="81" w:line="228" w:lineRule="auto"/>
                      <w:ind w:left="321"/>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w10:wrap type="none"/>
            <w10:anchorlock/>
          </v:group>
        </w:pict>
      </w:r>
    </w:p>
    <w:p w14:paraId="123B4A13">
      <w:pPr>
        <w:spacing w:line="243" w:lineRule="auto"/>
        <w:rPr>
          <w:rFonts w:ascii="Arial"/>
          <w:sz w:val="21"/>
        </w:rPr>
      </w:pPr>
    </w:p>
    <w:p w14:paraId="286B0E3D">
      <w:pPr>
        <w:spacing w:line="243" w:lineRule="auto"/>
        <w:rPr>
          <w:rFonts w:ascii="Arial"/>
          <w:sz w:val="21"/>
        </w:rPr>
      </w:pPr>
    </w:p>
    <w:p w14:paraId="272211EC">
      <w:pPr>
        <w:spacing w:line="243" w:lineRule="auto"/>
        <w:rPr>
          <w:rFonts w:ascii="Arial"/>
          <w:sz w:val="21"/>
        </w:rPr>
      </w:pPr>
    </w:p>
    <w:p w14:paraId="1264C1AD">
      <w:pPr>
        <w:spacing w:line="243" w:lineRule="auto"/>
        <w:rPr>
          <w:rFonts w:ascii="Arial"/>
          <w:sz w:val="21"/>
        </w:rPr>
      </w:pPr>
    </w:p>
    <w:p w14:paraId="0533DF0F">
      <w:pPr>
        <w:spacing w:line="244" w:lineRule="auto"/>
        <w:rPr>
          <w:rFonts w:ascii="Arial"/>
          <w:sz w:val="21"/>
        </w:rPr>
      </w:pPr>
    </w:p>
    <w:p w14:paraId="57677280">
      <w:pPr>
        <w:spacing w:line="244" w:lineRule="auto"/>
        <w:rPr>
          <w:rFonts w:ascii="Arial"/>
          <w:sz w:val="21"/>
        </w:rPr>
      </w:pPr>
    </w:p>
    <w:p w14:paraId="040EF383">
      <w:pPr>
        <w:spacing w:line="244" w:lineRule="auto"/>
        <w:rPr>
          <w:rFonts w:ascii="Arial"/>
          <w:sz w:val="21"/>
        </w:rPr>
      </w:pPr>
    </w:p>
    <w:p w14:paraId="5B30D606">
      <w:pPr>
        <w:spacing w:line="244" w:lineRule="auto"/>
        <w:rPr>
          <w:rFonts w:ascii="Arial"/>
          <w:sz w:val="21"/>
        </w:rPr>
      </w:pPr>
    </w:p>
    <w:p w14:paraId="4986031F">
      <w:pPr>
        <w:spacing w:line="244" w:lineRule="auto"/>
        <w:rPr>
          <w:rFonts w:ascii="Arial"/>
          <w:sz w:val="21"/>
        </w:rPr>
      </w:pPr>
    </w:p>
    <w:p w14:paraId="5D144387">
      <w:pPr>
        <w:spacing w:line="244" w:lineRule="auto"/>
        <w:rPr>
          <w:rFonts w:ascii="Arial"/>
          <w:sz w:val="21"/>
        </w:rPr>
      </w:pPr>
    </w:p>
    <w:p w14:paraId="5703EB12">
      <w:pPr>
        <w:spacing w:line="244" w:lineRule="auto"/>
        <w:rPr>
          <w:rFonts w:ascii="Arial"/>
          <w:sz w:val="21"/>
        </w:rPr>
      </w:pPr>
    </w:p>
    <w:p w14:paraId="79167B7C">
      <w:pPr>
        <w:spacing w:line="244" w:lineRule="auto"/>
        <w:rPr>
          <w:rFonts w:ascii="Arial"/>
          <w:sz w:val="21"/>
        </w:rPr>
      </w:pPr>
    </w:p>
    <w:p w14:paraId="72868614">
      <w:pPr>
        <w:spacing w:line="244" w:lineRule="auto"/>
        <w:rPr>
          <w:rFonts w:ascii="Arial"/>
          <w:sz w:val="21"/>
        </w:rPr>
      </w:pPr>
    </w:p>
    <w:p w14:paraId="345D3191">
      <w:pPr>
        <w:spacing w:line="244" w:lineRule="auto"/>
        <w:rPr>
          <w:rFonts w:ascii="Arial"/>
          <w:sz w:val="21"/>
        </w:rPr>
      </w:pPr>
    </w:p>
    <w:p w14:paraId="63368C91">
      <w:pPr>
        <w:spacing w:line="244" w:lineRule="auto"/>
        <w:rPr>
          <w:rFonts w:ascii="Arial"/>
          <w:sz w:val="21"/>
        </w:rPr>
      </w:pPr>
    </w:p>
    <w:p w14:paraId="74A1C963">
      <w:pPr>
        <w:spacing w:line="244" w:lineRule="auto"/>
        <w:rPr>
          <w:rFonts w:ascii="Arial"/>
          <w:sz w:val="21"/>
        </w:rPr>
      </w:pPr>
    </w:p>
    <w:p w14:paraId="75018C96">
      <w:pPr>
        <w:spacing w:line="244" w:lineRule="auto"/>
        <w:rPr>
          <w:rFonts w:ascii="Arial"/>
          <w:sz w:val="21"/>
        </w:rPr>
      </w:pPr>
    </w:p>
    <w:p w14:paraId="49161728">
      <w:pPr>
        <w:spacing w:line="244" w:lineRule="auto"/>
        <w:rPr>
          <w:rFonts w:ascii="Arial"/>
          <w:sz w:val="21"/>
        </w:rPr>
      </w:pPr>
    </w:p>
    <w:p w14:paraId="534B8EC6">
      <w:pPr>
        <w:spacing w:before="65" w:line="227" w:lineRule="auto"/>
        <w:ind w:left="4706"/>
        <w:rPr>
          <w:rFonts w:ascii="宋体" w:hAnsi="宋体" w:eastAsia="宋体" w:cs="宋体"/>
          <w:sz w:val="20"/>
          <w:szCs w:val="20"/>
        </w:rPr>
      </w:pPr>
      <w:r>
        <w:rPr>
          <w:rFonts w:ascii="宋体" w:hAnsi="宋体" w:eastAsia="宋体" w:cs="宋体"/>
          <w:b/>
          <w:bCs/>
          <w:spacing w:val="7"/>
          <w:sz w:val="20"/>
          <w:szCs w:val="20"/>
        </w:rPr>
        <w:t>附图四：项目与生态空间一般管控区的位置关系图</w:t>
      </w:r>
    </w:p>
    <w:p w14:paraId="13C2168B">
      <w:pPr>
        <w:spacing w:line="227" w:lineRule="auto"/>
        <w:rPr>
          <w:rFonts w:ascii="宋体" w:hAnsi="宋体" w:eastAsia="宋体" w:cs="宋体"/>
          <w:sz w:val="20"/>
          <w:szCs w:val="20"/>
        </w:rPr>
        <w:sectPr>
          <w:headerReference r:id="rId97" w:type="default"/>
          <w:pgSz w:w="16839" w:h="11906"/>
          <w:pgMar w:top="400" w:right="1437" w:bottom="400" w:left="1418" w:header="0" w:footer="0" w:gutter="0"/>
          <w:cols w:space="720" w:num="1"/>
        </w:sectPr>
      </w:pPr>
    </w:p>
    <w:p w14:paraId="6604E22F">
      <w:pPr>
        <w:spacing w:line="300" w:lineRule="auto"/>
        <w:rPr>
          <w:rFonts w:ascii="Arial"/>
          <w:sz w:val="21"/>
        </w:rPr>
      </w:pPr>
    </w:p>
    <w:p w14:paraId="53812FAF">
      <w:pPr>
        <w:spacing w:line="300" w:lineRule="auto"/>
        <w:rPr>
          <w:rFonts w:ascii="Arial"/>
          <w:sz w:val="21"/>
        </w:rPr>
      </w:pPr>
    </w:p>
    <w:p w14:paraId="179F9682">
      <w:pPr>
        <w:spacing w:line="300" w:lineRule="auto"/>
        <w:rPr>
          <w:rFonts w:ascii="Arial"/>
          <w:sz w:val="21"/>
        </w:rPr>
      </w:pPr>
    </w:p>
    <w:p w14:paraId="73203A10">
      <w:pPr>
        <w:spacing w:line="1440" w:lineRule="exact"/>
        <w:ind w:firstLine="13082"/>
      </w:pPr>
      <w:r>
        <w:rPr>
          <w:position w:val="-28"/>
        </w:rPr>
        <w:drawing>
          <wp:inline distT="0" distB="0" distL="0" distR="0">
            <wp:extent cx="563880" cy="91440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35"/>
                    <a:stretch>
                      <a:fillRect/>
                    </a:stretch>
                  </pic:blipFill>
                  <pic:spPr>
                    <a:xfrm>
                      <a:off x="0" y="0"/>
                      <a:ext cx="563880" cy="914400"/>
                    </a:xfrm>
                    <a:prstGeom prst="rect">
                      <a:avLst/>
                    </a:prstGeom>
                  </pic:spPr>
                </pic:pic>
              </a:graphicData>
            </a:graphic>
          </wp:inline>
        </w:drawing>
      </w:r>
    </w:p>
    <w:p w14:paraId="2B62FBF2">
      <w:pPr>
        <w:spacing w:line="250" w:lineRule="auto"/>
        <w:rPr>
          <w:rFonts w:ascii="Arial"/>
          <w:sz w:val="21"/>
        </w:rPr>
      </w:pPr>
    </w:p>
    <w:p w14:paraId="48A351DA">
      <w:pPr>
        <w:spacing w:line="250" w:lineRule="auto"/>
        <w:rPr>
          <w:rFonts w:ascii="Arial"/>
          <w:sz w:val="21"/>
        </w:rPr>
      </w:pPr>
    </w:p>
    <w:p w14:paraId="37746E84">
      <w:pPr>
        <w:spacing w:line="250" w:lineRule="auto"/>
        <w:rPr>
          <w:rFonts w:ascii="Arial"/>
          <w:sz w:val="21"/>
        </w:rPr>
      </w:pPr>
    </w:p>
    <w:p w14:paraId="647A8810">
      <w:pPr>
        <w:spacing w:line="250" w:lineRule="auto"/>
        <w:rPr>
          <w:rFonts w:ascii="Arial"/>
          <w:sz w:val="21"/>
        </w:rPr>
      </w:pPr>
    </w:p>
    <w:p w14:paraId="08685593">
      <w:pPr>
        <w:spacing w:line="250" w:lineRule="auto"/>
        <w:rPr>
          <w:rFonts w:ascii="Arial"/>
          <w:sz w:val="21"/>
        </w:rPr>
      </w:pPr>
    </w:p>
    <w:p w14:paraId="3BDD0B91">
      <w:pPr>
        <w:spacing w:line="251" w:lineRule="auto"/>
        <w:rPr>
          <w:rFonts w:ascii="Arial"/>
          <w:sz w:val="21"/>
        </w:rPr>
      </w:pPr>
    </w:p>
    <w:p w14:paraId="756F3788">
      <w:pPr>
        <w:spacing w:line="251" w:lineRule="auto"/>
        <w:rPr>
          <w:rFonts w:ascii="Arial"/>
          <w:sz w:val="21"/>
        </w:rPr>
      </w:pPr>
    </w:p>
    <w:p w14:paraId="5646E651">
      <w:pPr>
        <w:spacing w:line="251" w:lineRule="auto"/>
        <w:rPr>
          <w:rFonts w:ascii="Arial"/>
          <w:sz w:val="21"/>
        </w:rPr>
      </w:pPr>
    </w:p>
    <w:p w14:paraId="001679ED">
      <w:pPr>
        <w:spacing w:line="1089" w:lineRule="exact"/>
        <w:ind w:firstLine="9064"/>
      </w:pPr>
      <w:r>
        <w:rPr>
          <w:position w:val="-21"/>
        </w:rPr>
        <w:pict>
          <v:group id="_x0000_s1056" o:spid="_x0000_s1056" o:spt="203" style="height:54.45pt;width:67.5pt;" coordsize="1350,1089">
            <o:lock v:ext="edit"/>
            <v:shape id="_x0000_s1057" o:spid="_x0000_s1057" o:spt="75" type="#_x0000_t75" style="position:absolute;left:0;top:0;height:1089;width:1350;" filled="f" stroked="f" coordsize="21600,21600">
              <v:path/>
              <v:fill on="f" focussize="0,0"/>
              <v:stroke on="f"/>
              <v:imagedata r:id="rId138" o:title=""/>
              <o:lock v:ext="edit" aspectratio="t"/>
            </v:shape>
            <v:shape id="_x0000_s1058" o:spid="_x0000_s1058" o:spt="202" type="#_x0000_t202" style="position:absolute;left:-20;top:-20;height:1129;width:1390;" filled="f" stroked="f" coordsize="21600,21600">
              <v:path/>
              <v:fill on="f" focussize="0,0"/>
              <v:stroke on="f"/>
              <v:imagedata o:title=""/>
              <o:lock v:ext="edit" aspectratio="f"/>
              <v:textbox inset="0mm,0mm,0mm,0mm">
                <w:txbxContent>
                  <w:p w14:paraId="70BEDF1A">
                    <w:pPr>
                      <w:spacing w:before="79" w:line="228" w:lineRule="auto"/>
                      <w:ind w:left="322"/>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w10:wrap type="none"/>
            <w10:anchorlock/>
          </v:group>
        </w:pict>
      </w:r>
    </w:p>
    <w:p w14:paraId="2C448581">
      <w:pPr>
        <w:spacing w:line="241" w:lineRule="auto"/>
        <w:rPr>
          <w:rFonts w:ascii="Arial"/>
          <w:sz w:val="21"/>
        </w:rPr>
      </w:pPr>
    </w:p>
    <w:p w14:paraId="6015076B">
      <w:pPr>
        <w:spacing w:line="241" w:lineRule="auto"/>
        <w:rPr>
          <w:rFonts w:ascii="Arial"/>
          <w:sz w:val="21"/>
        </w:rPr>
      </w:pPr>
    </w:p>
    <w:p w14:paraId="2F73DF73">
      <w:pPr>
        <w:spacing w:line="241" w:lineRule="auto"/>
        <w:rPr>
          <w:rFonts w:ascii="Arial"/>
          <w:sz w:val="21"/>
        </w:rPr>
      </w:pPr>
    </w:p>
    <w:p w14:paraId="3FD8A735">
      <w:pPr>
        <w:spacing w:line="241" w:lineRule="auto"/>
        <w:rPr>
          <w:rFonts w:ascii="Arial"/>
          <w:sz w:val="21"/>
        </w:rPr>
      </w:pPr>
    </w:p>
    <w:p w14:paraId="789920AE">
      <w:pPr>
        <w:spacing w:line="241" w:lineRule="auto"/>
        <w:rPr>
          <w:rFonts w:ascii="Arial"/>
          <w:sz w:val="21"/>
        </w:rPr>
      </w:pPr>
    </w:p>
    <w:p w14:paraId="2C3F293D">
      <w:pPr>
        <w:spacing w:line="241" w:lineRule="auto"/>
        <w:rPr>
          <w:rFonts w:ascii="Arial"/>
          <w:sz w:val="21"/>
        </w:rPr>
      </w:pPr>
    </w:p>
    <w:p w14:paraId="34CE1B1B">
      <w:pPr>
        <w:spacing w:line="241" w:lineRule="auto"/>
        <w:rPr>
          <w:rFonts w:ascii="Arial"/>
          <w:sz w:val="21"/>
        </w:rPr>
      </w:pPr>
    </w:p>
    <w:p w14:paraId="71C7B0F5">
      <w:pPr>
        <w:spacing w:line="241" w:lineRule="auto"/>
        <w:rPr>
          <w:rFonts w:ascii="Arial"/>
          <w:sz w:val="21"/>
        </w:rPr>
      </w:pPr>
    </w:p>
    <w:p w14:paraId="2A805361">
      <w:pPr>
        <w:spacing w:line="242" w:lineRule="auto"/>
        <w:rPr>
          <w:rFonts w:ascii="Arial"/>
          <w:sz w:val="21"/>
        </w:rPr>
      </w:pPr>
    </w:p>
    <w:p w14:paraId="2D7D22AF">
      <w:pPr>
        <w:spacing w:line="242" w:lineRule="auto"/>
        <w:rPr>
          <w:rFonts w:ascii="Arial"/>
          <w:sz w:val="21"/>
        </w:rPr>
      </w:pPr>
    </w:p>
    <w:p w14:paraId="0488AE7D">
      <w:pPr>
        <w:spacing w:line="242" w:lineRule="auto"/>
        <w:rPr>
          <w:rFonts w:ascii="Arial"/>
          <w:sz w:val="21"/>
        </w:rPr>
      </w:pPr>
    </w:p>
    <w:p w14:paraId="33A2DF21">
      <w:pPr>
        <w:spacing w:line="242" w:lineRule="auto"/>
        <w:rPr>
          <w:rFonts w:ascii="Arial"/>
          <w:sz w:val="21"/>
        </w:rPr>
      </w:pPr>
    </w:p>
    <w:p w14:paraId="067ACAE6">
      <w:pPr>
        <w:spacing w:line="242" w:lineRule="auto"/>
        <w:rPr>
          <w:rFonts w:ascii="Arial"/>
          <w:sz w:val="21"/>
        </w:rPr>
      </w:pPr>
    </w:p>
    <w:p w14:paraId="42613956">
      <w:pPr>
        <w:spacing w:line="242" w:lineRule="auto"/>
        <w:rPr>
          <w:rFonts w:ascii="Arial"/>
          <w:sz w:val="21"/>
        </w:rPr>
      </w:pPr>
    </w:p>
    <w:p w14:paraId="4D841878">
      <w:pPr>
        <w:spacing w:line="242" w:lineRule="auto"/>
        <w:rPr>
          <w:rFonts w:ascii="Arial"/>
          <w:sz w:val="21"/>
        </w:rPr>
      </w:pPr>
    </w:p>
    <w:p w14:paraId="5D38CB8F">
      <w:pPr>
        <w:spacing w:line="242" w:lineRule="auto"/>
        <w:rPr>
          <w:rFonts w:ascii="Arial"/>
          <w:sz w:val="21"/>
        </w:rPr>
      </w:pPr>
    </w:p>
    <w:p w14:paraId="5A26EA2D">
      <w:pPr>
        <w:spacing w:line="242" w:lineRule="auto"/>
        <w:rPr>
          <w:rFonts w:ascii="Arial"/>
          <w:sz w:val="21"/>
        </w:rPr>
      </w:pPr>
    </w:p>
    <w:p w14:paraId="594EE61C">
      <w:pPr>
        <w:spacing w:line="242" w:lineRule="auto"/>
        <w:rPr>
          <w:rFonts w:ascii="Arial"/>
          <w:sz w:val="21"/>
        </w:rPr>
      </w:pPr>
    </w:p>
    <w:p w14:paraId="11DCE678">
      <w:pPr>
        <w:spacing w:before="65" w:line="227" w:lineRule="auto"/>
        <w:ind w:left="4390"/>
        <w:rPr>
          <w:rFonts w:ascii="宋体" w:hAnsi="宋体" w:eastAsia="宋体" w:cs="宋体"/>
          <w:sz w:val="20"/>
          <w:szCs w:val="20"/>
        </w:rPr>
      </w:pPr>
      <w:r>
        <w:rPr>
          <w:rFonts w:ascii="宋体" w:hAnsi="宋体" w:eastAsia="宋体" w:cs="宋体"/>
          <w:b/>
          <w:bCs/>
          <w:spacing w:val="7"/>
          <w:sz w:val="20"/>
          <w:szCs w:val="20"/>
        </w:rPr>
        <w:t>附图五：项目与水环境农业污染重点管控区的位置关系图</w:t>
      </w:r>
    </w:p>
    <w:p w14:paraId="00FEDB65">
      <w:pPr>
        <w:spacing w:line="227" w:lineRule="auto"/>
        <w:rPr>
          <w:rFonts w:ascii="宋体" w:hAnsi="宋体" w:eastAsia="宋体" w:cs="宋体"/>
          <w:sz w:val="20"/>
          <w:szCs w:val="20"/>
        </w:rPr>
        <w:sectPr>
          <w:headerReference r:id="rId98" w:type="default"/>
          <w:pgSz w:w="16839" w:h="11906"/>
          <w:pgMar w:top="400" w:right="1437" w:bottom="400" w:left="1418" w:header="0" w:footer="0" w:gutter="0"/>
          <w:cols w:space="720" w:num="1"/>
        </w:sectPr>
      </w:pPr>
    </w:p>
    <w:p w14:paraId="553EFF93">
      <w:pPr>
        <w:spacing w:line="296" w:lineRule="auto"/>
        <w:rPr>
          <w:rFonts w:ascii="Arial"/>
          <w:sz w:val="21"/>
        </w:rPr>
      </w:pPr>
    </w:p>
    <w:p w14:paraId="37A87595">
      <w:pPr>
        <w:spacing w:line="297" w:lineRule="auto"/>
        <w:rPr>
          <w:rFonts w:ascii="Arial"/>
          <w:sz w:val="21"/>
        </w:rPr>
      </w:pPr>
    </w:p>
    <w:p w14:paraId="7B8F31D8">
      <w:pPr>
        <w:spacing w:line="297" w:lineRule="auto"/>
        <w:rPr>
          <w:rFonts w:ascii="Arial"/>
          <w:sz w:val="21"/>
        </w:rPr>
      </w:pPr>
    </w:p>
    <w:p w14:paraId="5F142409">
      <w:pPr>
        <w:spacing w:line="1440" w:lineRule="exact"/>
        <w:ind w:firstLine="13072"/>
      </w:pPr>
      <w:r>
        <w:rPr>
          <w:position w:val="-28"/>
        </w:rPr>
        <w:drawing>
          <wp:inline distT="0" distB="0" distL="0" distR="0">
            <wp:extent cx="563880" cy="91440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35"/>
                    <a:stretch>
                      <a:fillRect/>
                    </a:stretch>
                  </pic:blipFill>
                  <pic:spPr>
                    <a:xfrm>
                      <a:off x="0" y="0"/>
                      <a:ext cx="563880" cy="914400"/>
                    </a:xfrm>
                    <a:prstGeom prst="rect">
                      <a:avLst/>
                    </a:prstGeom>
                  </pic:spPr>
                </pic:pic>
              </a:graphicData>
            </a:graphic>
          </wp:inline>
        </w:drawing>
      </w:r>
    </w:p>
    <w:p w14:paraId="3D8817D6">
      <w:pPr>
        <w:spacing w:line="251" w:lineRule="auto"/>
        <w:rPr>
          <w:rFonts w:ascii="Arial"/>
          <w:sz w:val="21"/>
        </w:rPr>
      </w:pPr>
    </w:p>
    <w:p w14:paraId="5CAA7024">
      <w:pPr>
        <w:spacing w:line="251" w:lineRule="auto"/>
        <w:rPr>
          <w:rFonts w:ascii="Arial"/>
          <w:sz w:val="21"/>
        </w:rPr>
      </w:pPr>
    </w:p>
    <w:p w14:paraId="60A2DCD2">
      <w:pPr>
        <w:spacing w:line="251" w:lineRule="auto"/>
        <w:rPr>
          <w:rFonts w:ascii="Arial"/>
          <w:sz w:val="21"/>
        </w:rPr>
      </w:pPr>
    </w:p>
    <w:p w14:paraId="7EED0F73">
      <w:pPr>
        <w:spacing w:line="252" w:lineRule="auto"/>
        <w:rPr>
          <w:rFonts w:ascii="Arial"/>
          <w:sz w:val="21"/>
        </w:rPr>
      </w:pPr>
    </w:p>
    <w:p w14:paraId="33EACE9B">
      <w:pPr>
        <w:spacing w:line="252" w:lineRule="auto"/>
        <w:rPr>
          <w:rFonts w:ascii="Arial"/>
          <w:sz w:val="21"/>
        </w:rPr>
      </w:pPr>
    </w:p>
    <w:p w14:paraId="48E7FE2D">
      <w:pPr>
        <w:spacing w:line="252" w:lineRule="auto"/>
        <w:rPr>
          <w:rFonts w:ascii="Arial"/>
          <w:sz w:val="21"/>
        </w:rPr>
      </w:pPr>
    </w:p>
    <w:p w14:paraId="26CC4264">
      <w:pPr>
        <w:spacing w:line="252" w:lineRule="auto"/>
        <w:rPr>
          <w:rFonts w:ascii="Arial"/>
          <w:sz w:val="21"/>
        </w:rPr>
      </w:pPr>
    </w:p>
    <w:p w14:paraId="04CAC2D4">
      <w:pPr>
        <w:spacing w:line="252" w:lineRule="auto"/>
        <w:rPr>
          <w:rFonts w:ascii="Arial"/>
          <w:sz w:val="21"/>
        </w:rPr>
      </w:pPr>
    </w:p>
    <w:p w14:paraId="5026318B">
      <w:pPr>
        <w:spacing w:line="1088" w:lineRule="exact"/>
        <w:ind w:firstLine="9074"/>
      </w:pPr>
      <w:r>
        <w:rPr>
          <w:position w:val="-21"/>
        </w:rPr>
        <w:pict>
          <v:group id="_x0000_s1059" o:spid="_x0000_s1059" o:spt="203" style="height:54.45pt;width:67.5pt;" coordsize="1350,1089">
            <o:lock v:ext="edit"/>
            <v:shape id="_x0000_s1060" o:spid="_x0000_s1060" o:spt="75" type="#_x0000_t75" style="position:absolute;left:0;top:0;height:1089;width:1350;" filled="f" stroked="f" coordsize="21600,21600">
              <v:path/>
              <v:fill on="f" focussize="0,0"/>
              <v:stroke on="f"/>
              <v:imagedata r:id="rId139" o:title=""/>
              <o:lock v:ext="edit" aspectratio="t"/>
            </v:shape>
            <v:shape id="_x0000_s1061" o:spid="_x0000_s1061" o:spt="202" type="#_x0000_t202" style="position:absolute;left:-20;top:-20;height:1129;width:1390;" filled="f" stroked="f" coordsize="21600,21600">
              <v:path/>
              <v:fill on="f" focussize="0,0"/>
              <v:stroke on="f"/>
              <v:imagedata o:title=""/>
              <o:lock v:ext="edit" aspectratio="f"/>
              <v:textbox inset="0mm,0mm,0mm,0mm">
                <w:txbxContent>
                  <w:p w14:paraId="400AB359">
                    <w:pPr>
                      <w:spacing w:before="79" w:line="228" w:lineRule="auto"/>
                      <w:ind w:left="321"/>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w10:wrap type="none"/>
            <w10:anchorlock/>
          </v:group>
        </w:pict>
      </w:r>
    </w:p>
    <w:p w14:paraId="30E806B5">
      <w:pPr>
        <w:spacing w:line="241" w:lineRule="auto"/>
        <w:rPr>
          <w:rFonts w:ascii="Arial"/>
          <w:sz w:val="21"/>
        </w:rPr>
      </w:pPr>
    </w:p>
    <w:p w14:paraId="1F8E82D8">
      <w:pPr>
        <w:spacing w:line="241" w:lineRule="auto"/>
        <w:rPr>
          <w:rFonts w:ascii="Arial"/>
          <w:sz w:val="21"/>
        </w:rPr>
      </w:pPr>
    </w:p>
    <w:p w14:paraId="08D89340">
      <w:pPr>
        <w:spacing w:line="241" w:lineRule="auto"/>
        <w:rPr>
          <w:rFonts w:ascii="Arial"/>
          <w:sz w:val="21"/>
        </w:rPr>
      </w:pPr>
    </w:p>
    <w:p w14:paraId="3E78DD57">
      <w:pPr>
        <w:spacing w:line="241" w:lineRule="auto"/>
        <w:rPr>
          <w:rFonts w:ascii="Arial"/>
          <w:sz w:val="21"/>
        </w:rPr>
      </w:pPr>
    </w:p>
    <w:p w14:paraId="2817C790">
      <w:pPr>
        <w:spacing w:line="241" w:lineRule="auto"/>
        <w:rPr>
          <w:rFonts w:ascii="Arial"/>
          <w:sz w:val="21"/>
        </w:rPr>
      </w:pPr>
    </w:p>
    <w:p w14:paraId="7F1F6F6B">
      <w:pPr>
        <w:spacing w:line="241" w:lineRule="auto"/>
        <w:rPr>
          <w:rFonts w:ascii="Arial"/>
          <w:sz w:val="21"/>
        </w:rPr>
      </w:pPr>
    </w:p>
    <w:p w14:paraId="4FC8753A">
      <w:pPr>
        <w:spacing w:line="241" w:lineRule="auto"/>
        <w:rPr>
          <w:rFonts w:ascii="Arial"/>
          <w:sz w:val="21"/>
        </w:rPr>
      </w:pPr>
    </w:p>
    <w:p w14:paraId="26956EC7">
      <w:pPr>
        <w:spacing w:line="241" w:lineRule="auto"/>
        <w:rPr>
          <w:rFonts w:ascii="Arial"/>
          <w:sz w:val="21"/>
        </w:rPr>
      </w:pPr>
    </w:p>
    <w:p w14:paraId="78806043">
      <w:pPr>
        <w:spacing w:line="242" w:lineRule="auto"/>
        <w:rPr>
          <w:rFonts w:ascii="Arial"/>
          <w:sz w:val="21"/>
        </w:rPr>
      </w:pPr>
    </w:p>
    <w:p w14:paraId="577E4859">
      <w:pPr>
        <w:spacing w:line="242" w:lineRule="auto"/>
        <w:rPr>
          <w:rFonts w:ascii="Arial"/>
          <w:sz w:val="21"/>
        </w:rPr>
      </w:pPr>
    </w:p>
    <w:p w14:paraId="0552E2EE">
      <w:pPr>
        <w:spacing w:line="242" w:lineRule="auto"/>
        <w:rPr>
          <w:rFonts w:ascii="Arial"/>
          <w:sz w:val="21"/>
        </w:rPr>
      </w:pPr>
    </w:p>
    <w:p w14:paraId="0479D980">
      <w:pPr>
        <w:spacing w:line="242" w:lineRule="auto"/>
        <w:rPr>
          <w:rFonts w:ascii="Arial"/>
          <w:sz w:val="21"/>
        </w:rPr>
      </w:pPr>
    </w:p>
    <w:p w14:paraId="047AD838">
      <w:pPr>
        <w:spacing w:line="242" w:lineRule="auto"/>
        <w:rPr>
          <w:rFonts w:ascii="Arial"/>
          <w:sz w:val="21"/>
        </w:rPr>
      </w:pPr>
    </w:p>
    <w:p w14:paraId="4F89E4FB">
      <w:pPr>
        <w:spacing w:line="242" w:lineRule="auto"/>
        <w:rPr>
          <w:rFonts w:ascii="Arial"/>
          <w:sz w:val="21"/>
        </w:rPr>
      </w:pPr>
    </w:p>
    <w:p w14:paraId="73352541">
      <w:pPr>
        <w:spacing w:line="242" w:lineRule="auto"/>
        <w:rPr>
          <w:rFonts w:ascii="Arial"/>
          <w:sz w:val="21"/>
        </w:rPr>
      </w:pPr>
    </w:p>
    <w:p w14:paraId="77C02DDD">
      <w:pPr>
        <w:spacing w:line="242" w:lineRule="auto"/>
        <w:rPr>
          <w:rFonts w:ascii="Arial"/>
          <w:sz w:val="21"/>
        </w:rPr>
      </w:pPr>
    </w:p>
    <w:p w14:paraId="28EE2E60">
      <w:pPr>
        <w:spacing w:line="242" w:lineRule="auto"/>
        <w:rPr>
          <w:rFonts w:ascii="Arial"/>
          <w:sz w:val="21"/>
        </w:rPr>
      </w:pPr>
    </w:p>
    <w:p w14:paraId="4DEA51B2">
      <w:pPr>
        <w:spacing w:line="242" w:lineRule="auto"/>
        <w:rPr>
          <w:rFonts w:ascii="Arial"/>
          <w:sz w:val="21"/>
        </w:rPr>
      </w:pPr>
    </w:p>
    <w:p w14:paraId="7E50DC3B">
      <w:pPr>
        <w:spacing w:before="65" w:line="227" w:lineRule="auto"/>
        <w:ind w:left="4274"/>
        <w:rPr>
          <w:rFonts w:ascii="宋体" w:hAnsi="宋体" w:eastAsia="宋体" w:cs="宋体"/>
          <w:sz w:val="20"/>
          <w:szCs w:val="20"/>
        </w:rPr>
      </w:pPr>
      <w:r>
        <w:rPr>
          <w:rFonts w:ascii="宋体" w:hAnsi="宋体" w:eastAsia="宋体" w:cs="宋体"/>
          <w:b/>
          <w:bCs/>
          <w:spacing w:val="7"/>
          <w:sz w:val="20"/>
          <w:szCs w:val="20"/>
        </w:rPr>
        <w:t>附图六：项目与大气环境布局敏感重点管控区的位置关系图</w:t>
      </w:r>
    </w:p>
    <w:p w14:paraId="343FC913">
      <w:pPr>
        <w:spacing w:line="227" w:lineRule="auto"/>
        <w:rPr>
          <w:rFonts w:ascii="宋体" w:hAnsi="宋体" w:eastAsia="宋体" w:cs="宋体"/>
          <w:sz w:val="20"/>
          <w:szCs w:val="20"/>
        </w:rPr>
        <w:sectPr>
          <w:headerReference r:id="rId99" w:type="default"/>
          <w:pgSz w:w="16839" w:h="11906"/>
          <w:pgMar w:top="400" w:right="1427" w:bottom="400" w:left="1428" w:header="0" w:footer="0" w:gutter="0"/>
          <w:cols w:space="720" w:num="1"/>
        </w:sectPr>
      </w:pPr>
    </w:p>
    <w:p w14:paraId="4699E015">
      <w:pPr>
        <w:spacing w:line="311" w:lineRule="auto"/>
        <w:rPr>
          <w:rFonts w:ascii="Arial"/>
          <w:sz w:val="21"/>
        </w:rPr>
      </w:pPr>
    </w:p>
    <w:p w14:paraId="570D0A0D">
      <w:pPr>
        <w:spacing w:line="312" w:lineRule="auto"/>
        <w:rPr>
          <w:rFonts w:ascii="Arial"/>
          <w:sz w:val="21"/>
        </w:rPr>
      </w:pPr>
    </w:p>
    <w:p w14:paraId="67F4000F">
      <w:pPr>
        <w:spacing w:line="312" w:lineRule="auto"/>
        <w:rPr>
          <w:rFonts w:ascii="Arial"/>
          <w:sz w:val="21"/>
        </w:rPr>
      </w:pPr>
      <w:r>
        <w:drawing>
          <wp:anchor distT="0" distB="0" distL="0" distR="0" simplePos="0" relativeHeight="251679744" behindDoc="1" locked="0" layoutInCell="1" allowOverlap="1">
            <wp:simplePos x="0" y="0"/>
            <wp:positionH relativeFrom="column">
              <wp:posOffset>160655</wp:posOffset>
            </wp:positionH>
            <wp:positionV relativeFrom="paragraph">
              <wp:posOffset>158115</wp:posOffset>
            </wp:positionV>
            <wp:extent cx="7161530" cy="5589905"/>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40"/>
                    <a:stretch>
                      <a:fillRect/>
                    </a:stretch>
                  </pic:blipFill>
                  <pic:spPr>
                    <a:xfrm>
                      <a:off x="0" y="0"/>
                      <a:ext cx="7161276" cy="5590031"/>
                    </a:xfrm>
                    <a:prstGeom prst="rect">
                      <a:avLst/>
                    </a:prstGeom>
                  </pic:spPr>
                </pic:pic>
              </a:graphicData>
            </a:graphic>
          </wp:anchor>
        </w:drawing>
      </w:r>
    </w:p>
    <w:p w14:paraId="2C207832">
      <w:pPr>
        <w:spacing w:line="1440" w:lineRule="exact"/>
        <w:ind w:firstLine="11828"/>
      </w:pPr>
      <w:r>
        <w:rPr>
          <w:position w:val="-28"/>
        </w:rPr>
        <w:drawing>
          <wp:inline distT="0" distB="0" distL="0" distR="0">
            <wp:extent cx="563880" cy="91440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35"/>
                    <a:stretch>
                      <a:fillRect/>
                    </a:stretch>
                  </pic:blipFill>
                  <pic:spPr>
                    <a:xfrm>
                      <a:off x="0" y="0"/>
                      <a:ext cx="563880" cy="914400"/>
                    </a:xfrm>
                    <a:prstGeom prst="rect">
                      <a:avLst/>
                    </a:prstGeom>
                  </pic:spPr>
                </pic:pic>
              </a:graphicData>
            </a:graphic>
          </wp:inline>
        </w:drawing>
      </w:r>
    </w:p>
    <w:p w14:paraId="3407C473">
      <w:pPr>
        <w:spacing w:line="251" w:lineRule="auto"/>
        <w:rPr>
          <w:rFonts w:ascii="Arial"/>
          <w:sz w:val="21"/>
        </w:rPr>
      </w:pPr>
    </w:p>
    <w:p w14:paraId="782F57C4">
      <w:pPr>
        <w:spacing w:line="252" w:lineRule="auto"/>
        <w:rPr>
          <w:rFonts w:ascii="Arial"/>
          <w:sz w:val="21"/>
        </w:rPr>
      </w:pPr>
    </w:p>
    <w:p w14:paraId="04EB859A">
      <w:pPr>
        <w:spacing w:line="252" w:lineRule="auto"/>
        <w:rPr>
          <w:rFonts w:ascii="Arial"/>
          <w:sz w:val="21"/>
        </w:rPr>
      </w:pPr>
    </w:p>
    <w:p w14:paraId="66F90EFB">
      <w:pPr>
        <w:spacing w:line="252" w:lineRule="auto"/>
        <w:rPr>
          <w:rFonts w:ascii="Arial"/>
          <w:sz w:val="21"/>
        </w:rPr>
      </w:pPr>
    </w:p>
    <w:p w14:paraId="2B59127C">
      <w:pPr>
        <w:spacing w:line="252" w:lineRule="auto"/>
        <w:rPr>
          <w:rFonts w:ascii="Arial"/>
          <w:sz w:val="21"/>
        </w:rPr>
      </w:pPr>
    </w:p>
    <w:p w14:paraId="077D88E1">
      <w:pPr>
        <w:spacing w:line="252" w:lineRule="auto"/>
        <w:rPr>
          <w:rFonts w:ascii="Arial"/>
          <w:sz w:val="21"/>
        </w:rPr>
      </w:pPr>
    </w:p>
    <w:p w14:paraId="4040CCA1">
      <w:pPr>
        <w:spacing w:line="252" w:lineRule="auto"/>
        <w:rPr>
          <w:rFonts w:ascii="Arial"/>
          <w:sz w:val="21"/>
        </w:rPr>
      </w:pPr>
    </w:p>
    <w:p w14:paraId="3BD4A5B5">
      <w:pPr>
        <w:spacing w:line="252" w:lineRule="auto"/>
        <w:rPr>
          <w:rFonts w:ascii="Arial"/>
          <w:sz w:val="21"/>
        </w:rPr>
      </w:pPr>
    </w:p>
    <w:p w14:paraId="08D2DA80">
      <w:pPr>
        <w:spacing w:line="252" w:lineRule="auto"/>
        <w:rPr>
          <w:rFonts w:ascii="Arial"/>
          <w:sz w:val="21"/>
        </w:rPr>
      </w:pPr>
    </w:p>
    <w:p w14:paraId="49F77758">
      <w:pPr>
        <w:spacing w:line="252" w:lineRule="auto"/>
        <w:rPr>
          <w:rFonts w:ascii="Arial"/>
          <w:sz w:val="21"/>
        </w:rPr>
      </w:pPr>
    </w:p>
    <w:p w14:paraId="595673DC">
      <w:pPr>
        <w:spacing w:line="252" w:lineRule="auto"/>
        <w:rPr>
          <w:rFonts w:ascii="Arial"/>
          <w:sz w:val="21"/>
        </w:rPr>
      </w:pPr>
    </w:p>
    <w:p w14:paraId="5967EF68">
      <w:pPr>
        <w:spacing w:line="927" w:lineRule="exact"/>
        <w:ind w:firstLine="6887"/>
      </w:pPr>
      <w:r>
        <w:rPr>
          <w:position w:val="-18"/>
        </w:rPr>
        <w:pict>
          <v:group id="_x0000_s1062" o:spid="_x0000_s1062" o:spt="203" style="height:46.35pt;width:66.1pt;" coordsize="1321,926">
            <o:lock v:ext="edit"/>
            <v:shape id="_x0000_s1063" o:spid="_x0000_s1063" o:spt="75" type="#_x0000_t75" style="position:absolute;left:0;top:0;height:918;width:1275;" filled="f" stroked="f" coordsize="21600,21600">
              <v:path/>
              <v:fill on="f" focussize="0,0"/>
              <v:stroke on="f"/>
              <v:imagedata r:id="rId141" o:title=""/>
              <o:lock v:ext="edit" aspectratio="t"/>
            </v:shape>
            <v:shape id="_x0000_s1064" o:spid="_x0000_s1064" o:spt="202" type="#_x0000_t202" style="position:absolute;left:206;top:38;height:908;width:1135;" filled="f" stroked="f" coordsize="21600,21600">
              <v:path/>
              <v:fill on="f" focussize="0,0"/>
              <v:stroke on="f"/>
              <v:imagedata o:title=""/>
              <o:lock v:ext="edit" aspectratio="f"/>
              <v:textbox inset="0mm,0mm,0mm,0mm">
                <w:txbxContent>
                  <w:p w14:paraId="4F0CD272">
                    <w:pPr>
                      <w:spacing w:before="20" w:line="228" w:lineRule="auto"/>
                      <w:ind w:left="20"/>
                      <w:rPr>
                        <w:rFonts w:ascii="宋体" w:hAnsi="宋体" w:eastAsia="宋体" w:cs="宋体"/>
                        <w:sz w:val="20"/>
                        <w:szCs w:val="20"/>
                      </w:rPr>
                    </w:pPr>
                    <w:r>
                      <w:rPr>
                        <w:rFonts w:ascii="宋体" w:hAnsi="宋体" w:eastAsia="宋体" w:cs="宋体"/>
                        <w:b/>
                        <w:bCs/>
                        <w:color w:val="FF0000"/>
                        <w:spacing w:val="5"/>
                        <w:sz w:val="20"/>
                        <w:szCs w:val="20"/>
                      </w:rPr>
                      <w:t>项目位置</w:t>
                    </w:r>
                  </w:p>
                  <w:p w14:paraId="280F7E3D">
                    <w:pPr>
                      <w:spacing w:line="287" w:lineRule="auto"/>
                      <w:rPr>
                        <w:rFonts w:ascii="Arial"/>
                        <w:sz w:val="21"/>
                      </w:rPr>
                    </w:pPr>
                  </w:p>
                  <w:p w14:paraId="3DEE16B0">
                    <w:pPr>
                      <w:spacing w:line="288" w:lineRule="auto"/>
                      <w:rPr>
                        <w:rFonts w:ascii="Arial"/>
                        <w:sz w:val="21"/>
                      </w:rPr>
                    </w:pPr>
                  </w:p>
                  <w:p w14:paraId="6195869D">
                    <w:pPr>
                      <w:spacing w:line="41" w:lineRule="exact"/>
                      <w:ind w:firstLine="1024"/>
                    </w:pPr>
                    <w:r>
                      <w:drawing>
                        <wp:inline distT="0" distB="0" distL="0" distR="0">
                          <wp:extent cx="57150" cy="2603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42"/>
                                  <a:stretch>
                                    <a:fillRect/>
                                  </a:stretch>
                                </pic:blipFill>
                                <pic:spPr>
                                  <a:xfrm>
                                    <a:off x="0" y="0"/>
                                    <a:ext cx="57542" cy="26453"/>
                                  </a:xfrm>
                                  <a:prstGeom prst="rect">
                                    <a:avLst/>
                                  </a:prstGeom>
                                </pic:spPr>
                              </pic:pic>
                            </a:graphicData>
                          </a:graphic>
                        </wp:inline>
                      </w:drawing>
                    </w:r>
                  </w:p>
                </w:txbxContent>
              </v:textbox>
            </v:shape>
            <w10:wrap type="none"/>
            <w10:anchorlock/>
          </v:group>
        </w:pict>
      </w:r>
    </w:p>
    <w:p w14:paraId="00985A12">
      <w:pPr>
        <w:spacing w:line="243" w:lineRule="auto"/>
        <w:rPr>
          <w:rFonts w:ascii="Arial"/>
          <w:sz w:val="21"/>
        </w:rPr>
      </w:pPr>
    </w:p>
    <w:p w14:paraId="1BD6C8C2">
      <w:pPr>
        <w:spacing w:line="243" w:lineRule="auto"/>
        <w:rPr>
          <w:rFonts w:ascii="Arial"/>
          <w:sz w:val="21"/>
        </w:rPr>
      </w:pPr>
    </w:p>
    <w:p w14:paraId="4685D42C">
      <w:pPr>
        <w:spacing w:line="243" w:lineRule="auto"/>
        <w:rPr>
          <w:rFonts w:ascii="Arial"/>
          <w:sz w:val="21"/>
        </w:rPr>
      </w:pPr>
    </w:p>
    <w:p w14:paraId="42777FA3">
      <w:pPr>
        <w:spacing w:line="243" w:lineRule="auto"/>
        <w:rPr>
          <w:rFonts w:ascii="Arial"/>
          <w:sz w:val="21"/>
        </w:rPr>
      </w:pPr>
    </w:p>
    <w:p w14:paraId="565753B0">
      <w:pPr>
        <w:spacing w:line="243" w:lineRule="auto"/>
        <w:rPr>
          <w:rFonts w:ascii="Arial"/>
          <w:sz w:val="21"/>
        </w:rPr>
      </w:pPr>
    </w:p>
    <w:p w14:paraId="5E1506E7">
      <w:pPr>
        <w:spacing w:line="243" w:lineRule="auto"/>
        <w:rPr>
          <w:rFonts w:ascii="Arial"/>
          <w:sz w:val="21"/>
        </w:rPr>
      </w:pPr>
    </w:p>
    <w:p w14:paraId="0ED9E6EE">
      <w:pPr>
        <w:spacing w:line="243" w:lineRule="auto"/>
        <w:rPr>
          <w:rFonts w:ascii="Arial"/>
          <w:sz w:val="21"/>
        </w:rPr>
      </w:pPr>
    </w:p>
    <w:p w14:paraId="0FECE08B">
      <w:pPr>
        <w:spacing w:line="243" w:lineRule="auto"/>
        <w:rPr>
          <w:rFonts w:ascii="Arial"/>
          <w:sz w:val="21"/>
        </w:rPr>
      </w:pPr>
    </w:p>
    <w:p w14:paraId="6C474763">
      <w:pPr>
        <w:spacing w:line="243" w:lineRule="auto"/>
        <w:rPr>
          <w:rFonts w:ascii="Arial"/>
          <w:sz w:val="21"/>
        </w:rPr>
      </w:pPr>
    </w:p>
    <w:p w14:paraId="2AD09611">
      <w:pPr>
        <w:spacing w:line="243" w:lineRule="auto"/>
        <w:rPr>
          <w:rFonts w:ascii="Arial"/>
          <w:sz w:val="21"/>
        </w:rPr>
      </w:pPr>
    </w:p>
    <w:p w14:paraId="29A9D0D8">
      <w:pPr>
        <w:spacing w:line="243" w:lineRule="auto"/>
        <w:rPr>
          <w:rFonts w:ascii="Arial"/>
          <w:sz w:val="21"/>
        </w:rPr>
      </w:pPr>
    </w:p>
    <w:p w14:paraId="562C74AE">
      <w:pPr>
        <w:spacing w:line="243" w:lineRule="auto"/>
        <w:rPr>
          <w:rFonts w:ascii="Arial"/>
          <w:sz w:val="21"/>
        </w:rPr>
      </w:pPr>
    </w:p>
    <w:p w14:paraId="643A24A6">
      <w:pPr>
        <w:spacing w:line="243" w:lineRule="auto"/>
        <w:rPr>
          <w:rFonts w:ascii="Arial"/>
          <w:sz w:val="21"/>
        </w:rPr>
      </w:pPr>
    </w:p>
    <w:p w14:paraId="6B7F6FD7">
      <w:pPr>
        <w:spacing w:line="243" w:lineRule="auto"/>
        <w:rPr>
          <w:rFonts w:ascii="Arial"/>
          <w:sz w:val="21"/>
        </w:rPr>
      </w:pPr>
    </w:p>
    <w:p w14:paraId="150F1CB4">
      <w:pPr>
        <w:spacing w:line="243" w:lineRule="auto"/>
        <w:rPr>
          <w:rFonts w:ascii="Arial"/>
          <w:sz w:val="21"/>
        </w:rPr>
      </w:pPr>
    </w:p>
    <w:p w14:paraId="07578303">
      <w:pPr>
        <w:spacing w:before="65" w:line="227" w:lineRule="auto"/>
        <w:ind w:left="3491"/>
        <w:rPr>
          <w:rFonts w:ascii="宋体" w:hAnsi="宋体" w:eastAsia="宋体" w:cs="宋体"/>
          <w:sz w:val="20"/>
          <w:szCs w:val="20"/>
        </w:rPr>
      </w:pPr>
      <w:r>
        <w:rPr>
          <w:rFonts w:ascii="宋体" w:hAnsi="宋体" w:eastAsia="宋体" w:cs="宋体"/>
          <w:b/>
          <w:bCs/>
          <w:spacing w:val="7"/>
          <w:sz w:val="20"/>
          <w:szCs w:val="20"/>
        </w:rPr>
        <w:t>附图七：项目位置与海丰县大气环境功能区划关系图</w:t>
      </w:r>
    </w:p>
    <w:p w14:paraId="46FE6BC7">
      <w:pPr>
        <w:spacing w:line="227" w:lineRule="auto"/>
        <w:rPr>
          <w:rFonts w:ascii="宋体" w:hAnsi="宋体" w:eastAsia="宋体" w:cs="宋体"/>
          <w:sz w:val="20"/>
          <w:szCs w:val="20"/>
        </w:rPr>
        <w:sectPr>
          <w:headerReference r:id="rId100" w:type="default"/>
          <w:pgSz w:w="16839" w:h="11906"/>
          <w:pgMar w:top="400" w:right="1595" w:bottom="400" w:left="2525" w:header="0" w:footer="0" w:gutter="0"/>
          <w:cols w:space="720" w:num="1"/>
        </w:sectPr>
      </w:pPr>
    </w:p>
    <w:p w14:paraId="1ECE51BD">
      <w:pPr>
        <w:spacing w:line="243" w:lineRule="auto"/>
        <w:rPr>
          <w:rFonts w:ascii="Arial"/>
          <w:sz w:val="21"/>
        </w:rPr>
      </w:pPr>
    </w:p>
    <w:p w14:paraId="0B8B6CF2">
      <w:pPr>
        <w:spacing w:line="243" w:lineRule="auto"/>
        <w:rPr>
          <w:rFonts w:ascii="Arial"/>
          <w:sz w:val="21"/>
        </w:rPr>
      </w:pPr>
    </w:p>
    <w:p w14:paraId="798CBF76">
      <w:pPr>
        <w:spacing w:line="243" w:lineRule="auto"/>
        <w:rPr>
          <w:rFonts w:ascii="Arial"/>
          <w:sz w:val="21"/>
        </w:rPr>
      </w:pPr>
    </w:p>
    <w:p w14:paraId="16F308CE">
      <w:pPr>
        <w:spacing w:line="244" w:lineRule="auto"/>
        <w:rPr>
          <w:rFonts w:ascii="Arial"/>
          <w:sz w:val="21"/>
        </w:rPr>
      </w:pPr>
      <w:r>
        <w:drawing>
          <wp:anchor distT="0" distB="0" distL="0" distR="0" simplePos="0" relativeHeight="251680768" behindDoc="1" locked="0" layoutInCell="1" allowOverlap="1">
            <wp:simplePos x="0" y="0"/>
            <wp:positionH relativeFrom="column">
              <wp:posOffset>0</wp:posOffset>
            </wp:positionH>
            <wp:positionV relativeFrom="paragraph">
              <wp:posOffset>90805</wp:posOffset>
            </wp:positionV>
            <wp:extent cx="8394065" cy="541147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43"/>
                    <a:stretch>
                      <a:fillRect/>
                    </a:stretch>
                  </pic:blipFill>
                  <pic:spPr>
                    <a:xfrm>
                      <a:off x="0" y="0"/>
                      <a:ext cx="8394192" cy="5411723"/>
                    </a:xfrm>
                    <a:prstGeom prst="rect">
                      <a:avLst/>
                    </a:prstGeom>
                  </pic:spPr>
                </pic:pic>
              </a:graphicData>
            </a:graphic>
          </wp:anchor>
        </w:drawing>
      </w:r>
    </w:p>
    <w:p w14:paraId="4A12301D">
      <w:pPr>
        <w:spacing w:line="244" w:lineRule="auto"/>
        <w:rPr>
          <w:rFonts w:ascii="Arial"/>
          <w:sz w:val="21"/>
        </w:rPr>
      </w:pPr>
    </w:p>
    <w:p w14:paraId="28B67F45">
      <w:pPr>
        <w:spacing w:line="244" w:lineRule="auto"/>
        <w:rPr>
          <w:rFonts w:ascii="Arial"/>
          <w:sz w:val="21"/>
        </w:rPr>
      </w:pPr>
    </w:p>
    <w:p w14:paraId="59AE7725">
      <w:pPr>
        <w:spacing w:line="244" w:lineRule="auto"/>
        <w:rPr>
          <w:rFonts w:ascii="Arial"/>
          <w:sz w:val="21"/>
        </w:rPr>
      </w:pPr>
    </w:p>
    <w:p w14:paraId="249ECC66">
      <w:pPr>
        <w:spacing w:line="244" w:lineRule="auto"/>
        <w:rPr>
          <w:rFonts w:ascii="Arial"/>
          <w:sz w:val="21"/>
        </w:rPr>
      </w:pPr>
    </w:p>
    <w:p w14:paraId="410B259D">
      <w:pPr>
        <w:spacing w:line="244" w:lineRule="auto"/>
        <w:rPr>
          <w:rFonts w:ascii="Arial"/>
          <w:sz w:val="21"/>
        </w:rPr>
      </w:pPr>
    </w:p>
    <w:p w14:paraId="0D83A9AA">
      <w:pPr>
        <w:spacing w:line="244" w:lineRule="auto"/>
        <w:rPr>
          <w:rFonts w:ascii="Arial"/>
          <w:sz w:val="21"/>
        </w:rPr>
      </w:pPr>
      <w:r>
        <w:drawing>
          <wp:anchor distT="0" distB="0" distL="0" distR="0" simplePos="0" relativeHeight="251681792" behindDoc="0" locked="0" layoutInCell="1" allowOverlap="1">
            <wp:simplePos x="0" y="0"/>
            <wp:positionH relativeFrom="column">
              <wp:posOffset>4221480</wp:posOffset>
            </wp:positionH>
            <wp:positionV relativeFrom="paragraph">
              <wp:posOffset>71120</wp:posOffset>
            </wp:positionV>
            <wp:extent cx="2912110" cy="2171700"/>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44"/>
                    <a:stretch>
                      <a:fillRect/>
                    </a:stretch>
                  </pic:blipFill>
                  <pic:spPr>
                    <a:xfrm>
                      <a:off x="0" y="0"/>
                      <a:ext cx="2912427" cy="2171699"/>
                    </a:xfrm>
                    <a:prstGeom prst="rect">
                      <a:avLst/>
                    </a:prstGeom>
                  </pic:spPr>
                </pic:pic>
              </a:graphicData>
            </a:graphic>
          </wp:anchor>
        </w:drawing>
      </w:r>
      <w:r>
        <w:pict>
          <v:shape id="_x0000_s1065" o:spid="_x0000_s1065" o:spt="202" type="#_x0000_t202" style="position:absolute;left:0pt;margin-left:351.65pt;margin-top:11.4pt;height:14.4pt;width:43.6pt;z-index:251682816;mso-width-relative:page;mso-height-relative:page;" filled="f" stroked="f" coordsize="21600,21600">
            <v:path/>
            <v:fill on="f" focussize="0,0"/>
            <v:stroke on="f"/>
            <v:imagedata o:title=""/>
            <o:lock v:ext="edit" aspectratio="f"/>
            <v:textbox inset="0mm,0mm,0mm,0mm">
              <w:txbxContent>
                <w:p w14:paraId="5A576D23">
                  <w:pPr>
                    <w:spacing w:before="20" w:line="228" w:lineRule="auto"/>
                    <w:ind w:left="20"/>
                    <w:rPr>
                      <w:rFonts w:ascii="宋体" w:hAnsi="宋体" w:eastAsia="宋体" w:cs="宋体"/>
                      <w:sz w:val="20"/>
                      <w:szCs w:val="20"/>
                    </w:rPr>
                  </w:pPr>
                  <w:r>
                    <w:rPr>
                      <w:rFonts w:ascii="宋体" w:hAnsi="宋体" w:eastAsia="宋体" w:cs="宋体"/>
                      <w:b/>
                      <w:bCs/>
                      <w:spacing w:val="5"/>
                      <w:sz w:val="20"/>
                      <w:szCs w:val="20"/>
                    </w:rPr>
                    <w:t>项目位置</w:t>
                  </w:r>
                </w:p>
              </w:txbxContent>
            </v:textbox>
          </v:shape>
        </w:pict>
      </w:r>
    </w:p>
    <w:p w14:paraId="77454EA2">
      <w:pPr>
        <w:spacing w:line="244" w:lineRule="auto"/>
        <w:rPr>
          <w:rFonts w:ascii="Arial"/>
          <w:sz w:val="21"/>
        </w:rPr>
      </w:pPr>
    </w:p>
    <w:p w14:paraId="4ED5DD8F">
      <w:pPr>
        <w:spacing w:line="244" w:lineRule="auto"/>
        <w:rPr>
          <w:rFonts w:ascii="Arial"/>
          <w:sz w:val="21"/>
        </w:rPr>
      </w:pPr>
    </w:p>
    <w:p w14:paraId="3B51D761">
      <w:pPr>
        <w:spacing w:line="244" w:lineRule="auto"/>
        <w:rPr>
          <w:rFonts w:ascii="Arial"/>
          <w:sz w:val="21"/>
        </w:rPr>
      </w:pPr>
    </w:p>
    <w:p w14:paraId="2F1FB96A">
      <w:pPr>
        <w:spacing w:line="244" w:lineRule="auto"/>
        <w:rPr>
          <w:rFonts w:ascii="Arial"/>
          <w:sz w:val="21"/>
        </w:rPr>
      </w:pPr>
    </w:p>
    <w:p w14:paraId="14056A6C">
      <w:pPr>
        <w:spacing w:line="244" w:lineRule="auto"/>
        <w:rPr>
          <w:rFonts w:ascii="Arial"/>
          <w:sz w:val="21"/>
        </w:rPr>
      </w:pPr>
    </w:p>
    <w:p w14:paraId="5BDD7122">
      <w:pPr>
        <w:spacing w:line="244" w:lineRule="auto"/>
        <w:rPr>
          <w:rFonts w:ascii="Arial"/>
          <w:sz w:val="21"/>
        </w:rPr>
      </w:pPr>
    </w:p>
    <w:p w14:paraId="0D044176">
      <w:pPr>
        <w:spacing w:line="244" w:lineRule="auto"/>
        <w:rPr>
          <w:rFonts w:ascii="Arial"/>
          <w:sz w:val="21"/>
        </w:rPr>
      </w:pPr>
    </w:p>
    <w:p w14:paraId="751DA60C">
      <w:pPr>
        <w:spacing w:line="244" w:lineRule="auto"/>
        <w:rPr>
          <w:rFonts w:ascii="Arial"/>
          <w:sz w:val="21"/>
        </w:rPr>
      </w:pPr>
    </w:p>
    <w:p w14:paraId="4169F499">
      <w:pPr>
        <w:spacing w:line="244" w:lineRule="auto"/>
        <w:rPr>
          <w:rFonts w:ascii="Arial"/>
          <w:sz w:val="21"/>
        </w:rPr>
      </w:pPr>
    </w:p>
    <w:p w14:paraId="014F42D0">
      <w:pPr>
        <w:spacing w:line="891" w:lineRule="exact"/>
        <w:ind w:firstLine="7277"/>
      </w:pPr>
      <w:r>
        <w:rPr>
          <w:position w:val="-17"/>
        </w:rPr>
        <w:pict>
          <v:group id="_x0000_s1066" o:spid="_x0000_s1066" o:spt="203" style="height:44.55pt;width:78.2pt;" coordsize="1563,890">
            <o:lock v:ext="edit"/>
            <v:shape id="_x0000_s1067" o:spid="_x0000_s1067" o:spt="75" type="#_x0000_t75" style="position:absolute;left:0;top:0;height:890;width:1563;" filled="f" stroked="f" coordsize="21600,21600">
              <v:path/>
              <v:fill on="f" focussize="0,0"/>
              <v:stroke on="f"/>
              <v:imagedata r:id="rId145" o:title=""/>
              <o:lock v:ext="edit" aspectratio="t"/>
            </v:shape>
            <v:shape id="_x0000_s1068" o:spid="_x0000_s1068" o:spt="202" type="#_x0000_t202" style="position:absolute;left:-20;top:-20;height:930;width:1603;" filled="f" stroked="f" coordsize="21600,21600">
              <v:path/>
              <v:fill on="f" focussize="0,0"/>
              <v:stroke on="f"/>
              <v:imagedata o:title=""/>
              <o:lock v:ext="edit" aspectratio="f"/>
              <v:textbox inset="0mm,0mm,0mm,0mm">
                <w:txbxContent>
                  <w:p w14:paraId="59E73A10">
                    <w:pPr>
                      <w:spacing w:before="80" w:line="228" w:lineRule="auto"/>
                      <w:ind w:left="246"/>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w10:wrap type="none"/>
            <w10:anchorlock/>
          </v:group>
        </w:pict>
      </w:r>
    </w:p>
    <w:p w14:paraId="39ABEA5E">
      <w:pPr>
        <w:spacing w:line="244" w:lineRule="auto"/>
        <w:rPr>
          <w:rFonts w:ascii="Arial"/>
          <w:sz w:val="21"/>
        </w:rPr>
      </w:pPr>
    </w:p>
    <w:p w14:paraId="63071718">
      <w:pPr>
        <w:spacing w:line="244" w:lineRule="auto"/>
        <w:rPr>
          <w:rFonts w:ascii="Arial"/>
          <w:sz w:val="21"/>
        </w:rPr>
      </w:pPr>
    </w:p>
    <w:p w14:paraId="6A6BBC99">
      <w:pPr>
        <w:spacing w:line="244" w:lineRule="auto"/>
        <w:rPr>
          <w:rFonts w:ascii="Arial"/>
          <w:sz w:val="21"/>
        </w:rPr>
      </w:pPr>
    </w:p>
    <w:p w14:paraId="5C1D5BE9">
      <w:pPr>
        <w:spacing w:line="244" w:lineRule="auto"/>
        <w:rPr>
          <w:rFonts w:ascii="Arial"/>
          <w:sz w:val="21"/>
        </w:rPr>
      </w:pPr>
    </w:p>
    <w:p w14:paraId="56A96610">
      <w:pPr>
        <w:spacing w:line="244" w:lineRule="auto"/>
        <w:rPr>
          <w:rFonts w:ascii="Arial"/>
          <w:sz w:val="21"/>
        </w:rPr>
      </w:pPr>
    </w:p>
    <w:p w14:paraId="098FBA58">
      <w:pPr>
        <w:spacing w:line="244" w:lineRule="auto"/>
        <w:rPr>
          <w:rFonts w:ascii="Arial"/>
          <w:sz w:val="21"/>
        </w:rPr>
      </w:pPr>
    </w:p>
    <w:p w14:paraId="5A5B2120">
      <w:pPr>
        <w:spacing w:line="244" w:lineRule="auto"/>
        <w:rPr>
          <w:rFonts w:ascii="Arial"/>
          <w:sz w:val="21"/>
        </w:rPr>
      </w:pPr>
    </w:p>
    <w:p w14:paraId="3D59CC33">
      <w:pPr>
        <w:spacing w:line="244" w:lineRule="auto"/>
        <w:rPr>
          <w:rFonts w:ascii="Arial"/>
          <w:sz w:val="21"/>
        </w:rPr>
      </w:pPr>
    </w:p>
    <w:p w14:paraId="1F120AFB">
      <w:pPr>
        <w:spacing w:line="244" w:lineRule="auto"/>
        <w:rPr>
          <w:rFonts w:ascii="Arial"/>
          <w:sz w:val="21"/>
        </w:rPr>
      </w:pPr>
    </w:p>
    <w:p w14:paraId="303C6023">
      <w:pPr>
        <w:spacing w:line="244" w:lineRule="auto"/>
        <w:rPr>
          <w:rFonts w:ascii="Arial"/>
          <w:sz w:val="21"/>
        </w:rPr>
      </w:pPr>
    </w:p>
    <w:p w14:paraId="169F70C6">
      <w:pPr>
        <w:spacing w:line="244" w:lineRule="auto"/>
        <w:rPr>
          <w:rFonts w:ascii="Arial"/>
          <w:sz w:val="21"/>
        </w:rPr>
      </w:pPr>
    </w:p>
    <w:p w14:paraId="768EDF90">
      <w:pPr>
        <w:spacing w:line="244" w:lineRule="auto"/>
        <w:rPr>
          <w:rFonts w:ascii="Arial"/>
          <w:sz w:val="21"/>
        </w:rPr>
      </w:pPr>
    </w:p>
    <w:p w14:paraId="65B3471D">
      <w:pPr>
        <w:spacing w:line="244" w:lineRule="auto"/>
        <w:rPr>
          <w:rFonts w:ascii="Arial"/>
          <w:sz w:val="21"/>
        </w:rPr>
      </w:pPr>
    </w:p>
    <w:p w14:paraId="1F26C4D4">
      <w:pPr>
        <w:spacing w:line="245" w:lineRule="auto"/>
        <w:rPr>
          <w:rFonts w:ascii="Arial"/>
          <w:sz w:val="21"/>
        </w:rPr>
      </w:pPr>
    </w:p>
    <w:p w14:paraId="7A0943BA">
      <w:pPr>
        <w:spacing w:line="245" w:lineRule="auto"/>
        <w:rPr>
          <w:rFonts w:ascii="Arial"/>
          <w:sz w:val="21"/>
        </w:rPr>
      </w:pPr>
    </w:p>
    <w:p w14:paraId="49EA3C8A">
      <w:pPr>
        <w:spacing w:line="245" w:lineRule="auto"/>
        <w:rPr>
          <w:rFonts w:ascii="Arial"/>
          <w:sz w:val="21"/>
        </w:rPr>
      </w:pPr>
    </w:p>
    <w:p w14:paraId="7F339470">
      <w:pPr>
        <w:spacing w:before="65" w:line="227" w:lineRule="auto"/>
        <w:ind w:left="4418"/>
        <w:rPr>
          <w:rFonts w:ascii="宋体" w:hAnsi="宋体" w:eastAsia="宋体" w:cs="宋体"/>
          <w:sz w:val="20"/>
          <w:szCs w:val="20"/>
        </w:rPr>
      </w:pPr>
      <w:r>
        <w:rPr>
          <w:rFonts w:ascii="宋体" w:hAnsi="宋体" w:eastAsia="宋体" w:cs="宋体"/>
          <w:b/>
          <w:bCs/>
          <w:spacing w:val="7"/>
          <w:sz w:val="20"/>
          <w:szCs w:val="20"/>
        </w:rPr>
        <w:t>附图八：项目位置与区域水环境功能区划关系图</w:t>
      </w:r>
    </w:p>
    <w:p w14:paraId="65BB13FC">
      <w:pPr>
        <w:spacing w:line="227" w:lineRule="auto"/>
        <w:rPr>
          <w:rFonts w:ascii="宋体" w:hAnsi="宋体" w:eastAsia="宋体" w:cs="宋体"/>
          <w:sz w:val="20"/>
          <w:szCs w:val="20"/>
        </w:rPr>
        <w:sectPr>
          <w:pgSz w:w="16839" w:h="11906"/>
          <w:pgMar w:top="400" w:right="1809" w:bottom="400" w:left="1809" w:header="0" w:footer="0" w:gutter="0"/>
          <w:cols w:space="720" w:num="1"/>
        </w:sectPr>
      </w:pPr>
    </w:p>
    <w:p w14:paraId="5CB83C72">
      <w:pPr>
        <w:spacing w:line="243" w:lineRule="auto"/>
        <w:rPr>
          <w:rFonts w:ascii="Arial"/>
          <w:sz w:val="21"/>
        </w:rPr>
      </w:pPr>
    </w:p>
    <w:p w14:paraId="5C7CEDEF">
      <w:pPr>
        <w:spacing w:line="243" w:lineRule="auto"/>
        <w:rPr>
          <w:rFonts w:ascii="Arial"/>
          <w:sz w:val="21"/>
        </w:rPr>
      </w:pPr>
    </w:p>
    <w:p w14:paraId="4AE27D65">
      <w:pPr>
        <w:spacing w:line="243" w:lineRule="auto"/>
        <w:rPr>
          <w:rFonts w:ascii="Arial"/>
          <w:sz w:val="21"/>
        </w:rPr>
      </w:pPr>
    </w:p>
    <w:p w14:paraId="494F5DDA">
      <w:pPr>
        <w:spacing w:line="243" w:lineRule="auto"/>
        <w:rPr>
          <w:rFonts w:ascii="Arial"/>
          <w:sz w:val="21"/>
        </w:rPr>
      </w:pPr>
    </w:p>
    <w:p w14:paraId="7AEF8682">
      <w:pPr>
        <w:spacing w:line="243" w:lineRule="auto"/>
        <w:rPr>
          <w:rFonts w:ascii="Arial"/>
          <w:sz w:val="21"/>
        </w:rPr>
      </w:pPr>
    </w:p>
    <w:p w14:paraId="67369963">
      <w:pPr>
        <w:spacing w:line="244" w:lineRule="auto"/>
        <w:rPr>
          <w:rFonts w:ascii="Arial"/>
          <w:sz w:val="21"/>
        </w:rPr>
      </w:pPr>
    </w:p>
    <w:p w14:paraId="7D7D5ECB">
      <w:pPr>
        <w:spacing w:line="244" w:lineRule="auto"/>
        <w:rPr>
          <w:rFonts w:ascii="Arial"/>
          <w:sz w:val="21"/>
        </w:rPr>
      </w:pPr>
    </w:p>
    <w:p w14:paraId="321686C4">
      <w:pPr>
        <w:spacing w:line="244" w:lineRule="auto"/>
        <w:rPr>
          <w:rFonts w:ascii="Arial"/>
          <w:sz w:val="21"/>
        </w:rPr>
      </w:pPr>
    </w:p>
    <w:p w14:paraId="42139C3A">
      <w:pPr>
        <w:spacing w:line="244" w:lineRule="auto"/>
        <w:rPr>
          <w:rFonts w:ascii="Arial"/>
          <w:sz w:val="21"/>
        </w:rPr>
      </w:pPr>
    </w:p>
    <w:p w14:paraId="17CCDCE7">
      <w:pPr>
        <w:spacing w:line="244" w:lineRule="auto"/>
        <w:rPr>
          <w:rFonts w:ascii="Arial"/>
          <w:sz w:val="21"/>
        </w:rPr>
      </w:pPr>
    </w:p>
    <w:p w14:paraId="0C885C8B">
      <w:pPr>
        <w:spacing w:line="244" w:lineRule="auto"/>
        <w:rPr>
          <w:rFonts w:ascii="Arial"/>
          <w:sz w:val="21"/>
        </w:rPr>
      </w:pPr>
    </w:p>
    <w:p w14:paraId="70F9C630">
      <w:pPr>
        <w:spacing w:line="244" w:lineRule="auto"/>
        <w:rPr>
          <w:rFonts w:ascii="Arial"/>
          <w:sz w:val="21"/>
        </w:rPr>
      </w:pPr>
    </w:p>
    <w:p w14:paraId="1747C511">
      <w:pPr>
        <w:spacing w:line="244" w:lineRule="auto"/>
        <w:rPr>
          <w:rFonts w:ascii="Arial"/>
          <w:sz w:val="21"/>
        </w:rPr>
      </w:pPr>
    </w:p>
    <w:p w14:paraId="3F801D3A">
      <w:pPr>
        <w:spacing w:line="244" w:lineRule="auto"/>
        <w:rPr>
          <w:rFonts w:ascii="Arial"/>
          <w:sz w:val="21"/>
        </w:rPr>
      </w:pPr>
    </w:p>
    <w:p w14:paraId="6843D6AD">
      <w:pPr>
        <w:spacing w:line="244" w:lineRule="auto"/>
        <w:rPr>
          <w:rFonts w:ascii="Arial"/>
          <w:sz w:val="21"/>
        </w:rPr>
      </w:pPr>
    </w:p>
    <w:p w14:paraId="49527CB2">
      <w:pPr>
        <w:spacing w:line="244" w:lineRule="auto"/>
        <w:rPr>
          <w:rFonts w:ascii="Arial"/>
          <w:sz w:val="21"/>
        </w:rPr>
      </w:pPr>
    </w:p>
    <w:p w14:paraId="1333C402">
      <w:pPr>
        <w:spacing w:line="244" w:lineRule="auto"/>
        <w:rPr>
          <w:rFonts w:ascii="Arial"/>
          <w:sz w:val="21"/>
        </w:rPr>
      </w:pPr>
    </w:p>
    <w:p w14:paraId="57FDB431">
      <w:pPr>
        <w:spacing w:line="244" w:lineRule="auto"/>
        <w:rPr>
          <w:rFonts w:ascii="Arial"/>
          <w:sz w:val="21"/>
        </w:rPr>
      </w:pPr>
    </w:p>
    <w:p w14:paraId="22AC9869">
      <w:pPr>
        <w:spacing w:line="244" w:lineRule="auto"/>
        <w:rPr>
          <w:rFonts w:ascii="Arial"/>
          <w:sz w:val="21"/>
        </w:rPr>
      </w:pPr>
    </w:p>
    <w:p w14:paraId="0E2BB6FA">
      <w:pPr>
        <w:spacing w:line="913" w:lineRule="exact"/>
        <w:ind w:firstLine="4388"/>
      </w:pPr>
      <w:r>
        <w:rPr>
          <w:position w:val="-18"/>
        </w:rPr>
        <w:pict>
          <v:group id="_x0000_s1069" o:spid="_x0000_s1069" o:spt="203" style="height:45.65pt;width:79.4pt;" coordsize="1588,913">
            <o:lock v:ext="edit"/>
            <v:shape id="_x0000_s1070" o:spid="_x0000_s1070" o:spt="75" type="#_x0000_t75" style="position:absolute;left:0;top:0;height:890;width:1563;" filled="f" stroked="f" coordsize="21600,21600">
              <v:path/>
              <v:fill on="f" focussize="0,0"/>
              <v:stroke on="f"/>
              <v:imagedata r:id="rId146" o:title=""/>
              <o:lock v:ext="edit" aspectratio="t"/>
            </v:shape>
            <v:shape id="_x0000_s1071" o:spid="_x0000_s1071" o:spt="202" type="#_x0000_t202" style="position:absolute;left:206;top:40;height:893;width:1401;" filled="f" stroked="f" coordsize="21600,21600">
              <v:path/>
              <v:fill on="f" focussize="0,0"/>
              <v:stroke on="f"/>
              <v:imagedata o:title=""/>
              <o:lock v:ext="edit" aspectratio="f"/>
              <v:textbox inset="0mm,0mm,0mm,0mm">
                <w:txbxContent>
                  <w:p w14:paraId="1DF04350">
                    <w:pPr>
                      <w:spacing w:before="20" w:line="228" w:lineRule="auto"/>
                      <w:ind w:left="20"/>
                      <w:rPr>
                        <w:rFonts w:ascii="宋体" w:hAnsi="宋体" w:eastAsia="宋体" w:cs="宋体"/>
                        <w:sz w:val="20"/>
                        <w:szCs w:val="20"/>
                      </w:rPr>
                    </w:pPr>
                    <w:r>
                      <w:rPr>
                        <w:rFonts w:ascii="宋体" w:hAnsi="宋体" w:eastAsia="宋体" w:cs="宋体"/>
                        <w:b/>
                        <w:bCs/>
                        <w:color w:val="FF0000"/>
                        <w:spacing w:val="5"/>
                        <w:sz w:val="20"/>
                        <w:szCs w:val="20"/>
                      </w:rPr>
                      <w:t>项目位置</w:t>
                    </w:r>
                  </w:p>
                  <w:p w14:paraId="33EF8912">
                    <w:pPr>
                      <w:spacing w:line="280" w:lineRule="auto"/>
                      <w:rPr>
                        <w:rFonts w:ascii="Arial"/>
                        <w:sz w:val="21"/>
                      </w:rPr>
                    </w:pPr>
                  </w:p>
                  <w:p w14:paraId="0E7352FA">
                    <w:pPr>
                      <w:spacing w:line="281" w:lineRule="auto"/>
                      <w:rPr>
                        <w:rFonts w:ascii="Arial"/>
                        <w:sz w:val="21"/>
                      </w:rPr>
                    </w:pPr>
                  </w:p>
                  <w:p w14:paraId="65AD876F">
                    <w:pPr>
                      <w:spacing w:line="40" w:lineRule="exact"/>
                      <w:ind w:firstLine="1319"/>
                    </w:pPr>
                    <w:r>
                      <w:drawing>
                        <wp:inline distT="0" distB="0" distL="0" distR="0">
                          <wp:extent cx="38100" cy="2540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47"/>
                                  <a:stretch>
                                    <a:fillRect/>
                                  </a:stretch>
                                </pic:blipFill>
                                <pic:spPr>
                                  <a:xfrm>
                                    <a:off x="0" y="0"/>
                                    <a:ext cx="38582" cy="25717"/>
                                  </a:xfrm>
                                  <a:prstGeom prst="rect">
                                    <a:avLst/>
                                  </a:prstGeom>
                                </pic:spPr>
                              </pic:pic>
                            </a:graphicData>
                          </a:graphic>
                        </wp:inline>
                      </w:drawing>
                    </w:r>
                  </w:p>
                </w:txbxContent>
              </v:textbox>
            </v:shape>
            <w10:wrap type="none"/>
            <w10:anchorlock/>
          </v:group>
        </w:pict>
      </w:r>
    </w:p>
    <w:p w14:paraId="4DFFA37E">
      <w:pPr>
        <w:spacing w:line="247" w:lineRule="auto"/>
        <w:rPr>
          <w:rFonts w:ascii="Arial"/>
          <w:sz w:val="21"/>
        </w:rPr>
      </w:pPr>
    </w:p>
    <w:p w14:paraId="210DC39B">
      <w:pPr>
        <w:spacing w:line="247" w:lineRule="auto"/>
        <w:rPr>
          <w:rFonts w:ascii="Arial"/>
          <w:sz w:val="21"/>
        </w:rPr>
      </w:pPr>
    </w:p>
    <w:p w14:paraId="55752862">
      <w:pPr>
        <w:spacing w:line="247" w:lineRule="auto"/>
        <w:rPr>
          <w:rFonts w:ascii="Arial"/>
          <w:sz w:val="21"/>
        </w:rPr>
      </w:pPr>
    </w:p>
    <w:p w14:paraId="40F31D74">
      <w:pPr>
        <w:spacing w:line="247" w:lineRule="auto"/>
        <w:rPr>
          <w:rFonts w:ascii="Arial"/>
          <w:sz w:val="21"/>
        </w:rPr>
      </w:pPr>
    </w:p>
    <w:p w14:paraId="195879F9">
      <w:pPr>
        <w:spacing w:line="247" w:lineRule="auto"/>
        <w:rPr>
          <w:rFonts w:ascii="Arial"/>
          <w:sz w:val="21"/>
        </w:rPr>
      </w:pPr>
    </w:p>
    <w:p w14:paraId="5267842F">
      <w:pPr>
        <w:spacing w:line="247" w:lineRule="auto"/>
        <w:rPr>
          <w:rFonts w:ascii="Arial"/>
          <w:sz w:val="21"/>
        </w:rPr>
      </w:pPr>
    </w:p>
    <w:p w14:paraId="577B3D6F">
      <w:pPr>
        <w:spacing w:line="247" w:lineRule="auto"/>
        <w:rPr>
          <w:rFonts w:ascii="Arial"/>
          <w:sz w:val="21"/>
        </w:rPr>
      </w:pPr>
    </w:p>
    <w:p w14:paraId="666CCEAC">
      <w:pPr>
        <w:spacing w:line="247" w:lineRule="auto"/>
        <w:rPr>
          <w:rFonts w:ascii="Arial"/>
          <w:sz w:val="21"/>
        </w:rPr>
      </w:pPr>
    </w:p>
    <w:p w14:paraId="19CF7549">
      <w:pPr>
        <w:spacing w:line="248" w:lineRule="auto"/>
        <w:rPr>
          <w:rFonts w:ascii="Arial"/>
          <w:sz w:val="21"/>
        </w:rPr>
      </w:pPr>
    </w:p>
    <w:p w14:paraId="7AA5AEDB">
      <w:pPr>
        <w:spacing w:line="248" w:lineRule="auto"/>
        <w:rPr>
          <w:rFonts w:ascii="Arial"/>
          <w:sz w:val="21"/>
        </w:rPr>
      </w:pPr>
    </w:p>
    <w:p w14:paraId="7AEE6606">
      <w:pPr>
        <w:spacing w:line="248" w:lineRule="auto"/>
        <w:rPr>
          <w:rFonts w:ascii="Arial"/>
          <w:sz w:val="21"/>
        </w:rPr>
      </w:pPr>
    </w:p>
    <w:p w14:paraId="78CF67C5">
      <w:pPr>
        <w:spacing w:line="248" w:lineRule="auto"/>
        <w:rPr>
          <w:rFonts w:ascii="Arial"/>
          <w:sz w:val="21"/>
        </w:rPr>
      </w:pPr>
    </w:p>
    <w:p w14:paraId="7F3651EF">
      <w:pPr>
        <w:spacing w:line="248" w:lineRule="auto"/>
        <w:rPr>
          <w:rFonts w:ascii="Arial"/>
          <w:sz w:val="21"/>
        </w:rPr>
      </w:pPr>
    </w:p>
    <w:p w14:paraId="09E52DE4">
      <w:pPr>
        <w:spacing w:line="248" w:lineRule="auto"/>
        <w:rPr>
          <w:rFonts w:ascii="Arial"/>
          <w:sz w:val="21"/>
        </w:rPr>
      </w:pPr>
    </w:p>
    <w:p w14:paraId="25C2EDB1">
      <w:pPr>
        <w:spacing w:line="248" w:lineRule="auto"/>
        <w:rPr>
          <w:rFonts w:ascii="Arial"/>
          <w:sz w:val="21"/>
        </w:rPr>
      </w:pPr>
    </w:p>
    <w:p w14:paraId="69EDB01F">
      <w:pPr>
        <w:spacing w:line="248" w:lineRule="auto"/>
        <w:rPr>
          <w:rFonts w:ascii="Arial"/>
          <w:sz w:val="21"/>
        </w:rPr>
      </w:pPr>
    </w:p>
    <w:p w14:paraId="6ABEEF68">
      <w:pPr>
        <w:spacing w:line="248" w:lineRule="auto"/>
        <w:rPr>
          <w:rFonts w:ascii="Arial"/>
          <w:sz w:val="21"/>
        </w:rPr>
      </w:pPr>
    </w:p>
    <w:p w14:paraId="032E6EBF">
      <w:pPr>
        <w:spacing w:before="65" w:line="227" w:lineRule="auto"/>
        <w:ind w:left="4709"/>
        <w:rPr>
          <w:rFonts w:ascii="宋体" w:hAnsi="宋体" w:eastAsia="宋体" w:cs="宋体"/>
          <w:sz w:val="20"/>
          <w:szCs w:val="20"/>
        </w:rPr>
      </w:pPr>
      <w:r>
        <w:rPr>
          <w:rFonts w:ascii="宋体" w:hAnsi="宋体" w:eastAsia="宋体" w:cs="宋体"/>
          <w:b/>
          <w:bCs/>
          <w:spacing w:val="7"/>
          <w:sz w:val="20"/>
          <w:szCs w:val="20"/>
        </w:rPr>
        <w:t>附图九：项目位置与饮用水源保护区划关系图</w:t>
      </w:r>
    </w:p>
    <w:p w14:paraId="3853A135">
      <w:pPr>
        <w:spacing w:line="227" w:lineRule="auto"/>
        <w:rPr>
          <w:rFonts w:ascii="宋体" w:hAnsi="宋体" w:eastAsia="宋体" w:cs="宋体"/>
          <w:sz w:val="20"/>
          <w:szCs w:val="20"/>
        </w:rPr>
        <w:sectPr>
          <w:headerReference r:id="rId101" w:type="default"/>
          <w:pgSz w:w="16839" w:h="11906"/>
          <w:pgMar w:top="400" w:right="1629" w:bottom="400" w:left="1627" w:header="0" w:footer="0" w:gutter="0"/>
          <w:cols w:space="720" w:num="1"/>
        </w:sectPr>
      </w:pPr>
    </w:p>
    <w:p w14:paraId="2ABBD763">
      <w:pPr>
        <w:spacing w:line="250" w:lineRule="auto"/>
        <w:rPr>
          <w:rFonts w:ascii="Arial"/>
          <w:sz w:val="21"/>
        </w:rPr>
      </w:pPr>
    </w:p>
    <w:p w14:paraId="596CD54E">
      <w:pPr>
        <w:spacing w:line="250" w:lineRule="auto"/>
        <w:rPr>
          <w:rFonts w:ascii="Arial"/>
          <w:sz w:val="21"/>
        </w:rPr>
      </w:pPr>
    </w:p>
    <w:p w14:paraId="67261939">
      <w:pPr>
        <w:spacing w:line="250" w:lineRule="auto"/>
        <w:rPr>
          <w:rFonts w:ascii="Arial"/>
          <w:sz w:val="21"/>
        </w:rPr>
      </w:pPr>
    </w:p>
    <w:p w14:paraId="3306AB5E">
      <w:pPr>
        <w:spacing w:line="250" w:lineRule="auto"/>
        <w:rPr>
          <w:rFonts w:ascii="Arial"/>
          <w:sz w:val="21"/>
        </w:rPr>
      </w:pPr>
      <w:r>
        <w:drawing>
          <wp:anchor distT="0" distB="0" distL="0" distR="0" simplePos="0" relativeHeight="251683840" behindDoc="1" locked="0" layoutInCell="1" allowOverlap="1">
            <wp:simplePos x="0" y="0"/>
            <wp:positionH relativeFrom="column">
              <wp:posOffset>0</wp:posOffset>
            </wp:positionH>
            <wp:positionV relativeFrom="paragraph">
              <wp:posOffset>77470</wp:posOffset>
            </wp:positionV>
            <wp:extent cx="7668895" cy="5568950"/>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48"/>
                    <a:stretch>
                      <a:fillRect/>
                    </a:stretch>
                  </pic:blipFill>
                  <pic:spPr>
                    <a:xfrm>
                      <a:off x="0" y="0"/>
                      <a:ext cx="7668767" cy="5568695"/>
                    </a:xfrm>
                    <a:prstGeom prst="rect">
                      <a:avLst/>
                    </a:prstGeom>
                  </pic:spPr>
                </pic:pic>
              </a:graphicData>
            </a:graphic>
          </wp:anchor>
        </w:drawing>
      </w:r>
    </w:p>
    <w:p w14:paraId="475A6F7B">
      <w:pPr>
        <w:spacing w:line="1440" w:lineRule="exact"/>
        <w:ind w:firstLine="12204"/>
      </w:pPr>
      <w:r>
        <w:rPr>
          <w:position w:val="-28"/>
        </w:rPr>
        <w:drawing>
          <wp:inline distT="0" distB="0" distL="0" distR="0">
            <wp:extent cx="563880" cy="91440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35"/>
                    <a:stretch>
                      <a:fillRect/>
                    </a:stretch>
                  </pic:blipFill>
                  <pic:spPr>
                    <a:xfrm>
                      <a:off x="0" y="0"/>
                      <a:ext cx="563880" cy="914400"/>
                    </a:xfrm>
                    <a:prstGeom prst="rect">
                      <a:avLst/>
                    </a:prstGeom>
                  </pic:spPr>
                </pic:pic>
              </a:graphicData>
            </a:graphic>
          </wp:inline>
        </w:drawing>
      </w:r>
    </w:p>
    <w:p w14:paraId="1FBA5B0B">
      <w:pPr>
        <w:spacing w:line="250" w:lineRule="auto"/>
        <w:rPr>
          <w:rFonts w:ascii="Arial"/>
          <w:sz w:val="21"/>
        </w:rPr>
      </w:pPr>
    </w:p>
    <w:p w14:paraId="6ABAB706">
      <w:pPr>
        <w:spacing w:line="250" w:lineRule="auto"/>
        <w:rPr>
          <w:rFonts w:ascii="Arial"/>
          <w:sz w:val="21"/>
        </w:rPr>
      </w:pPr>
    </w:p>
    <w:p w14:paraId="5A305A18">
      <w:pPr>
        <w:spacing w:line="250" w:lineRule="auto"/>
        <w:rPr>
          <w:rFonts w:ascii="Arial"/>
          <w:sz w:val="21"/>
        </w:rPr>
      </w:pPr>
    </w:p>
    <w:p w14:paraId="7BB79BA9">
      <w:pPr>
        <w:spacing w:line="251" w:lineRule="auto"/>
        <w:rPr>
          <w:rFonts w:ascii="Arial"/>
          <w:sz w:val="21"/>
        </w:rPr>
      </w:pPr>
    </w:p>
    <w:p w14:paraId="25A7983F">
      <w:pPr>
        <w:spacing w:line="251" w:lineRule="auto"/>
        <w:rPr>
          <w:rFonts w:ascii="Arial"/>
          <w:sz w:val="21"/>
        </w:rPr>
      </w:pPr>
    </w:p>
    <w:p w14:paraId="6F53B9BC">
      <w:pPr>
        <w:spacing w:line="251" w:lineRule="auto"/>
        <w:rPr>
          <w:rFonts w:ascii="Arial"/>
          <w:sz w:val="21"/>
        </w:rPr>
      </w:pPr>
    </w:p>
    <w:p w14:paraId="170DFB6C">
      <w:pPr>
        <w:spacing w:line="251" w:lineRule="auto"/>
        <w:rPr>
          <w:rFonts w:ascii="Arial"/>
          <w:sz w:val="21"/>
        </w:rPr>
      </w:pPr>
    </w:p>
    <w:p w14:paraId="7E78C206">
      <w:pPr>
        <w:spacing w:line="251" w:lineRule="auto"/>
        <w:rPr>
          <w:rFonts w:ascii="Arial"/>
          <w:sz w:val="21"/>
        </w:rPr>
      </w:pPr>
    </w:p>
    <w:p w14:paraId="2AEAE31E">
      <w:pPr>
        <w:spacing w:line="918" w:lineRule="exact"/>
        <w:ind w:firstLine="4158"/>
      </w:pPr>
      <w:r>
        <w:rPr>
          <w:position w:val="-18"/>
        </w:rPr>
        <w:pict>
          <v:group id="_x0000_s1072" o:spid="_x0000_s1072" o:spt="203" style="height:45.9pt;width:64.2pt;" coordsize="1283,918">
            <o:lock v:ext="edit"/>
            <v:shape id="_x0000_s1073" o:spid="_x0000_s1073" o:spt="75" type="#_x0000_t75" style="position:absolute;left:0;top:0;height:899;width:1275;" filled="f" stroked="f" coordsize="21600,21600">
              <v:path/>
              <v:fill on="f" focussize="0,0"/>
              <v:stroke on="f"/>
              <v:imagedata r:id="rId149" o:title=""/>
              <o:lock v:ext="edit" aspectratio="t"/>
            </v:shape>
            <v:shape id="_x0000_s1074" o:spid="_x0000_s1074" o:spt="202" type="#_x0000_t202" style="position:absolute;left:207;top:39;height:899;width:1095;" filled="f" stroked="f" coordsize="21600,21600">
              <v:path/>
              <v:fill on="f" focussize="0,0"/>
              <v:stroke on="f"/>
              <v:imagedata o:title=""/>
              <o:lock v:ext="edit" aspectratio="f"/>
              <v:textbox inset="0mm,0mm,0mm,0mm">
                <w:txbxContent>
                  <w:p w14:paraId="40D5A21F">
                    <w:pPr>
                      <w:spacing w:before="20" w:line="228" w:lineRule="auto"/>
                      <w:ind w:left="20"/>
                      <w:rPr>
                        <w:rFonts w:ascii="宋体" w:hAnsi="宋体" w:eastAsia="宋体" w:cs="宋体"/>
                        <w:sz w:val="20"/>
                        <w:szCs w:val="20"/>
                      </w:rPr>
                    </w:pPr>
                    <w:r>
                      <w:rPr>
                        <w:rFonts w:ascii="宋体" w:hAnsi="宋体" w:eastAsia="宋体" w:cs="宋体"/>
                        <w:b/>
                        <w:bCs/>
                        <w:color w:val="FF0000"/>
                        <w:spacing w:val="5"/>
                        <w:sz w:val="20"/>
                        <w:szCs w:val="20"/>
                      </w:rPr>
                      <w:t>项目位置</w:t>
                    </w:r>
                  </w:p>
                  <w:p w14:paraId="4B300F66">
                    <w:pPr>
                      <w:spacing w:line="286" w:lineRule="auto"/>
                      <w:rPr>
                        <w:rFonts w:ascii="Arial"/>
                        <w:sz w:val="21"/>
                      </w:rPr>
                    </w:pPr>
                  </w:p>
                  <w:p w14:paraId="424F883C">
                    <w:pPr>
                      <w:spacing w:line="286" w:lineRule="auto"/>
                      <w:rPr>
                        <w:rFonts w:ascii="Arial"/>
                        <w:sz w:val="21"/>
                      </w:rPr>
                    </w:pPr>
                  </w:p>
                  <w:p w14:paraId="0C7FEBFD">
                    <w:pPr>
                      <w:spacing w:line="35" w:lineRule="exact"/>
                      <w:ind w:firstLine="1021"/>
                    </w:pPr>
                    <w:r>
                      <w:drawing>
                        <wp:inline distT="0" distB="0" distL="0" distR="0">
                          <wp:extent cx="33655" cy="2222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50"/>
                                  <a:stretch>
                                    <a:fillRect/>
                                  </a:stretch>
                                </pic:blipFill>
                                <pic:spPr>
                                  <a:xfrm>
                                    <a:off x="0" y="0"/>
                                    <a:ext cx="34175" cy="22517"/>
                                  </a:xfrm>
                                  <a:prstGeom prst="rect">
                                    <a:avLst/>
                                  </a:prstGeom>
                                </pic:spPr>
                              </pic:pic>
                            </a:graphicData>
                          </a:graphic>
                        </wp:inline>
                      </w:drawing>
                    </w:r>
                  </w:p>
                </w:txbxContent>
              </v:textbox>
            </v:shape>
            <w10:wrap type="none"/>
            <w10:anchorlock/>
          </v:group>
        </w:pict>
      </w:r>
    </w:p>
    <w:p w14:paraId="69F604A3">
      <w:pPr>
        <w:rPr>
          <w:rFonts w:ascii="Arial"/>
          <w:sz w:val="21"/>
        </w:rPr>
      </w:pPr>
    </w:p>
    <w:p w14:paraId="77046ACB">
      <w:pPr>
        <w:rPr>
          <w:rFonts w:ascii="Arial"/>
          <w:sz w:val="21"/>
        </w:rPr>
      </w:pPr>
    </w:p>
    <w:p w14:paraId="4D69F93A">
      <w:pPr>
        <w:rPr>
          <w:rFonts w:ascii="Arial"/>
          <w:sz w:val="21"/>
        </w:rPr>
      </w:pPr>
    </w:p>
    <w:p w14:paraId="6611BEC6">
      <w:pPr>
        <w:rPr>
          <w:rFonts w:ascii="Arial"/>
          <w:sz w:val="21"/>
        </w:rPr>
      </w:pPr>
    </w:p>
    <w:p w14:paraId="665A1545">
      <w:pPr>
        <w:rPr>
          <w:rFonts w:ascii="Arial"/>
          <w:sz w:val="21"/>
        </w:rPr>
      </w:pPr>
    </w:p>
    <w:p w14:paraId="7E6E92B0">
      <w:pPr>
        <w:rPr>
          <w:rFonts w:ascii="Arial"/>
          <w:sz w:val="21"/>
        </w:rPr>
      </w:pPr>
    </w:p>
    <w:p w14:paraId="205C791B">
      <w:pPr>
        <w:rPr>
          <w:rFonts w:ascii="Arial"/>
          <w:sz w:val="21"/>
        </w:rPr>
      </w:pPr>
    </w:p>
    <w:p w14:paraId="6FF33BB7">
      <w:pPr>
        <w:rPr>
          <w:rFonts w:ascii="Arial"/>
          <w:sz w:val="21"/>
        </w:rPr>
      </w:pPr>
    </w:p>
    <w:p w14:paraId="2F02A7AA">
      <w:pPr>
        <w:rPr>
          <w:rFonts w:ascii="Arial"/>
          <w:sz w:val="21"/>
        </w:rPr>
      </w:pPr>
    </w:p>
    <w:p w14:paraId="2A7F8A55">
      <w:pPr>
        <w:rPr>
          <w:rFonts w:ascii="Arial"/>
          <w:sz w:val="21"/>
        </w:rPr>
      </w:pPr>
    </w:p>
    <w:p w14:paraId="5A07B7B3">
      <w:pPr>
        <w:rPr>
          <w:rFonts w:ascii="Arial"/>
          <w:sz w:val="21"/>
        </w:rPr>
      </w:pPr>
    </w:p>
    <w:p w14:paraId="07D95956">
      <w:pPr>
        <w:rPr>
          <w:rFonts w:ascii="Arial"/>
          <w:sz w:val="21"/>
        </w:rPr>
      </w:pPr>
    </w:p>
    <w:p w14:paraId="75AF5FED">
      <w:pPr>
        <w:rPr>
          <w:rFonts w:ascii="Arial"/>
          <w:sz w:val="21"/>
        </w:rPr>
      </w:pPr>
    </w:p>
    <w:p w14:paraId="1846ACDB">
      <w:pPr>
        <w:rPr>
          <w:rFonts w:ascii="Arial"/>
          <w:sz w:val="21"/>
        </w:rPr>
      </w:pPr>
    </w:p>
    <w:p w14:paraId="604FB671">
      <w:pPr>
        <w:rPr>
          <w:rFonts w:ascii="Arial"/>
          <w:sz w:val="21"/>
        </w:rPr>
      </w:pPr>
    </w:p>
    <w:p w14:paraId="3C94FD2A">
      <w:pPr>
        <w:rPr>
          <w:rFonts w:ascii="Arial"/>
          <w:sz w:val="21"/>
        </w:rPr>
      </w:pPr>
    </w:p>
    <w:p w14:paraId="6AD8286C">
      <w:pPr>
        <w:spacing w:line="241" w:lineRule="auto"/>
        <w:rPr>
          <w:rFonts w:ascii="Arial"/>
          <w:sz w:val="21"/>
        </w:rPr>
      </w:pPr>
    </w:p>
    <w:p w14:paraId="69E8EC90">
      <w:pPr>
        <w:spacing w:line="241" w:lineRule="auto"/>
        <w:rPr>
          <w:rFonts w:ascii="Arial"/>
          <w:sz w:val="21"/>
        </w:rPr>
      </w:pPr>
    </w:p>
    <w:p w14:paraId="5DDDE231">
      <w:pPr>
        <w:spacing w:before="65" w:line="227" w:lineRule="auto"/>
        <w:ind w:left="3427"/>
        <w:rPr>
          <w:rFonts w:ascii="宋体" w:hAnsi="宋体" w:eastAsia="宋体" w:cs="宋体"/>
          <w:sz w:val="20"/>
          <w:szCs w:val="20"/>
        </w:rPr>
      </w:pPr>
      <w:r>
        <w:rPr>
          <w:rFonts w:ascii="宋体" w:hAnsi="宋体" w:eastAsia="宋体" w:cs="宋体"/>
          <w:b/>
          <w:bCs/>
          <w:spacing w:val="7"/>
          <w:sz w:val="20"/>
          <w:szCs w:val="20"/>
        </w:rPr>
        <w:t>附图十：项目与汕尾市浅层地下水功能区划的位置关系图</w:t>
      </w:r>
    </w:p>
    <w:p w14:paraId="361E3640">
      <w:pPr>
        <w:spacing w:line="227" w:lineRule="auto"/>
        <w:rPr>
          <w:rFonts w:ascii="宋体" w:hAnsi="宋体" w:eastAsia="宋体" w:cs="宋体"/>
          <w:sz w:val="20"/>
          <w:szCs w:val="20"/>
        </w:rPr>
        <w:sectPr>
          <w:headerReference r:id="rId102" w:type="default"/>
          <w:pgSz w:w="16839" w:h="11906"/>
          <w:pgMar w:top="400" w:right="1365" w:bottom="400" w:left="2380" w:header="0" w:footer="0" w:gutter="0"/>
          <w:cols w:space="720" w:num="1"/>
        </w:sectPr>
      </w:pPr>
    </w:p>
    <w:p w14:paraId="0DA46774">
      <w:pPr>
        <w:spacing w:before="51"/>
      </w:pPr>
      <w:r>
        <w:pict>
          <v:shape id="_x0000_s1075" o:spid="_x0000_s1075" o:spt="202" type="#_x0000_t202" style="position:absolute;left:0pt;margin-left:326.25pt;margin-top:520.7pt;height:14.3pt;width:190.4pt;mso-position-horizontal-relative:page;mso-position-vertical-relative:page;z-index:251684864;mso-width-relative:page;mso-height-relative:page;" filled="f" stroked="f" coordsize="21600,21600" o:allowincell="f">
            <v:path/>
            <v:fill on="f" focussize="0,0"/>
            <v:stroke on="f"/>
            <v:imagedata o:title=""/>
            <o:lock v:ext="edit" aspectratio="f"/>
            <v:textbox inset="0mm,0mm,0mm,0mm">
              <w:txbxContent>
                <w:p w14:paraId="58560886">
                  <w:pPr>
                    <w:spacing w:before="19" w:line="227" w:lineRule="auto"/>
                    <w:ind w:left="20"/>
                    <w:rPr>
                      <w:rFonts w:ascii="宋体" w:hAnsi="宋体" w:eastAsia="宋体" w:cs="宋体"/>
                      <w:sz w:val="20"/>
                      <w:szCs w:val="20"/>
                    </w:rPr>
                  </w:pPr>
                  <w:r>
                    <w:rPr>
                      <w:rFonts w:ascii="宋体" w:hAnsi="宋体" w:eastAsia="宋体" w:cs="宋体"/>
                      <w:b/>
                      <w:bCs/>
                      <w:spacing w:val="6"/>
                      <w:sz w:val="20"/>
                      <w:szCs w:val="20"/>
                    </w:rPr>
                    <w:t>附图十</w:t>
                  </w:r>
                  <w:r>
                    <w:rPr>
                      <w:rFonts w:ascii="宋体" w:hAnsi="宋体" w:eastAsia="宋体" w:cs="宋体"/>
                      <w:spacing w:val="6"/>
                      <w:sz w:val="20"/>
                      <w:szCs w:val="20"/>
                    </w:rPr>
                    <w:t xml:space="preserve">  </w:t>
                  </w:r>
                  <w:r>
                    <w:rPr>
                      <w:rFonts w:ascii="宋体" w:hAnsi="宋体" w:eastAsia="宋体" w:cs="宋体"/>
                      <w:b/>
                      <w:bCs/>
                      <w:spacing w:val="6"/>
                      <w:sz w:val="20"/>
                      <w:szCs w:val="20"/>
                    </w:rPr>
                    <w:t>：项目周边敏感敏感目标分布图</w:t>
                  </w:r>
                </w:p>
              </w:txbxContent>
            </v:textbox>
          </v:shape>
        </w:pict>
      </w:r>
    </w:p>
    <w:p w14:paraId="0612A8E7">
      <w:pPr>
        <w:spacing w:before="50"/>
      </w:pPr>
    </w:p>
    <w:p w14:paraId="2DE97CD3">
      <w:pPr>
        <w:spacing w:before="50"/>
      </w:pPr>
    </w:p>
    <w:tbl>
      <w:tblPr>
        <w:tblStyle w:val="5"/>
        <w:tblW w:w="11928" w:type="dxa"/>
        <w:tblInd w:w="2" w:type="dxa"/>
        <w:tblBorders>
          <w:top w:val="single" w:color="00B0F0" w:sz="2" w:space="0"/>
          <w:left w:val="single" w:color="00B0F0" w:sz="2" w:space="0"/>
          <w:bottom w:val="single" w:color="00B0F0" w:sz="2" w:space="0"/>
          <w:right w:val="single" w:color="00B0F0" w:sz="2" w:space="0"/>
          <w:insideH w:val="single" w:color="00B0F0" w:sz="2" w:space="0"/>
          <w:insideV w:val="single" w:color="00B0F0" w:sz="2" w:space="0"/>
        </w:tblBorders>
        <w:tblLayout w:type="fixed"/>
        <w:tblCellMar>
          <w:top w:w="0" w:type="dxa"/>
          <w:left w:w="0" w:type="dxa"/>
          <w:bottom w:w="0" w:type="dxa"/>
          <w:right w:w="0" w:type="dxa"/>
        </w:tblCellMar>
      </w:tblPr>
      <w:tblGrid>
        <w:gridCol w:w="11928"/>
      </w:tblGrid>
      <w:tr w14:paraId="50471DBB">
        <w:tblPrEx>
          <w:tblBorders>
            <w:top w:val="single" w:color="00B0F0" w:sz="2" w:space="0"/>
            <w:left w:val="single" w:color="00B0F0" w:sz="2" w:space="0"/>
            <w:bottom w:val="single" w:color="00B0F0" w:sz="2" w:space="0"/>
            <w:right w:val="single" w:color="00B0F0" w:sz="2" w:space="0"/>
            <w:insideH w:val="single" w:color="00B0F0" w:sz="2" w:space="0"/>
            <w:insideV w:val="single" w:color="00B0F0" w:sz="2" w:space="0"/>
          </w:tblBorders>
          <w:tblCellMar>
            <w:top w:w="0" w:type="dxa"/>
            <w:left w:w="0" w:type="dxa"/>
            <w:bottom w:w="0" w:type="dxa"/>
            <w:right w:w="0" w:type="dxa"/>
          </w:tblCellMar>
        </w:tblPrEx>
        <w:trPr>
          <w:trHeight w:val="9189" w:hRule="atLeast"/>
        </w:trPr>
        <w:tc>
          <w:tcPr>
            <w:tcW w:w="11928" w:type="dxa"/>
            <w:tcBorders>
              <w:bottom w:val="nil"/>
            </w:tcBorders>
            <w:shd w:val="clear" w:color="auto" w:fill="B3E7FA"/>
            <w:vAlign w:val="top"/>
          </w:tcPr>
          <w:p w14:paraId="7D81D9C9">
            <w:pPr>
              <w:spacing w:before="15" w:line="9088" w:lineRule="exact"/>
              <w:ind w:firstLine="15"/>
            </w:pPr>
            <w:r>
              <w:pict>
                <v:shape id="_x0000_s1076" o:spid="_x0000_s1076" o:spt="202" type="#_x0000_t202" style="position:absolute;left:0pt;margin-left:213.7pt;margin-top:95.45pt;height:68.1pt;width:85.35pt;mso-position-horizontal-relative:page;mso-position-vertical-relative:page;z-index:251697152;mso-width-relative:page;mso-height-relative:page;" filled="f" stroked="f" coordsize="21600,21600">
                  <v:path/>
                  <v:fill on="f" focussize="0,0"/>
                  <v:stroke on="f"/>
                  <v:imagedata o:title=""/>
                  <o:lock v:ext="edit" aspectratio="f"/>
                  <v:textbox inset="0mm,0mm,0mm,0mm">
                    <w:txbxContent>
                      <w:p w14:paraId="2404CCA9">
                        <w:pPr>
                          <w:pStyle w:val="6"/>
                          <w:spacing w:before="20" w:line="214" w:lineRule="auto"/>
                          <w:ind w:left="20"/>
                        </w:pPr>
                        <w:r>
                          <w:rPr>
                            <w:b/>
                            <w:bCs/>
                            <w:spacing w:val="-8"/>
                          </w:rPr>
                          <w:t>中心幼儿园</w:t>
                        </w:r>
                        <w:r>
                          <w:rPr>
                            <w:position w:val="-5"/>
                          </w:rPr>
                          <w:drawing>
                            <wp:inline distT="0" distB="0" distL="0" distR="0">
                              <wp:extent cx="313055" cy="11874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51"/>
                                      <a:stretch>
                                        <a:fillRect/>
                                      </a:stretch>
                                    </pic:blipFill>
                                    <pic:spPr>
                                      <a:xfrm>
                                        <a:off x="0" y="0"/>
                                        <a:ext cx="313650" cy="118973"/>
                                      </a:xfrm>
                                      <a:prstGeom prst="rect">
                                        <a:avLst/>
                                      </a:prstGeom>
                                    </pic:spPr>
                                  </pic:pic>
                                </a:graphicData>
                              </a:graphic>
                            </wp:inline>
                          </w:drawing>
                        </w:r>
                      </w:p>
                      <w:p w14:paraId="145FBA5B">
                        <w:pPr>
                          <w:pStyle w:val="6"/>
                          <w:spacing w:before="216" w:line="172" w:lineRule="auto"/>
                          <w:ind w:left="119" w:right="68" w:hanging="40"/>
                          <w:rPr>
                            <w:rFonts w:ascii="微软雅黑" w:hAnsi="微软雅黑" w:eastAsia="微软雅黑" w:cs="微软雅黑"/>
                            <w:sz w:val="48"/>
                            <w:szCs w:val="48"/>
                          </w:rPr>
                        </w:pPr>
                        <w:r>
                          <w:rPr>
                            <w:b/>
                            <w:bCs/>
                            <w:spacing w:val="11"/>
                            <w:position w:val="-2"/>
                          </w:rPr>
                          <w:t>第二小学</w:t>
                        </w:r>
                        <w:r>
                          <w:rPr>
                            <w:spacing w:val="-80"/>
                            <w:position w:val="-2"/>
                          </w:rPr>
                          <w:t xml:space="preserve"> </w:t>
                        </w:r>
                        <w:r>
                          <w:rPr>
                            <w:rFonts w:ascii="Arial" w:hAnsi="Arial" w:eastAsia="Arial" w:cs="Arial"/>
                            <w:color w:val="00B0F0"/>
                            <w:spacing w:val="11"/>
                            <w:position w:val="3"/>
                          </w:rPr>
                          <w:t>——</w:t>
                        </w:r>
                        <w:r>
                          <w:rPr>
                            <w:rFonts w:ascii="Arial" w:hAnsi="Arial" w:eastAsia="Arial" w:cs="Arial"/>
                            <w:color w:val="00B0F0"/>
                            <w:position w:val="3"/>
                          </w:rPr>
                          <w:t xml:space="preserve"> </w:t>
                        </w:r>
                        <w:r>
                          <w:rPr>
                            <w:b/>
                            <w:bCs/>
                            <w:spacing w:val="13"/>
                            <w:position w:val="-2"/>
                          </w:rPr>
                          <w:t>可塘法庭</w:t>
                        </w:r>
                        <w:r>
                          <w:rPr>
                            <w:rFonts w:ascii="微软雅黑" w:hAnsi="微软雅黑" w:eastAsia="微软雅黑" w:cs="微软雅黑"/>
                            <w:color w:val="00B0F0"/>
                            <w:spacing w:val="13"/>
                            <w:position w:val="6"/>
                            <w:sz w:val="48"/>
                            <w:szCs w:val="48"/>
                          </w:rPr>
                          <w:t>一</w:t>
                        </w:r>
                      </w:p>
                    </w:txbxContent>
                  </v:textbox>
                </v:shape>
              </w:pict>
            </w:r>
            <w:r>
              <w:pict>
                <v:shape id="_x0000_s1077" o:spid="_x0000_s1077" o:spt="202" type="#_x0000_t202" style="position:absolute;left:0pt;margin-left:366.7pt;margin-top:115.6pt;height:16.25pt;width:37.65pt;mso-position-horizontal-relative:page;mso-position-vertical-relative:page;z-index:251700224;mso-width-relative:page;mso-height-relative:page;" filled="f" stroked="f" coordsize="21600,21600">
                  <v:path/>
                  <v:fill on="f" focussize="0,0"/>
                  <v:stroke on="f"/>
                  <v:imagedata o:title=""/>
                  <o:lock v:ext="edit" aspectratio="f"/>
                  <v:textbox inset="0mm,0mm,0mm,0mm">
                    <w:txbxContent>
                      <w:p w14:paraId="6E1EDED2">
                        <w:pPr>
                          <w:pStyle w:val="6"/>
                          <w:spacing w:before="19" w:line="219" w:lineRule="auto"/>
                          <w:ind w:left="20"/>
                        </w:pPr>
                        <w:r>
                          <w:rPr>
                            <w:b/>
                            <w:bCs/>
                            <w:spacing w:val="-6"/>
                          </w:rPr>
                          <w:t>凤山村</w:t>
                        </w:r>
                      </w:p>
                    </w:txbxContent>
                  </v:textbox>
                </v:shape>
              </w:pict>
            </w:r>
            <w:r>
              <w:pict>
                <v:shape id="_x0000_s1078" o:spid="_x0000_s1078" o:spt="202" type="#_x0000_t202" style="position:absolute;left:0pt;margin-left:477.3pt;margin-top:149.7pt;height:16.25pt;width:37.65pt;mso-position-horizontal-relative:page;mso-position-vertical-relative:page;z-index:251691008;mso-width-relative:page;mso-height-relative:page;" filled="f" stroked="f" coordsize="21600,21600">
                  <v:path/>
                  <v:fill on="f" focussize="0,0"/>
                  <v:stroke on="f"/>
                  <v:imagedata o:title=""/>
                  <o:lock v:ext="edit" aspectratio="f"/>
                  <v:textbox inset="0mm,0mm,0mm,0mm">
                    <w:txbxContent>
                      <w:p w14:paraId="00EAAC12">
                        <w:pPr>
                          <w:pStyle w:val="6"/>
                          <w:spacing w:before="19" w:line="219" w:lineRule="auto"/>
                          <w:ind w:left="20"/>
                        </w:pPr>
                        <w:r>
                          <w:rPr>
                            <w:b/>
                            <w:bCs/>
                            <w:spacing w:val="-6"/>
                          </w:rPr>
                          <w:t>新厝村</w:t>
                        </w:r>
                      </w:p>
                    </w:txbxContent>
                  </v:textbox>
                </v:shape>
              </w:pict>
            </w:r>
            <w:r>
              <w:pict>
                <v:shape id="_x0000_s1079" o:spid="_x0000_s1079" o:spt="202" type="#_x0000_t202" style="position:absolute;left:0pt;margin-left:332.6pt;margin-top:161.9pt;height:16.25pt;width:49.55pt;mso-position-horizontal-relative:page;mso-position-vertical-relative:page;z-index:251696128;mso-width-relative:page;mso-height-relative:page;" filled="f" stroked="f" coordsize="21600,21600">
                  <v:path/>
                  <v:fill on="f" focussize="0,0"/>
                  <v:stroke on="f"/>
                  <v:imagedata o:title=""/>
                  <o:lock v:ext="edit" aspectratio="f"/>
                  <v:textbox inset="0mm,0mm,0mm,0mm">
                    <w:txbxContent>
                      <w:p w14:paraId="62F42B52">
                        <w:pPr>
                          <w:pStyle w:val="6"/>
                          <w:spacing w:before="19" w:line="219" w:lineRule="auto"/>
                          <w:ind w:left="20"/>
                        </w:pPr>
                        <w:r>
                          <w:rPr>
                            <w:b/>
                            <w:bCs/>
                            <w:spacing w:val="-5"/>
                          </w:rPr>
                          <w:t>教师新村</w:t>
                        </w:r>
                      </w:p>
                    </w:txbxContent>
                  </v:textbox>
                </v:shape>
              </w:pict>
            </w:r>
            <w:r>
              <w:pict>
                <v:shape id="_x0000_s1080" o:spid="_x0000_s1080" o:spt="202" type="#_x0000_t202" style="position:absolute;left:0pt;margin-left:387.9pt;margin-top:202.7pt;height:16.35pt;width:48.55pt;mso-position-horizontal-relative:page;mso-position-vertical-relative:page;z-index:251689984;mso-width-relative:page;mso-height-relative:page;" filled="f" stroked="f" coordsize="21600,21600">
                  <v:path/>
                  <v:fill on="f" focussize="0,0"/>
                  <v:stroke on="f"/>
                  <v:imagedata o:title=""/>
                  <o:lock v:ext="edit" aspectratio="f"/>
                  <v:textbox inset="0mm,0mm,0mm,0mm">
                    <w:txbxContent>
                      <w:p w14:paraId="6DE092F5">
                        <w:pPr>
                          <w:pStyle w:val="6"/>
                          <w:spacing w:before="20" w:line="220" w:lineRule="auto"/>
                          <w:ind w:left="20"/>
                        </w:pPr>
                        <w:r>
                          <w:rPr>
                            <w:b/>
                            <w:bCs/>
                            <w:spacing w:val="-10"/>
                          </w:rPr>
                          <w:t>中心小学</w:t>
                        </w:r>
                      </w:p>
                    </w:txbxContent>
                  </v:textbox>
                </v:shape>
              </w:pict>
            </w:r>
            <w:r>
              <w:drawing>
                <wp:anchor distT="0" distB="0" distL="0" distR="0" simplePos="0" relativeHeight="251687936" behindDoc="0" locked="0" layoutInCell="1" allowOverlap="1">
                  <wp:simplePos x="0" y="0"/>
                  <wp:positionH relativeFrom="rightMargin">
                    <wp:posOffset>-3843655</wp:posOffset>
                  </wp:positionH>
                  <wp:positionV relativeFrom="topMargin">
                    <wp:posOffset>788670</wp:posOffset>
                  </wp:positionV>
                  <wp:extent cx="3847465" cy="4758690"/>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52"/>
                          <a:stretch>
                            <a:fillRect/>
                          </a:stretch>
                        </pic:blipFill>
                        <pic:spPr>
                          <a:xfrm>
                            <a:off x="0" y="0"/>
                            <a:ext cx="3847223" cy="4758854"/>
                          </a:xfrm>
                          <a:prstGeom prst="rect">
                            <a:avLst/>
                          </a:prstGeom>
                        </pic:spPr>
                      </pic:pic>
                    </a:graphicData>
                  </a:graphic>
                </wp:anchor>
              </w:drawing>
            </w:r>
            <w:r>
              <w:pict>
                <v:shape id="_x0000_s1081" o:spid="_x0000_s1081" o:spt="202" type="#_x0000_t202" style="position:absolute;left:0pt;margin-left:201.1pt;margin-top:217.4pt;height:12.85pt;width:29.6pt;mso-position-horizontal-relative:page;mso-position-vertical-relative:page;z-index:251685888;mso-width-relative:page;mso-height-relative:page;" filled="f" stroked="f" coordsize="21600,21600">
                  <v:path/>
                  <v:fill on="f" focussize="0,0"/>
                  <v:stroke on="f"/>
                  <v:imagedata o:title=""/>
                  <o:lock v:ext="edit" aspectratio="f"/>
                  <v:textbox inset="0mm,0mm,0mm,0mm">
                    <w:txbxContent>
                      <w:p w14:paraId="648E8D60">
                        <w:pPr>
                          <w:spacing w:before="20" w:line="188" w:lineRule="auto"/>
                          <w:ind w:left="20"/>
                          <w:rPr>
                            <w:rFonts w:ascii="Times New Roman" w:hAnsi="Times New Roman" w:eastAsia="Times New Roman" w:cs="Times New Roman"/>
                            <w:sz w:val="24"/>
                            <w:szCs w:val="24"/>
                          </w:rPr>
                        </w:pPr>
                        <w:r>
                          <w:rPr>
                            <w:rFonts w:ascii="Times New Roman" w:hAnsi="Times New Roman" w:eastAsia="Times New Roman" w:cs="Times New Roman"/>
                            <w:b/>
                            <w:bCs/>
                            <w:color w:val="00B0F0"/>
                            <w:spacing w:val="-3"/>
                            <w:sz w:val="24"/>
                            <w:szCs w:val="24"/>
                          </w:rPr>
                          <w:t>500m</w:t>
                        </w:r>
                      </w:p>
                    </w:txbxContent>
                  </v:textbox>
                </v:shape>
              </w:pict>
            </w:r>
            <w:r>
              <w:pict>
                <v:shape id="_x0000_s1082" o:spid="_x0000_s1082" o:spt="202" type="#_x0000_t202" style="position:absolute;left:0pt;margin-left:332.15pt;margin-top:225.75pt;height:16.3pt;width:49.6pt;mso-position-horizontal-relative:page;mso-position-vertical-relative:page;z-index:251692032;mso-width-relative:page;mso-height-relative:page;" filled="f" stroked="f" coordsize="21600,21600">
                  <v:path/>
                  <v:fill on="f" focussize="0,0"/>
                  <v:stroke on="f"/>
                  <v:imagedata o:title=""/>
                  <o:lock v:ext="edit" aspectratio="f"/>
                  <v:textbox inset="0mm,0mm,0mm,0mm">
                    <w:txbxContent>
                      <w:p w14:paraId="4ECE4736">
                        <w:pPr>
                          <w:pStyle w:val="6"/>
                          <w:spacing w:before="20" w:line="219" w:lineRule="auto"/>
                          <w:ind w:left="20"/>
                        </w:pPr>
                        <w:r>
                          <w:rPr>
                            <w:b/>
                            <w:bCs/>
                            <w:spacing w:val="-5"/>
                          </w:rPr>
                          <w:t>可塘社区</w:t>
                        </w:r>
                      </w:p>
                    </w:txbxContent>
                  </v:textbox>
                </v:shape>
              </w:pict>
            </w:r>
            <w:r>
              <w:pict>
                <v:shape id="_x0000_s1083" o:spid="_x0000_s1083" o:spt="202" type="#_x0000_t202" style="position:absolute;left:0pt;margin-left:400.9pt;margin-top:253.85pt;height:16.25pt;width:37.65pt;mso-position-horizontal-relative:page;mso-position-vertical-relative:page;z-index:251695104;mso-width-relative:page;mso-height-relative:page;" filled="f" stroked="f" coordsize="21600,21600">
                  <v:path/>
                  <v:fill on="f" focussize="0,0"/>
                  <v:stroke on="f"/>
                  <v:imagedata o:title=""/>
                  <o:lock v:ext="edit" aspectratio="f"/>
                  <v:textbox inset="0mm,0mm,0mm,0mm">
                    <w:txbxContent>
                      <w:p w14:paraId="2212F096">
                        <w:pPr>
                          <w:pStyle w:val="6"/>
                          <w:spacing w:before="19" w:line="219" w:lineRule="auto"/>
                          <w:ind w:left="20"/>
                        </w:pPr>
                        <w:r>
                          <w:rPr>
                            <w:b/>
                            <w:bCs/>
                            <w:spacing w:val="-6"/>
                          </w:rPr>
                          <w:t>新厝村</w:t>
                        </w:r>
                      </w:p>
                    </w:txbxContent>
                  </v:textbox>
                </v:shape>
              </w:pict>
            </w:r>
            <w:r>
              <w:pict>
                <v:shape id="_x0000_s1084" o:spid="_x0000_s1084" o:spt="202" type="#_x0000_t202" style="position:absolute;left:0pt;margin-left:513.85pt;margin-top:279.05pt;height:16.25pt;width:37.7pt;mso-position-horizontal-relative:page;mso-position-vertical-relative:page;z-index:251693056;mso-width-relative:page;mso-height-relative:page;" filled="f" stroked="f" coordsize="21600,21600">
                  <v:path/>
                  <v:fill on="f" focussize="0,0"/>
                  <v:stroke on="f"/>
                  <v:imagedata o:title=""/>
                  <o:lock v:ext="edit" aspectratio="f"/>
                  <v:textbox inset="0mm,0mm,0mm,0mm">
                    <w:txbxContent>
                      <w:p w14:paraId="7DF6216B">
                        <w:pPr>
                          <w:pStyle w:val="6"/>
                          <w:spacing w:before="19" w:line="219" w:lineRule="auto"/>
                          <w:ind w:left="20"/>
                        </w:pPr>
                        <w:r>
                          <w:rPr>
                            <w:b/>
                            <w:bCs/>
                            <w:spacing w:val="-5"/>
                          </w:rPr>
                          <w:t>溪头村</w:t>
                        </w:r>
                      </w:p>
                    </w:txbxContent>
                  </v:textbox>
                </v:shape>
              </w:pict>
            </w:r>
            <w:r>
              <w:pict>
                <v:shape id="_x0000_s1085" o:spid="_x0000_s1085" o:spt="202" type="#_x0000_t202" style="position:absolute;left:0pt;margin-left:369.95pt;margin-top:317.55pt;height:16.25pt;width:49.25pt;mso-position-horizontal-relative:page;mso-position-vertical-relative:page;z-index:251694080;mso-width-relative:page;mso-height-relative:page;" filled="f" stroked="f" coordsize="21600,21600">
                  <v:path/>
                  <v:fill on="f" focussize="0,0"/>
                  <v:stroke on="f"/>
                  <v:imagedata o:title=""/>
                  <o:lock v:ext="edit" aspectratio="f"/>
                  <v:textbox inset="0mm,0mm,0mm,0mm">
                    <w:txbxContent>
                      <w:p w14:paraId="3E4A3104">
                        <w:pPr>
                          <w:pStyle w:val="6"/>
                          <w:spacing w:before="19" w:line="219" w:lineRule="auto"/>
                          <w:ind w:left="20"/>
                        </w:pPr>
                        <w:r>
                          <w:rPr>
                            <w:b/>
                            <w:bCs/>
                            <w:spacing w:val="-7"/>
                          </w:rPr>
                          <w:t>厦可塘村</w:t>
                        </w:r>
                      </w:p>
                    </w:txbxContent>
                  </v:textbox>
                </v:shape>
              </w:pict>
            </w:r>
            <w:r>
              <w:pict>
                <v:shape id="_x0000_s1086" o:spid="_x0000_s1086" o:spt="202" type="#_x0000_t202" style="position:absolute;left:0pt;margin-left:279.15pt;margin-top:425.7pt;height:16.4pt;width:61.7pt;mso-position-horizontal-relative:page;mso-position-vertical-relative:page;z-index:251688960;mso-width-relative:page;mso-height-relative:page;" filled="f" stroked="f" coordsize="21600,21600">
                  <v:path/>
                  <v:fill on="f" focussize="0,0"/>
                  <v:stroke on="f"/>
                  <v:imagedata o:title=""/>
                  <o:lock v:ext="edit" aspectratio="f"/>
                  <v:textbox inset="0mm,0mm,0mm,0mm">
                    <w:txbxContent>
                      <w:p w14:paraId="443339C0">
                        <w:pPr>
                          <w:pStyle w:val="6"/>
                          <w:spacing w:before="19" w:line="221" w:lineRule="auto"/>
                          <w:ind w:left="20"/>
                        </w:pPr>
                        <w:r>
                          <w:rPr>
                            <w:b/>
                            <w:bCs/>
                            <w:spacing w:val="-4"/>
                          </w:rPr>
                          <w:t>可塘变电站</w:t>
                        </w:r>
                      </w:p>
                    </w:txbxContent>
                  </v:textbox>
                </v:shape>
              </w:pict>
            </w:r>
            <w:r>
              <w:pict>
                <v:group id="_x0000_s1087" o:spid="_x0000_s1087" o:spt="203" style="position:absolute;left:0pt;margin-left:0.55pt;margin-top:394.7pt;height:63.45pt;width:161.9pt;mso-position-horizontal-relative:page;mso-position-vertical-relative:page;z-index:251698176;mso-width-relative:page;mso-height-relative:page;" coordsize="3237,1269">
                  <o:lock v:ext="edit"/>
                  <v:shape id="_x0000_s1088" o:spid="_x0000_s1088" o:spt="202" type="#_x0000_t202" style="position:absolute;left:-20;top:-20;height:1308;width:3277;" filled="f" stroked="f" coordsize="21600,21600">
                    <v:path/>
                    <v:fill on="f" focussize="0,0"/>
                    <v:stroke on="f"/>
                    <v:imagedata o:title=""/>
                    <o:lock v:ext="edit" aspectratio="f"/>
                    <v:textbox inset="0mm,0mm,0mm,0mm">
                      <w:txbxContent>
                        <w:p w14:paraId="45162A1E">
                          <w:pPr>
                            <w:spacing w:line="20" w:lineRule="exact"/>
                          </w:pPr>
                        </w:p>
                        <w:tbl>
                          <w:tblPr>
                            <w:tblStyle w:val="5"/>
                            <w:tblW w:w="3227" w:type="dxa"/>
                            <w:tblInd w:w="25" w:type="dxa"/>
                            <w:tblBorders>
                              <w:top w:val="single" w:color="002060" w:sz="4" w:space="0"/>
                              <w:left w:val="single" w:color="002060" w:sz="4" w:space="0"/>
                              <w:bottom w:val="single" w:color="002060" w:sz="4" w:space="0"/>
                              <w:right w:val="single" w:color="002060" w:sz="4" w:space="0"/>
                              <w:insideH w:val="none" w:color="auto" w:sz="0" w:space="0"/>
                              <w:insideV w:val="none" w:color="auto" w:sz="0" w:space="0"/>
                            </w:tblBorders>
                            <w:tblLayout w:type="fixed"/>
                            <w:tblCellMar>
                              <w:top w:w="0" w:type="dxa"/>
                              <w:left w:w="0" w:type="dxa"/>
                              <w:bottom w:w="0" w:type="dxa"/>
                              <w:right w:w="0" w:type="dxa"/>
                            </w:tblCellMar>
                          </w:tblPr>
                          <w:tblGrid>
                            <w:gridCol w:w="3227"/>
                          </w:tblGrid>
                          <w:tr w14:paraId="5AEBE057">
                            <w:tblPrEx>
                              <w:tblBorders>
                                <w:top w:val="single" w:color="002060" w:sz="4" w:space="0"/>
                                <w:left w:val="single" w:color="002060" w:sz="4" w:space="0"/>
                                <w:bottom w:val="single" w:color="002060" w:sz="4" w:space="0"/>
                                <w:right w:val="single" w:color="002060" w:sz="4" w:space="0"/>
                                <w:insideH w:val="none" w:color="auto" w:sz="0" w:space="0"/>
                                <w:insideV w:val="none" w:color="auto" w:sz="0" w:space="0"/>
                              </w:tblBorders>
                              <w:tblCellMar>
                                <w:top w:w="0" w:type="dxa"/>
                                <w:left w:w="0" w:type="dxa"/>
                                <w:bottom w:w="0" w:type="dxa"/>
                                <w:right w:w="0" w:type="dxa"/>
                              </w:tblCellMar>
                            </w:tblPrEx>
                            <w:trPr>
                              <w:trHeight w:val="1248" w:hRule="atLeast"/>
                            </w:trPr>
                            <w:tc>
                              <w:tcPr>
                                <w:tcW w:w="3227" w:type="dxa"/>
                                <w:shd w:val="clear" w:color="auto" w:fill="EAEAEA"/>
                                <w:vAlign w:val="top"/>
                              </w:tcPr>
                              <w:p w14:paraId="54BCFA7C">
                                <w:pPr>
                                  <w:pStyle w:val="6"/>
                                  <w:spacing w:before="109" w:line="229" w:lineRule="auto"/>
                                  <w:ind w:left="177"/>
                                  <w:rPr>
                                    <w:sz w:val="20"/>
                                    <w:szCs w:val="20"/>
                                  </w:rPr>
                                </w:pPr>
                                <w:r>
                                  <w:rPr>
                                    <w:color w:val="FF0000"/>
                                    <w:spacing w:val="-6"/>
                                    <w:sz w:val="20"/>
                                    <w:szCs w:val="20"/>
                                  </w:rPr>
                                  <w:t>图例</w:t>
                                </w:r>
                              </w:p>
                              <w:p w14:paraId="2FB6E629">
                                <w:pPr>
                                  <w:pStyle w:val="6"/>
                                  <w:spacing w:before="22" w:line="227" w:lineRule="auto"/>
                                  <w:ind w:left="258" w:right="339" w:hanging="106"/>
                                  <w:rPr>
                                    <w:sz w:val="20"/>
                                    <w:szCs w:val="20"/>
                                  </w:rPr>
                                </w:pPr>
                                <w:r>
                                  <w:rPr>
                                    <w:color w:val="FF0000"/>
                                    <w:position w:val="5"/>
                                    <w:sz w:val="20"/>
                                    <w:szCs w:val="20"/>
                                  </w:rPr>
                                  <w:drawing>
                                    <wp:inline distT="0" distB="0" distL="0" distR="0">
                                      <wp:extent cx="388620" cy="1968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53"/>
                                              <a:stretch>
                                                <a:fillRect/>
                                              </a:stretch>
                                            </pic:blipFill>
                                            <pic:spPr>
                                              <a:xfrm>
                                                <a:off x="0" y="0"/>
                                                <a:ext cx="388645" cy="19685"/>
                                              </a:xfrm>
                                              <a:prstGeom prst="rect">
                                                <a:avLst/>
                                              </a:prstGeom>
                                            </pic:spPr>
                                          </pic:pic>
                                        </a:graphicData>
                                      </a:graphic>
                                    </wp:inline>
                                  </w:drawing>
                                </w:r>
                                <w:r>
                                  <w:rPr>
                                    <w:color w:val="FF0000"/>
                                    <w:spacing w:val="-68"/>
                                    <w:sz w:val="20"/>
                                    <w:szCs w:val="20"/>
                                  </w:rPr>
                                  <w:t xml:space="preserve"> </w:t>
                                </w:r>
                                <w:r>
                                  <w:rPr>
                                    <w:color w:val="FF0000"/>
                                    <w:spacing w:val="8"/>
                                    <w:sz w:val="20"/>
                                    <w:szCs w:val="20"/>
                                  </w:rPr>
                                  <w:t>大气环境保护目标范围</w:t>
                                </w:r>
                                <w:r>
                                  <w:rPr>
                                    <w:color w:val="FF0000"/>
                                    <w:sz w:val="20"/>
                                    <w:szCs w:val="20"/>
                                  </w:rPr>
                                  <w:t xml:space="preserve"> </w:t>
                                </w:r>
                                <w:r>
                                  <w:rPr>
                                    <w:color w:val="FF0000"/>
                                    <w:position w:val="-5"/>
                                    <w:sz w:val="20"/>
                                    <w:szCs w:val="20"/>
                                  </w:rPr>
                                  <w:drawing>
                                    <wp:inline distT="0" distB="0" distL="0" distR="0">
                                      <wp:extent cx="281305" cy="17081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54"/>
                                              <a:stretch>
                                                <a:fillRect/>
                                              </a:stretch>
                                            </pic:blipFill>
                                            <pic:spPr>
                                              <a:xfrm>
                                                <a:off x="0" y="0"/>
                                                <a:ext cx="281736" cy="170904"/>
                                              </a:xfrm>
                                              <a:prstGeom prst="rect">
                                                <a:avLst/>
                                              </a:prstGeom>
                                            </pic:spPr>
                                          </pic:pic>
                                        </a:graphicData>
                                      </a:graphic>
                                    </wp:inline>
                                  </w:drawing>
                                </w:r>
                                <w:r>
                                  <w:rPr>
                                    <w:color w:val="FF0000"/>
                                    <w:spacing w:val="-6"/>
                                    <w:sz w:val="20"/>
                                    <w:szCs w:val="20"/>
                                  </w:rPr>
                                  <w:t xml:space="preserve"> </w:t>
                                </w:r>
                                <w:r>
                                  <w:rPr>
                                    <w:color w:val="FF0000"/>
                                    <w:spacing w:val="8"/>
                                    <w:sz w:val="20"/>
                                    <w:szCs w:val="20"/>
                                  </w:rPr>
                                  <w:t>项目大气环境保护目标</w:t>
                                </w:r>
                              </w:p>
                              <w:p w14:paraId="736509B9">
                                <w:pPr>
                                  <w:pStyle w:val="6"/>
                                  <w:spacing w:before="36" w:line="228" w:lineRule="auto"/>
                                  <w:ind w:left="126"/>
                                  <w:rPr>
                                    <w:sz w:val="20"/>
                                    <w:szCs w:val="20"/>
                                  </w:rPr>
                                </w:pPr>
                                <w:r>
                                  <w:rPr>
                                    <w:color w:val="FF0000"/>
                                    <w:position w:val="7"/>
                                    <w:sz w:val="20"/>
                                    <w:szCs w:val="20"/>
                                  </w:rPr>
                                  <w:drawing>
                                    <wp:inline distT="0" distB="0" distL="0" distR="0">
                                      <wp:extent cx="388620" cy="1968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55"/>
                                              <a:stretch>
                                                <a:fillRect/>
                                              </a:stretch>
                                            </pic:blipFill>
                                            <pic:spPr>
                                              <a:xfrm>
                                                <a:off x="0" y="0"/>
                                                <a:ext cx="388645" cy="19685"/>
                                              </a:xfrm>
                                              <a:prstGeom prst="rect">
                                                <a:avLst/>
                                              </a:prstGeom>
                                            </pic:spPr>
                                          </pic:pic>
                                        </a:graphicData>
                                      </a:graphic>
                                    </wp:inline>
                                  </w:drawing>
                                </w:r>
                                <w:r>
                                  <w:rPr>
                                    <w:color w:val="FF0000"/>
                                    <w:spacing w:val="-44"/>
                                    <w:sz w:val="20"/>
                                    <w:szCs w:val="20"/>
                                  </w:rPr>
                                  <w:t xml:space="preserve"> </w:t>
                                </w:r>
                                <w:r>
                                  <w:rPr>
                                    <w:color w:val="FF0000"/>
                                    <w:spacing w:val="7"/>
                                    <w:sz w:val="20"/>
                                    <w:szCs w:val="20"/>
                                  </w:rPr>
                                  <w:t>项目用地红线</w:t>
                                </w:r>
                              </w:p>
                            </w:tc>
                          </w:tr>
                        </w:tbl>
                        <w:p w14:paraId="38F0948A">
                          <w:pPr>
                            <w:rPr>
                              <w:rFonts w:ascii="Arial"/>
                              <w:sz w:val="21"/>
                            </w:rPr>
                          </w:pPr>
                        </w:p>
                      </w:txbxContent>
                    </v:textbox>
                  </v:shape>
                </v:group>
              </w:pict>
            </w:r>
            <w:r>
              <w:drawing>
                <wp:anchor distT="0" distB="0" distL="0" distR="0" simplePos="0" relativeHeight="251699200" behindDoc="0" locked="0" layoutInCell="1" allowOverlap="1">
                  <wp:simplePos x="0" y="0"/>
                  <wp:positionH relativeFrom="rightMargin">
                    <wp:posOffset>-5970270</wp:posOffset>
                  </wp:positionH>
                  <wp:positionV relativeFrom="topMargin">
                    <wp:posOffset>2914015</wp:posOffset>
                  </wp:positionV>
                  <wp:extent cx="2437765" cy="226060"/>
                  <wp:effectExtent l="0" t="0" r="0" b="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56"/>
                          <a:stretch>
                            <a:fillRect/>
                          </a:stretch>
                        </pic:blipFill>
                        <pic:spPr>
                          <a:xfrm>
                            <a:off x="0" y="0"/>
                            <a:ext cx="2437904" cy="226059"/>
                          </a:xfrm>
                          <a:prstGeom prst="rect">
                            <a:avLst/>
                          </a:prstGeom>
                        </pic:spPr>
                      </pic:pic>
                    </a:graphicData>
                  </a:graphic>
                </wp:anchor>
              </w:drawing>
            </w:r>
            <w:r>
              <w:drawing>
                <wp:anchor distT="0" distB="0" distL="0" distR="0" simplePos="0" relativeHeight="251686912" behindDoc="0" locked="0" layoutInCell="1" allowOverlap="1">
                  <wp:simplePos x="0" y="0"/>
                  <wp:positionH relativeFrom="rightMargin">
                    <wp:posOffset>-598170</wp:posOffset>
                  </wp:positionH>
                  <wp:positionV relativeFrom="topMargin">
                    <wp:posOffset>6350</wp:posOffset>
                  </wp:positionV>
                  <wp:extent cx="563880" cy="914400"/>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35"/>
                          <a:stretch>
                            <a:fillRect/>
                          </a:stretch>
                        </pic:blipFill>
                        <pic:spPr>
                          <a:xfrm>
                            <a:off x="0" y="0"/>
                            <a:ext cx="563880" cy="914400"/>
                          </a:xfrm>
                          <a:prstGeom prst="rect">
                            <a:avLst/>
                          </a:prstGeom>
                        </pic:spPr>
                      </pic:pic>
                    </a:graphicData>
                  </a:graphic>
                </wp:anchor>
              </w:drawing>
            </w:r>
            <w:r>
              <w:rPr>
                <w:position w:val="-181"/>
              </w:rPr>
              <w:drawing>
                <wp:inline distT="0" distB="0" distL="0" distR="0">
                  <wp:extent cx="7520940" cy="577088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57"/>
                          <a:stretch>
                            <a:fillRect/>
                          </a:stretch>
                        </pic:blipFill>
                        <pic:spPr>
                          <a:xfrm>
                            <a:off x="0" y="0"/>
                            <a:ext cx="7520940" cy="5771388"/>
                          </a:xfrm>
                          <a:prstGeom prst="rect">
                            <a:avLst/>
                          </a:prstGeom>
                        </pic:spPr>
                      </pic:pic>
                    </a:graphicData>
                  </a:graphic>
                </wp:inline>
              </w:drawing>
            </w:r>
          </w:p>
        </w:tc>
      </w:tr>
      <w:tr w14:paraId="27D7DB29">
        <w:tblPrEx>
          <w:tblBorders>
            <w:top w:val="single" w:color="00B0F0" w:sz="2" w:space="0"/>
            <w:left w:val="single" w:color="00B0F0" w:sz="2" w:space="0"/>
            <w:bottom w:val="single" w:color="00B0F0" w:sz="2" w:space="0"/>
            <w:right w:val="single" w:color="00B0F0" w:sz="2" w:space="0"/>
            <w:insideH w:val="single" w:color="00B0F0" w:sz="2" w:space="0"/>
            <w:insideV w:val="single" w:color="00B0F0" w:sz="2" w:space="0"/>
          </w:tblBorders>
          <w:tblCellMar>
            <w:top w:w="0" w:type="dxa"/>
            <w:left w:w="0" w:type="dxa"/>
            <w:bottom w:w="0" w:type="dxa"/>
            <w:right w:w="0" w:type="dxa"/>
          </w:tblCellMar>
        </w:tblPrEx>
        <w:trPr>
          <w:trHeight w:val="59" w:hRule="atLeast"/>
        </w:trPr>
        <w:tc>
          <w:tcPr>
            <w:tcW w:w="11928" w:type="dxa"/>
            <w:tcBorders>
              <w:top w:val="nil"/>
            </w:tcBorders>
            <w:vAlign w:val="top"/>
          </w:tcPr>
          <w:p w14:paraId="61168127">
            <w:pPr>
              <w:pStyle w:val="6"/>
              <w:spacing w:before="42" w:line="6" w:lineRule="exact"/>
              <w:ind w:left="4684"/>
              <w:rPr>
                <w:sz w:val="6"/>
                <w:szCs w:val="6"/>
              </w:rPr>
            </w:pPr>
            <w:r>
              <w:rPr>
                <w:b/>
                <w:bCs/>
                <w:spacing w:val="91"/>
                <w:w w:val="175"/>
                <w:position w:val="-2"/>
                <w:sz w:val="6"/>
                <w:szCs w:val="6"/>
              </w:rPr>
              <w:t>一</w:t>
            </w:r>
          </w:p>
        </w:tc>
      </w:tr>
    </w:tbl>
    <w:p w14:paraId="5AF64218">
      <w:pPr>
        <w:rPr>
          <w:rFonts w:ascii="Arial"/>
          <w:sz w:val="21"/>
        </w:rPr>
      </w:pPr>
    </w:p>
    <w:p w14:paraId="03C2D898">
      <w:pPr>
        <w:rPr>
          <w:rFonts w:ascii="Arial" w:hAnsi="Arial" w:eastAsia="Arial" w:cs="Arial"/>
          <w:sz w:val="21"/>
          <w:szCs w:val="21"/>
        </w:rPr>
        <w:sectPr>
          <w:pgSz w:w="16839" w:h="11906"/>
          <w:pgMar w:top="400" w:right="2428" w:bottom="400" w:left="2476" w:header="0" w:footer="0" w:gutter="0"/>
          <w:cols w:space="720" w:num="1"/>
        </w:sectPr>
      </w:pPr>
    </w:p>
    <w:p w14:paraId="7BCCD925">
      <w:pPr>
        <w:spacing w:line="251" w:lineRule="auto"/>
        <w:rPr>
          <w:rFonts w:ascii="Arial"/>
          <w:sz w:val="21"/>
        </w:rPr>
      </w:pPr>
    </w:p>
    <w:p w14:paraId="2D64C243">
      <w:pPr>
        <w:spacing w:line="251" w:lineRule="auto"/>
        <w:rPr>
          <w:rFonts w:ascii="Arial"/>
          <w:sz w:val="21"/>
        </w:rPr>
      </w:pPr>
    </w:p>
    <w:p w14:paraId="73FDB40A">
      <w:pPr>
        <w:spacing w:line="251" w:lineRule="auto"/>
        <w:rPr>
          <w:rFonts w:ascii="Arial"/>
          <w:sz w:val="21"/>
        </w:rPr>
      </w:pPr>
    </w:p>
    <w:p w14:paraId="3B820A09">
      <w:pPr>
        <w:spacing w:line="251" w:lineRule="auto"/>
        <w:rPr>
          <w:rFonts w:ascii="Arial"/>
          <w:sz w:val="21"/>
        </w:rPr>
      </w:pPr>
    </w:p>
    <w:p w14:paraId="7FD924E5">
      <w:pPr>
        <w:spacing w:line="251" w:lineRule="auto"/>
        <w:rPr>
          <w:rFonts w:ascii="Arial"/>
          <w:sz w:val="21"/>
        </w:rPr>
      </w:pPr>
    </w:p>
    <w:p w14:paraId="7CCFF3B3">
      <w:pPr>
        <w:spacing w:line="252" w:lineRule="auto"/>
        <w:rPr>
          <w:rFonts w:ascii="Arial"/>
          <w:sz w:val="21"/>
        </w:rPr>
      </w:pPr>
    </w:p>
    <w:p w14:paraId="630E0417">
      <w:pPr>
        <w:spacing w:line="252" w:lineRule="auto"/>
        <w:rPr>
          <w:rFonts w:ascii="Arial"/>
          <w:sz w:val="21"/>
        </w:rPr>
      </w:pPr>
    </w:p>
    <w:p w14:paraId="794FB7CF">
      <w:pPr>
        <w:spacing w:line="252" w:lineRule="auto"/>
        <w:rPr>
          <w:rFonts w:ascii="Arial"/>
          <w:sz w:val="21"/>
        </w:rPr>
      </w:pPr>
    </w:p>
    <w:p w14:paraId="44C57E21">
      <w:pPr>
        <w:spacing w:line="252" w:lineRule="auto"/>
        <w:rPr>
          <w:rFonts w:ascii="Arial"/>
          <w:sz w:val="21"/>
        </w:rPr>
      </w:pPr>
    </w:p>
    <w:p w14:paraId="06BD35B1">
      <w:pPr>
        <w:spacing w:line="252" w:lineRule="auto"/>
        <w:rPr>
          <w:rFonts w:ascii="Arial"/>
          <w:sz w:val="21"/>
        </w:rPr>
      </w:pPr>
    </w:p>
    <w:p w14:paraId="36826FD7">
      <w:pPr>
        <w:spacing w:line="252" w:lineRule="auto"/>
        <w:rPr>
          <w:rFonts w:ascii="Arial"/>
          <w:sz w:val="21"/>
        </w:rPr>
      </w:pPr>
    </w:p>
    <w:p w14:paraId="7E53DF4D">
      <w:pPr>
        <w:spacing w:line="252" w:lineRule="auto"/>
        <w:rPr>
          <w:rFonts w:ascii="Arial"/>
          <w:sz w:val="21"/>
        </w:rPr>
      </w:pPr>
    </w:p>
    <w:p w14:paraId="024433FA">
      <w:pPr>
        <w:spacing w:line="252" w:lineRule="auto"/>
        <w:rPr>
          <w:rFonts w:ascii="Arial"/>
          <w:sz w:val="21"/>
        </w:rPr>
      </w:pPr>
    </w:p>
    <w:p w14:paraId="066541E3">
      <w:pPr>
        <w:spacing w:line="5366" w:lineRule="exact"/>
      </w:pPr>
      <w:r>
        <w:rPr>
          <w:position w:val="-107"/>
        </w:rPr>
        <w:drawing>
          <wp:inline distT="0" distB="0" distL="0" distR="0">
            <wp:extent cx="8892540" cy="340741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58"/>
                    <a:stretch>
                      <a:fillRect/>
                    </a:stretch>
                  </pic:blipFill>
                  <pic:spPr>
                    <a:xfrm>
                      <a:off x="0" y="0"/>
                      <a:ext cx="8892540" cy="3407663"/>
                    </a:xfrm>
                    <a:prstGeom prst="rect">
                      <a:avLst/>
                    </a:prstGeom>
                  </pic:spPr>
                </pic:pic>
              </a:graphicData>
            </a:graphic>
          </wp:inline>
        </w:drawing>
      </w:r>
    </w:p>
    <w:p w14:paraId="6466B99C">
      <w:pPr>
        <w:spacing w:before="30" w:line="227" w:lineRule="auto"/>
        <w:ind w:left="5868"/>
        <w:rPr>
          <w:rFonts w:ascii="宋体" w:hAnsi="宋体" w:eastAsia="宋体" w:cs="宋体"/>
          <w:sz w:val="20"/>
          <w:szCs w:val="20"/>
        </w:rPr>
      </w:pPr>
      <w:r>
        <w:rPr>
          <w:rFonts w:ascii="宋体" w:hAnsi="宋体" w:eastAsia="宋体" w:cs="宋体"/>
          <w:b/>
          <w:bCs/>
          <w:spacing w:val="6"/>
          <w:sz w:val="20"/>
          <w:szCs w:val="20"/>
        </w:rPr>
        <w:t>附图十二：项目总平面图</w:t>
      </w:r>
    </w:p>
    <w:p w14:paraId="051FC528">
      <w:pPr>
        <w:spacing w:line="227" w:lineRule="auto"/>
        <w:rPr>
          <w:rFonts w:ascii="宋体" w:hAnsi="宋体" w:eastAsia="宋体" w:cs="宋体"/>
          <w:sz w:val="20"/>
          <w:szCs w:val="20"/>
        </w:rPr>
        <w:sectPr>
          <w:pgSz w:w="16839" w:h="11906"/>
          <w:pgMar w:top="400" w:right="1418" w:bottom="400" w:left="1416" w:header="0" w:footer="0" w:gutter="0"/>
          <w:cols w:space="720" w:num="1"/>
        </w:sectPr>
      </w:pPr>
    </w:p>
    <w:p w14:paraId="77BF1DF8">
      <w:pPr>
        <w:spacing w:line="245" w:lineRule="auto"/>
        <w:rPr>
          <w:rFonts w:ascii="Arial"/>
          <w:sz w:val="21"/>
        </w:rPr>
      </w:pPr>
    </w:p>
    <w:p w14:paraId="5872A344">
      <w:pPr>
        <w:spacing w:line="245" w:lineRule="auto"/>
        <w:rPr>
          <w:rFonts w:ascii="Arial"/>
          <w:sz w:val="21"/>
        </w:rPr>
      </w:pPr>
    </w:p>
    <w:p w14:paraId="4B60C6F6">
      <w:pPr>
        <w:spacing w:line="245" w:lineRule="auto"/>
        <w:rPr>
          <w:rFonts w:ascii="Arial"/>
          <w:sz w:val="21"/>
        </w:rPr>
      </w:pPr>
    </w:p>
    <w:p w14:paraId="0D491AD3">
      <w:pPr>
        <w:spacing w:line="245" w:lineRule="auto"/>
        <w:rPr>
          <w:rFonts w:ascii="Arial"/>
          <w:sz w:val="21"/>
        </w:rPr>
      </w:pPr>
    </w:p>
    <w:p w14:paraId="6E698D0C">
      <w:pPr>
        <w:spacing w:line="245" w:lineRule="auto"/>
        <w:rPr>
          <w:rFonts w:ascii="Arial"/>
          <w:sz w:val="21"/>
        </w:rPr>
      </w:pPr>
      <w:r>
        <w:drawing>
          <wp:anchor distT="0" distB="0" distL="0" distR="0" simplePos="0" relativeHeight="251701248" behindDoc="1" locked="0" layoutInCell="1" allowOverlap="1">
            <wp:simplePos x="0" y="0"/>
            <wp:positionH relativeFrom="column">
              <wp:posOffset>0</wp:posOffset>
            </wp:positionH>
            <wp:positionV relativeFrom="paragraph">
              <wp:posOffset>76835</wp:posOffset>
            </wp:positionV>
            <wp:extent cx="8474710" cy="5387340"/>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59"/>
                    <a:stretch>
                      <a:fillRect/>
                    </a:stretch>
                  </pic:blipFill>
                  <pic:spPr>
                    <a:xfrm>
                      <a:off x="0" y="0"/>
                      <a:ext cx="8474964" cy="5387340"/>
                    </a:xfrm>
                    <a:prstGeom prst="rect">
                      <a:avLst/>
                    </a:prstGeom>
                  </pic:spPr>
                </pic:pic>
              </a:graphicData>
            </a:graphic>
          </wp:anchor>
        </w:drawing>
      </w:r>
    </w:p>
    <w:p w14:paraId="50350BCA">
      <w:pPr>
        <w:spacing w:line="245" w:lineRule="auto"/>
        <w:rPr>
          <w:rFonts w:ascii="Arial"/>
          <w:sz w:val="21"/>
        </w:rPr>
      </w:pPr>
    </w:p>
    <w:p w14:paraId="5E55DA2C">
      <w:pPr>
        <w:spacing w:line="245" w:lineRule="auto"/>
        <w:rPr>
          <w:rFonts w:ascii="Arial"/>
          <w:sz w:val="21"/>
        </w:rPr>
      </w:pPr>
    </w:p>
    <w:p w14:paraId="218539D1">
      <w:pPr>
        <w:spacing w:line="245" w:lineRule="auto"/>
        <w:rPr>
          <w:rFonts w:ascii="Arial"/>
          <w:sz w:val="21"/>
        </w:rPr>
      </w:pPr>
    </w:p>
    <w:p w14:paraId="2D203DE4">
      <w:pPr>
        <w:spacing w:line="245" w:lineRule="auto"/>
        <w:rPr>
          <w:rFonts w:ascii="Arial"/>
          <w:sz w:val="21"/>
        </w:rPr>
      </w:pPr>
    </w:p>
    <w:p w14:paraId="695AEC81">
      <w:pPr>
        <w:spacing w:line="246" w:lineRule="auto"/>
        <w:rPr>
          <w:rFonts w:ascii="Arial"/>
          <w:sz w:val="21"/>
        </w:rPr>
      </w:pPr>
    </w:p>
    <w:p w14:paraId="4247D5FC">
      <w:pPr>
        <w:spacing w:line="246" w:lineRule="auto"/>
        <w:rPr>
          <w:rFonts w:ascii="Arial"/>
          <w:sz w:val="21"/>
        </w:rPr>
      </w:pPr>
    </w:p>
    <w:p w14:paraId="1BC81362">
      <w:pPr>
        <w:spacing w:line="246" w:lineRule="auto"/>
        <w:rPr>
          <w:rFonts w:ascii="Arial"/>
          <w:sz w:val="21"/>
        </w:rPr>
      </w:pPr>
    </w:p>
    <w:p w14:paraId="690B4783">
      <w:pPr>
        <w:spacing w:line="246" w:lineRule="auto"/>
        <w:rPr>
          <w:rFonts w:ascii="Arial"/>
          <w:sz w:val="21"/>
        </w:rPr>
      </w:pPr>
    </w:p>
    <w:p w14:paraId="21CECF0D">
      <w:pPr>
        <w:spacing w:line="246" w:lineRule="auto"/>
        <w:rPr>
          <w:rFonts w:ascii="Arial"/>
          <w:sz w:val="21"/>
        </w:rPr>
      </w:pPr>
    </w:p>
    <w:p w14:paraId="06AAC35C">
      <w:pPr>
        <w:spacing w:line="246" w:lineRule="auto"/>
        <w:rPr>
          <w:rFonts w:ascii="Arial"/>
          <w:sz w:val="21"/>
        </w:rPr>
      </w:pPr>
    </w:p>
    <w:p w14:paraId="1F7F9933">
      <w:pPr>
        <w:spacing w:line="246" w:lineRule="auto"/>
        <w:rPr>
          <w:rFonts w:ascii="Arial"/>
          <w:sz w:val="21"/>
        </w:rPr>
      </w:pPr>
    </w:p>
    <w:p w14:paraId="4D573235">
      <w:pPr>
        <w:spacing w:line="246" w:lineRule="auto"/>
        <w:rPr>
          <w:rFonts w:ascii="Arial"/>
          <w:sz w:val="21"/>
        </w:rPr>
      </w:pPr>
    </w:p>
    <w:p w14:paraId="55BDF369">
      <w:pPr>
        <w:spacing w:line="246" w:lineRule="auto"/>
        <w:rPr>
          <w:rFonts w:ascii="Arial"/>
          <w:sz w:val="21"/>
        </w:rPr>
      </w:pPr>
    </w:p>
    <w:p w14:paraId="08266BE5">
      <w:pPr>
        <w:spacing w:line="246" w:lineRule="auto"/>
        <w:rPr>
          <w:rFonts w:ascii="Arial"/>
          <w:sz w:val="21"/>
        </w:rPr>
      </w:pPr>
    </w:p>
    <w:p w14:paraId="5442A05F">
      <w:pPr>
        <w:spacing w:line="246" w:lineRule="auto"/>
        <w:rPr>
          <w:rFonts w:ascii="Arial"/>
          <w:sz w:val="21"/>
        </w:rPr>
      </w:pPr>
    </w:p>
    <w:p w14:paraId="50E717F2">
      <w:pPr>
        <w:spacing w:line="829" w:lineRule="exact"/>
        <w:ind w:firstLine="8873"/>
      </w:pPr>
      <w:r>
        <w:rPr>
          <w:position w:val="-16"/>
        </w:rPr>
        <w:pict>
          <v:group id="_x0000_s1089" o:spid="_x0000_s1089" o:spt="203" style="height:41.5pt;width:75.55pt;" coordsize="1511,830">
            <o:lock v:ext="edit"/>
            <v:shape id="_x0000_s1090" o:spid="_x0000_s1090" o:spt="75" type="#_x0000_t75" style="position:absolute;left:11;top:0;height:825;width:1500;" filled="f" stroked="f" coordsize="21600,21600">
              <v:path/>
              <v:fill on="f" focussize="0,0"/>
              <v:stroke on="f"/>
              <v:imagedata r:id="rId160" o:title=""/>
              <o:lock v:ext="edit" aspectratio="t"/>
            </v:shape>
            <v:shape id="_x0000_s1091" o:spid="_x0000_s1091" o:spt="202" type="#_x0000_t202" style="position:absolute;left:-20;top:107;height:743;width:1333;" filled="f" stroked="f" coordsize="21600,21600">
              <v:path/>
              <v:fill on="f" focussize="0,0"/>
              <v:stroke on="f"/>
              <v:imagedata o:title=""/>
              <o:lock v:ext="edit" aspectratio="f"/>
              <v:textbox inset="0mm,0mm,0mm,0mm">
                <w:txbxContent>
                  <w:p w14:paraId="1203D8F5">
                    <w:pPr>
                      <w:spacing w:before="20" w:line="228" w:lineRule="auto"/>
                      <w:ind w:right="20"/>
                      <w:jc w:val="right"/>
                      <w:rPr>
                        <w:rFonts w:ascii="宋体" w:hAnsi="宋体" w:eastAsia="宋体" w:cs="宋体"/>
                        <w:sz w:val="20"/>
                        <w:szCs w:val="20"/>
                      </w:rPr>
                    </w:pPr>
                    <w:r>
                      <w:rPr>
                        <w:rFonts w:ascii="宋体" w:hAnsi="宋体" w:eastAsia="宋体" w:cs="宋体"/>
                        <w:b/>
                        <w:bCs/>
                        <w:color w:val="FF0000"/>
                        <w:spacing w:val="5"/>
                        <w:sz w:val="20"/>
                        <w:szCs w:val="20"/>
                      </w:rPr>
                      <w:t>项目位置</w:t>
                    </w:r>
                  </w:p>
                  <w:p w14:paraId="4D12A4F3">
                    <w:pPr>
                      <w:spacing w:line="425" w:lineRule="auto"/>
                      <w:rPr>
                        <w:rFonts w:ascii="Arial"/>
                        <w:sz w:val="21"/>
                      </w:rPr>
                    </w:pPr>
                  </w:p>
                  <w:p w14:paraId="26B1B794">
                    <w:pPr>
                      <w:spacing w:line="27" w:lineRule="exact"/>
                      <w:ind w:firstLine="20"/>
                    </w:pPr>
                    <w:r>
                      <w:drawing>
                        <wp:inline distT="0" distB="0" distL="0" distR="0">
                          <wp:extent cx="32385" cy="1651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61"/>
                                  <a:stretch>
                                    <a:fillRect/>
                                  </a:stretch>
                                </pic:blipFill>
                                <pic:spPr>
                                  <a:xfrm>
                                    <a:off x="0" y="0"/>
                                    <a:ext cx="32804" cy="16916"/>
                                  </a:xfrm>
                                  <a:prstGeom prst="rect">
                                    <a:avLst/>
                                  </a:prstGeom>
                                </pic:spPr>
                              </pic:pic>
                            </a:graphicData>
                          </a:graphic>
                        </wp:inline>
                      </w:drawing>
                    </w:r>
                  </w:p>
                </w:txbxContent>
              </v:textbox>
            </v:shape>
            <w10:wrap type="none"/>
            <w10:anchorlock/>
          </v:group>
        </w:pict>
      </w:r>
    </w:p>
    <w:p w14:paraId="4A966A25">
      <w:pPr>
        <w:spacing w:line="241" w:lineRule="auto"/>
        <w:rPr>
          <w:rFonts w:ascii="Arial"/>
          <w:sz w:val="21"/>
        </w:rPr>
      </w:pPr>
    </w:p>
    <w:p w14:paraId="1FA8347A">
      <w:pPr>
        <w:spacing w:line="241" w:lineRule="auto"/>
        <w:rPr>
          <w:rFonts w:ascii="Arial"/>
          <w:sz w:val="21"/>
        </w:rPr>
      </w:pPr>
    </w:p>
    <w:p w14:paraId="7B15B506">
      <w:pPr>
        <w:spacing w:line="241" w:lineRule="auto"/>
        <w:rPr>
          <w:rFonts w:ascii="Arial"/>
          <w:sz w:val="21"/>
        </w:rPr>
      </w:pPr>
    </w:p>
    <w:p w14:paraId="3B7E0648">
      <w:pPr>
        <w:spacing w:line="241" w:lineRule="auto"/>
        <w:rPr>
          <w:rFonts w:ascii="Arial"/>
          <w:sz w:val="21"/>
        </w:rPr>
      </w:pPr>
    </w:p>
    <w:p w14:paraId="2E381EB1">
      <w:pPr>
        <w:spacing w:line="241" w:lineRule="auto"/>
        <w:rPr>
          <w:rFonts w:ascii="Arial"/>
          <w:sz w:val="21"/>
        </w:rPr>
      </w:pPr>
    </w:p>
    <w:p w14:paraId="774EE3F9">
      <w:pPr>
        <w:spacing w:line="241" w:lineRule="auto"/>
        <w:rPr>
          <w:rFonts w:ascii="Arial"/>
          <w:sz w:val="21"/>
        </w:rPr>
      </w:pPr>
    </w:p>
    <w:p w14:paraId="48AE8849">
      <w:pPr>
        <w:spacing w:line="241" w:lineRule="auto"/>
        <w:rPr>
          <w:rFonts w:ascii="Arial"/>
          <w:sz w:val="21"/>
        </w:rPr>
      </w:pPr>
    </w:p>
    <w:p w14:paraId="03AD772E">
      <w:pPr>
        <w:spacing w:line="241" w:lineRule="auto"/>
        <w:rPr>
          <w:rFonts w:ascii="Arial"/>
          <w:sz w:val="21"/>
        </w:rPr>
      </w:pPr>
    </w:p>
    <w:p w14:paraId="7B770E53">
      <w:pPr>
        <w:spacing w:line="241" w:lineRule="auto"/>
        <w:rPr>
          <w:rFonts w:ascii="Arial"/>
          <w:sz w:val="21"/>
        </w:rPr>
      </w:pPr>
    </w:p>
    <w:p w14:paraId="7FDD299B">
      <w:pPr>
        <w:spacing w:line="241" w:lineRule="auto"/>
        <w:rPr>
          <w:rFonts w:ascii="Arial"/>
          <w:sz w:val="21"/>
        </w:rPr>
      </w:pPr>
    </w:p>
    <w:p w14:paraId="553AE178">
      <w:pPr>
        <w:spacing w:line="241" w:lineRule="auto"/>
        <w:rPr>
          <w:rFonts w:ascii="Arial"/>
          <w:sz w:val="21"/>
        </w:rPr>
      </w:pPr>
    </w:p>
    <w:p w14:paraId="1C52132B">
      <w:pPr>
        <w:spacing w:line="241" w:lineRule="auto"/>
        <w:rPr>
          <w:rFonts w:ascii="Arial"/>
          <w:sz w:val="21"/>
        </w:rPr>
      </w:pPr>
    </w:p>
    <w:p w14:paraId="55B673D2">
      <w:pPr>
        <w:spacing w:line="241" w:lineRule="auto"/>
        <w:rPr>
          <w:rFonts w:ascii="Arial"/>
          <w:sz w:val="21"/>
        </w:rPr>
      </w:pPr>
    </w:p>
    <w:p w14:paraId="2834E937">
      <w:pPr>
        <w:spacing w:line="242" w:lineRule="auto"/>
        <w:rPr>
          <w:rFonts w:ascii="Arial"/>
          <w:sz w:val="21"/>
        </w:rPr>
      </w:pPr>
    </w:p>
    <w:p w14:paraId="7CDE5DFE">
      <w:pPr>
        <w:spacing w:line="242" w:lineRule="auto"/>
        <w:rPr>
          <w:rFonts w:ascii="Arial"/>
          <w:sz w:val="21"/>
        </w:rPr>
      </w:pPr>
    </w:p>
    <w:p w14:paraId="559F9DB4">
      <w:pPr>
        <w:spacing w:line="242" w:lineRule="auto"/>
        <w:rPr>
          <w:rFonts w:ascii="Arial"/>
          <w:sz w:val="21"/>
        </w:rPr>
      </w:pPr>
    </w:p>
    <w:p w14:paraId="5EFC119E">
      <w:pPr>
        <w:spacing w:before="65" w:line="227" w:lineRule="auto"/>
        <w:ind w:left="5537"/>
        <w:rPr>
          <w:rFonts w:ascii="宋体" w:hAnsi="宋体" w:eastAsia="宋体" w:cs="宋体"/>
          <w:sz w:val="20"/>
          <w:szCs w:val="20"/>
        </w:rPr>
      </w:pPr>
      <w:r>
        <w:rPr>
          <w:rFonts w:ascii="宋体" w:hAnsi="宋体" w:eastAsia="宋体" w:cs="宋体"/>
          <w:b/>
          <w:bCs/>
          <w:spacing w:val="6"/>
          <w:sz w:val="20"/>
          <w:szCs w:val="20"/>
        </w:rPr>
        <w:t>附图十三：海丰县水系图</w:t>
      </w:r>
    </w:p>
    <w:p w14:paraId="7AEB1661">
      <w:pPr>
        <w:spacing w:line="227" w:lineRule="auto"/>
        <w:rPr>
          <w:rFonts w:ascii="宋体" w:hAnsi="宋体" w:eastAsia="宋体" w:cs="宋体"/>
          <w:sz w:val="20"/>
          <w:szCs w:val="20"/>
        </w:rPr>
        <w:sectPr>
          <w:pgSz w:w="16839" w:h="11906"/>
          <w:pgMar w:top="400" w:right="1744" w:bottom="400" w:left="1747" w:header="0" w:footer="0" w:gutter="0"/>
          <w:cols w:space="720" w:num="1"/>
        </w:sectPr>
      </w:pPr>
    </w:p>
    <w:p w14:paraId="1FD2503B">
      <w:pPr>
        <w:spacing w:line="246" w:lineRule="auto"/>
        <w:rPr>
          <w:rFonts w:ascii="Arial"/>
          <w:sz w:val="21"/>
        </w:rPr>
      </w:pPr>
    </w:p>
    <w:p w14:paraId="5E5BF7A6">
      <w:pPr>
        <w:spacing w:line="246" w:lineRule="auto"/>
        <w:rPr>
          <w:rFonts w:ascii="Arial"/>
          <w:sz w:val="21"/>
        </w:rPr>
      </w:pPr>
    </w:p>
    <w:p w14:paraId="7E7B9D49">
      <w:pPr>
        <w:spacing w:line="246" w:lineRule="auto"/>
        <w:rPr>
          <w:rFonts w:ascii="Arial"/>
          <w:sz w:val="21"/>
        </w:rPr>
      </w:pPr>
    </w:p>
    <w:p w14:paraId="189FDC99">
      <w:pPr>
        <w:spacing w:line="246" w:lineRule="auto"/>
        <w:rPr>
          <w:rFonts w:ascii="Arial"/>
          <w:sz w:val="21"/>
        </w:rPr>
      </w:pPr>
    </w:p>
    <w:p w14:paraId="274E5727">
      <w:pPr>
        <w:spacing w:line="246" w:lineRule="auto"/>
        <w:rPr>
          <w:rFonts w:ascii="Arial"/>
          <w:sz w:val="21"/>
        </w:rPr>
      </w:pPr>
      <w:r>
        <w:drawing>
          <wp:anchor distT="0" distB="0" distL="0" distR="0" simplePos="0" relativeHeight="251702272" behindDoc="1" locked="0" layoutInCell="1" allowOverlap="1">
            <wp:simplePos x="0" y="0"/>
            <wp:positionH relativeFrom="column">
              <wp:posOffset>0</wp:posOffset>
            </wp:positionH>
            <wp:positionV relativeFrom="paragraph">
              <wp:posOffset>59055</wp:posOffset>
            </wp:positionV>
            <wp:extent cx="5760720" cy="7929245"/>
            <wp:effectExtent l="0" t="0" r="0" b="0"/>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62"/>
                    <a:stretch>
                      <a:fillRect/>
                    </a:stretch>
                  </pic:blipFill>
                  <pic:spPr>
                    <a:xfrm>
                      <a:off x="0" y="0"/>
                      <a:ext cx="5760720" cy="7929371"/>
                    </a:xfrm>
                    <a:prstGeom prst="rect">
                      <a:avLst/>
                    </a:prstGeom>
                  </pic:spPr>
                </pic:pic>
              </a:graphicData>
            </a:graphic>
          </wp:anchor>
        </w:drawing>
      </w:r>
    </w:p>
    <w:p w14:paraId="0128210B">
      <w:pPr>
        <w:spacing w:line="246" w:lineRule="auto"/>
        <w:rPr>
          <w:rFonts w:ascii="Arial"/>
          <w:sz w:val="21"/>
        </w:rPr>
      </w:pPr>
    </w:p>
    <w:p w14:paraId="14CCB91C">
      <w:pPr>
        <w:spacing w:line="246" w:lineRule="auto"/>
        <w:rPr>
          <w:rFonts w:ascii="Arial"/>
          <w:sz w:val="21"/>
        </w:rPr>
      </w:pPr>
    </w:p>
    <w:p w14:paraId="6D930465">
      <w:pPr>
        <w:spacing w:line="246" w:lineRule="auto"/>
        <w:rPr>
          <w:rFonts w:ascii="Arial"/>
          <w:sz w:val="21"/>
        </w:rPr>
      </w:pPr>
    </w:p>
    <w:p w14:paraId="4CCD51BA">
      <w:pPr>
        <w:spacing w:line="246" w:lineRule="auto"/>
        <w:rPr>
          <w:rFonts w:ascii="Arial"/>
          <w:sz w:val="21"/>
        </w:rPr>
      </w:pPr>
    </w:p>
    <w:p w14:paraId="79323034">
      <w:pPr>
        <w:spacing w:line="246" w:lineRule="auto"/>
        <w:rPr>
          <w:rFonts w:ascii="Arial"/>
          <w:sz w:val="21"/>
        </w:rPr>
      </w:pPr>
    </w:p>
    <w:p w14:paraId="4F5B38CE">
      <w:pPr>
        <w:spacing w:line="246" w:lineRule="auto"/>
        <w:rPr>
          <w:rFonts w:ascii="Arial"/>
          <w:sz w:val="21"/>
        </w:rPr>
      </w:pPr>
    </w:p>
    <w:p w14:paraId="236C66D4">
      <w:pPr>
        <w:spacing w:line="246" w:lineRule="auto"/>
        <w:rPr>
          <w:rFonts w:ascii="Arial"/>
          <w:sz w:val="21"/>
        </w:rPr>
      </w:pPr>
    </w:p>
    <w:p w14:paraId="5A1DD8B6">
      <w:pPr>
        <w:spacing w:line="246" w:lineRule="auto"/>
        <w:rPr>
          <w:rFonts w:ascii="Arial"/>
          <w:sz w:val="21"/>
        </w:rPr>
      </w:pPr>
    </w:p>
    <w:p w14:paraId="2945FD29">
      <w:pPr>
        <w:spacing w:line="246" w:lineRule="auto"/>
        <w:rPr>
          <w:rFonts w:ascii="Arial"/>
          <w:sz w:val="21"/>
        </w:rPr>
      </w:pPr>
    </w:p>
    <w:p w14:paraId="220C0324">
      <w:pPr>
        <w:spacing w:line="246" w:lineRule="auto"/>
        <w:rPr>
          <w:rFonts w:ascii="Arial"/>
          <w:sz w:val="21"/>
        </w:rPr>
      </w:pPr>
    </w:p>
    <w:p w14:paraId="484A82B9">
      <w:pPr>
        <w:spacing w:line="246" w:lineRule="auto"/>
        <w:rPr>
          <w:rFonts w:ascii="Arial"/>
          <w:sz w:val="21"/>
        </w:rPr>
      </w:pPr>
    </w:p>
    <w:p w14:paraId="76CB9B7C">
      <w:pPr>
        <w:spacing w:line="246" w:lineRule="auto"/>
        <w:rPr>
          <w:rFonts w:ascii="Arial"/>
          <w:sz w:val="21"/>
        </w:rPr>
      </w:pPr>
    </w:p>
    <w:p w14:paraId="734399FC">
      <w:pPr>
        <w:spacing w:line="246" w:lineRule="auto"/>
        <w:rPr>
          <w:rFonts w:ascii="Arial"/>
          <w:sz w:val="21"/>
        </w:rPr>
      </w:pPr>
    </w:p>
    <w:p w14:paraId="114608C8">
      <w:pPr>
        <w:spacing w:line="246" w:lineRule="auto"/>
        <w:rPr>
          <w:rFonts w:ascii="Arial"/>
          <w:sz w:val="21"/>
        </w:rPr>
      </w:pPr>
    </w:p>
    <w:p w14:paraId="5F10599D">
      <w:pPr>
        <w:spacing w:line="246" w:lineRule="auto"/>
        <w:rPr>
          <w:rFonts w:ascii="Arial"/>
          <w:sz w:val="21"/>
        </w:rPr>
      </w:pPr>
    </w:p>
    <w:p w14:paraId="52F35713">
      <w:pPr>
        <w:spacing w:line="246" w:lineRule="auto"/>
        <w:rPr>
          <w:rFonts w:ascii="Arial"/>
          <w:sz w:val="21"/>
        </w:rPr>
      </w:pPr>
    </w:p>
    <w:p w14:paraId="6EE049D3">
      <w:pPr>
        <w:spacing w:line="246" w:lineRule="auto"/>
        <w:rPr>
          <w:rFonts w:ascii="Arial"/>
          <w:sz w:val="21"/>
        </w:rPr>
      </w:pPr>
    </w:p>
    <w:p w14:paraId="2EB1CB31">
      <w:pPr>
        <w:spacing w:line="246" w:lineRule="auto"/>
        <w:rPr>
          <w:rFonts w:ascii="Arial"/>
          <w:sz w:val="21"/>
        </w:rPr>
      </w:pPr>
    </w:p>
    <w:p w14:paraId="77B8CEB0">
      <w:pPr>
        <w:spacing w:line="247" w:lineRule="auto"/>
        <w:rPr>
          <w:rFonts w:ascii="Arial"/>
          <w:sz w:val="21"/>
        </w:rPr>
      </w:pPr>
    </w:p>
    <w:p w14:paraId="77311445">
      <w:pPr>
        <w:spacing w:line="247" w:lineRule="auto"/>
        <w:rPr>
          <w:rFonts w:ascii="Arial"/>
          <w:sz w:val="21"/>
        </w:rPr>
      </w:pPr>
    </w:p>
    <w:p w14:paraId="05D4F3DE">
      <w:pPr>
        <w:spacing w:line="247" w:lineRule="auto"/>
        <w:rPr>
          <w:rFonts w:ascii="Arial"/>
          <w:sz w:val="21"/>
        </w:rPr>
      </w:pPr>
    </w:p>
    <w:p w14:paraId="1EF3C0AA">
      <w:pPr>
        <w:spacing w:line="247" w:lineRule="auto"/>
        <w:rPr>
          <w:rFonts w:ascii="Arial"/>
          <w:sz w:val="21"/>
        </w:rPr>
      </w:pPr>
    </w:p>
    <w:p w14:paraId="78FE1CCD">
      <w:pPr>
        <w:spacing w:line="247" w:lineRule="auto"/>
        <w:rPr>
          <w:rFonts w:ascii="Arial"/>
          <w:sz w:val="21"/>
        </w:rPr>
      </w:pPr>
    </w:p>
    <w:p w14:paraId="11CC19DD">
      <w:pPr>
        <w:spacing w:line="247" w:lineRule="auto"/>
        <w:rPr>
          <w:rFonts w:ascii="Arial"/>
          <w:sz w:val="21"/>
        </w:rPr>
      </w:pPr>
    </w:p>
    <w:p w14:paraId="1DCAA3FF">
      <w:pPr>
        <w:spacing w:line="247" w:lineRule="auto"/>
        <w:rPr>
          <w:rFonts w:ascii="Arial"/>
          <w:sz w:val="21"/>
        </w:rPr>
      </w:pPr>
    </w:p>
    <w:p w14:paraId="5BC7F877">
      <w:pPr>
        <w:spacing w:line="247" w:lineRule="auto"/>
        <w:rPr>
          <w:rFonts w:ascii="Arial"/>
          <w:sz w:val="21"/>
        </w:rPr>
      </w:pPr>
    </w:p>
    <w:p w14:paraId="34F5D785">
      <w:pPr>
        <w:spacing w:line="247" w:lineRule="auto"/>
        <w:rPr>
          <w:rFonts w:ascii="Arial"/>
          <w:sz w:val="21"/>
        </w:rPr>
      </w:pPr>
    </w:p>
    <w:p w14:paraId="4CF35294">
      <w:pPr>
        <w:spacing w:line="247" w:lineRule="auto"/>
        <w:rPr>
          <w:rFonts w:ascii="Arial"/>
          <w:sz w:val="21"/>
        </w:rPr>
      </w:pPr>
    </w:p>
    <w:p w14:paraId="3144CA86">
      <w:pPr>
        <w:spacing w:line="1371" w:lineRule="exact"/>
        <w:ind w:firstLine="413"/>
      </w:pPr>
      <w:r>
        <w:rPr>
          <w:position w:val="-27"/>
        </w:rPr>
        <w:pict>
          <v:group id="_x0000_s1092" o:spid="_x0000_s1092" o:spt="203" style="height:68.55pt;width:63.8pt;" coordsize="1275,1371">
            <o:lock v:ext="edit"/>
            <v:shape id="_x0000_s1093" o:spid="_x0000_s1093" o:spt="75" type="#_x0000_t75" style="position:absolute;left:0;top:0;height:1371;width:1275;" filled="f" stroked="f" coordsize="21600,21600">
              <v:path/>
              <v:fill on="f" focussize="0,0"/>
              <v:stroke on="f"/>
              <v:imagedata r:id="rId163" o:title=""/>
              <o:lock v:ext="edit" aspectratio="t"/>
            </v:shape>
            <v:shape id="_x0000_s1094" o:spid="_x0000_s1094" o:spt="202" type="#_x0000_t202" style="position:absolute;left:-20;top:-20;height:1411;width:1316;" filled="f" stroked="f" coordsize="21600,21600">
              <v:path/>
              <v:fill on="f" focussize="0,0"/>
              <v:stroke on="f"/>
              <v:imagedata o:title=""/>
              <o:lock v:ext="edit" aspectratio="f"/>
              <v:textbox inset="0mm,0mm,0mm,0mm">
                <w:txbxContent>
                  <w:p w14:paraId="2238D0BB">
                    <w:pPr>
                      <w:spacing w:before="148" w:line="228" w:lineRule="auto"/>
                      <w:ind w:left="246"/>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w10:wrap type="none"/>
            <w10:anchorlock/>
          </v:group>
        </w:pict>
      </w:r>
    </w:p>
    <w:p w14:paraId="04C7AF18">
      <w:pPr>
        <w:spacing w:line="251" w:lineRule="auto"/>
        <w:rPr>
          <w:rFonts w:ascii="Arial"/>
          <w:sz w:val="21"/>
        </w:rPr>
      </w:pPr>
    </w:p>
    <w:p w14:paraId="62CD9572">
      <w:pPr>
        <w:spacing w:line="251" w:lineRule="auto"/>
        <w:rPr>
          <w:rFonts w:ascii="Arial"/>
          <w:sz w:val="21"/>
        </w:rPr>
      </w:pPr>
    </w:p>
    <w:p w14:paraId="3C5129BB">
      <w:pPr>
        <w:spacing w:line="251" w:lineRule="auto"/>
        <w:rPr>
          <w:rFonts w:ascii="Arial"/>
          <w:sz w:val="21"/>
        </w:rPr>
      </w:pPr>
    </w:p>
    <w:p w14:paraId="1ED44823">
      <w:pPr>
        <w:spacing w:line="251" w:lineRule="auto"/>
        <w:rPr>
          <w:rFonts w:ascii="Arial"/>
          <w:sz w:val="21"/>
        </w:rPr>
      </w:pPr>
    </w:p>
    <w:p w14:paraId="46A615ED">
      <w:pPr>
        <w:spacing w:line="251" w:lineRule="auto"/>
        <w:rPr>
          <w:rFonts w:ascii="Arial"/>
          <w:sz w:val="21"/>
        </w:rPr>
      </w:pPr>
    </w:p>
    <w:p w14:paraId="7F9EF01B">
      <w:pPr>
        <w:spacing w:line="252" w:lineRule="auto"/>
        <w:rPr>
          <w:rFonts w:ascii="Arial"/>
          <w:sz w:val="21"/>
        </w:rPr>
      </w:pPr>
    </w:p>
    <w:p w14:paraId="502EF7A3">
      <w:pPr>
        <w:spacing w:line="252" w:lineRule="auto"/>
        <w:rPr>
          <w:rFonts w:ascii="Arial"/>
          <w:sz w:val="21"/>
        </w:rPr>
      </w:pPr>
    </w:p>
    <w:p w14:paraId="58649F30">
      <w:pPr>
        <w:spacing w:line="252" w:lineRule="auto"/>
        <w:rPr>
          <w:rFonts w:ascii="Arial"/>
          <w:sz w:val="21"/>
        </w:rPr>
      </w:pPr>
    </w:p>
    <w:p w14:paraId="51EF127B">
      <w:pPr>
        <w:spacing w:line="252" w:lineRule="auto"/>
        <w:rPr>
          <w:rFonts w:ascii="Arial"/>
          <w:sz w:val="21"/>
        </w:rPr>
      </w:pPr>
    </w:p>
    <w:p w14:paraId="6E5A8226">
      <w:pPr>
        <w:spacing w:line="252" w:lineRule="auto"/>
        <w:rPr>
          <w:rFonts w:ascii="Arial"/>
          <w:sz w:val="21"/>
        </w:rPr>
      </w:pPr>
    </w:p>
    <w:p w14:paraId="6B8BA49C">
      <w:pPr>
        <w:spacing w:line="252" w:lineRule="auto"/>
        <w:rPr>
          <w:rFonts w:ascii="Arial"/>
          <w:sz w:val="21"/>
        </w:rPr>
      </w:pPr>
    </w:p>
    <w:p w14:paraId="23E2774D">
      <w:pPr>
        <w:spacing w:line="252" w:lineRule="auto"/>
        <w:rPr>
          <w:rFonts w:ascii="Arial"/>
          <w:sz w:val="21"/>
        </w:rPr>
      </w:pPr>
    </w:p>
    <w:p w14:paraId="11328030">
      <w:pPr>
        <w:spacing w:line="252" w:lineRule="auto"/>
        <w:rPr>
          <w:rFonts w:ascii="Arial"/>
          <w:sz w:val="21"/>
        </w:rPr>
      </w:pPr>
    </w:p>
    <w:p w14:paraId="72203280">
      <w:pPr>
        <w:spacing w:line="674" w:lineRule="exact"/>
        <w:ind w:firstLine="7754"/>
      </w:pPr>
      <w:r>
        <w:rPr>
          <w:position w:val="-13"/>
        </w:rPr>
        <w:drawing>
          <wp:inline distT="0" distB="0" distL="0" distR="0">
            <wp:extent cx="752475" cy="42799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64"/>
                    <a:stretch>
                      <a:fillRect/>
                    </a:stretch>
                  </pic:blipFill>
                  <pic:spPr>
                    <a:xfrm>
                      <a:off x="0" y="0"/>
                      <a:ext cx="752855" cy="428244"/>
                    </a:xfrm>
                    <a:prstGeom prst="rect">
                      <a:avLst/>
                    </a:prstGeom>
                  </pic:spPr>
                </pic:pic>
              </a:graphicData>
            </a:graphic>
          </wp:inline>
        </w:drawing>
      </w:r>
    </w:p>
    <w:p w14:paraId="34442BF3">
      <w:pPr>
        <w:spacing w:before="217" w:line="227" w:lineRule="auto"/>
        <w:ind w:left="2184"/>
        <w:rPr>
          <w:rFonts w:ascii="宋体" w:hAnsi="宋体" w:eastAsia="宋体" w:cs="宋体"/>
          <w:sz w:val="20"/>
          <w:szCs w:val="20"/>
        </w:rPr>
      </w:pPr>
      <w:r>
        <w:rPr>
          <w:rFonts w:ascii="宋体" w:hAnsi="宋体" w:eastAsia="宋体" w:cs="宋体"/>
          <w:b/>
          <w:bCs/>
          <w:spacing w:val="7"/>
          <w:sz w:val="20"/>
          <w:szCs w:val="20"/>
        </w:rPr>
        <w:t>附图十四：项目与可塘镇污水处理厂的位置关系图</w:t>
      </w:r>
    </w:p>
    <w:p w14:paraId="644530F8">
      <w:pPr>
        <w:spacing w:line="227" w:lineRule="auto"/>
        <w:rPr>
          <w:rFonts w:ascii="宋体" w:hAnsi="宋体" w:eastAsia="宋体" w:cs="宋体"/>
          <w:sz w:val="20"/>
          <w:szCs w:val="20"/>
        </w:rPr>
        <w:sectPr>
          <w:pgSz w:w="11906" w:h="16839"/>
          <w:pgMar w:top="400" w:right="1360" w:bottom="400" w:left="1473" w:header="0" w:footer="0" w:gutter="0"/>
          <w:cols w:space="720" w:num="1"/>
        </w:sectPr>
      </w:pPr>
    </w:p>
    <w:p w14:paraId="11DE1BBB">
      <w:pPr>
        <w:spacing w:line="283" w:lineRule="auto"/>
        <w:rPr>
          <w:rFonts w:ascii="Arial"/>
          <w:sz w:val="21"/>
        </w:rPr>
      </w:pPr>
    </w:p>
    <w:p w14:paraId="79A1D2DC">
      <w:pPr>
        <w:spacing w:line="283" w:lineRule="auto"/>
        <w:rPr>
          <w:rFonts w:ascii="Arial"/>
          <w:sz w:val="21"/>
        </w:rPr>
      </w:pPr>
    </w:p>
    <w:p w14:paraId="070A5656">
      <w:pPr>
        <w:spacing w:line="284" w:lineRule="auto"/>
        <w:rPr>
          <w:rFonts w:ascii="Arial"/>
          <w:sz w:val="21"/>
        </w:rPr>
      </w:pPr>
    </w:p>
    <w:p w14:paraId="413BF634">
      <w:pPr>
        <w:spacing w:line="284" w:lineRule="auto"/>
        <w:rPr>
          <w:rFonts w:ascii="Arial"/>
          <w:sz w:val="21"/>
        </w:rPr>
      </w:pPr>
    </w:p>
    <w:p w14:paraId="002FD255">
      <w:pPr>
        <w:spacing w:before="97" w:line="219" w:lineRule="auto"/>
        <w:ind w:left="7"/>
        <w:outlineLvl w:val="0"/>
        <w:rPr>
          <w:rFonts w:ascii="宋体" w:hAnsi="宋体" w:eastAsia="宋体" w:cs="宋体"/>
          <w:sz w:val="30"/>
          <w:szCs w:val="30"/>
        </w:rPr>
      </w:pPr>
      <w:bookmarkStart w:id="9" w:name="bookmark9"/>
      <w:bookmarkEnd w:id="9"/>
      <w:r>
        <w:rPr>
          <w:rFonts w:ascii="宋体" w:hAnsi="宋体" w:eastAsia="宋体" w:cs="宋体"/>
          <w:b/>
          <w:bCs/>
          <w:spacing w:val="-21"/>
          <w:sz w:val="30"/>
          <w:szCs w:val="30"/>
        </w:rPr>
        <w:t>附件</w:t>
      </w:r>
    </w:p>
    <w:p w14:paraId="1ACCDAE6">
      <w:pPr>
        <w:spacing w:before="262" w:line="219" w:lineRule="auto"/>
        <w:rPr>
          <w:rFonts w:ascii="宋体" w:hAnsi="宋体" w:eastAsia="宋体" w:cs="宋体"/>
          <w:sz w:val="24"/>
          <w:szCs w:val="24"/>
        </w:rPr>
      </w:pPr>
      <w:r>
        <w:rPr>
          <w:rFonts w:ascii="宋体" w:hAnsi="宋体" w:eastAsia="宋体" w:cs="宋体"/>
          <w:b/>
          <w:bCs/>
          <w:spacing w:val="-8"/>
          <w:sz w:val="24"/>
          <w:szCs w:val="24"/>
        </w:rPr>
        <w:t>附件</w:t>
      </w:r>
      <w:r>
        <w:rPr>
          <w:rFonts w:ascii="宋体" w:hAnsi="宋体" w:eastAsia="宋体" w:cs="宋体"/>
          <w:spacing w:val="-42"/>
          <w:sz w:val="24"/>
          <w:szCs w:val="24"/>
        </w:rPr>
        <w:t xml:space="preserve"> </w:t>
      </w:r>
      <w:r>
        <w:rPr>
          <w:rFonts w:ascii="Times New Roman" w:hAnsi="Times New Roman" w:eastAsia="Times New Roman" w:cs="Times New Roman"/>
          <w:b/>
          <w:bCs/>
          <w:spacing w:val="-8"/>
          <w:sz w:val="24"/>
          <w:szCs w:val="24"/>
        </w:rPr>
        <w:t>1</w:t>
      </w:r>
      <w:r>
        <w:rPr>
          <w:rFonts w:ascii="Times New Roman" w:hAnsi="Times New Roman" w:eastAsia="Times New Roman" w:cs="Times New Roman"/>
          <w:b/>
          <w:bCs/>
          <w:spacing w:val="-30"/>
          <w:sz w:val="24"/>
          <w:szCs w:val="24"/>
        </w:rPr>
        <w:t xml:space="preserve"> </w:t>
      </w:r>
      <w:r>
        <w:rPr>
          <w:rFonts w:ascii="宋体" w:hAnsi="宋体" w:eastAsia="宋体" w:cs="宋体"/>
          <w:b/>
          <w:bCs/>
          <w:spacing w:val="-8"/>
          <w:sz w:val="24"/>
          <w:szCs w:val="24"/>
        </w:rPr>
        <w:t>：建设单位营业执照</w:t>
      </w:r>
    </w:p>
    <w:p w14:paraId="12437B42">
      <w:pPr>
        <w:spacing w:before="171" w:line="184" w:lineRule="auto"/>
        <w:ind w:left="7284"/>
        <w:rPr>
          <w:rFonts w:ascii="宋体" w:hAnsi="宋体" w:eastAsia="宋体" w:cs="宋体"/>
          <w:sz w:val="20"/>
          <w:szCs w:val="20"/>
        </w:rPr>
      </w:pPr>
      <w:r>
        <w:rPr>
          <w:rFonts w:ascii="宋体" w:hAnsi="宋体" w:eastAsia="宋体" w:cs="宋体"/>
          <w:spacing w:val="-28"/>
          <w:w w:val="66"/>
          <w:sz w:val="20"/>
          <w:szCs w:val="20"/>
        </w:rPr>
        <w:t>、、1</w:t>
      </w:r>
    </w:p>
    <w:p w14:paraId="116A9B72">
      <w:pPr>
        <w:spacing w:before="87" w:line="7304" w:lineRule="exact"/>
        <w:ind w:firstLine="1258"/>
      </w:pPr>
      <w:r>
        <w:rPr>
          <w:position w:val="-146"/>
        </w:rPr>
        <w:drawing>
          <wp:inline distT="0" distB="0" distL="0" distR="0">
            <wp:extent cx="7259955" cy="463740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65"/>
                    <a:stretch>
                      <a:fillRect/>
                    </a:stretch>
                  </pic:blipFill>
                  <pic:spPr>
                    <a:xfrm>
                      <a:off x="0" y="0"/>
                      <a:ext cx="7260335" cy="4637532"/>
                    </a:xfrm>
                    <a:prstGeom prst="rect">
                      <a:avLst/>
                    </a:prstGeom>
                  </pic:spPr>
                </pic:pic>
              </a:graphicData>
            </a:graphic>
          </wp:inline>
        </w:drawing>
      </w:r>
    </w:p>
    <w:p w14:paraId="110F9FFD">
      <w:pPr>
        <w:spacing w:line="7304" w:lineRule="exact"/>
        <w:sectPr>
          <w:pgSz w:w="16839" w:h="11906"/>
          <w:pgMar w:top="400" w:right="2525" w:bottom="400" w:left="1444" w:header="0" w:footer="0" w:gutter="0"/>
          <w:cols w:space="720" w:num="1"/>
        </w:sectPr>
      </w:pPr>
    </w:p>
    <w:p w14:paraId="476E6C41">
      <w:pPr>
        <w:spacing w:line="248" w:lineRule="auto"/>
        <w:rPr>
          <w:rFonts w:ascii="Arial"/>
          <w:sz w:val="21"/>
        </w:rPr>
      </w:pPr>
    </w:p>
    <w:p w14:paraId="1FCB53FF">
      <w:pPr>
        <w:spacing w:line="248" w:lineRule="auto"/>
        <w:rPr>
          <w:rFonts w:ascii="Arial"/>
          <w:sz w:val="21"/>
        </w:rPr>
      </w:pPr>
    </w:p>
    <w:p w14:paraId="5A25C8FF">
      <w:pPr>
        <w:spacing w:line="248" w:lineRule="auto"/>
        <w:rPr>
          <w:rFonts w:ascii="Arial"/>
          <w:sz w:val="21"/>
        </w:rPr>
      </w:pPr>
    </w:p>
    <w:p w14:paraId="6319B6D3">
      <w:pPr>
        <w:spacing w:line="248" w:lineRule="auto"/>
        <w:rPr>
          <w:rFonts w:ascii="Arial"/>
          <w:sz w:val="21"/>
        </w:rPr>
      </w:pPr>
    </w:p>
    <w:p w14:paraId="4BE993B4">
      <w:pPr>
        <w:spacing w:before="78" w:line="219" w:lineRule="auto"/>
        <w:rPr>
          <w:rFonts w:ascii="宋体" w:hAnsi="宋体" w:eastAsia="宋体" w:cs="宋体"/>
          <w:sz w:val="24"/>
          <w:szCs w:val="24"/>
        </w:rPr>
      </w:pPr>
      <w:r>
        <w:rPr>
          <w:rFonts w:ascii="宋体" w:hAnsi="宋体" w:eastAsia="宋体" w:cs="宋体"/>
          <w:b/>
          <w:bCs/>
          <w:spacing w:val="-8"/>
          <w:sz w:val="24"/>
          <w:szCs w:val="24"/>
        </w:rPr>
        <w:t>附件</w:t>
      </w:r>
      <w:r>
        <w:rPr>
          <w:rFonts w:ascii="宋体" w:hAnsi="宋体" w:eastAsia="宋体" w:cs="宋体"/>
          <w:spacing w:val="-42"/>
          <w:sz w:val="24"/>
          <w:szCs w:val="24"/>
        </w:rPr>
        <w:t xml:space="preserve"> </w:t>
      </w:r>
      <w:r>
        <w:rPr>
          <w:rFonts w:ascii="Times New Roman" w:hAnsi="Times New Roman" w:eastAsia="Times New Roman" w:cs="Times New Roman"/>
          <w:b/>
          <w:bCs/>
          <w:spacing w:val="-8"/>
          <w:sz w:val="24"/>
          <w:szCs w:val="24"/>
        </w:rPr>
        <w:t>2</w:t>
      </w:r>
      <w:r>
        <w:rPr>
          <w:rFonts w:ascii="Times New Roman" w:hAnsi="Times New Roman" w:eastAsia="Times New Roman" w:cs="Times New Roman"/>
          <w:b/>
          <w:bCs/>
          <w:spacing w:val="-30"/>
          <w:sz w:val="24"/>
          <w:szCs w:val="24"/>
        </w:rPr>
        <w:t xml:space="preserve"> </w:t>
      </w:r>
      <w:r>
        <w:rPr>
          <w:rFonts w:ascii="宋体" w:hAnsi="宋体" w:eastAsia="宋体" w:cs="宋体"/>
          <w:b/>
          <w:bCs/>
          <w:spacing w:val="-8"/>
          <w:sz w:val="24"/>
          <w:szCs w:val="24"/>
        </w:rPr>
        <w:t>：项目法人代表证件</w:t>
      </w:r>
    </w:p>
    <w:p w14:paraId="52785ED8">
      <w:pPr>
        <w:spacing w:line="331" w:lineRule="auto"/>
        <w:rPr>
          <w:rFonts w:ascii="Arial"/>
          <w:sz w:val="21"/>
        </w:rPr>
      </w:pPr>
    </w:p>
    <w:p w14:paraId="3F16FAD1">
      <w:pPr>
        <w:spacing w:line="12106" w:lineRule="exact"/>
        <w:ind w:firstLine="360"/>
      </w:pPr>
      <w:r>
        <w:rPr>
          <w:position w:val="-242"/>
        </w:rPr>
        <w:drawing>
          <wp:inline distT="0" distB="0" distL="0" distR="0">
            <wp:extent cx="5267960" cy="768667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66"/>
                    <a:stretch>
                      <a:fillRect/>
                    </a:stretch>
                  </pic:blipFill>
                  <pic:spPr>
                    <a:xfrm>
                      <a:off x="0" y="0"/>
                      <a:ext cx="5268467" cy="7687056"/>
                    </a:xfrm>
                    <a:prstGeom prst="rect">
                      <a:avLst/>
                    </a:prstGeom>
                  </pic:spPr>
                </pic:pic>
              </a:graphicData>
            </a:graphic>
          </wp:inline>
        </w:drawing>
      </w:r>
    </w:p>
    <w:p w14:paraId="4EE2C769">
      <w:pPr>
        <w:spacing w:line="12106" w:lineRule="exact"/>
        <w:sectPr>
          <w:pgSz w:w="11906" w:h="16839"/>
          <w:pgMar w:top="400" w:right="1785" w:bottom="400" w:left="1444" w:header="0" w:footer="0" w:gutter="0"/>
          <w:cols w:space="720" w:num="1"/>
        </w:sectPr>
      </w:pPr>
    </w:p>
    <w:p w14:paraId="54CE04CD">
      <w:pPr>
        <w:spacing w:line="242" w:lineRule="auto"/>
        <w:rPr>
          <w:rFonts w:ascii="Arial"/>
          <w:sz w:val="21"/>
        </w:rPr>
      </w:pPr>
    </w:p>
    <w:p w14:paraId="3A967F98">
      <w:pPr>
        <w:spacing w:line="242" w:lineRule="auto"/>
        <w:rPr>
          <w:rFonts w:ascii="Arial"/>
          <w:sz w:val="21"/>
        </w:rPr>
      </w:pPr>
    </w:p>
    <w:p w14:paraId="670A1997">
      <w:pPr>
        <w:spacing w:line="242" w:lineRule="auto"/>
        <w:rPr>
          <w:rFonts w:ascii="Arial"/>
          <w:sz w:val="21"/>
        </w:rPr>
      </w:pPr>
    </w:p>
    <w:p w14:paraId="7DFFCCBF">
      <w:pPr>
        <w:spacing w:line="243" w:lineRule="auto"/>
        <w:rPr>
          <w:rFonts w:ascii="Arial"/>
          <w:sz w:val="21"/>
        </w:rPr>
      </w:pPr>
    </w:p>
    <w:p w14:paraId="01229AD1">
      <w:pPr>
        <w:spacing w:before="78" w:line="213" w:lineRule="auto"/>
        <w:rPr>
          <w:rFonts w:ascii="宋体" w:hAnsi="宋体" w:eastAsia="宋体" w:cs="宋体"/>
          <w:sz w:val="24"/>
          <w:szCs w:val="24"/>
        </w:rPr>
      </w:pPr>
      <w:r>
        <w:rPr>
          <w:rFonts w:ascii="宋体" w:hAnsi="宋体" w:eastAsia="宋体" w:cs="宋体"/>
          <w:b/>
          <w:bCs/>
          <w:spacing w:val="-7"/>
          <w:sz w:val="24"/>
          <w:szCs w:val="24"/>
        </w:rPr>
        <w:t>附件</w:t>
      </w:r>
      <w:r>
        <w:rPr>
          <w:rFonts w:ascii="宋体" w:hAnsi="宋体" w:eastAsia="宋体" w:cs="宋体"/>
          <w:spacing w:val="-54"/>
          <w:sz w:val="24"/>
          <w:szCs w:val="24"/>
        </w:rPr>
        <w:t xml:space="preserve"> </w:t>
      </w:r>
      <w:r>
        <w:rPr>
          <w:rFonts w:ascii="Times New Roman" w:hAnsi="Times New Roman" w:eastAsia="Times New Roman" w:cs="Times New Roman"/>
          <w:b/>
          <w:bCs/>
          <w:spacing w:val="-7"/>
          <w:sz w:val="24"/>
          <w:szCs w:val="24"/>
        </w:rPr>
        <w:t>3</w:t>
      </w:r>
      <w:r>
        <w:rPr>
          <w:rFonts w:ascii="Times New Roman" w:hAnsi="Times New Roman" w:eastAsia="Times New Roman" w:cs="Times New Roman"/>
          <w:b/>
          <w:bCs/>
          <w:spacing w:val="-30"/>
          <w:sz w:val="24"/>
          <w:szCs w:val="24"/>
        </w:rPr>
        <w:t xml:space="preserve"> </w:t>
      </w:r>
      <w:r>
        <w:rPr>
          <w:rFonts w:ascii="宋体" w:hAnsi="宋体" w:eastAsia="宋体" w:cs="宋体"/>
          <w:b/>
          <w:bCs/>
          <w:spacing w:val="-7"/>
          <w:sz w:val="24"/>
          <w:szCs w:val="24"/>
        </w:rPr>
        <w:t>：项目用地租赁合同</w:t>
      </w:r>
    </w:p>
    <w:p w14:paraId="409C81A4">
      <w:pPr>
        <w:spacing w:line="8419" w:lineRule="exact"/>
        <w:ind w:firstLine="948"/>
      </w:pPr>
      <w:r>
        <w:drawing>
          <wp:anchor distT="0" distB="0" distL="0" distR="0" simplePos="0" relativeHeight="251703296" behindDoc="0" locked="0" layoutInCell="1" allowOverlap="1">
            <wp:simplePos x="0" y="0"/>
            <wp:positionH relativeFrom="column">
              <wp:posOffset>4445635</wp:posOffset>
            </wp:positionH>
            <wp:positionV relativeFrom="paragraph">
              <wp:posOffset>1270</wp:posOffset>
            </wp:positionV>
            <wp:extent cx="3779520" cy="5346065"/>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67"/>
                    <a:stretch>
                      <a:fillRect/>
                    </a:stretch>
                  </pic:blipFill>
                  <pic:spPr>
                    <a:xfrm>
                      <a:off x="0" y="0"/>
                      <a:ext cx="3779519" cy="5346191"/>
                    </a:xfrm>
                    <a:prstGeom prst="rect">
                      <a:avLst/>
                    </a:prstGeom>
                  </pic:spPr>
                </pic:pic>
              </a:graphicData>
            </a:graphic>
          </wp:anchor>
        </w:drawing>
      </w:r>
      <w:r>
        <w:rPr>
          <w:position w:val="-168"/>
        </w:rPr>
        <w:drawing>
          <wp:inline distT="0" distB="0" distL="0" distR="0">
            <wp:extent cx="3779520" cy="534606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68"/>
                    <a:stretch>
                      <a:fillRect/>
                    </a:stretch>
                  </pic:blipFill>
                  <pic:spPr>
                    <a:xfrm>
                      <a:off x="0" y="0"/>
                      <a:ext cx="3779520" cy="5346191"/>
                    </a:xfrm>
                    <a:prstGeom prst="rect">
                      <a:avLst/>
                    </a:prstGeom>
                  </pic:spPr>
                </pic:pic>
              </a:graphicData>
            </a:graphic>
          </wp:inline>
        </w:drawing>
      </w:r>
    </w:p>
    <w:p w14:paraId="43951C7A">
      <w:pPr>
        <w:spacing w:line="8419" w:lineRule="exact"/>
        <w:sectPr>
          <w:pgSz w:w="16839" w:h="11906"/>
          <w:pgMar w:top="400" w:right="2416" w:bottom="400" w:left="1468" w:header="0" w:footer="0" w:gutter="0"/>
          <w:cols w:space="720" w:num="1"/>
        </w:sectPr>
      </w:pPr>
    </w:p>
    <w:p w14:paraId="6DD04B03">
      <w:pPr>
        <w:spacing w:line="242" w:lineRule="auto"/>
        <w:rPr>
          <w:rFonts w:ascii="Arial"/>
          <w:sz w:val="21"/>
        </w:rPr>
      </w:pPr>
    </w:p>
    <w:p w14:paraId="25A9A784">
      <w:pPr>
        <w:spacing w:line="242" w:lineRule="auto"/>
        <w:rPr>
          <w:rFonts w:ascii="Arial"/>
          <w:sz w:val="21"/>
        </w:rPr>
      </w:pPr>
    </w:p>
    <w:p w14:paraId="4855B168">
      <w:pPr>
        <w:spacing w:line="242" w:lineRule="auto"/>
        <w:rPr>
          <w:rFonts w:ascii="Arial"/>
          <w:sz w:val="21"/>
        </w:rPr>
      </w:pPr>
    </w:p>
    <w:p w14:paraId="1B9BA574">
      <w:pPr>
        <w:spacing w:line="242" w:lineRule="auto"/>
        <w:rPr>
          <w:rFonts w:ascii="Arial"/>
          <w:sz w:val="21"/>
        </w:rPr>
      </w:pPr>
    </w:p>
    <w:p w14:paraId="10B54C73">
      <w:pPr>
        <w:spacing w:before="78" w:line="219" w:lineRule="auto"/>
        <w:rPr>
          <w:rFonts w:ascii="宋体" w:hAnsi="宋体" w:eastAsia="宋体" w:cs="宋体"/>
          <w:sz w:val="24"/>
          <w:szCs w:val="24"/>
        </w:rPr>
      </w:pPr>
      <w:r>
        <w:rPr>
          <w:rFonts w:ascii="宋体" w:hAnsi="宋体" w:eastAsia="宋体" w:cs="宋体"/>
          <w:b/>
          <w:bCs/>
          <w:spacing w:val="-6"/>
          <w:sz w:val="24"/>
          <w:szCs w:val="24"/>
        </w:rPr>
        <w:t>附件</w:t>
      </w:r>
      <w:r>
        <w:rPr>
          <w:rFonts w:ascii="宋体" w:hAnsi="宋体" w:eastAsia="宋体" w:cs="宋体"/>
          <w:spacing w:val="-42"/>
          <w:sz w:val="24"/>
          <w:szCs w:val="24"/>
        </w:rPr>
        <w:t xml:space="preserve"> </w:t>
      </w:r>
      <w:r>
        <w:rPr>
          <w:rFonts w:ascii="Times New Roman" w:hAnsi="Times New Roman" w:eastAsia="Times New Roman" w:cs="Times New Roman"/>
          <w:b/>
          <w:bCs/>
          <w:spacing w:val="-6"/>
          <w:sz w:val="24"/>
          <w:szCs w:val="24"/>
        </w:rPr>
        <w:t>4</w:t>
      </w:r>
      <w:r>
        <w:rPr>
          <w:rFonts w:ascii="Times New Roman" w:hAnsi="Times New Roman" w:eastAsia="Times New Roman" w:cs="Times New Roman"/>
          <w:b/>
          <w:bCs/>
          <w:spacing w:val="-30"/>
          <w:sz w:val="24"/>
          <w:szCs w:val="24"/>
        </w:rPr>
        <w:t xml:space="preserve"> </w:t>
      </w:r>
      <w:r>
        <w:rPr>
          <w:rFonts w:ascii="宋体" w:hAnsi="宋体" w:eastAsia="宋体" w:cs="宋体"/>
          <w:b/>
          <w:bCs/>
          <w:spacing w:val="-6"/>
          <w:sz w:val="24"/>
          <w:szCs w:val="24"/>
        </w:rPr>
        <w:t>：环氧树脂化学品安全技术说明书</w:t>
      </w:r>
    </w:p>
    <w:p w14:paraId="3B9CCA92">
      <w:pPr>
        <w:spacing w:before="34" w:line="8336" w:lineRule="exact"/>
        <w:ind w:firstLine="943"/>
      </w:pPr>
      <w:r>
        <w:drawing>
          <wp:anchor distT="0" distB="0" distL="0" distR="0" simplePos="0" relativeHeight="251704320" behindDoc="0" locked="0" layoutInCell="1" allowOverlap="1">
            <wp:simplePos x="0" y="0"/>
            <wp:positionH relativeFrom="column">
              <wp:posOffset>4494530</wp:posOffset>
            </wp:positionH>
            <wp:positionV relativeFrom="paragraph">
              <wp:posOffset>21590</wp:posOffset>
            </wp:positionV>
            <wp:extent cx="3733800" cy="5292725"/>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69"/>
                    <a:stretch>
                      <a:fillRect/>
                    </a:stretch>
                  </pic:blipFill>
                  <pic:spPr>
                    <a:xfrm>
                      <a:off x="0" y="0"/>
                      <a:ext cx="3733800" cy="5292852"/>
                    </a:xfrm>
                    <a:prstGeom prst="rect">
                      <a:avLst/>
                    </a:prstGeom>
                  </pic:spPr>
                </pic:pic>
              </a:graphicData>
            </a:graphic>
          </wp:anchor>
        </w:drawing>
      </w:r>
      <w:r>
        <w:rPr>
          <w:position w:val="-166"/>
        </w:rPr>
        <w:drawing>
          <wp:inline distT="0" distB="0" distL="0" distR="0">
            <wp:extent cx="3761105" cy="529272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70"/>
                    <a:stretch>
                      <a:fillRect/>
                    </a:stretch>
                  </pic:blipFill>
                  <pic:spPr>
                    <a:xfrm>
                      <a:off x="0" y="0"/>
                      <a:ext cx="3761232" cy="5292852"/>
                    </a:xfrm>
                    <a:prstGeom prst="rect">
                      <a:avLst/>
                    </a:prstGeom>
                  </pic:spPr>
                </pic:pic>
              </a:graphicData>
            </a:graphic>
          </wp:inline>
        </w:drawing>
      </w:r>
    </w:p>
    <w:p w14:paraId="1AB3DC6A">
      <w:pPr>
        <w:spacing w:line="8336" w:lineRule="exact"/>
        <w:sectPr>
          <w:pgSz w:w="16839" w:h="11906"/>
          <w:pgMar w:top="400" w:right="2411" w:bottom="400" w:left="1468" w:header="0" w:footer="0" w:gutter="0"/>
          <w:cols w:space="720" w:num="1"/>
        </w:sectPr>
      </w:pPr>
    </w:p>
    <w:p w14:paraId="11B20F26">
      <w:pPr>
        <w:spacing w:line="263" w:lineRule="auto"/>
        <w:rPr>
          <w:rFonts w:ascii="Arial"/>
          <w:sz w:val="21"/>
        </w:rPr>
      </w:pPr>
    </w:p>
    <w:p w14:paraId="7E468BAC">
      <w:pPr>
        <w:spacing w:line="263" w:lineRule="auto"/>
        <w:rPr>
          <w:rFonts w:ascii="Arial"/>
          <w:sz w:val="21"/>
        </w:rPr>
      </w:pPr>
    </w:p>
    <w:p w14:paraId="6B2C75A5">
      <w:pPr>
        <w:spacing w:line="263" w:lineRule="auto"/>
        <w:rPr>
          <w:rFonts w:ascii="Arial"/>
          <w:sz w:val="21"/>
        </w:rPr>
      </w:pPr>
    </w:p>
    <w:p w14:paraId="7C438F19">
      <w:pPr>
        <w:spacing w:line="264" w:lineRule="auto"/>
        <w:rPr>
          <w:rFonts w:ascii="Arial"/>
          <w:sz w:val="21"/>
        </w:rPr>
      </w:pPr>
    </w:p>
    <w:p w14:paraId="6A50887D">
      <w:pPr>
        <w:spacing w:line="8336" w:lineRule="exact"/>
      </w:pPr>
      <w:r>
        <w:rPr>
          <w:position w:val="-166"/>
        </w:rPr>
        <w:drawing>
          <wp:inline distT="0" distB="0" distL="0" distR="0">
            <wp:extent cx="7599680" cy="529272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71"/>
                    <a:stretch>
                      <a:fillRect/>
                    </a:stretch>
                  </pic:blipFill>
                  <pic:spPr>
                    <a:xfrm>
                      <a:off x="0" y="0"/>
                      <a:ext cx="7600187" cy="5292852"/>
                    </a:xfrm>
                    <a:prstGeom prst="rect">
                      <a:avLst/>
                    </a:prstGeom>
                  </pic:spPr>
                </pic:pic>
              </a:graphicData>
            </a:graphic>
          </wp:inline>
        </w:drawing>
      </w:r>
    </w:p>
    <w:p w14:paraId="0252F711">
      <w:pPr>
        <w:spacing w:line="8336" w:lineRule="exact"/>
        <w:sectPr>
          <w:pgSz w:w="16839" w:h="11906"/>
          <w:pgMar w:top="400" w:right="2435" w:bottom="400" w:left="2433" w:header="0" w:footer="0" w:gutter="0"/>
          <w:cols w:space="720" w:num="1"/>
        </w:sectPr>
      </w:pPr>
    </w:p>
    <w:p w14:paraId="42EB09C6">
      <w:pPr>
        <w:spacing w:line="248" w:lineRule="auto"/>
        <w:rPr>
          <w:rFonts w:ascii="Arial"/>
          <w:sz w:val="21"/>
        </w:rPr>
      </w:pPr>
    </w:p>
    <w:p w14:paraId="05E7D95E">
      <w:pPr>
        <w:spacing w:line="248" w:lineRule="auto"/>
        <w:rPr>
          <w:rFonts w:ascii="Arial"/>
          <w:sz w:val="21"/>
        </w:rPr>
      </w:pPr>
    </w:p>
    <w:p w14:paraId="73C35E1F">
      <w:pPr>
        <w:spacing w:line="248" w:lineRule="auto"/>
        <w:rPr>
          <w:rFonts w:ascii="Arial"/>
          <w:sz w:val="21"/>
        </w:rPr>
      </w:pPr>
    </w:p>
    <w:p w14:paraId="12F1D2A1">
      <w:pPr>
        <w:spacing w:line="249" w:lineRule="auto"/>
        <w:rPr>
          <w:rFonts w:ascii="Arial"/>
          <w:sz w:val="21"/>
        </w:rPr>
      </w:pPr>
    </w:p>
    <w:p w14:paraId="1B9F66D8">
      <w:pPr>
        <w:spacing w:before="78" w:line="210" w:lineRule="auto"/>
        <w:ind w:left="18"/>
        <w:rPr>
          <w:rFonts w:ascii="宋体" w:hAnsi="宋体" w:eastAsia="宋体" w:cs="宋体"/>
          <w:sz w:val="24"/>
          <w:szCs w:val="24"/>
        </w:rPr>
      </w:pPr>
      <w:r>
        <w:rPr>
          <w:rFonts w:ascii="宋体" w:hAnsi="宋体" w:eastAsia="宋体" w:cs="宋体"/>
          <w:b/>
          <w:bCs/>
          <w:spacing w:val="-4"/>
          <w:sz w:val="24"/>
          <w:szCs w:val="24"/>
        </w:rPr>
        <w:t>附件</w:t>
      </w:r>
      <w:r>
        <w:rPr>
          <w:rFonts w:ascii="宋体" w:hAnsi="宋体" w:eastAsia="宋体" w:cs="宋体"/>
          <w:spacing w:val="-49"/>
          <w:sz w:val="24"/>
          <w:szCs w:val="24"/>
        </w:rPr>
        <w:t xml:space="preserve"> </w:t>
      </w:r>
      <w:r>
        <w:rPr>
          <w:rFonts w:ascii="Times New Roman" w:hAnsi="Times New Roman" w:eastAsia="Times New Roman" w:cs="Times New Roman"/>
          <w:b/>
          <w:bCs/>
          <w:spacing w:val="-4"/>
          <w:sz w:val="24"/>
          <w:szCs w:val="24"/>
        </w:rPr>
        <w:t>5</w:t>
      </w:r>
      <w:r>
        <w:rPr>
          <w:rFonts w:ascii="Times New Roman" w:hAnsi="Times New Roman" w:eastAsia="Times New Roman" w:cs="Times New Roman"/>
          <w:b/>
          <w:bCs/>
          <w:spacing w:val="-30"/>
          <w:sz w:val="24"/>
          <w:szCs w:val="24"/>
        </w:rPr>
        <w:t xml:space="preserve"> </w:t>
      </w:r>
      <w:r>
        <w:rPr>
          <w:rFonts w:ascii="宋体" w:hAnsi="宋体" w:eastAsia="宋体" w:cs="宋体"/>
          <w:b/>
          <w:bCs/>
          <w:spacing w:val="-4"/>
          <w:sz w:val="24"/>
          <w:szCs w:val="24"/>
        </w:rPr>
        <w:t>：环氧树脂中挥发性有机物</w:t>
      </w:r>
      <w:r>
        <w:rPr>
          <w:rFonts w:ascii="Times New Roman" w:hAnsi="Times New Roman" w:eastAsia="Times New Roman" w:cs="Times New Roman"/>
          <w:b/>
          <w:bCs/>
          <w:spacing w:val="-4"/>
          <w:sz w:val="24"/>
          <w:szCs w:val="24"/>
        </w:rPr>
        <w:t>(VOC)</w:t>
      </w:r>
      <w:r>
        <w:rPr>
          <w:rFonts w:ascii="宋体" w:hAnsi="宋体" w:eastAsia="宋体" w:cs="宋体"/>
          <w:b/>
          <w:bCs/>
          <w:spacing w:val="-4"/>
          <w:sz w:val="24"/>
          <w:szCs w:val="24"/>
        </w:rPr>
        <w:t>的含量检</w:t>
      </w:r>
      <w:r>
        <w:rPr>
          <w:rFonts w:ascii="宋体" w:hAnsi="宋体" w:eastAsia="宋体" w:cs="宋体"/>
          <w:b/>
          <w:bCs/>
          <w:spacing w:val="-5"/>
          <w:sz w:val="24"/>
          <w:szCs w:val="24"/>
        </w:rPr>
        <w:t>测报告</w:t>
      </w:r>
    </w:p>
    <w:p w14:paraId="172BBB42">
      <w:pPr>
        <w:spacing w:before="18" w:line="12756" w:lineRule="exact"/>
      </w:pPr>
      <w:r>
        <w:rPr>
          <w:position w:val="-255"/>
        </w:rPr>
        <w:drawing>
          <wp:inline distT="0" distB="0" distL="0" distR="0">
            <wp:extent cx="5746750" cy="8099425"/>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72"/>
                    <a:stretch>
                      <a:fillRect/>
                    </a:stretch>
                  </pic:blipFill>
                  <pic:spPr>
                    <a:xfrm>
                      <a:off x="0" y="0"/>
                      <a:ext cx="5747003" cy="8100059"/>
                    </a:xfrm>
                    <a:prstGeom prst="rect">
                      <a:avLst/>
                    </a:prstGeom>
                  </pic:spPr>
                </pic:pic>
              </a:graphicData>
            </a:graphic>
          </wp:inline>
        </w:drawing>
      </w:r>
    </w:p>
    <w:p w14:paraId="5326E6A7">
      <w:pPr>
        <w:spacing w:line="12756" w:lineRule="exact"/>
        <w:sectPr>
          <w:pgSz w:w="11906" w:h="16839"/>
          <w:pgMar w:top="400" w:right="1430" w:bottom="400" w:left="1425" w:header="0" w:footer="0" w:gutter="0"/>
          <w:cols w:space="720" w:num="1"/>
        </w:sectPr>
      </w:pPr>
    </w:p>
    <w:p w14:paraId="01EC868B">
      <w:pPr>
        <w:spacing w:line="263" w:lineRule="auto"/>
        <w:rPr>
          <w:rFonts w:ascii="Arial"/>
          <w:sz w:val="21"/>
        </w:rPr>
      </w:pPr>
    </w:p>
    <w:p w14:paraId="5B4F161A">
      <w:pPr>
        <w:spacing w:line="263" w:lineRule="auto"/>
        <w:rPr>
          <w:rFonts w:ascii="Arial"/>
          <w:sz w:val="21"/>
        </w:rPr>
      </w:pPr>
    </w:p>
    <w:p w14:paraId="4DA87CF7">
      <w:pPr>
        <w:spacing w:line="263" w:lineRule="auto"/>
        <w:rPr>
          <w:rFonts w:ascii="Arial"/>
          <w:sz w:val="21"/>
        </w:rPr>
      </w:pPr>
    </w:p>
    <w:p w14:paraId="77578C45">
      <w:pPr>
        <w:spacing w:line="263" w:lineRule="auto"/>
        <w:rPr>
          <w:rFonts w:ascii="Arial"/>
          <w:sz w:val="21"/>
        </w:rPr>
      </w:pPr>
    </w:p>
    <w:p w14:paraId="3544BB5A">
      <w:pPr>
        <w:spacing w:line="12756" w:lineRule="exact"/>
      </w:pPr>
      <w:r>
        <w:rPr>
          <w:position w:val="-255"/>
        </w:rPr>
        <w:drawing>
          <wp:inline distT="0" distB="0" distL="0" distR="0">
            <wp:extent cx="5743575" cy="809942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73"/>
                    <a:stretch>
                      <a:fillRect/>
                    </a:stretch>
                  </pic:blipFill>
                  <pic:spPr>
                    <a:xfrm>
                      <a:off x="0" y="0"/>
                      <a:ext cx="5743955" cy="8100059"/>
                    </a:xfrm>
                    <a:prstGeom prst="rect">
                      <a:avLst/>
                    </a:prstGeom>
                  </pic:spPr>
                </pic:pic>
              </a:graphicData>
            </a:graphic>
          </wp:inline>
        </w:drawing>
      </w:r>
    </w:p>
    <w:p w14:paraId="4939DF9D">
      <w:pPr>
        <w:spacing w:line="12756" w:lineRule="exact"/>
        <w:sectPr>
          <w:pgSz w:w="11906" w:h="16839"/>
          <w:pgMar w:top="400" w:right="1430" w:bottom="400" w:left="1430" w:header="0" w:footer="0" w:gutter="0"/>
          <w:cols w:space="720" w:num="1"/>
        </w:sectPr>
      </w:pPr>
    </w:p>
    <w:p w14:paraId="045C9B79">
      <w:pPr>
        <w:spacing w:line="248" w:lineRule="auto"/>
        <w:rPr>
          <w:rFonts w:ascii="Arial"/>
          <w:sz w:val="21"/>
        </w:rPr>
      </w:pPr>
    </w:p>
    <w:p w14:paraId="2AB706A8">
      <w:pPr>
        <w:spacing w:line="248" w:lineRule="auto"/>
        <w:rPr>
          <w:rFonts w:ascii="Arial"/>
          <w:sz w:val="21"/>
        </w:rPr>
      </w:pPr>
    </w:p>
    <w:p w14:paraId="3149A603">
      <w:pPr>
        <w:spacing w:line="248" w:lineRule="auto"/>
        <w:rPr>
          <w:rFonts w:ascii="Arial"/>
          <w:sz w:val="21"/>
        </w:rPr>
      </w:pPr>
    </w:p>
    <w:p w14:paraId="2EAEBA9E">
      <w:pPr>
        <w:spacing w:line="248" w:lineRule="auto"/>
        <w:rPr>
          <w:rFonts w:ascii="Arial"/>
          <w:sz w:val="21"/>
        </w:rPr>
      </w:pPr>
    </w:p>
    <w:p w14:paraId="03562E24">
      <w:pPr>
        <w:spacing w:before="78" w:line="218" w:lineRule="auto"/>
        <w:ind w:left="28"/>
        <w:rPr>
          <w:rFonts w:ascii="宋体" w:hAnsi="宋体" w:eastAsia="宋体" w:cs="宋体"/>
          <w:sz w:val="24"/>
          <w:szCs w:val="24"/>
        </w:rPr>
      </w:pPr>
      <w:r>
        <w:rPr>
          <w:rFonts w:ascii="宋体" w:hAnsi="宋体" w:eastAsia="宋体" w:cs="宋体"/>
          <w:b/>
          <w:bCs/>
          <w:spacing w:val="-7"/>
          <w:sz w:val="24"/>
          <w:szCs w:val="24"/>
        </w:rPr>
        <w:t>附件</w:t>
      </w:r>
      <w:r>
        <w:rPr>
          <w:rFonts w:ascii="宋体" w:hAnsi="宋体" w:eastAsia="宋体" w:cs="宋体"/>
          <w:spacing w:val="-42"/>
          <w:sz w:val="24"/>
          <w:szCs w:val="24"/>
        </w:rPr>
        <w:t xml:space="preserve"> </w:t>
      </w:r>
      <w:r>
        <w:rPr>
          <w:rFonts w:ascii="Times New Roman" w:hAnsi="Times New Roman" w:eastAsia="Times New Roman" w:cs="Times New Roman"/>
          <w:b/>
          <w:bCs/>
          <w:spacing w:val="-7"/>
          <w:sz w:val="24"/>
          <w:szCs w:val="24"/>
        </w:rPr>
        <w:t>6</w:t>
      </w:r>
      <w:r>
        <w:rPr>
          <w:rFonts w:ascii="Times New Roman" w:hAnsi="Times New Roman" w:eastAsia="Times New Roman" w:cs="Times New Roman"/>
          <w:b/>
          <w:bCs/>
          <w:spacing w:val="-30"/>
          <w:sz w:val="24"/>
          <w:szCs w:val="24"/>
        </w:rPr>
        <w:t xml:space="preserve"> </w:t>
      </w:r>
      <w:r>
        <w:rPr>
          <w:rFonts w:ascii="宋体" w:hAnsi="宋体" w:eastAsia="宋体" w:cs="宋体"/>
          <w:b/>
          <w:bCs/>
          <w:spacing w:val="-7"/>
          <w:sz w:val="24"/>
          <w:szCs w:val="24"/>
        </w:rPr>
        <w:t>：项目环境现状监测报告</w:t>
      </w:r>
    </w:p>
    <w:p w14:paraId="41E7B947">
      <w:pPr>
        <w:spacing w:before="130" w:line="12826" w:lineRule="exact"/>
      </w:pPr>
      <w:r>
        <w:rPr>
          <w:position w:val="-256"/>
        </w:rPr>
        <w:drawing>
          <wp:inline distT="0" distB="0" distL="0" distR="0">
            <wp:extent cx="5746750" cy="814387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74"/>
                    <a:stretch>
                      <a:fillRect/>
                    </a:stretch>
                  </pic:blipFill>
                  <pic:spPr>
                    <a:xfrm>
                      <a:off x="0" y="0"/>
                      <a:ext cx="5747004" cy="8144256"/>
                    </a:xfrm>
                    <a:prstGeom prst="rect">
                      <a:avLst/>
                    </a:prstGeom>
                  </pic:spPr>
                </pic:pic>
              </a:graphicData>
            </a:graphic>
          </wp:inline>
        </w:drawing>
      </w:r>
    </w:p>
    <w:p w14:paraId="16377956">
      <w:pPr>
        <w:spacing w:line="12826" w:lineRule="exact"/>
        <w:sectPr>
          <w:pgSz w:w="11906" w:h="16839"/>
          <w:pgMar w:top="400" w:right="1439" w:bottom="400" w:left="1416" w:header="0" w:footer="0" w:gutter="0"/>
          <w:cols w:space="720" w:num="1"/>
        </w:sectPr>
      </w:pPr>
    </w:p>
    <w:p w14:paraId="16E5881C">
      <w:pPr>
        <w:spacing w:line="287" w:lineRule="auto"/>
        <w:rPr>
          <w:rFonts w:ascii="Arial"/>
          <w:sz w:val="21"/>
        </w:rPr>
      </w:pPr>
    </w:p>
    <w:p w14:paraId="37F43D12">
      <w:pPr>
        <w:spacing w:line="287" w:lineRule="auto"/>
        <w:rPr>
          <w:rFonts w:ascii="Arial"/>
          <w:sz w:val="21"/>
        </w:rPr>
      </w:pPr>
    </w:p>
    <w:p w14:paraId="00274999">
      <w:pPr>
        <w:spacing w:line="287" w:lineRule="auto"/>
        <w:rPr>
          <w:rFonts w:ascii="Arial"/>
          <w:sz w:val="21"/>
        </w:rPr>
      </w:pPr>
    </w:p>
    <w:p w14:paraId="5C9BA85B">
      <w:pPr>
        <w:spacing w:line="287" w:lineRule="auto"/>
        <w:rPr>
          <w:rFonts w:ascii="Arial"/>
          <w:sz w:val="21"/>
        </w:rPr>
      </w:pPr>
    </w:p>
    <w:p w14:paraId="34F6E782">
      <w:pPr>
        <w:spacing w:line="13185" w:lineRule="exact"/>
      </w:pPr>
      <w:r>
        <w:rPr>
          <w:position w:val="-263"/>
        </w:rPr>
        <w:drawing>
          <wp:inline distT="0" distB="0" distL="0" distR="0">
            <wp:extent cx="5760720" cy="837247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75"/>
                    <a:stretch>
                      <a:fillRect/>
                    </a:stretch>
                  </pic:blipFill>
                  <pic:spPr>
                    <a:xfrm>
                      <a:off x="0" y="0"/>
                      <a:ext cx="5760720" cy="8372856"/>
                    </a:xfrm>
                    <a:prstGeom prst="rect">
                      <a:avLst/>
                    </a:prstGeom>
                  </pic:spPr>
                </pic:pic>
              </a:graphicData>
            </a:graphic>
          </wp:inline>
        </w:drawing>
      </w:r>
    </w:p>
    <w:p w14:paraId="35900965">
      <w:pPr>
        <w:spacing w:line="13185" w:lineRule="exact"/>
        <w:sectPr>
          <w:pgSz w:w="11906" w:h="16839"/>
          <w:pgMar w:top="400" w:right="1417" w:bottom="400" w:left="1416" w:header="0" w:footer="0" w:gutter="0"/>
          <w:cols w:space="720" w:num="1"/>
        </w:sectPr>
      </w:pPr>
    </w:p>
    <w:p w14:paraId="06F27649">
      <w:pPr>
        <w:spacing w:line="281" w:lineRule="auto"/>
        <w:rPr>
          <w:rFonts w:ascii="Arial"/>
          <w:sz w:val="21"/>
        </w:rPr>
      </w:pPr>
    </w:p>
    <w:p w14:paraId="62405E80">
      <w:pPr>
        <w:spacing w:line="281" w:lineRule="auto"/>
        <w:rPr>
          <w:rFonts w:ascii="Arial"/>
          <w:sz w:val="21"/>
        </w:rPr>
      </w:pPr>
    </w:p>
    <w:p w14:paraId="4DAA6606">
      <w:pPr>
        <w:spacing w:line="282" w:lineRule="auto"/>
        <w:rPr>
          <w:rFonts w:ascii="Arial"/>
          <w:sz w:val="21"/>
        </w:rPr>
      </w:pPr>
    </w:p>
    <w:p w14:paraId="66F22E2C">
      <w:pPr>
        <w:spacing w:line="282" w:lineRule="auto"/>
        <w:rPr>
          <w:rFonts w:ascii="Arial"/>
          <w:sz w:val="21"/>
        </w:rPr>
      </w:pPr>
    </w:p>
    <w:p w14:paraId="6515FDF3">
      <w:pPr>
        <w:spacing w:line="12915" w:lineRule="exact"/>
      </w:pPr>
      <w:r>
        <w:rPr>
          <w:position w:val="-258"/>
        </w:rPr>
        <w:drawing>
          <wp:inline distT="0" distB="0" distL="0" distR="0">
            <wp:extent cx="5748020" cy="820039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76"/>
                    <a:stretch>
                      <a:fillRect/>
                    </a:stretch>
                  </pic:blipFill>
                  <pic:spPr>
                    <a:xfrm>
                      <a:off x="0" y="0"/>
                      <a:ext cx="5748528" cy="8200644"/>
                    </a:xfrm>
                    <a:prstGeom prst="rect">
                      <a:avLst/>
                    </a:prstGeom>
                  </pic:spPr>
                </pic:pic>
              </a:graphicData>
            </a:graphic>
          </wp:inline>
        </w:drawing>
      </w:r>
    </w:p>
    <w:p w14:paraId="524815C7">
      <w:pPr>
        <w:spacing w:line="12915" w:lineRule="exact"/>
        <w:sectPr>
          <w:pgSz w:w="11906" w:h="16839"/>
          <w:pgMar w:top="400" w:right="1437" w:bottom="400" w:left="1416" w:header="0" w:footer="0" w:gutter="0"/>
          <w:cols w:space="720" w:num="1"/>
        </w:sectPr>
      </w:pPr>
    </w:p>
    <w:p w14:paraId="312318BC">
      <w:pPr>
        <w:spacing w:line="287" w:lineRule="auto"/>
        <w:rPr>
          <w:rFonts w:ascii="Arial"/>
          <w:sz w:val="21"/>
        </w:rPr>
      </w:pPr>
    </w:p>
    <w:p w14:paraId="7B4E9F6A">
      <w:pPr>
        <w:spacing w:line="287" w:lineRule="auto"/>
        <w:rPr>
          <w:rFonts w:ascii="Arial"/>
          <w:sz w:val="21"/>
        </w:rPr>
      </w:pPr>
    </w:p>
    <w:p w14:paraId="3563ADB8">
      <w:pPr>
        <w:spacing w:line="288" w:lineRule="auto"/>
        <w:rPr>
          <w:rFonts w:ascii="Arial"/>
          <w:sz w:val="21"/>
        </w:rPr>
      </w:pPr>
    </w:p>
    <w:p w14:paraId="401CFAFB">
      <w:pPr>
        <w:spacing w:line="288" w:lineRule="auto"/>
        <w:rPr>
          <w:rFonts w:ascii="Arial"/>
          <w:sz w:val="21"/>
        </w:rPr>
      </w:pPr>
    </w:p>
    <w:p w14:paraId="01B51A15">
      <w:pPr>
        <w:spacing w:line="12871" w:lineRule="exact"/>
      </w:pPr>
      <w:r>
        <w:rPr>
          <w:position w:val="-257"/>
        </w:rPr>
        <w:drawing>
          <wp:inline distT="0" distB="0" distL="0" distR="0">
            <wp:extent cx="5742305" cy="817308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77"/>
                    <a:stretch>
                      <a:fillRect/>
                    </a:stretch>
                  </pic:blipFill>
                  <pic:spPr>
                    <a:xfrm>
                      <a:off x="0" y="0"/>
                      <a:ext cx="5742432" cy="8173211"/>
                    </a:xfrm>
                    <a:prstGeom prst="rect">
                      <a:avLst/>
                    </a:prstGeom>
                  </pic:spPr>
                </pic:pic>
              </a:graphicData>
            </a:graphic>
          </wp:inline>
        </w:drawing>
      </w:r>
    </w:p>
    <w:p w14:paraId="15F9B8F5">
      <w:pPr>
        <w:spacing w:line="12871" w:lineRule="exact"/>
        <w:sectPr>
          <w:pgSz w:w="11906" w:h="16839"/>
          <w:pgMar w:top="400" w:right="1446" w:bottom="400" w:left="1416" w:header="0" w:footer="0" w:gutter="0"/>
          <w:cols w:space="720" w:num="1"/>
        </w:sectPr>
      </w:pPr>
    </w:p>
    <w:p w14:paraId="0DB322DB">
      <w:pPr>
        <w:spacing w:line="270" w:lineRule="auto"/>
        <w:rPr>
          <w:rFonts w:ascii="Arial"/>
          <w:sz w:val="21"/>
        </w:rPr>
      </w:pPr>
    </w:p>
    <w:p w14:paraId="7952821A">
      <w:pPr>
        <w:spacing w:line="270" w:lineRule="auto"/>
        <w:rPr>
          <w:rFonts w:ascii="Arial"/>
          <w:sz w:val="21"/>
        </w:rPr>
      </w:pPr>
    </w:p>
    <w:p w14:paraId="7A003E7E">
      <w:pPr>
        <w:spacing w:line="270" w:lineRule="auto"/>
        <w:rPr>
          <w:rFonts w:ascii="Arial"/>
          <w:sz w:val="21"/>
        </w:rPr>
      </w:pPr>
    </w:p>
    <w:p w14:paraId="39C57BE1">
      <w:pPr>
        <w:spacing w:line="271" w:lineRule="auto"/>
        <w:rPr>
          <w:rFonts w:ascii="Arial"/>
          <w:sz w:val="21"/>
        </w:rPr>
      </w:pPr>
    </w:p>
    <w:p w14:paraId="6EA86792">
      <w:pPr>
        <w:spacing w:line="13005" w:lineRule="exact"/>
      </w:pPr>
      <w:r>
        <w:rPr>
          <w:position w:val="-260"/>
        </w:rPr>
        <w:drawing>
          <wp:inline distT="0" distB="0" distL="0" distR="0">
            <wp:extent cx="5758815" cy="825817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78"/>
                    <a:stretch>
                      <a:fillRect/>
                    </a:stretch>
                  </pic:blipFill>
                  <pic:spPr>
                    <a:xfrm>
                      <a:off x="0" y="0"/>
                      <a:ext cx="5759195" cy="8258556"/>
                    </a:xfrm>
                    <a:prstGeom prst="rect">
                      <a:avLst/>
                    </a:prstGeom>
                  </pic:spPr>
                </pic:pic>
              </a:graphicData>
            </a:graphic>
          </wp:inline>
        </w:drawing>
      </w:r>
    </w:p>
    <w:p w14:paraId="7EB936D9">
      <w:pPr>
        <w:spacing w:line="13005" w:lineRule="exact"/>
        <w:sectPr>
          <w:pgSz w:w="11906" w:h="16839"/>
          <w:pgMar w:top="400" w:right="1420" w:bottom="400" w:left="1416" w:header="0" w:footer="0" w:gutter="0"/>
          <w:cols w:space="720" w:num="1"/>
        </w:sectPr>
      </w:pPr>
    </w:p>
    <w:p w14:paraId="4D6C8D66">
      <w:pPr>
        <w:spacing w:line="270" w:lineRule="auto"/>
        <w:rPr>
          <w:rFonts w:ascii="Arial"/>
          <w:sz w:val="21"/>
        </w:rPr>
      </w:pPr>
    </w:p>
    <w:p w14:paraId="484FDCBF">
      <w:pPr>
        <w:spacing w:line="270" w:lineRule="auto"/>
        <w:rPr>
          <w:rFonts w:ascii="Arial"/>
          <w:sz w:val="21"/>
        </w:rPr>
      </w:pPr>
    </w:p>
    <w:p w14:paraId="2B64E9EB">
      <w:pPr>
        <w:spacing w:line="270" w:lineRule="auto"/>
        <w:rPr>
          <w:rFonts w:ascii="Arial"/>
          <w:sz w:val="21"/>
        </w:rPr>
      </w:pPr>
    </w:p>
    <w:p w14:paraId="107C8CB3">
      <w:pPr>
        <w:spacing w:line="271" w:lineRule="auto"/>
        <w:rPr>
          <w:rFonts w:ascii="Arial"/>
          <w:sz w:val="21"/>
        </w:rPr>
      </w:pPr>
    </w:p>
    <w:p w14:paraId="1AA22A9B">
      <w:pPr>
        <w:spacing w:line="13005" w:lineRule="exact"/>
      </w:pPr>
      <w:r>
        <w:rPr>
          <w:position w:val="-260"/>
        </w:rPr>
        <w:drawing>
          <wp:inline distT="0" distB="0" distL="0" distR="0">
            <wp:extent cx="5746750" cy="825817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79"/>
                    <a:stretch>
                      <a:fillRect/>
                    </a:stretch>
                  </pic:blipFill>
                  <pic:spPr>
                    <a:xfrm>
                      <a:off x="0" y="0"/>
                      <a:ext cx="5747004" cy="8258556"/>
                    </a:xfrm>
                    <a:prstGeom prst="rect">
                      <a:avLst/>
                    </a:prstGeom>
                  </pic:spPr>
                </pic:pic>
              </a:graphicData>
            </a:graphic>
          </wp:inline>
        </w:drawing>
      </w:r>
    </w:p>
    <w:p w14:paraId="39D0FF67">
      <w:pPr>
        <w:spacing w:line="13005" w:lineRule="exact"/>
        <w:sectPr>
          <w:pgSz w:w="11906" w:h="16839"/>
          <w:pgMar w:top="400" w:right="1439" w:bottom="400" w:left="1416" w:header="0" w:footer="0" w:gutter="0"/>
          <w:cols w:space="720" w:num="1"/>
        </w:sectPr>
      </w:pPr>
    </w:p>
    <w:p w14:paraId="238DA979">
      <w:pPr>
        <w:spacing w:line="264" w:lineRule="auto"/>
        <w:rPr>
          <w:rFonts w:ascii="Arial"/>
          <w:sz w:val="21"/>
        </w:rPr>
      </w:pPr>
    </w:p>
    <w:p w14:paraId="57829DD6">
      <w:pPr>
        <w:spacing w:line="265" w:lineRule="auto"/>
        <w:rPr>
          <w:rFonts w:ascii="Arial"/>
          <w:sz w:val="21"/>
        </w:rPr>
      </w:pPr>
    </w:p>
    <w:p w14:paraId="7C7A7ED9">
      <w:pPr>
        <w:spacing w:line="265" w:lineRule="auto"/>
        <w:rPr>
          <w:rFonts w:ascii="Arial"/>
          <w:sz w:val="21"/>
        </w:rPr>
      </w:pPr>
    </w:p>
    <w:p w14:paraId="13F50802">
      <w:pPr>
        <w:spacing w:line="265" w:lineRule="auto"/>
        <w:rPr>
          <w:rFonts w:ascii="Arial"/>
          <w:sz w:val="21"/>
        </w:rPr>
      </w:pPr>
    </w:p>
    <w:p w14:paraId="3C38D013">
      <w:pPr>
        <w:spacing w:line="13052" w:lineRule="exact"/>
      </w:pPr>
      <w:r>
        <w:rPr>
          <w:position w:val="-261"/>
        </w:rPr>
        <w:drawing>
          <wp:inline distT="0" distB="0" distL="0" distR="0">
            <wp:extent cx="5745480" cy="8287385"/>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80"/>
                    <a:stretch>
                      <a:fillRect/>
                    </a:stretch>
                  </pic:blipFill>
                  <pic:spPr>
                    <a:xfrm>
                      <a:off x="0" y="0"/>
                      <a:ext cx="5745480" cy="8287511"/>
                    </a:xfrm>
                    <a:prstGeom prst="rect">
                      <a:avLst/>
                    </a:prstGeom>
                  </pic:spPr>
                </pic:pic>
              </a:graphicData>
            </a:graphic>
          </wp:inline>
        </w:drawing>
      </w:r>
    </w:p>
    <w:p w14:paraId="010C6DDC">
      <w:pPr>
        <w:spacing w:line="13052" w:lineRule="exact"/>
        <w:sectPr>
          <w:pgSz w:w="11906" w:h="16839"/>
          <w:pgMar w:top="400" w:right="1441" w:bottom="400" w:left="1416" w:header="0" w:footer="0" w:gutter="0"/>
          <w:cols w:space="720" w:num="1"/>
        </w:sectPr>
      </w:pPr>
    </w:p>
    <w:p w14:paraId="3423448D">
      <w:pPr>
        <w:spacing w:line="281" w:lineRule="auto"/>
        <w:rPr>
          <w:rFonts w:ascii="Arial"/>
          <w:sz w:val="21"/>
        </w:rPr>
      </w:pPr>
    </w:p>
    <w:p w14:paraId="074EB82B">
      <w:pPr>
        <w:spacing w:line="281" w:lineRule="auto"/>
        <w:rPr>
          <w:rFonts w:ascii="Arial"/>
          <w:sz w:val="21"/>
        </w:rPr>
      </w:pPr>
    </w:p>
    <w:p w14:paraId="45DE295B">
      <w:pPr>
        <w:spacing w:line="282" w:lineRule="auto"/>
        <w:rPr>
          <w:rFonts w:ascii="Arial"/>
          <w:sz w:val="21"/>
        </w:rPr>
      </w:pPr>
    </w:p>
    <w:p w14:paraId="21FC125A">
      <w:pPr>
        <w:spacing w:line="282" w:lineRule="auto"/>
        <w:rPr>
          <w:rFonts w:ascii="Arial"/>
          <w:sz w:val="21"/>
        </w:rPr>
      </w:pPr>
    </w:p>
    <w:p w14:paraId="0A1774E0">
      <w:pPr>
        <w:spacing w:line="12915" w:lineRule="exact"/>
      </w:pPr>
      <w:r>
        <w:rPr>
          <w:position w:val="-258"/>
        </w:rPr>
        <w:drawing>
          <wp:inline distT="0" distB="0" distL="0" distR="0">
            <wp:extent cx="5748020" cy="8200390"/>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81"/>
                    <a:stretch>
                      <a:fillRect/>
                    </a:stretch>
                  </pic:blipFill>
                  <pic:spPr>
                    <a:xfrm>
                      <a:off x="0" y="0"/>
                      <a:ext cx="5748528" cy="8200644"/>
                    </a:xfrm>
                    <a:prstGeom prst="rect">
                      <a:avLst/>
                    </a:prstGeom>
                  </pic:spPr>
                </pic:pic>
              </a:graphicData>
            </a:graphic>
          </wp:inline>
        </w:drawing>
      </w:r>
    </w:p>
    <w:p w14:paraId="018F0B57">
      <w:pPr>
        <w:spacing w:line="12915" w:lineRule="exact"/>
        <w:sectPr>
          <w:pgSz w:w="11906" w:h="16839"/>
          <w:pgMar w:top="400" w:right="1437" w:bottom="400" w:left="1416" w:header="0" w:footer="0" w:gutter="0"/>
          <w:cols w:space="720" w:num="1"/>
        </w:sectPr>
      </w:pPr>
    </w:p>
    <w:p w14:paraId="343573AD">
      <w:pPr>
        <w:spacing w:line="248" w:lineRule="auto"/>
        <w:rPr>
          <w:rFonts w:ascii="Arial"/>
          <w:sz w:val="21"/>
        </w:rPr>
      </w:pPr>
    </w:p>
    <w:p w14:paraId="39ABA830">
      <w:pPr>
        <w:spacing w:line="248" w:lineRule="auto"/>
        <w:rPr>
          <w:rFonts w:ascii="Arial"/>
          <w:sz w:val="21"/>
        </w:rPr>
      </w:pPr>
    </w:p>
    <w:p w14:paraId="4116045B">
      <w:pPr>
        <w:spacing w:line="248" w:lineRule="auto"/>
        <w:rPr>
          <w:rFonts w:ascii="Arial"/>
          <w:sz w:val="21"/>
        </w:rPr>
      </w:pPr>
    </w:p>
    <w:p w14:paraId="345BF835">
      <w:pPr>
        <w:spacing w:line="248" w:lineRule="auto"/>
        <w:rPr>
          <w:rFonts w:ascii="Arial"/>
          <w:sz w:val="21"/>
        </w:rPr>
      </w:pPr>
    </w:p>
    <w:p w14:paraId="3F0CBBAA">
      <w:pPr>
        <w:spacing w:before="78" w:line="219" w:lineRule="auto"/>
        <w:ind w:left="28"/>
        <w:rPr>
          <w:rFonts w:ascii="宋体" w:hAnsi="宋体" w:eastAsia="宋体" w:cs="宋体"/>
          <w:sz w:val="24"/>
          <w:szCs w:val="24"/>
        </w:rPr>
      </w:pPr>
      <w:r>
        <w:rPr>
          <w:rFonts w:ascii="宋体" w:hAnsi="宋体" w:eastAsia="宋体" w:cs="宋体"/>
          <w:b/>
          <w:bCs/>
          <w:spacing w:val="-7"/>
          <w:sz w:val="24"/>
          <w:szCs w:val="24"/>
        </w:rPr>
        <w:t>附件</w:t>
      </w:r>
      <w:r>
        <w:rPr>
          <w:rFonts w:ascii="宋体" w:hAnsi="宋体" w:eastAsia="宋体" w:cs="宋体"/>
          <w:spacing w:val="-38"/>
          <w:sz w:val="24"/>
          <w:szCs w:val="24"/>
        </w:rPr>
        <w:t xml:space="preserve"> </w:t>
      </w:r>
      <w:r>
        <w:rPr>
          <w:rFonts w:ascii="Times New Roman" w:hAnsi="Times New Roman" w:eastAsia="Times New Roman" w:cs="Times New Roman"/>
          <w:b/>
          <w:bCs/>
          <w:spacing w:val="-7"/>
          <w:sz w:val="24"/>
          <w:szCs w:val="24"/>
        </w:rPr>
        <w:t>7</w:t>
      </w:r>
      <w:r>
        <w:rPr>
          <w:rFonts w:ascii="Times New Roman" w:hAnsi="Times New Roman" w:eastAsia="Times New Roman" w:cs="Times New Roman"/>
          <w:b/>
          <w:bCs/>
          <w:spacing w:val="-30"/>
          <w:sz w:val="24"/>
          <w:szCs w:val="24"/>
        </w:rPr>
        <w:t xml:space="preserve"> </w:t>
      </w:r>
      <w:r>
        <w:rPr>
          <w:rFonts w:ascii="宋体" w:hAnsi="宋体" w:eastAsia="宋体" w:cs="宋体"/>
          <w:b/>
          <w:bCs/>
          <w:spacing w:val="-7"/>
          <w:sz w:val="24"/>
          <w:szCs w:val="24"/>
        </w:rPr>
        <w:t>：乙醇的化学品安全说明书</w:t>
      </w:r>
    </w:p>
    <w:p w14:paraId="7B94820B">
      <w:pPr>
        <w:spacing w:before="40" w:line="11131" w:lineRule="exact"/>
      </w:pPr>
      <w:r>
        <w:rPr>
          <w:position w:val="-222"/>
        </w:rPr>
        <w:drawing>
          <wp:inline distT="0" distB="0" distL="0" distR="0">
            <wp:extent cx="5765165" cy="7068185"/>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82"/>
                    <a:stretch>
                      <a:fillRect/>
                    </a:stretch>
                  </pic:blipFill>
                  <pic:spPr>
                    <a:xfrm>
                      <a:off x="0" y="0"/>
                      <a:ext cx="5765291" cy="7068311"/>
                    </a:xfrm>
                    <a:prstGeom prst="rect">
                      <a:avLst/>
                    </a:prstGeom>
                  </pic:spPr>
                </pic:pic>
              </a:graphicData>
            </a:graphic>
          </wp:inline>
        </w:drawing>
      </w:r>
    </w:p>
    <w:p w14:paraId="65245338">
      <w:pPr>
        <w:spacing w:line="11131" w:lineRule="exact"/>
        <w:sectPr>
          <w:pgSz w:w="11906" w:h="16839"/>
          <w:pgMar w:top="400" w:right="1410" w:bottom="400" w:left="1416" w:header="0" w:footer="0" w:gutter="0"/>
          <w:cols w:space="720" w:num="1"/>
        </w:sectPr>
      </w:pPr>
    </w:p>
    <w:p w14:paraId="01459373">
      <w:pPr>
        <w:spacing w:line="275" w:lineRule="auto"/>
        <w:rPr>
          <w:rFonts w:ascii="Arial"/>
          <w:sz w:val="21"/>
        </w:rPr>
      </w:pPr>
    </w:p>
    <w:p w14:paraId="0D8D049E">
      <w:pPr>
        <w:spacing w:line="275" w:lineRule="auto"/>
        <w:rPr>
          <w:rFonts w:ascii="Arial"/>
          <w:sz w:val="21"/>
        </w:rPr>
      </w:pPr>
    </w:p>
    <w:p w14:paraId="78264325">
      <w:pPr>
        <w:spacing w:line="276" w:lineRule="auto"/>
        <w:rPr>
          <w:rFonts w:ascii="Arial"/>
          <w:sz w:val="21"/>
        </w:rPr>
      </w:pPr>
    </w:p>
    <w:p w14:paraId="30B5CC2A">
      <w:pPr>
        <w:spacing w:line="276" w:lineRule="auto"/>
        <w:rPr>
          <w:rFonts w:ascii="Arial"/>
          <w:sz w:val="21"/>
        </w:rPr>
      </w:pPr>
    </w:p>
    <w:p w14:paraId="358AF6F9">
      <w:pPr>
        <w:spacing w:line="12964" w:lineRule="exact"/>
      </w:pPr>
      <w:r>
        <w:rPr>
          <w:position w:val="-259"/>
        </w:rPr>
        <w:drawing>
          <wp:inline distT="0" distB="0" distL="0" distR="0">
            <wp:extent cx="5742305" cy="8232140"/>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83"/>
                    <a:stretch>
                      <a:fillRect/>
                    </a:stretch>
                  </pic:blipFill>
                  <pic:spPr>
                    <a:xfrm>
                      <a:off x="0" y="0"/>
                      <a:ext cx="5742432" cy="8232647"/>
                    </a:xfrm>
                    <a:prstGeom prst="rect">
                      <a:avLst/>
                    </a:prstGeom>
                  </pic:spPr>
                </pic:pic>
              </a:graphicData>
            </a:graphic>
          </wp:inline>
        </w:drawing>
      </w:r>
    </w:p>
    <w:p w14:paraId="05356CED">
      <w:pPr>
        <w:spacing w:line="12964" w:lineRule="exact"/>
        <w:sectPr>
          <w:pgSz w:w="11906" w:h="16839"/>
          <w:pgMar w:top="400" w:right="1446" w:bottom="400" w:left="1416" w:header="0" w:footer="0" w:gutter="0"/>
          <w:cols w:space="720" w:num="1"/>
        </w:sectPr>
      </w:pPr>
    </w:p>
    <w:p w14:paraId="5ED21268">
      <w:pPr>
        <w:spacing w:line="288" w:lineRule="auto"/>
        <w:rPr>
          <w:rFonts w:ascii="Arial"/>
          <w:sz w:val="21"/>
        </w:rPr>
      </w:pPr>
    </w:p>
    <w:p w14:paraId="6CC69527">
      <w:pPr>
        <w:spacing w:line="288" w:lineRule="auto"/>
        <w:rPr>
          <w:rFonts w:ascii="Arial"/>
          <w:sz w:val="21"/>
        </w:rPr>
      </w:pPr>
    </w:p>
    <w:p w14:paraId="14208CF9">
      <w:pPr>
        <w:spacing w:line="288" w:lineRule="auto"/>
        <w:rPr>
          <w:rFonts w:ascii="Arial"/>
          <w:sz w:val="21"/>
        </w:rPr>
      </w:pPr>
    </w:p>
    <w:p w14:paraId="30F4445E">
      <w:pPr>
        <w:spacing w:line="289" w:lineRule="auto"/>
        <w:rPr>
          <w:rFonts w:ascii="Arial"/>
          <w:sz w:val="21"/>
        </w:rPr>
      </w:pPr>
    </w:p>
    <w:p w14:paraId="7DC22177">
      <w:pPr>
        <w:spacing w:line="12864" w:lineRule="exact"/>
      </w:pPr>
      <w:r>
        <w:rPr>
          <w:position w:val="-257"/>
        </w:rPr>
        <w:drawing>
          <wp:inline distT="0" distB="0" distL="0" distR="0">
            <wp:extent cx="5731510" cy="816864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84"/>
                    <a:stretch>
                      <a:fillRect/>
                    </a:stretch>
                  </pic:blipFill>
                  <pic:spPr>
                    <a:xfrm>
                      <a:off x="0" y="0"/>
                      <a:ext cx="5731763" cy="8168640"/>
                    </a:xfrm>
                    <a:prstGeom prst="rect">
                      <a:avLst/>
                    </a:prstGeom>
                  </pic:spPr>
                </pic:pic>
              </a:graphicData>
            </a:graphic>
          </wp:inline>
        </w:drawing>
      </w:r>
    </w:p>
    <w:p w14:paraId="46312A45">
      <w:pPr>
        <w:spacing w:line="12864" w:lineRule="exact"/>
        <w:sectPr>
          <w:pgSz w:w="11906" w:h="16839"/>
          <w:pgMar w:top="400" w:right="1463" w:bottom="400" w:left="1416" w:header="0" w:footer="0" w:gutter="0"/>
          <w:cols w:space="720" w:num="1"/>
        </w:sectPr>
      </w:pPr>
    </w:p>
    <w:p w14:paraId="5BE67CF9">
      <w:pPr>
        <w:spacing w:line="248" w:lineRule="auto"/>
        <w:rPr>
          <w:rFonts w:ascii="Arial"/>
          <w:sz w:val="21"/>
        </w:rPr>
      </w:pPr>
    </w:p>
    <w:p w14:paraId="15CB7B1F">
      <w:pPr>
        <w:spacing w:line="248" w:lineRule="auto"/>
        <w:rPr>
          <w:rFonts w:ascii="Arial"/>
          <w:sz w:val="21"/>
        </w:rPr>
      </w:pPr>
    </w:p>
    <w:p w14:paraId="1F4A96C9">
      <w:pPr>
        <w:spacing w:line="248" w:lineRule="auto"/>
        <w:rPr>
          <w:rFonts w:ascii="Arial"/>
          <w:sz w:val="21"/>
        </w:rPr>
      </w:pPr>
    </w:p>
    <w:p w14:paraId="4B4B9638">
      <w:pPr>
        <w:spacing w:line="248" w:lineRule="auto"/>
        <w:rPr>
          <w:rFonts w:ascii="Arial"/>
          <w:sz w:val="21"/>
        </w:rPr>
      </w:pPr>
    </w:p>
    <w:p w14:paraId="4B1050A1">
      <w:pPr>
        <w:spacing w:before="78" w:line="219" w:lineRule="auto"/>
        <w:ind w:left="25"/>
        <w:rPr>
          <w:rFonts w:ascii="宋体" w:hAnsi="宋体" w:eastAsia="宋体" w:cs="宋体"/>
          <w:sz w:val="24"/>
          <w:szCs w:val="24"/>
        </w:rPr>
      </w:pPr>
      <w:r>
        <w:rPr>
          <w:rFonts w:ascii="宋体" w:hAnsi="宋体" w:eastAsia="宋体" w:cs="宋体"/>
          <w:b/>
          <w:bCs/>
          <w:spacing w:val="-7"/>
          <w:sz w:val="24"/>
          <w:szCs w:val="24"/>
        </w:rPr>
        <w:t>附件</w:t>
      </w:r>
      <w:r>
        <w:rPr>
          <w:rFonts w:ascii="宋体" w:hAnsi="宋体" w:eastAsia="宋体" w:cs="宋体"/>
          <w:spacing w:val="-38"/>
          <w:sz w:val="24"/>
          <w:szCs w:val="24"/>
        </w:rPr>
        <w:t xml:space="preserve"> </w:t>
      </w:r>
      <w:r>
        <w:rPr>
          <w:rFonts w:ascii="Times New Roman" w:hAnsi="Times New Roman" w:eastAsia="Times New Roman" w:cs="Times New Roman"/>
          <w:b/>
          <w:bCs/>
          <w:spacing w:val="-7"/>
          <w:sz w:val="24"/>
          <w:szCs w:val="24"/>
        </w:rPr>
        <w:t>8</w:t>
      </w:r>
      <w:r>
        <w:rPr>
          <w:rFonts w:ascii="Times New Roman" w:hAnsi="Times New Roman" w:eastAsia="Times New Roman" w:cs="Times New Roman"/>
          <w:b/>
          <w:bCs/>
          <w:spacing w:val="-30"/>
          <w:sz w:val="24"/>
          <w:szCs w:val="24"/>
        </w:rPr>
        <w:t xml:space="preserve"> </w:t>
      </w:r>
      <w:r>
        <w:rPr>
          <w:rFonts w:ascii="宋体" w:hAnsi="宋体" w:eastAsia="宋体" w:cs="宋体"/>
          <w:b/>
          <w:bCs/>
          <w:spacing w:val="-7"/>
          <w:sz w:val="24"/>
          <w:szCs w:val="24"/>
        </w:rPr>
        <w:t>：丙酮的化学品安全说明书</w:t>
      </w:r>
    </w:p>
    <w:p w14:paraId="72B05580">
      <w:pPr>
        <w:spacing w:before="77" w:line="11678" w:lineRule="exact"/>
      </w:pPr>
      <w:r>
        <w:rPr>
          <w:position w:val="-233"/>
        </w:rPr>
        <w:drawing>
          <wp:inline distT="0" distB="0" distL="0" distR="0">
            <wp:extent cx="5765165" cy="7415530"/>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85"/>
                    <a:stretch>
                      <a:fillRect/>
                    </a:stretch>
                  </pic:blipFill>
                  <pic:spPr>
                    <a:xfrm>
                      <a:off x="0" y="0"/>
                      <a:ext cx="5765291" cy="7415784"/>
                    </a:xfrm>
                    <a:prstGeom prst="rect">
                      <a:avLst/>
                    </a:prstGeom>
                  </pic:spPr>
                </pic:pic>
              </a:graphicData>
            </a:graphic>
          </wp:inline>
        </w:drawing>
      </w:r>
    </w:p>
    <w:p w14:paraId="0666E9B0">
      <w:pPr>
        <w:spacing w:line="11678" w:lineRule="exact"/>
        <w:sectPr>
          <w:pgSz w:w="11906" w:h="16839"/>
          <w:pgMar w:top="400" w:right="1408" w:bottom="400" w:left="1418" w:header="0" w:footer="0" w:gutter="0"/>
          <w:cols w:space="720" w:num="1"/>
        </w:sectPr>
      </w:pPr>
    </w:p>
    <w:p w14:paraId="5C0EA5E0">
      <w:pPr>
        <w:spacing w:line="280" w:lineRule="auto"/>
        <w:rPr>
          <w:rFonts w:ascii="Arial"/>
          <w:sz w:val="21"/>
        </w:rPr>
      </w:pPr>
    </w:p>
    <w:p w14:paraId="4D6F6D81">
      <w:pPr>
        <w:spacing w:line="280" w:lineRule="auto"/>
        <w:rPr>
          <w:rFonts w:ascii="Arial"/>
          <w:sz w:val="21"/>
        </w:rPr>
      </w:pPr>
    </w:p>
    <w:p w14:paraId="78D5E51D">
      <w:pPr>
        <w:spacing w:line="280" w:lineRule="auto"/>
        <w:rPr>
          <w:rFonts w:ascii="Arial"/>
          <w:sz w:val="21"/>
        </w:rPr>
      </w:pPr>
    </w:p>
    <w:p w14:paraId="3C846630">
      <w:pPr>
        <w:spacing w:line="280" w:lineRule="auto"/>
        <w:rPr>
          <w:rFonts w:ascii="Arial"/>
          <w:sz w:val="21"/>
        </w:rPr>
      </w:pPr>
    </w:p>
    <w:p w14:paraId="587E62A9">
      <w:pPr>
        <w:spacing w:line="11678" w:lineRule="exact"/>
      </w:pPr>
      <w:r>
        <w:rPr>
          <w:position w:val="-233"/>
        </w:rPr>
        <w:drawing>
          <wp:inline distT="0" distB="0" distL="0" distR="0">
            <wp:extent cx="5789295" cy="741553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86"/>
                    <a:stretch>
                      <a:fillRect/>
                    </a:stretch>
                  </pic:blipFill>
                  <pic:spPr>
                    <a:xfrm>
                      <a:off x="0" y="0"/>
                      <a:ext cx="5789675" cy="7415784"/>
                    </a:xfrm>
                    <a:prstGeom prst="rect">
                      <a:avLst/>
                    </a:prstGeom>
                  </pic:spPr>
                </pic:pic>
              </a:graphicData>
            </a:graphic>
          </wp:inline>
        </w:drawing>
      </w:r>
    </w:p>
    <w:p w14:paraId="37C31A47">
      <w:pPr>
        <w:spacing w:line="11678" w:lineRule="exact"/>
        <w:sectPr>
          <w:pgSz w:w="11906" w:h="16839"/>
          <w:pgMar w:top="400" w:right="1370" w:bottom="400" w:left="1418" w:header="0" w:footer="0" w:gutter="0"/>
          <w:cols w:space="720" w:num="1"/>
        </w:sectPr>
      </w:pPr>
    </w:p>
    <w:p w14:paraId="0A317FC7">
      <w:pPr>
        <w:spacing w:line="280" w:lineRule="auto"/>
        <w:rPr>
          <w:rFonts w:ascii="Arial"/>
          <w:sz w:val="21"/>
        </w:rPr>
      </w:pPr>
    </w:p>
    <w:p w14:paraId="0291D17E">
      <w:pPr>
        <w:spacing w:line="280" w:lineRule="auto"/>
        <w:rPr>
          <w:rFonts w:ascii="Arial"/>
          <w:sz w:val="21"/>
        </w:rPr>
      </w:pPr>
    </w:p>
    <w:p w14:paraId="3286AD31">
      <w:pPr>
        <w:spacing w:line="281" w:lineRule="auto"/>
        <w:rPr>
          <w:rFonts w:ascii="Arial"/>
          <w:sz w:val="21"/>
        </w:rPr>
      </w:pPr>
    </w:p>
    <w:p w14:paraId="714DB4C5">
      <w:pPr>
        <w:spacing w:line="281" w:lineRule="auto"/>
        <w:rPr>
          <w:rFonts w:ascii="Arial"/>
          <w:sz w:val="21"/>
        </w:rPr>
      </w:pPr>
    </w:p>
    <w:p w14:paraId="7598EF83">
      <w:pPr>
        <w:spacing w:line="11678" w:lineRule="exact"/>
      </w:pPr>
      <w:r>
        <w:rPr>
          <w:position w:val="-233"/>
        </w:rPr>
        <w:drawing>
          <wp:inline distT="0" distB="0" distL="0" distR="0">
            <wp:extent cx="5774055" cy="741553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87"/>
                    <a:stretch>
                      <a:fillRect/>
                    </a:stretch>
                  </pic:blipFill>
                  <pic:spPr>
                    <a:xfrm>
                      <a:off x="0" y="0"/>
                      <a:ext cx="5774435" cy="7415784"/>
                    </a:xfrm>
                    <a:prstGeom prst="rect">
                      <a:avLst/>
                    </a:prstGeom>
                  </pic:spPr>
                </pic:pic>
              </a:graphicData>
            </a:graphic>
          </wp:inline>
        </w:drawing>
      </w:r>
    </w:p>
    <w:p w14:paraId="285E20B1">
      <w:pPr>
        <w:spacing w:line="11678" w:lineRule="exact"/>
        <w:sectPr>
          <w:pgSz w:w="11906" w:h="16839"/>
          <w:pgMar w:top="400" w:right="1396" w:bottom="400" w:left="1416" w:header="0" w:footer="0" w:gutter="0"/>
          <w:cols w:space="720" w:num="1"/>
        </w:sectPr>
      </w:pPr>
    </w:p>
    <w:p w14:paraId="6C433074">
      <w:pPr>
        <w:spacing w:line="280" w:lineRule="auto"/>
        <w:rPr>
          <w:rFonts w:ascii="Arial"/>
          <w:sz w:val="21"/>
        </w:rPr>
      </w:pPr>
    </w:p>
    <w:p w14:paraId="04E71B1D">
      <w:pPr>
        <w:spacing w:line="280" w:lineRule="auto"/>
        <w:rPr>
          <w:rFonts w:ascii="Arial"/>
          <w:sz w:val="21"/>
        </w:rPr>
      </w:pPr>
    </w:p>
    <w:p w14:paraId="55393ABB">
      <w:pPr>
        <w:spacing w:line="281" w:lineRule="auto"/>
        <w:rPr>
          <w:rFonts w:ascii="Arial"/>
          <w:sz w:val="21"/>
        </w:rPr>
      </w:pPr>
    </w:p>
    <w:p w14:paraId="6D804336">
      <w:pPr>
        <w:spacing w:line="281" w:lineRule="auto"/>
        <w:rPr>
          <w:rFonts w:ascii="Arial"/>
          <w:sz w:val="21"/>
        </w:rPr>
      </w:pPr>
    </w:p>
    <w:p w14:paraId="4F88B3A6">
      <w:pPr>
        <w:spacing w:line="11678" w:lineRule="exact"/>
      </w:pPr>
      <w:r>
        <w:rPr>
          <w:position w:val="-233"/>
        </w:rPr>
        <w:drawing>
          <wp:inline distT="0" distB="0" distL="0" distR="0">
            <wp:extent cx="5758815" cy="741553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88"/>
                    <a:stretch>
                      <a:fillRect/>
                    </a:stretch>
                  </pic:blipFill>
                  <pic:spPr>
                    <a:xfrm>
                      <a:off x="0" y="0"/>
                      <a:ext cx="5759195" cy="7415784"/>
                    </a:xfrm>
                    <a:prstGeom prst="rect">
                      <a:avLst/>
                    </a:prstGeom>
                  </pic:spPr>
                </pic:pic>
              </a:graphicData>
            </a:graphic>
          </wp:inline>
        </w:drawing>
      </w:r>
    </w:p>
    <w:p w14:paraId="20835B45">
      <w:pPr>
        <w:spacing w:line="11678" w:lineRule="exact"/>
        <w:sectPr>
          <w:pgSz w:w="11906" w:h="16839"/>
          <w:pgMar w:top="400" w:right="1420" w:bottom="400" w:left="1416" w:header="0" w:footer="0" w:gutter="0"/>
          <w:cols w:space="720" w:num="1"/>
        </w:sectPr>
      </w:pPr>
    </w:p>
    <w:p w14:paraId="6FA19885">
      <w:pPr>
        <w:spacing w:line="280" w:lineRule="auto"/>
        <w:rPr>
          <w:rFonts w:ascii="Arial"/>
          <w:sz w:val="21"/>
        </w:rPr>
      </w:pPr>
    </w:p>
    <w:p w14:paraId="306C920E">
      <w:pPr>
        <w:spacing w:line="280" w:lineRule="auto"/>
        <w:rPr>
          <w:rFonts w:ascii="Arial"/>
          <w:sz w:val="21"/>
        </w:rPr>
      </w:pPr>
    </w:p>
    <w:p w14:paraId="1A499740">
      <w:pPr>
        <w:spacing w:line="280" w:lineRule="auto"/>
        <w:rPr>
          <w:rFonts w:ascii="Arial"/>
          <w:sz w:val="21"/>
        </w:rPr>
      </w:pPr>
    </w:p>
    <w:p w14:paraId="33995C6E">
      <w:pPr>
        <w:spacing w:line="280" w:lineRule="auto"/>
        <w:rPr>
          <w:rFonts w:ascii="Arial"/>
          <w:sz w:val="21"/>
        </w:rPr>
      </w:pPr>
    </w:p>
    <w:p w14:paraId="08179776">
      <w:pPr>
        <w:spacing w:line="11678" w:lineRule="exact"/>
      </w:pPr>
      <w:r>
        <w:rPr>
          <w:position w:val="-233"/>
        </w:rPr>
        <w:drawing>
          <wp:inline distT="0" distB="0" distL="0" distR="0">
            <wp:extent cx="5778500" cy="7415530"/>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89"/>
                    <a:stretch>
                      <a:fillRect/>
                    </a:stretch>
                  </pic:blipFill>
                  <pic:spPr>
                    <a:xfrm>
                      <a:off x="0" y="0"/>
                      <a:ext cx="5779008" cy="7415784"/>
                    </a:xfrm>
                    <a:prstGeom prst="rect">
                      <a:avLst/>
                    </a:prstGeom>
                  </pic:spPr>
                </pic:pic>
              </a:graphicData>
            </a:graphic>
          </wp:inline>
        </w:drawing>
      </w:r>
    </w:p>
    <w:p w14:paraId="4B6F67A4">
      <w:pPr>
        <w:spacing w:line="11678" w:lineRule="exact"/>
        <w:sectPr>
          <w:pgSz w:w="11906" w:h="16839"/>
          <w:pgMar w:top="400" w:right="1386" w:bottom="400" w:left="1418" w:header="0" w:footer="0" w:gutter="0"/>
          <w:cols w:space="720" w:num="1"/>
        </w:sectPr>
      </w:pPr>
    </w:p>
    <w:p w14:paraId="7B0F77B8">
      <w:pPr>
        <w:spacing w:line="248" w:lineRule="auto"/>
        <w:rPr>
          <w:rFonts w:ascii="Arial"/>
          <w:sz w:val="21"/>
        </w:rPr>
      </w:pPr>
    </w:p>
    <w:p w14:paraId="6BE3F8AE">
      <w:pPr>
        <w:spacing w:line="248" w:lineRule="auto"/>
        <w:rPr>
          <w:rFonts w:ascii="Arial"/>
          <w:sz w:val="21"/>
        </w:rPr>
      </w:pPr>
    </w:p>
    <w:p w14:paraId="59765BFD">
      <w:pPr>
        <w:spacing w:line="248" w:lineRule="auto"/>
        <w:rPr>
          <w:rFonts w:ascii="Arial"/>
          <w:sz w:val="21"/>
        </w:rPr>
      </w:pPr>
    </w:p>
    <w:p w14:paraId="169A33E6">
      <w:pPr>
        <w:spacing w:line="248" w:lineRule="auto"/>
        <w:rPr>
          <w:rFonts w:ascii="Arial"/>
          <w:sz w:val="21"/>
        </w:rPr>
      </w:pPr>
    </w:p>
    <w:p w14:paraId="125F48EF">
      <w:pPr>
        <w:spacing w:before="78" w:line="219" w:lineRule="auto"/>
        <w:ind w:left="28"/>
        <w:rPr>
          <w:rFonts w:ascii="宋体" w:hAnsi="宋体" w:eastAsia="宋体" w:cs="宋体"/>
          <w:sz w:val="24"/>
          <w:szCs w:val="24"/>
        </w:rPr>
      </w:pPr>
      <w:r>
        <w:rPr>
          <w:rFonts w:ascii="宋体" w:hAnsi="宋体" w:eastAsia="宋体" w:cs="宋体"/>
          <w:b/>
          <w:bCs/>
          <w:spacing w:val="-6"/>
          <w:sz w:val="24"/>
          <w:szCs w:val="24"/>
        </w:rPr>
        <w:t>附件</w:t>
      </w:r>
      <w:r>
        <w:rPr>
          <w:rFonts w:ascii="宋体" w:hAnsi="宋体" w:eastAsia="宋体" w:cs="宋体"/>
          <w:spacing w:val="-44"/>
          <w:sz w:val="24"/>
          <w:szCs w:val="24"/>
        </w:rPr>
        <w:t xml:space="preserve"> </w:t>
      </w:r>
      <w:r>
        <w:rPr>
          <w:rFonts w:ascii="Times New Roman" w:hAnsi="Times New Roman" w:eastAsia="Times New Roman" w:cs="Times New Roman"/>
          <w:b/>
          <w:bCs/>
          <w:spacing w:val="-6"/>
          <w:sz w:val="24"/>
          <w:szCs w:val="24"/>
        </w:rPr>
        <w:t>9</w:t>
      </w:r>
      <w:r>
        <w:rPr>
          <w:rFonts w:ascii="Times New Roman" w:hAnsi="Times New Roman" w:eastAsia="Times New Roman" w:cs="Times New Roman"/>
          <w:b/>
          <w:bCs/>
          <w:spacing w:val="-30"/>
          <w:sz w:val="24"/>
          <w:szCs w:val="24"/>
        </w:rPr>
        <w:t xml:space="preserve"> </w:t>
      </w:r>
      <w:r>
        <w:rPr>
          <w:rFonts w:ascii="宋体" w:hAnsi="宋体" w:eastAsia="宋体" w:cs="宋体"/>
          <w:b/>
          <w:bCs/>
          <w:spacing w:val="-6"/>
          <w:sz w:val="24"/>
          <w:szCs w:val="24"/>
        </w:rPr>
        <w:t>：三乙醇胺的化学品安全说明书</w:t>
      </w:r>
    </w:p>
    <w:p w14:paraId="711AAD7E">
      <w:pPr>
        <w:spacing w:before="79" w:line="11679" w:lineRule="exact"/>
      </w:pPr>
      <w:r>
        <w:rPr>
          <w:position w:val="-233"/>
        </w:rPr>
        <w:drawing>
          <wp:inline distT="0" distB="0" distL="0" distR="0">
            <wp:extent cx="5781675" cy="7415530"/>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90"/>
                    <a:stretch>
                      <a:fillRect/>
                    </a:stretch>
                  </pic:blipFill>
                  <pic:spPr>
                    <a:xfrm>
                      <a:off x="0" y="0"/>
                      <a:ext cx="5782055" cy="7415784"/>
                    </a:xfrm>
                    <a:prstGeom prst="rect">
                      <a:avLst/>
                    </a:prstGeom>
                  </pic:spPr>
                </pic:pic>
              </a:graphicData>
            </a:graphic>
          </wp:inline>
        </w:drawing>
      </w:r>
    </w:p>
    <w:p w14:paraId="1815AD03">
      <w:pPr>
        <w:spacing w:line="11679" w:lineRule="exact"/>
        <w:sectPr>
          <w:pgSz w:w="11906" w:h="16839"/>
          <w:pgMar w:top="400" w:right="1384" w:bottom="400" w:left="1416" w:header="0" w:footer="0" w:gutter="0"/>
          <w:cols w:space="720" w:num="1"/>
        </w:sectPr>
      </w:pPr>
    </w:p>
    <w:p w14:paraId="671460A4">
      <w:pPr>
        <w:spacing w:line="280" w:lineRule="auto"/>
        <w:rPr>
          <w:rFonts w:ascii="Arial"/>
          <w:sz w:val="21"/>
        </w:rPr>
      </w:pPr>
    </w:p>
    <w:p w14:paraId="688ECFF2">
      <w:pPr>
        <w:spacing w:line="280" w:lineRule="auto"/>
        <w:rPr>
          <w:rFonts w:ascii="Arial"/>
          <w:sz w:val="21"/>
        </w:rPr>
      </w:pPr>
    </w:p>
    <w:p w14:paraId="325C8548">
      <w:pPr>
        <w:spacing w:line="280" w:lineRule="auto"/>
        <w:rPr>
          <w:rFonts w:ascii="Arial"/>
          <w:sz w:val="21"/>
        </w:rPr>
      </w:pPr>
    </w:p>
    <w:p w14:paraId="4B9FAEA0">
      <w:pPr>
        <w:spacing w:line="280" w:lineRule="auto"/>
        <w:rPr>
          <w:rFonts w:ascii="Arial"/>
          <w:sz w:val="21"/>
        </w:rPr>
      </w:pPr>
    </w:p>
    <w:p w14:paraId="23A846C5">
      <w:pPr>
        <w:spacing w:line="11678" w:lineRule="exact"/>
      </w:pPr>
      <w:r>
        <w:rPr>
          <w:position w:val="-233"/>
        </w:rPr>
        <w:drawing>
          <wp:inline distT="0" distB="0" distL="0" distR="0">
            <wp:extent cx="5804535" cy="741553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91"/>
                    <a:stretch>
                      <a:fillRect/>
                    </a:stretch>
                  </pic:blipFill>
                  <pic:spPr>
                    <a:xfrm>
                      <a:off x="0" y="0"/>
                      <a:ext cx="5804915" cy="7415784"/>
                    </a:xfrm>
                    <a:prstGeom prst="rect">
                      <a:avLst/>
                    </a:prstGeom>
                  </pic:spPr>
                </pic:pic>
              </a:graphicData>
            </a:graphic>
          </wp:inline>
        </w:drawing>
      </w:r>
    </w:p>
    <w:p w14:paraId="5C8D7B93">
      <w:pPr>
        <w:spacing w:line="11678" w:lineRule="exact"/>
        <w:sectPr>
          <w:pgSz w:w="11906" w:h="16839"/>
          <w:pgMar w:top="400" w:right="1345" w:bottom="400" w:left="1418" w:header="0" w:footer="0" w:gutter="0"/>
          <w:cols w:space="720" w:num="1"/>
        </w:sectPr>
      </w:pPr>
    </w:p>
    <w:p w14:paraId="0C697FB2">
      <w:pPr>
        <w:spacing w:line="280" w:lineRule="auto"/>
        <w:rPr>
          <w:rFonts w:ascii="Arial"/>
          <w:sz w:val="21"/>
        </w:rPr>
      </w:pPr>
    </w:p>
    <w:p w14:paraId="422B2559">
      <w:pPr>
        <w:spacing w:line="280" w:lineRule="auto"/>
        <w:rPr>
          <w:rFonts w:ascii="Arial"/>
          <w:sz w:val="21"/>
        </w:rPr>
      </w:pPr>
    </w:p>
    <w:p w14:paraId="0482BC16">
      <w:pPr>
        <w:spacing w:line="280" w:lineRule="auto"/>
        <w:rPr>
          <w:rFonts w:ascii="Arial"/>
          <w:sz w:val="21"/>
        </w:rPr>
      </w:pPr>
    </w:p>
    <w:p w14:paraId="2C896DB9">
      <w:pPr>
        <w:spacing w:line="280" w:lineRule="auto"/>
        <w:rPr>
          <w:rFonts w:ascii="Arial"/>
          <w:sz w:val="21"/>
        </w:rPr>
      </w:pPr>
    </w:p>
    <w:p w14:paraId="5E958236">
      <w:pPr>
        <w:spacing w:line="11678" w:lineRule="exact"/>
      </w:pPr>
      <w:r>
        <w:rPr>
          <w:position w:val="-233"/>
        </w:rPr>
        <w:drawing>
          <wp:inline distT="0" distB="0" distL="0" distR="0">
            <wp:extent cx="5780405" cy="7415530"/>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92"/>
                    <a:stretch>
                      <a:fillRect/>
                    </a:stretch>
                  </pic:blipFill>
                  <pic:spPr>
                    <a:xfrm>
                      <a:off x="0" y="0"/>
                      <a:ext cx="5780532" cy="7415784"/>
                    </a:xfrm>
                    <a:prstGeom prst="rect">
                      <a:avLst/>
                    </a:prstGeom>
                  </pic:spPr>
                </pic:pic>
              </a:graphicData>
            </a:graphic>
          </wp:inline>
        </w:drawing>
      </w:r>
    </w:p>
    <w:p w14:paraId="154AA373">
      <w:pPr>
        <w:spacing w:line="11678" w:lineRule="exact"/>
        <w:sectPr>
          <w:pgSz w:w="11906" w:h="16839"/>
          <w:pgMar w:top="400" w:right="1384" w:bottom="400" w:left="1418" w:header="0" w:footer="0" w:gutter="0"/>
          <w:cols w:space="720" w:num="1"/>
        </w:sectPr>
      </w:pPr>
    </w:p>
    <w:p w14:paraId="5C7437D5">
      <w:pPr>
        <w:spacing w:line="280" w:lineRule="auto"/>
        <w:rPr>
          <w:rFonts w:ascii="Arial"/>
          <w:sz w:val="21"/>
        </w:rPr>
      </w:pPr>
    </w:p>
    <w:p w14:paraId="66480768">
      <w:pPr>
        <w:spacing w:line="280" w:lineRule="auto"/>
        <w:rPr>
          <w:rFonts w:ascii="Arial"/>
          <w:sz w:val="21"/>
        </w:rPr>
      </w:pPr>
    </w:p>
    <w:p w14:paraId="6F146128">
      <w:pPr>
        <w:spacing w:line="280" w:lineRule="auto"/>
        <w:rPr>
          <w:rFonts w:ascii="Arial"/>
          <w:sz w:val="21"/>
        </w:rPr>
      </w:pPr>
    </w:p>
    <w:p w14:paraId="5F9E4948">
      <w:pPr>
        <w:spacing w:line="280" w:lineRule="auto"/>
        <w:rPr>
          <w:rFonts w:ascii="Arial"/>
          <w:sz w:val="21"/>
        </w:rPr>
      </w:pPr>
    </w:p>
    <w:p w14:paraId="36552FE7">
      <w:pPr>
        <w:spacing w:line="11678" w:lineRule="exact"/>
      </w:pPr>
      <w:r>
        <w:rPr>
          <w:position w:val="-233"/>
        </w:rPr>
        <w:drawing>
          <wp:inline distT="0" distB="0" distL="0" distR="0">
            <wp:extent cx="5739130" cy="7415530"/>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93"/>
                    <a:stretch>
                      <a:fillRect/>
                    </a:stretch>
                  </pic:blipFill>
                  <pic:spPr>
                    <a:xfrm>
                      <a:off x="0" y="0"/>
                      <a:ext cx="5739383" cy="7415784"/>
                    </a:xfrm>
                    <a:prstGeom prst="rect">
                      <a:avLst/>
                    </a:prstGeom>
                  </pic:spPr>
                </pic:pic>
              </a:graphicData>
            </a:graphic>
          </wp:inline>
        </w:drawing>
      </w:r>
    </w:p>
    <w:p w14:paraId="7BEE61A0">
      <w:pPr>
        <w:spacing w:line="11678" w:lineRule="exact"/>
        <w:sectPr>
          <w:pgSz w:w="11906" w:h="16839"/>
          <w:pgMar w:top="400" w:right="1449" w:bottom="400" w:left="1418" w:header="0" w:footer="0" w:gutter="0"/>
          <w:cols w:space="720" w:num="1"/>
        </w:sectPr>
      </w:pPr>
    </w:p>
    <w:p w14:paraId="50E0561F">
      <w:pPr>
        <w:spacing w:line="248" w:lineRule="auto"/>
        <w:rPr>
          <w:rFonts w:ascii="Arial"/>
          <w:sz w:val="21"/>
        </w:rPr>
      </w:pPr>
    </w:p>
    <w:p w14:paraId="04778971">
      <w:pPr>
        <w:spacing w:line="248" w:lineRule="auto"/>
        <w:rPr>
          <w:rFonts w:ascii="Arial"/>
          <w:sz w:val="21"/>
        </w:rPr>
      </w:pPr>
    </w:p>
    <w:p w14:paraId="3E8334F0">
      <w:pPr>
        <w:spacing w:line="248" w:lineRule="auto"/>
        <w:rPr>
          <w:rFonts w:ascii="Arial"/>
          <w:sz w:val="21"/>
        </w:rPr>
      </w:pPr>
    </w:p>
    <w:p w14:paraId="0C0FD089">
      <w:pPr>
        <w:spacing w:line="248" w:lineRule="auto"/>
        <w:rPr>
          <w:rFonts w:ascii="Arial"/>
          <w:sz w:val="21"/>
        </w:rPr>
      </w:pPr>
    </w:p>
    <w:p w14:paraId="3AF4ABB6">
      <w:pPr>
        <w:spacing w:before="78" w:line="219" w:lineRule="auto"/>
        <w:ind w:left="29"/>
        <w:rPr>
          <w:rFonts w:ascii="宋体" w:hAnsi="宋体" w:eastAsia="宋体" w:cs="宋体"/>
          <w:sz w:val="24"/>
          <w:szCs w:val="24"/>
        </w:rPr>
      </w:pPr>
      <w:r>
        <w:rPr>
          <w:rFonts w:ascii="宋体" w:hAnsi="宋体" w:eastAsia="宋体" w:cs="宋体"/>
          <w:b/>
          <w:bCs/>
          <w:color w:val="FF0000"/>
          <w:spacing w:val="-4"/>
          <w:sz w:val="24"/>
          <w:szCs w:val="24"/>
        </w:rPr>
        <w:t>附件</w:t>
      </w:r>
      <w:r>
        <w:rPr>
          <w:rFonts w:ascii="宋体" w:hAnsi="宋体" w:eastAsia="宋体" w:cs="宋体"/>
          <w:color w:val="FF0000"/>
          <w:spacing w:val="-26"/>
          <w:sz w:val="24"/>
          <w:szCs w:val="24"/>
        </w:rPr>
        <w:t xml:space="preserve"> </w:t>
      </w:r>
      <w:r>
        <w:rPr>
          <w:rFonts w:ascii="Times New Roman" w:hAnsi="Times New Roman" w:eastAsia="Times New Roman" w:cs="Times New Roman"/>
          <w:b/>
          <w:bCs/>
          <w:color w:val="FF0000"/>
          <w:spacing w:val="-4"/>
          <w:sz w:val="24"/>
          <w:szCs w:val="24"/>
        </w:rPr>
        <w:t>10</w:t>
      </w:r>
      <w:r>
        <w:rPr>
          <w:rFonts w:ascii="宋体" w:hAnsi="宋体" w:eastAsia="宋体" w:cs="宋体"/>
          <w:b/>
          <w:bCs/>
          <w:color w:val="FF0000"/>
          <w:spacing w:val="-4"/>
          <w:sz w:val="24"/>
          <w:szCs w:val="24"/>
        </w:rPr>
        <w:t>：宝石加工行业注胶原料不可替代论证专家意见</w:t>
      </w:r>
    </w:p>
    <w:p w14:paraId="29D754B9">
      <w:pPr>
        <w:spacing w:before="60" w:line="13276" w:lineRule="exact"/>
      </w:pPr>
      <w:r>
        <w:rPr>
          <w:position w:val="-265"/>
        </w:rPr>
        <w:drawing>
          <wp:inline distT="0" distB="0" distL="0" distR="0">
            <wp:extent cx="5745480" cy="8430260"/>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94"/>
                    <a:stretch>
                      <a:fillRect/>
                    </a:stretch>
                  </pic:blipFill>
                  <pic:spPr>
                    <a:xfrm>
                      <a:off x="0" y="0"/>
                      <a:ext cx="5745480" cy="8430767"/>
                    </a:xfrm>
                    <a:prstGeom prst="rect">
                      <a:avLst/>
                    </a:prstGeom>
                  </pic:spPr>
                </pic:pic>
              </a:graphicData>
            </a:graphic>
          </wp:inline>
        </w:drawing>
      </w:r>
    </w:p>
    <w:p w14:paraId="3C40EDC4">
      <w:pPr>
        <w:spacing w:line="13276" w:lineRule="exact"/>
        <w:sectPr>
          <w:pgSz w:w="11906" w:h="16839"/>
          <w:pgMar w:top="400" w:right="1442" w:bottom="400" w:left="1415" w:header="0" w:footer="0" w:gutter="0"/>
          <w:cols w:space="720" w:num="1"/>
        </w:sectPr>
      </w:pPr>
    </w:p>
    <w:p w14:paraId="06F9A969">
      <w:pPr>
        <w:spacing w:line="248" w:lineRule="auto"/>
        <w:rPr>
          <w:rFonts w:ascii="Arial"/>
          <w:sz w:val="21"/>
        </w:rPr>
      </w:pPr>
    </w:p>
    <w:p w14:paraId="0BA516D0">
      <w:pPr>
        <w:spacing w:line="248" w:lineRule="auto"/>
        <w:rPr>
          <w:rFonts w:ascii="Arial"/>
          <w:sz w:val="21"/>
        </w:rPr>
      </w:pPr>
    </w:p>
    <w:p w14:paraId="3D487D92">
      <w:pPr>
        <w:spacing w:line="248" w:lineRule="auto"/>
        <w:rPr>
          <w:rFonts w:ascii="Arial"/>
          <w:sz w:val="21"/>
        </w:rPr>
      </w:pPr>
    </w:p>
    <w:p w14:paraId="082F00B1">
      <w:pPr>
        <w:spacing w:line="248" w:lineRule="auto"/>
        <w:rPr>
          <w:rFonts w:ascii="Arial"/>
          <w:sz w:val="21"/>
        </w:rPr>
      </w:pPr>
    </w:p>
    <w:p w14:paraId="637DA263">
      <w:pPr>
        <w:spacing w:before="78" w:line="218" w:lineRule="auto"/>
        <w:ind w:left="28"/>
        <w:rPr>
          <w:rFonts w:ascii="宋体" w:hAnsi="宋体" w:eastAsia="宋体" w:cs="宋体"/>
          <w:sz w:val="24"/>
          <w:szCs w:val="24"/>
        </w:rPr>
      </w:pPr>
      <w:r>
        <w:rPr>
          <w:rFonts w:ascii="宋体" w:hAnsi="宋体" w:eastAsia="宋体" w:cs="宋体"/>
          <w:b/>
          <w:bCs/>
          <w:spacing w:val="-5"/>
          <w:sz w:val="24"/>
          <w:szCs w:val="24"/>
        </w:rPr>
        <w:t>附件</w:t>
      </w:r>
      <w:r>
        <w:rPr>
          <w:rFonts w:ascii="宋体" w:hAnsi="宋体" w:eastAsia="宋体" w:cs="宋体"/>
          <w:spacing w:val="-40"/>
          <w:sz w:val="24"/>
          <w:szCs w:val="24"/>
        </w:rPr>
        <w:t xml:space="preserve"> </w:t>
      </w:r>
      <w:r>
        <w:rPr>
          <w:rFonts w:ascii="Times New Roman" w:hAnsi="Times New Roman" w:eastAsia="Times New Roman" w:cs="Times New Roman"/>
          <w:b/>
          <w:bCs/>
          <w:spacing w:val="-5"/>
          <w:sz w:val="24"/>
          <w:szCs w:val="24"/>
        </w:rPr>
        <w:t>11</w:t>
      </w:r>
      <w:r>
        <w:rPr>
          <w:rFonts w:ascii="宋体" w:hAnsi="宋体" w:eastAsia="宋体" w:cs="宋体"/>
          <w:b/>
          <w:bCs/>
          <w:spacing w:val="-5"/>
          <w:sz w:val="24"/>
          <w:szCs w:val="24"/>
        </w:rPr>
        <w:t>：现有工程污染物排放监测报告</w:t>
      </w:r>
    </w:p>
    <w:p w14:paraId="649E267B">
      <w:pPr>
        <w:spacing w:line="12775" w:lineRule="exact"/>
      </w:pPr>
      <w:r>
        <w:rPr>
          <w:position w:val="-255"/>
        </w:rPr>
        <w:drawing>
          <wp:inline distT="0" distB="0" distL="0" distR="0">
            <wp:extent cx="5760720" cy="8112125"/>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95"/>
                    <a:stretch>
                      <a:fillRect/>
                    </a:stretch>
                  </pic:blipFill>
                  <pic:spPr>
                    <a:xfrm>
                      <a:off x="0" y="0"/>
                      <a:ext cx="5760720" cy="8112252"/>
                    </a:xfrm>
                    <a:prstGeom prst="rect">
                      <a:avLst/>
                    </a:prstGeom>
                  </pic:spPr>
                </pic:pic>
              </a:graphicData>
            </a:graphic>
          </wp:inline>
        </w:drawing>
      </w:r>
    </w:p>
    <w:p w14:paraId="1A7ABDF9">
      <w:pPr>
        <w:spacing w:line="12775" w:lineRule="exact"/>
        <w:sectPr>
          <w:pgSz w:w="11906" w:h="16839"/>
          <w:pgMar w:top="400" w:right="1417" w:bottom="400" w:left="1416" w:header="0" w:footer="0" w:gutter="0"/>
          <w:cols w:space="720" w:num="1"/>
        </w:sectPr>
      </w:pPr>
    </w:p>
    <w:p w14:paraId="5CCDCC91">
      <w:pPr>
        <w:spacing w:line="295" w:lineRule="auto"/>
        <w:rPr>
          <w:rFonts w:ascii="Arial"/>
          <w:sz w:val="21"/>
        </w:rPr>
      </w:pPr>
    </w:p>
    <w:p w14:paraId="3E33AD99">
      <w:pPr>
        <w:spacing w:line="296" w:lineRule="auto"/>
        <w:rPr>
          <w:rFonts w:ascii="Arial"/>
          <w:sz w:val="21"/>
        </w:rPr>
      </w:pPr>
    </w:p>
    <w:p w14:paraId="5F72AC43">
      <w:pPr>
        <w:spacing w:line="296" w:lineRule="auto"/>
        <w:rPr>
          <w:rFonts w:ascii="Arial"/>
          <w:sz w:val="21"/>
        </w:rPr>
      </w:pPr>
    </w:p>
    <w:p w14:paraId="3DF3EF8A">
      <w:pPr>
        <w:spacing w:line="296" w:lineRule="auto"/>
        <w:rPr>
          <w:rFonts w:ascii="Arial"/>
          <w:sz w:val="21"/>
        </w:rPr>
      </w:pPr>
    </w:p>
    <w:p w14:paraId="748E7AAA">
      <w:pPr>
        <w:spacing w:line="12801" w:lineRule="exact"/>
      </w:pPr>
      <w:r>
        <w:rPr>
          <w:position w:val="-256"/>
        </w:rPr>
        <w:drawing>
          <wp:inline distT="0" distB="0" distL="0" distR="0">
            <wp:extent cx="5760720" cy="8128635"/>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96"/>
                    <a:stretch>
                      <a:fillRect/>
                    </a:stretch>
                  </pic:blipFill>
                  <pic:spPr>
                    <a:xfrm>
                      <a:off x="0" y="0"/>
                      <a:ext cx="5760720" cy="8129016"/>
                    </a:xfrm>
                    <a:prstGeom prst="rect">
                      <a:avLst/>
                    </a:prstGeom>
                  </pic:spPr>
                </pic:pic>
              </a:graphicData>
            </a:graphic>
          </wp:inline>
        </w:drawing>
      </w:r>
    </w:p>
    <w:p w14:paraId="0AA90F0E">
      <w:pPr>
        <w:spacing w:line="12801" w:lineRule="exact"/>
        <w:sectPr>
          <w:pgSz w:w="11906" w:h="16839"/>
          <w:pgMar w:top="400" w:right="1417" w:bottom="400" w:left="1416" w:header="0" w:footer="0" w:gutter="0"/>
          <w:cols w:space="720" w:num="1"/>
        </w:sectPr>
      </w:pPr>
    </w:p>
    <w:p w14:paraId="6C35F049">
      <w:pPr>
        <w:spacing w:line="296" w:lineRule="auto"/>
        <w:rPr>
          <w:rFonts w:ascii="Arial"/>
          <w:sz w:val="21"/>
        </w:rPr>
      </w:pPr>
    </w:p>
    <w:p w14:paraId="7126D523">
      <w:pPr>
        <w:spacing w:line="296" w:lineRule="auto"/>
        <w:rPr>
          <w:rFonts w:ascii="Arial"/>
          <w:sz w:val="21"/>
        </w:rPr>
      </w:pPr>
    </w:p>
    <w:p w14:paraId="5272B8D9">
      <w:pPr>
        <w:spacing w:line="296" w:lineRule="auto"/>
        <w:rPr>
          <w:rFonts w:ascii="Arial"/>
          <w:sz w:val="21"/>
        </w:rPr>
      </w:pPr>
    </w:p>
    <w:p w14:paraId="0A71F7AA">
      <w:pPr>
        <w:spacing w:line="297" w:lineRule="auto"/>
        <w:rPr>
          <w:rFonts w:ascii="Arial"/>
          <w:sz w:val="21"/>
        </w:rPr>
      </w:pPr>
    </w:p>
    <w:p w14:paraId="047F264C">
      <w:pPr>
        <w:spacing w:line="12799" w:lineRule="exact"/>
      </w:pPr>
      <w:r>
        <w:rPr>
          <w:position w:val="-255"/>
        </w:rPr>
        <w:drawing>
          <wp:inline distT="0" distB="0" distL="0" distR="0">
            <wp:extent cx="5760720" cy="8127365"/>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97"/>
                    <a:stretch>
                      <a:fillRect/>
                    </a:stretch>
                  </pic:blipFill>
                  <pic:spPr>
                    <a:xfrm>
                      <a:off x="0" y="0"/>
                      <a:ext cx="5760720" cy="8127492"/>
                    </a:xfrm>
                    <a:prstGeom prst="rect">
                      <a:avLst/>
                    </a:prstGeom>
                  </pic:spPr>
                </pic:pic>
              </a:graphicData>
            </a:graphic>
          </wp:inline>
        </w:drawing>
      </w:r>
    </w:p>
    <w:p w14:paraId="60E823C0">
      <w:pPr>
        <w:spacing w:line="12799" w:lineRule="exact"/>
        <w:sectPr>
          <w:pgSz w:w="11906" w:h="16839"/>
          <w:pgMar w:top="400" w:right="1417" w:bottom="400" w:left="1416" w:header="0" w:footer="0" w:gutter="0"/>
          <w:cols w:space="720" w:num="1"/>
        </w:sectPr>
      </w:pPr>
    </w:p>
    <w:p w14:paraId="541F5E3C">
      <w:pPr>
        <w:spacing w:line="267" w:lineRule="auto"/>
        <w:rPr>
          <w:rFonts w:ascii="Arial"/>
          <w:sz w:val="21"/>
        </w:rPr>
      </w:pPr>
    </w:p>
    <w:p w14:paraId="2ACC5C2B">
      <w:pPr>
        <w:spacing w:line="267" w:lineRule="auto"/>
        <w:rPr>
          <w:rFonts w:ascii="Arial"/>
          <w:sz w:val="21"/>
        </w:rPr>
      </w:pPr>
    </w:p>
    <w:p w14:paraId="400623BE">
      <w:pPr>
        <w:spacing w:line="267" w:lineRule="auto"/>
        <w:rPr>
          <w:rFonts w:ascii="Arial"/>
          <w:sz w:val="21"/>
        </w:rPr>
      </w:pPr>
    </w:p>
    <w:p w14:paraId="15F3B9AA">
      <w:pPr>
        <w:spacing w:line="268" w:lineRule="auto"/>
        <w:rPr>
          <w:rFonts w:ascii="Arial"/>
          <w:sz w:val="21"/>
        </w:rPr>
      </w:pPr>
    </w:p>
    <w:p w14:paraId="319B8D5F">
      <w:pPr>
        <w:spacing w:line="12718" w:lineRule="exact"/>
      </w:pPr>
      <w:r>
        <w:rPr>
          <w:position w:val="-254"/>
        </w:rPr>
        <w:drawing>
          <wp:inline distT="0" distB="0" distL="0" distR="0">
            <wp:extent cx="5760720" cy="8075295"/>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98"/>
                    <a:stretch>
                      <a:fillRect/>
                    </a:stretch>
                  </pic:blipFill>
                  <pic:spPr>
                    <a:xfrm>
                      <a:off x="0" y="0"/>
                      <a:ext cx="5760720" cy="8075676"/>
                    </a:xfrm>
                    <a:prstGeom prst="rect">
                      <a:avLst/>
                    </a:prstGeom>
                  </pic:spPr>
                </pic:pic>
              </a:graphicData>
            </a:graphic>
          </wp:inline>
        </w:drawing>
      </w:r>
    </w:p>
    <w:p w14:paraId="5C532B7F">
      <w:pPr>
        <w:spacing w:line="12718" w:lineRule="exact"/>
        <w:sectPr>
          <w:pgSz w:w="11906" w:h="16839"/>
          <w:pgMar w:top="400" w:right="1417" w:bottom="400" w:left="1416" w:header="0" w:footer="0" w:gutter="0"/>
          <w:cols w:space="720" w:num="1"/>
        </w:sectPr>
      </w:pPr>
    </w:p>
    <w:p w14:paraId="627E154B">
      <w:pPr>
        <w:spacing w:line="292" w:lineRule="auto"/>
        <w:rPr>
          <w:rFonts w:ascii="Arial"/>
          <w:sz w:val="21"/>
        </w:rPr>
      </w:pPr>
    </w:p>
    <w:p w14:paraId="0C09ABDC">
      <w:pPr>
        <w:spacing w:line="292" w:lineRule="auto"/>
        <w:rPr>
          <w:rFonts w:ascii="Arial"/>
          <w:sz w:val="21"/>
        </w:rPr>
      </w:pPr>
    </w:p>
    <w:p w14:paraId="63E829B1">
      <w:pPr>
        <w:spacing w:line="292" w:lineRule="auto"/>
        <w:rPr>
          <w:rFonts w:ascii="Arial"/>
          <w:sz w:val="21"/>
        </w:rPr>
      </w:pPr>
    </w:p>
    <w:p w14:paraId="2F0952E1">
      <w:pPr>
        <w:spacing w:line="292" w:lineRule="auto"/>
        <w:rPr>
          <w:rFonts w:ascii="Arial"/>
          <w:sz w:val="21"/>
        </w:rPr>
      </w:pPr>
    </w:p>
    <w:p w14:paraId="22D6D6F4">
      <w:pPr>
        <w:spacing w:line="12833" w:lineRule="exact"/>
      </w:pPr>
      <w:r>
        <w:rPr>
          <w:position w:val="-256"/>
        </w:rPr>
        <w:drawing>
          <wp:inline distT="0" distB="0" distL="0" distR="0">
            <wp:extent cx="5760720" cy="8148320"/>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99"/>
                    <a:stretch>
                      <a:fillRect/>
                    </a:stretch>
                  </pic:blipFill>
                  <pic:spPr>
                    <a:xfrm>
                      <a:off x="0" y="0"/>
                      <a:ext cx="5760720" cy="8148827"/>
                    </a:xfrm>
                    <a:prstGeom prst="rect">
                      <a:avLst/>
                    </a:prstGeom>
                  </pic:spPr>
                </pic:pic>
              </a:graphicData>
            </a:graphic>
          </wp:inline>
        </w:drawing>
      </w:r>
    </w:p>
    <w:p w14:paraId="627A4C79">
      <w:pPr>
        <w:spacing w:line="12833" w:lineRule="exact"/>
        <w:sectPr>
          <w:pgSz w:w="11906" w:h="16839"/>
          <w:pgMar w:top="400" w:right="1417" w:bottom="400" w:left="1416" w:header="0" w:footer="0" w:gutter="0"/>
          <w:cols w:space="720" w:num="1"/>
        </w:sectPr>
      </w:pPr>
    </w:p>
    <w:p w14:paraId="17C740B8">
      <w:pPr>
        <w:spacing w:line="248" w:lineRule="auto"/>
        <w:rPr>
          <w:rFonts w:ascii="Arial"/>
          <w:sz w:val="21"/>
        </w:rPr>
      </w:pPr>
    </w:p>
    <w:p w14:paraId="170AD88C">
      <w:pPr>
        <w:spacing w:line="249" w:lineRule="auto"/>
        <w:rPr>
          <w:rFonts w:ascii="Arial"/>
          <w:sz w:val="21"/>
        </w:rPr>
      </w:pPr>
    </w:p>
    <w:p w14:paraId="3399FFA2">
      <w:pPr>
        <w:spacing w:line="249" w:lineRule="auto"/>
        <w:rPr>
          <w:rFonts w:ascii="Arial"/>
          <w:sz w:val="21"/>
        </w:rPr>
      </w:pPr>
    </w:p>
    <w:p w14:paraId="1C5951D9">
      <w:pPr>
        <w:spacing w:line="249" w:lineRule="auto"/>
        <w:rPr>
          <w:rFonts w:ascii="Arial"/>
          <w:sz w:val="21"/>
        </w:rPr>
      </w:pPr>
    </w:p>
    <w:p w14:paraId="53C32D75">
      <w:pPr>
        <w:spacing w:line="249" w:lineRule="auto"/>
        <w:rPr>
          <w:rFonts w:ascii="Arial"/>
          <w:sz w:val="21"/>
        </w:rPr>
      </w:pPr>
    </w:p>
    <w:p w14:paraId="42EDBEE6">
      <w:pPr>
        <w:spacing w:line="249" w:lineRule="auto"/>
        <w:rPr>
          <w:rFonts w:ascii="Arial"/>
          <w:sz w:val="21"/>
        </w:rPr>
      </w:pPr>
    </w:p>
    <w:p w14:paraId="4FAA9C9C">
      <w:pPr>
        <w:spacing w:line="12801" w:lineRule="exact"/>
      </w:pPr>
      <w:r>
        <w:rPr>
          <w:position w:val="-256"/>
        </w:rPr>
        <w:drawing>
          <wp:inline distT="0" distB="0" distL="0" distR="0">
            <wp:extent cx="5760720" cy="8128635"/>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200"/>
                    <a:stretch>
                      <a:fillRect/>
                    </a:stretch>
                  </pic:blipFill>
                  <pic:spPr>
                    <a:xfrm>
                      <a:off x="0" y="0"/>
                      <a:ext cx="5760720" cy="8129016"/>
                    </a:xfrm>
                    <a:prstGeom prst="rect">
                      <a:avLst/>
                    </a:prstGeom>
                  </pic:spPr>
                </pic:pic>
              </a:graphicData>
            </a:graphic>
          </wp:inline>
        </w:drawing>
      </w:r>
    </w:p>
    <w:p w14:paraId="7E5A09D5">
      <w:pPr>
        <w:spacing w:line="12801" w:lineRule="exact"/>
        <w:sectPr>
          <w:pgSz w:w="11906" w:h="16839"/>
          <w:pgMar w:top="400" w:right="1417" w:bottom="400" w:left="1416" w:header="0" w:footer="0" w:gutter="0"/>
          <w:cols w:space="720" w:num="1"/>
        </w:sectPr>
      </w:pPr>
    </w:p>
    <w:p w14:paraId="5585346E">
      <w:pPr>
        <w:spacing w:line="294" w:lineRule="auto"/>
        <w:rPr>
          <w:rFonts w:ascii="Arial"/>
          <w:sz w:val="21"/>
        </w:rPr>
      </w:pPr>
    </w:p>
    <w:p w14:paraId="7C950FEE">
      <w:pPr>
        <w:spacing w:line="295" w:lineRule="auto"/>
        <w:rPr>
          <w:rFonts w:ascii="Arial"/>
          <w:sz w:val="21"/>
        </w:rPr>
      </w:pPr>
    </w:p>
    <w:p w14:paraId="0021A17F">
      <w:pPr>
        <w:spacing w:line="295" w:lineRule="auto"/>
        <w:rPr>
          <w:rFonts w:ascii="Arial"/>
          <w:sz w:val="21"/>
        </w:rPr>
      </w:pPr>
    </w:p>
    <w:p w14:paraId="2B5BF33B">
      <w:pPr>
        <w:spacing w:line="295" w:lineRule="auto"/>
        <w:rPr>
          <w:rFonts w:ascii="Arial"/>
          <w:sz w:val="21"/>
        </w:rPr>
      </w:pPr>
    </w:p>
    <w:p w14:paraId="000A6C29">
      <w:pPr>
        <w:spacing w:line="12812" w:lineRule="exact"/>
      </w:pPr>
      <w:r>
        <w:rPr>
          <w:position w:val="-256"/>
        </w:rPr>
        <w:drawing>
          <wp:inline distT="0" distB="0" distL="0" distR="0">
            <wp:extent cx="5760720" cy="8134985"/>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201"/>
                    <a:stretch>
                      <a:fillRect/>
                    </a:stretch>
                  </pic:blipFill>
                  <pic:spPr>
                    <a:xfrm>
                      <a:off x="0" y="0"/>
                      <a:ext cx="5760720" cy="8135111"/>
                    </a:xfrm>
                    <a:prstGeom prst="rect">
                      <a:avLst/>
                    </a:prstGeom>
                  </pic:spPr>
                </pic:pic>
              </a:graphicData>
            </a:graphic>
          </wp:inline>
        </w:drawing>
      </w:r>
    </w:p>
    <w:p w14:paraId="187913FC">
      <w:pPr>
        <w:spacing w:line="12812" w:lineRule="exact"/>
        <w:sectPr>
          <w:pgSz w:w="11906" w:h="16839"/>
          <w:pgMar w:top="400" w:right="1417" w:bottom="400" w:left="1416" w:header="0" w:footer="0" w:gutter="0"/>
          <w:cols w:space="720" w:num="1"/>
        </w:sectPr>
      </w:pPr>
    </w:p>
    <w:p w14:paraId="77DF6227">
      <w:pPr>
        <w:spacing w:line="291" w:lineRule="auto"/>
        <w:rPr>
          <w:rFonts w:ascii="Arial"/>
          <w:sz w:val="21"/>
        </w:rPr>
      </w:pPr>
    </w:p>
    <w:p w14:paraId="1049763E">
      <w:pPr>
        <w:spacing w:line="292" w:lineRule="auto"/>
        <w:rPr>
          <w:rFonts w:ascii="Arial"/>
          <w:sz w:val="21"/>
        </w:rPr>
      </w:pPr>
    </w:p>
    <w:p w14:paraId="326D92D3">
      <w:pPr>
        <w:spacing w:line="292" w:lineRule="auto"/>
        <w:rPr>
          <w:rFonts w:ascii="Arial"/>
          <w:sz w:val="21"/>
        </w:rPr>
      </w:pPr>
    </w:p>
    <w:p w14:paraId="07F285D6">
      <w:pPr>
        <w:spacing w:line="292" w:lineRule="auto"/>
        <w:rPr>
          <w:rFonts w:ascii="Arial"/>
          <w:sz w:val="21"/>
        </w:rPr>
      </w:pPr>
    </w:p>
    <w:p w14:paraId="77E0C57C">
      <w:pPr>
        <w:spacing w:line="12833" w:lineRule="exact"/>
      </w:pPr>
      <w:r>
        <w:rPr>
          <w:position w:val="-256"/>
        </w:rPr>
        <w:drawing>
          <wp:inline distT="0" distB="0" distL="0" distR="0">
            <wp:extent cx="5760720" cy="8148320"/>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202"/>
                    <a:stretch>
                      <a:fillRect/>
                    </a:stretch>
                  </pic:blipFill>
                  <pic:spPr>
                    <a:xfrm>
                      <a:off x="0" y="0"/>
                      <a:ext cx="5760720" cy="8148827"/>
                    </a:xfrm>
                    <a:prstGeom prst="rect">
                      <a:avLst/>
                    </a:prstGeom>
                  </pic:spPr>
                </pic:pic>
              </a:graphicData>
            </a:graphic>
          </wp:inline>
        </w:drawing>
      </w:r>
    </w:p>
    <w:p w14:paraId="19B930C4">
      <w:pPr>
        <w:spacing w:line="12833" w:lineRule="exact"/>
        <w:sectPr>
          <w:pgSz w:w="11906" w:h="16839"/>
          <w:pgMar w:top="400" w:right="1417" w:bottom="400" w:left="1416" w:header="0" w:footer="0" w:gutter="0"/>
          <w:cols w:space="720" w:num="1"/>
        </w:sectPr>
      </w:pPr>
    </w:p>
    <w:p w14:paraId="0D52937A">
      <w:pPr>
        <w:spacing w:line="295" w:lineRule="auto"/>
        <w:rPr>
          <w:rFonts w:ascii="Arial"/>
          <w:sz w:val="21"/>
        </w:rPr>
      </w:pPr>
    </w:p>
    <w:p w14:paraId="7B1F1584">
      <w:pPr>
        <w:spacing w:line="296" w:lineRule="auto"/>
        <w:rPr>
          <w:rFonts w:ascii="Arial"/>
          <w:sz w:val="21"/>
        </w:rPr>
      </w:pPr>
    </w:p>
    <w:p w14:paraId="194A0997">
      <w:pPr>
        <w:spacing w:line="296" w:lineRule="auto"/>
        <w:rPr>
          <w:rFonts w:ascii="Arial"/>
          <w:sz w:val="21"/>
        </w:rPr>
      </w:pPr>
    </w:p>
    <w:p w14:paraId="0CB26472">
      <w:pPr>
        <w:spacing w:line="296" w:lineRule="auto"/>
        <w:rPr>
          <w:rFonts w:ascii="Arial"/>
          <w:sz w:val="21"/>
        </w:rPr>
      </w:pPr>
    </w:p>
    <w:p w14:paraId="683FC15E">
      <w:pPr>
        <w:spacing w:line="12801" w:lineRule="exact"/>
      </w:pPr>
      <w:r>
        <w:rPr>
          <w:position w:val="-256"/>
        </w:rPr>
        <w:drawing>
          <wp:inline distT="0" distB="0" distL="0" distR="0">
            <wp:extent cx="5760720" cy="8128635"/>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203"/>
                    <a:stretch>
                      <a:fillRect/>
                    </a:stretch>
                  </pic:blipFill>
                  <pic:spPr>
                    <a:xfrm>
                      <a:off x="0" y="0"/>
                      <a:ext cx="5760720" cy="8129016"/>
                    </a:xfrm>
                    <a:prstGeom prst="rect">
                      <a:avLst/>
                    </a:prstGeom>
                  </pic:spPr>
                </pic:pic>
              </a:graphicData>
            </a:graphic>
          </wp:inline>
        </w:drawing>
      </w:r>
    </w:p>
    <w:p w14:paraId="4603647C">
      <w:pPr>
        <w:spacing w:line="12801" w:lineRule="exact"/>
        <w:sectPr>
          <w:pgSz w:w="11906" w:h="16839"/>
          <w:pgMar w:top="400" w:right="1417" w:bottom="400" w:left="1416" w:header="0" w:footer="0" w:gutter="0"/>
          <w:cols w:space="720" w:num="1"/>
        </w:sectPr>
      </w:pPr>
    </w:p>
    <w:p w14:paraId="4F21087B">
      <w:pPr>
        <w:spacing w:line="287" w:lineRule="auto"/>
        <w:rPr>
          <w:rFonts w:ascii="Arial"/>
          <w:sz w:val="21"/>
        </w:rPr>
      </w:pPr>
    </w:p>
    <w:p w14:paraId="206C4EF9">
      <w:pPr>
        <w:spacing w:line="287" w:lineRule="auto"/>
        <w:rPr>
          <w:rFonts w:ascii="Arial"/>
          <w:sz w:val="21"/>
        </w:rPr>
      </w:pPr>
    </w:p>
    <w:p w14:paraId="5F3CF738">
      <w:pPr>
        <w:spacing w:line="287" w:lineRule="auto"/>
        <w:rPr>
          <w:rFonts w:ascii="Arial"/>
          <w:sz w:val="21"/>
        </w:rPr>
      </w:pPr>
    </w:p>
    <w:p w14:paraId="2751B829">
      <w:pPr>
        <w:spacing w:line="287" w:lineRule="auto"/>
        <w:rPr>
          <w:rFonts w:ascii="Arial"/>
          <w:sz w:val="21"/>
        </w:rPr>
      </w:pPr>
    </w:p>
    <w:p w14:paraId="784EB3E2">
      <w:pPr>
        <w:spacing w:line="12874" w:lineRule="exact"/>
      </w:pPr>
      <w:r>
        <w:rPr>
          <w:position w:val="-257"/>
        </w:rPr>
        <w:drawing>
          <wp:inline distT="0" distB="0" distL="0" distR="0">
            <wp:extent cx="5760720" cy="8174355"/>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204"/>
                    <a:stretch>
                      <a:fillRect/>
                    </a:stretch>
                  </pic:blipFill>
                  <pic:spPr>
                    <a:xfrm>
                      <a:off x="0" y="0"/>
                      <a:ext cx="5760720" cy="8174735"/>
                    </a:xfrm>
                    <a:prstGeom prst="rect">
                      <a:avLst/>
                    </a:prstGeom>
                  </pic:spPr>
                </pic:pic>
              </a:graphicData>
            </a:graphic>
          </wp:inline>
        </w:drawing>
      </w:r>
    </w:p>
    <w:sectPr>
      <w:pgSz w:w="11906" w:h="16839"/>
      <w:pgMar w:top="400" w:right="1417" w:bottom="400" w:left="1416"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angSong_GB2312">
    <w:altName w:val="仿宋_GB2312"/>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6"/>
    <w:family w:val="auto"/>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6"/>
    <w:family w:val="auto"/>
    <w:pitch w:val="default"/>
    <w:sig w:usb0="E00002FF" w:usb1="6AC7FDFB" w:usb2="08000012" w:usb3="00000000" w:csb0="4002009F" w:csb1="DFD70000"/>
  </w:font>
  <w:font w:name="Arial Unicode MS">
    <w:altName w:val="宋体"/>
    <w:panose1 w:val="020B0604020202020204"/>
    <w:charset w:val="86"/>
    <w:family w:val="auto"/>
    <w:pitch w:val="default"/>
    <w:sig w:usb0="00000000" w:usb1="00000000" w:usb2="0000003F" w:usb3="00000000" w:csb0="603F01FF" w:csb1="FFFF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9BB11">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43192">
    <w:pPr>
      <w:spacing w:line="176" w:lineRule="auto"/>
      <w:ind w:left="4354"/>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B5060">
    <w:pPr>
      <w:spacing w:line="176" w:lineRule="auto"/>
      <w:ind w:left="436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BCD42">
    <w:pPr>
      <w:spacing w:line="176" w:lineRule="auto"/>
      <w:ind w:left="436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7BECE">
    <w:pPr>
      <w:spacing w:line="176" w:lineRule="auto"/>
      <w:ind w:left="436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37993">
    <w:pPr>
      <w:spacing w:line="176" w:lineRule="auto"/>
      <w:ind w:left="436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DCF07">
    <w:pPr>
      <w:spacing w:line="176" w:lineRule="auto"/>
      <w:ind w:left="436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BA792">
    <w:pPr>
      <w:spacing w:line="176" w:lineRule="auto"/>
      <w:ind w:left="436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31F01">
    <w:pPr>
      <w:spacing w:line="176" w:lineRule="auto"/>
      <w:ind w:left="436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DE9BD">
    <w:pPr>
      <w:spacing w:line="176" w:lineRule="auto"/>
      <w:ind w:left="436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097C9">
    <w:pPr>
      <w:spacing w:line="176" w:lineRule="auto"/>
      <w:ind w:left="436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D89B3">
    <w:pPr>
      <w:spacing w:line="176" w:lineRule="auto"/>
      <w:ind w:left="4368"/>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E1B6D">
    <w:pPr>
      <w:spacing w:line="176" w:lineRule="auto"/>
      <w:ind w:left="436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19</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41E32">
    <w:pPr>
      <w:spacing w:line="176" w:lineRule="auto"/>
      <w:ind w:left="435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19736">
    <w:pPr>
      <w:spacing w:line="176" w:lineRule="auto"/>
      <w:ind w:left="435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0D1BC">
    <w:pPr>
      <w:spacing w:line="176" w:lineRule="auto"/>
      <w:ind w:left="435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D3DB1">
    <w:pPr>
      <w:spacing w:line="176" w:lineRule="auto"/>
      <w:ind w:left="435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00E3F">
    <w:pPr>
      <w:spacing w:line="176" w:lineRule="auto"/>
      <w:ind w:left="4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0F503">
    <w:pPr>
      <w:spacing w:line="176" w:lineRule="auto"/>
      <w:ind w:left="4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F22B7">
    <w:pPr>
      <w:spacing w:line="176" w:lineRule="auto"/>
      <w:ind w:left="4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C1EF8">
    <w:pPr>
      <w:spacing w:line="176" w:lineRule="auto"/>
      <w:ind w:left="4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5F4D7">
    <w:pPr>
      <w:spacing w:line="176" w:lineRule="auto"/>
      <w:ind w:left="4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F54FF">
    <w:pPr>
      <w:spacing w:line="176" w:lineRule="auto"/>
      <w:ind w:left="4351"/>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49962">
    <w:pPr>
      <w:spacing w:line="176" w:lineRule="auto"/>
      <w:ind w:left="4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29</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A4B2D">
    <w:pPr>
      <w:spacing w:line="176" w:lineRule="auto"/>
      <w:ind w:left="441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96DF7">
    <w:pPr>
      <w:spacing w:line="176" w:lineRule="auto"/>
      <w:ind w:left="441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C27A5">
    <w:pPr>
      <w:spacing w:line="176" w:lineRule="auto"/>
      <w:ind w:left="441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32</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FCBFA">
    <w:pPr>
      <w:spacing w:line="176" w:lineRule="auto"/>
      <w:ind w:left="441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33</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ADACB">
    <w:pPr>
      <w:spacing w:line="176" w:lineRule="auto"/>
      <w:ind w:left="441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22D78">
    <w:pPr>
      <w:spacing w:line="176" w:lineRule="auto"/>
      <w:ind w:left="441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08414">
    <w:pPr>
      <w:spacing w:line="176" w:lineRule="auto"/>
      <w:ind w:left="441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C655D">
    <w:pPr>
      <w:spacing w:line="176" w:lineRule="auto"/>
      <w:ind w:left="441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ACEC5">
    <w:pPr>
      <w:spacing w:line="176" w:lineRule="auto"/>
      <w:ind w:left="441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8AC22">
    <w:pPr>
      <w:spacing w:line="176" w:lineRule="auto"/>
      <w:ind w:left="4354"/>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13099">
    <w:pPr>
      <w:spacing w:line="176" w:lineRule="auto"/>
      <w:ind w:left="441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39</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BCE9B">
    <w:pPr>
      <w:spacing w:line="176" w:lineRule="auto"/>
      <w:ind w:left="441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A4A5D">
    <w:pPr>
      <w:spacing w:line="176" w:lineRule="auto"/>
      <w:ind w:left="441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E23A8">
    <w:pPr>
      <w:spacing w:line="176" w:lineRule="auto"/>
      <w:ind w:left="441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F1B9A">
    <w:pPr>
      <w:spacing w:line="176" w:lineRule="auto"/>
      <w:ind w:left="441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3182C">
    <w:pPr>
      <w:spacing w:line="176" w:lineRule="auto"/>
      <w:ind w:left="441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A37ED">
    <w:pPr>
      <w:spacing w:line="176" w:lineRule="auto"/>
      <w:ind w:left="441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14860">
    <w:pPr>
      <w:spacing w:line="176" w:lineRule="auto"/>
      <w:ind w:left="441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FC4EE">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05CEF">
    <w:pPr>
      <w:spacing w:line="176" w:lineRule="auto"/>
      <w:ind w:left="441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E1C39">
    <w:pPr>
      <w:spacing w:line="176" w:lineRule="auto"/>
      <w:ind w:left="4350"/>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0BFA9">
    <w:pPr>
      <w:spacing w:line="176" w:lineRule="auto"/>
      <w:ind w:left="435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8DE20">
    <w:pPr>
      <w:spacing w:line="176" w:lineRule="auto"/>
      <w:ind w:left="43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6023F">
    <w:pPr>
      <w:spacing w:line="176" w:lineRule="auto"/>
      <w:ind w:left="43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51</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70C6A">
    <w:pPr>
      <w:spacing w:line="176" w:lineRule="auto"/>
      <w:ind w:left="43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52</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F3267">
    <w:pPr>
      <w:spacing w:line="176" w:lineRule="auto"/>
      <w:ind w:left="43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53</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B568F">
    <w:pPr>
      <w:spacing w:line="176" w:lineRule="auto"/>
      <w:ind w:left="43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10E84">
    <w:pPr>
      <w:spacing w:line="173" w:lineRule="auto"/>
      <w:ind w:left="43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A813F">
    <w:pPr>
      <w:spacing w:line="176" w:lineRule="auto"/>
      <w:ind w:left="43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00F90">
    <w:pPr>
      <w:spacing w:line="173" w:lineRule="auto"/>
      <w:ind w:left="43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687F4">
    <w:pPr>
      <w:spacing w:line="176" w:lineRule="auto"/>
      <w:ind w:left="43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A91B7">
    <w:pPr>
      <w:spacing w:line="173" w:lineRule="auto"/>
      <w:ind w:left="4356"/>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4BD92">
    <w:pPr>
      <w:spacing w:line="176" w:lineRule="auto"/>
      <w:ind w:left="43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59</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5F455">
    <w:pPr>
      <w:spacing w:line="176" w:lineRule="auto"/>
      <w:ind w:left="436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A1F23">
    <w:pPr>
      <w:spacing w:line="176" w:lineRule="auto"/>
      <w:ind w:left="436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61</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DE6BC">
    <w:pPr>
      <w:spacing w:line="176" w:lineRule="auto"/>
      <w:ind w:left="436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62</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CD5E7">
    <w:pPr>
      <w:spacing w:line="176" w:lineRule="auto"/>
      <w:ind w:left="436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63</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0FBB3">
    <w:pPr>
      <w:spacing w:line="176" w:lineRule="auto"/>
      <w:ind w:left="436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64</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D0A1C">
    <w:pPr>
      <w:spacing w:line="176" w:lineRule="auto"/>
      <w:ind w:left="436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65</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EF3CD">
    <w:pPr>
      <w:spacing w:line="176" w:lineRule="auto"/>
      <w:ind w:left="436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66</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82DE5">
    <w:pPr>
      <w:spacing w:line="176" w:lineRule="auto"/>
      <w:ind w:left="436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67</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A70D3">
    <w:pPr>
      <w:spacing w:line="176" w:lineRule="auto"/>
      <w:ind w:left="436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9ECEE">
    <w:pPr>
      <w:spacing w:line="176" w:lineRule="auto"/>
      <w:ind w:left="4355"/>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9D0C8">
    <w:pPr>
      <w:spacing w:line="176" w:lineRule="auto"/>
      <w:ind w:left="436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69</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B6C27">
    <w:pPr>
      <w:spacing w:line="176" w:lineRule="auto"/>
      <w:ind w:left="436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70</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1B806">
    <w:pPr>
      <w:spacing w:line="176" w:lineRule="auto"/>
      <w:ind w:left="436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71</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C8B41">
    <w:pPr>
      <w:spacing w:line="176" w:lineRule="auto"/>
      <w:ind w:left="436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72</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D56C6">
    <w:pPr>
      <w:spacing w:line="176" w:lineRule="auto"/>
      <w:ind w:left="436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73</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A2703">
    <w:pPr>
      <w:spacing w:line="176" w:lineRule="auto"/>
      <w:ind w:left="436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74</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82D12">
    <w:pPr>
      <w:spacing w:line="173" w:lineRule="auto"/>
      <w:ind w:left="436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68691">
    <w:pPr>
      <w:spacing w:line="176" w:lineRule="auto"/>
      <w:ind w:left="436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76</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ED444">
    <w:pPr>
      <w:spacing w:line="173" w:lineRule="auto"/>
      <w:ind w:left="436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77</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1C9EE">
    <w:pPr>
      <w:spacing w:line="176" w:lineRule="auto"/>
      <w:ind w:left="436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489BC">
    <w:pPr>
      <w:spacing w:line="173" w:lineRule="auto"/>
      <w:ind w:left="4354"/>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DB7B7">
    <w:pPr>
      <w:spacing w:line="176" w:lineRule="auto"/>
      <w:ind w:left="436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79</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1EB10">
    <w:pPr>
      <w:spacing w:line="176" w:lineRule="auto"/>
      <w:ind w:left="436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80</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1E6B9">
    <w:pPr>
      <w:spacing w:line="176" w:lineRule="auto"/>
      <w:ind w:left="436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81</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13776">
    <w:pPr>
      <w:spacing w:line="176" w:lineRule="auto"/>
      <w:ind w:left="436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82</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39B36">
    <w:pPr>
      <w:spacing w:line="176" w:lineRule="auto"/>
      <w:ind w:left="436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83</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E288D">
    <w:pPr>
      <w:spacing w:line="176" w:lineRule="auto"/>
      <w:ind w:left="436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84</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4DA0A">
    <w:pPr>
      <w:spacing w:line="176" w:lineRule="auto"/>
      <w:ind w:left="444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85</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11081">
    <w:pPr>
      <w:spacing w:line="176" w:lineRule="auto"/>
      <w:ind w:left="444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86</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24EA2">
    <w:pPr>
      <w:spacing w:line="176" w:lineRule="auto"/>
      <w:ind w:left="435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87</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9BB11">
    <w:pPr>
      <w:spacing w:line="14" w:lineRule="auto"/>
      <w:rPr>
        <w:rFonts w:ascii="Arial"/>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F80A5">
    <w:pPr>
      <w:spacing w:line="176" w:lineRule="auto"/>
      <w:ind w:left="4358"/>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5FD02">
    <w:pPr>
      <w:spacing w:line="14" w:lineRule="auto"/>
      <w:rPr>
        <w:rFonts w:ascii="Arial"/>
        <w:sz w:val="2"/>
      </w:rPr>
    </w:pPr>
    <w:r>
      <w:pict>
        <v:shape id="_x0000_s2049" o:spid="_x0000_s2049" o:spt="202" type="#_x0000_t202" style="position:absolute;left:0pt;margin-left:143pt;margin-top:435.65pt;height:58.5pt;width:326.6pt;mso-position-horizontal-relative:page;mso-position-vertical-relative:page;z-index:251659264;mso-width-relative:page;mso-height-relative:page;" filled="f" stroked="f" coordsize="21600,21600" o:allowincell="f">
          <v:path/>
          <v:fill on="f" focussize="0,0"/>
          <v:stroke on="f"/>
          <v:imagedata o:title=""/>
          <o:lock v:ext="edit" aspectratio="f"/>
          <v:textbox inset="0mm,0mm,0mm,0mm">
            <w:txbxContent>
              <w:p w14:paraId="756552B4">
                <w:pPr>
                  <w:pStyle w:val="2"/>
                  <w:spacing w:before="19" w:line="219" w:lineRule="auto"/>
                  <w:ind w:left="20"/>
                </w:pPr>
                <w:r>
                  <w:rPr>
                    <w:spacing w:val="-5"/>
                  </w:rPr>
                  <w:t>目</w:t>
                </w:r>
                <w:r>
                  <w:rPr>
                    <w:spacing w:val="5"/>
                  </w:rPr>
                  <w:t xml:space="preserve">      </w:t>
                </w:r>
                <w:r>
                  <w:rPr>
                    <w:spacing w:val="-133"/>
                    <w:u w:val="single" w:color="auto"/>
                  </w:rPr>
                  <w:t xml:space="preserve"> </w:t>
                </w:r>
                <w:r>
                  <w:rPr>
                    <w:spacing w:val="-5"/>
                    <w:u w:val="single" w:color="auto"/>
                  </w:rPr>
                  <w:t xml:space="preserve">海  县    镇励精宝石厂宝石加工 </w:t>
                </w:r>
                <w:r>
                  <w:rPr>
                    <w:spacing w:val="-6"/>
                    <w:u w:val="single" w:color="auto"/>
                  </w:rPr>
                  <w:t xml:space="preserve">   </w:t>
                </w:r>
              </w:p>
              <w:p w14:paraId="4A40F0E4">
                <w:pPr>
                  <w:spacing w:line="271" w:lineRule="auto"/>
                  <w:rPr>
                    <w:rFonts w:ascii="Arial"/>
                    <w:sz w:val="21"/>
                  </w:rPr>
                </w:pPr>
              </w:p>
              <w:p w14:paraId="62A951E1">
                <w:pPr>
                  <w:pStyle w:val="2"/>
                  <w:spacing w:before="101" w:line="219" w:lineRule="auto"/>
                  <w:ind w:left="2531"/>
                </w:pPr>
                <w:r>
                  <w:rPr>
                    <w:spacing w:val="8"/>
                    <w:u w:val="single" w:color="auto"/>
                  </w:rPr>
                  <w:t>海丰县可塘镇励精宝石厂</w:t>
                </w:r>
                <w:r>
                  <w:rPr>
                    <w:u w:val="single" w:color="auto"/>
                  </w:rPr>
                  <w:t xml:space="preserve">    </w:t>
                </w:r>
              </w:p>
            </w:txbxContent>
          </v:textbox>
        </v:shape>
      </w:pict>
    </w:r>
    <w:r>
      <w:pict>
        <v:shape id="_x0000_s2050" o:spid="_x0000_s2050" o:spt="202" type="#_x0000_t202" style="position:absolute;left:0pt;margin-left:99.4pt;margin-top:183.95pt;height:92.4pt;width:397.2pt;mso-position-horizontal-relative:page;mso-position-vertical-relative:page;z-index:251660288;mso-width-relative:page;mso-height-relative:page;" filled="f" stroked="f" coordsize="21600,21600" o:allowincell="f">
          <v:path/>
          <v:fill on="f" focussize="0,0"/>
          <v:stroke on="f"/>
          <v:imagedata o:title=""/>
          <o:lock v:ext="edit" aspectratio="f"/>
          <v:textbox inset="0mm,0mm,0mm,0mm">
            <w:txbxContent>
              <w:p w14:paraId="238A07D6">
                <w:pPr>
                  <w:spacing w:before="20" w:line="185" w:lineRule="auto"/>
                  <w:ind w:left="20"/>
                  <w:outlineLvl w:val="0"/>
                  <w:rPr>
                    <w:rFonts w:ascii="微软雅黑" w:hAnsi="微软雅黑" w:eastAsia="微软雅黑" w:cs="微软雅黑"/>
                    <w:sz w:val="71"/>
                    <w:szCs w:val="71"/>
                  </w:rPr>
                </w:pPr>
                <w:r>
                  <w:rPr>
                    <w:rFonts w:ascii="微软雅黑" w:hAnsi="微软雅黑" w:eastAsia="微软雅黑" w:cs="微软雅黑"/>
                    <w:spacing w:val="8"/>
                    <w:sz w:val="71"/>
                    <w:szCs w:val="71"/>
                  </w:rPr>
                  <w:t>建设项目环境影响报告表</w:t>
                </w:r>
              </w:p>
              <w:p w14:paraId="569774C8">
                <w:pPr>
                  <w:spacing w:before="290" w:line="227" w:lineRule="auto"/>
                  <w:ind w:left="2338"/>
                  <w:rPr>
                    <w:rFonts w:ascii="楷体" w:hAnsi="楷体" w:eastAsia="楷体" w:cs="楷体"/>
                    <w:sz w:val="47"/>
                    <w:szCs w:val="47"/>
                  </w:rPr>
                </w:pPr>
                <w:r>
                  <w:rPr>
                    <w:rFonts w:ascii="楷体" w:hAnsi="楷体" w:eastAsia="楷体" w:cs="楷体"/>
                    <w:sz w:val="47"/>
                    <w:szCs w:val="47"/>
                  </w:rPr>
                  <w:t>（污染影响类）</w:t>
                </w:r>
              </w:p>
            </w:txbxContent>
          </v:textbox>
        </v:shape>
      </w:pict>
    </w:r>
    <w:r>
      <w:pict>
        <v:shape id="_x0000_s2051" o:spid="_x0000_s2051" o:spt="202" type="#_x0000_t202" style="position:absolute;left:0pt;margin-left:124.15pt;margin-top:509.8pt;height:21.45pt;width:245.35pt;mso-position-horizontal-relative:page;mso-position-vertical-relative:page;z-index:251661312;mso-width-relative:page;mso-height-relative:page;" filled="f" stroked="f" coordsize="21600,21600" o:allowincell="f">
          <v:path/>
          <v:fill on="f" focussize="0,0"/>
          <v:stroke on="f"/>
          <v:imagedata o:title=""/>
          <o:lock v:ext="edit" aspectratio="f"/>
          <v:textbox inset="0mm,0mm,0mm,0mm">
            <w:txbxContent>
              <w:p w14:paraId="014CE008">
                <w:pPr>
                  <w:pStyle w:val="2"/>
                  <w:spacing w:before="19" w:line="220" w:lineRule="auto"/>
                  <w:ind w:left="20"/>
                </w:pPr>
                <w:r>
                  <w:rPr>
                    <w:spacing w:val="-3"/>
                  </w:rPr>
                  <w:t xml:space="preserve">编制日期  </w:t>
                </w:r>
                <w:r>
                  <w:rPr>
                    <w:spacing w:val="9"/>
                    <w:u w:val="single" w:color="auto"/>
                  </w:rPr>
                  <w:t xml:space="preserve">       </w:t>
                </w:r>
                <w:r>
                  <w:rPr>
                    <w:spacing w:val="-3"/>
                    <w:u w:val="single" w:color="auto"/>
                  </w:rPr>
                  <w:t>2025</w:t>
                </w:r>
                <w:r>
                  <w:rPr>
                    <w:spacing w:val="-52"/>
                    <w:u w:val="single" w:color="auto"/>
                  </w:rPr>
                  <w:t xml:space="preserve"> </w:t>
                </w:r>
                <w:r>
                  <w:rPr>
                    <w:spacing w:val="-3"/>
                    <w:u w:val="single" w:color="auto"/>
                  </w:rPr>
                  <w:t>年</w:t>
                </w:r>
                <w:r>
                  <w:rPr>
                    <w:spacing w:val="-36"/>
                    <w:u w:val="single" w:color="auto"/>
                  </w:rPr>
                  <w:t xml:space="preserve"> </w:t>
                </w:r>
                <w:r>
                  <w:rPr>
                    <w:spacing w:val="-3"/>
                    <w:u w:val="single" w:color="auto"/>
                  </w:rPr>
                  <w:t>3</w:t>
                </w:r>
                <w:r>
                  <w:rPr>
                    <w:spacing w:val="-46"/>
                    <w:u w:val="single" w:color="auto"/>
                  </w:rPr>
                  <w:t xml:space="preserve"> </w:t>
                </w:r>
                <w:r>
                  <w:rPr>
                    <w:spacing w:val="-3"/>
                    <w:u w:val="single" w:color="auto"/>
                  </w:rPr>
                  <w:t>月</w:t>
                </w:r>
                <w:r>
                  <w:rPr>
                    <w:u w:val="single" w:color="auto"/>
                  </w:rPr>
                  <w:t xml:space="preserve">    </w:t>
                </w:r>
              </w:p>
            </w:txbxContent>
          </v:textbox>
        </v:shape>
      </w:pict>
    </w:r>
    <w:r>
      <w:pict>
        <v:shape id="_x0000_s2052" o:spid="_x0000_s2052" o:spt="202" type="#_x0000_t202" style="position:absolute;left:0pt;margin-left:198.35pt;margin-top:670.1pt;height:23.8pt;width:217.25pt;mso-position-horizontal-relative:page;mso-position-vertical-relative:page;z-index:251662336;mso-width-relative:page;mso-height-relative:page;" filled="f" stroked="f" coordsize="21600,21600" o:allowincell="f">
          <v:path/>
          <v:fill on="f" focussize="0,0"/>
          <v:stroke on="f"/>
          <v:imagedata o:title=""/>
          <o:lock v:ext="edit" aspectratio="f"/>
          <v:textbox inset="0mm,0mm,0mm,0mm">
            <w:txbxContent>
              <w:p w14:paraId="54141EBB">
                <w:pPr>
                  <w:spacing w:before="19" w:line="230" w:lineRule="auto"/>
                  <w:ind w:left="20"/>
                  <w:rPr>
                    <w:rFonts w:ascii="楷体" w:hAnsi="楷体" w:eastAsia="楷体" w:cs="楷体"/>
                    <w:sz w:val="35"/>
                    <w:szCs w:val="35"/>
                  </w:rPr>
                </w:pPr>
                <w:r>
                  <w:rPr>
                    <w:rFonts w:ascii="宋体" w:hAnsi="宋体" w:eastAsia="宋体" w:cs="宋体"/>
                    <w:spacing w:val="4"/>
                    <w:sz w:val="35"/>
                    <w:szCs w:val="35"/>
                  </w:rPr>
                  <w:t xml:space="preserve">华人  </w:t>
                </w:r>
                <w:r>
                  <w:rPr>
                    <w:rFonts w:ascii="楷体" w:hAnsi="楷体" w:eastAsia="楷体" w:cs="楷体"/>
                    <w:spacing w:val="4"/>
                    <w:sz w:val="35"/>
                    <w:szCs w:val="35"/>
                  </w:rPr>
                  <w:t>共</w:t>
                </w:r>
                <w:r>
                  <w:rPr>
                    <w:rFonts w:ascii="楷体" w:hAnsi="楷体" w:eastAsia="楷体" w:cs="楷体"/>
                    <w:spacing w:val="6"/>
                    <w:sz w:val="35"/>
                    <w:szCs w:val="35"/>
                  </w:rPr>
                  <w:t xml:space="preserve">            </w:t>
                </w:r>
                <w:r>
                  <w:rPr>
                    <w:rFonts w:ascii="楷体" w:hAnsi="楷体" w:eastAsia="楷体" w:cs="楷体"/>
                    <w:spacing w:val="4"/>
                    <w:sz w:val="35"/>
                    <w:szCs w:val="35"/>
                  </w:rPr>
                  <w:t>部制</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83060">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ABF9B">
    <w:pPr>
      <w:spacing w:line="14" w:lineRule="auto"/>
      <w:rPr>
        <w:rFonts w:ascii="Arial"/>
        <w:sz w:val="2"/>
      </w:rPr>
    </w:pPr>
    <w:r>
      <w:drawing>
        <wp:anchor distT="0" distB="0" distL="0" distR="0" simplePos="0" relativeHeight="251705344" behindDoc="0" locked="0" layoutInCell="0" allowOverlap="1">
          <wp:simplePos x="0" y="0"/>
          <wp:positionH relativeFrom="page">
            <wp:posOffset>900430</wp:posOffset>
          </wp:positionH>
          <wp:positionV relativeFrom="page">
            <wp:posOffset>810260</wp:posOffset>
          </wp:positionV>
          <wp:extent cx="8878570" cy="5628005"/>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
                  <a:stretch>
                    <a:fillRect/>
                  </a:stretch>
                </pic:blipFill>
                <pic:spPr>
                  <a:xfrm>
                    <a:off x="0" y="0"/>
                    <a:ext cx="8878823" cy="5628131"/>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25DEC">
    <w:pPr>
      <w:spacing w:line="14" w:lineRule="auto"/>
      <w:rPr>
        <w:rFonts w:ascii="Arial"/>
        <w:sz w:val="2"/>
      </w:rPr>
    </w:pPr>
    <w:r>
      <w:drawing>
        <wp:anchor distT="0" distB="0" distL="0" distR="0" simplePos="0" relativeHeight="251706368" behindDoc="0" locked="0" layoutInCell="0" allowOverlap="1">
          <wp:simplePos x="0" y="0"/>
          <wp:positionH relativeFrom="page">
            <wp:posOffset>900430</wp:posOffset>
          </wp:positionH>
          <wp:positionV relativeFrom="page">
            <wp:posOffset>810260</wp:posOffset>
          </wp:positionV>
          <wp:extent cx="8878570" cy="5628005"/>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
                  <a:stretch>
                    <a:fillRect/>
                  </a:stretch>
                </pic:blipFill>
                <pic:spPr>
                  <a:xfrm>
                    <a:off x="0" y="0"/>
                    <a:ext cx="8878823" cy="5628131"/>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0AD33">
    <w:pPr>
      <w:spacing w:line="14" w:lineRule="auto"/>
      <w:rPr>
        <w:rFonts w:ascii="Arial"/>
        <w:sz w:val="2"/>
      </w:rPr>
    </w:pPr>
    <w:r>
      <w:drawing>
        <wp:anchor distT="0" distB="0" distL="0" distR="0" simplePos="0" relativeHeight="251707392" behindDoc="0" locked="0" layoutInCell="0" allowOverlap="1">
          <wp:simplePos x="0" y="0"/>
          <wp:positionH relativeFrom="page">
            <wp:posOffset>900430</wp:posOffset>
          </wp:positionH>
          <wp:positionV relativeFrom="page">
            <wp:posOffset>810260</wp:posOffset>
          </wp:positionV>
          <wp:extent cx="8878570" cy="5628005"/>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
                  <a:stretch>
                    <a:fillRect/>
                  </a:stretch>
                </pic:blipFill>
                <pic:spPr>
                  <a:xfrm>
                    <a:off x="0" y="0"/>
                    <a:ext cx="8878823" cy="5628131"/>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9F3D8">
    <w:pPr>
      <w:spacing w:line="14" w:lineRule="auto"/>
      <w:rPr>
        <w:rFonts w:ascii="Arial"/>
        <w:sz w:val="2"/>
      </w:rPr>
    </w:pPr>
    <w:r>
      <w:drawing>
        <wp:anchor distT="0" distB="0" distL="0" distR="0" simplePos="0" relativeHeight="251708416" behindDoc="0" locked="0" layoutInCell="0" allowOverlap="1">
          <wp:simplePos x="0" y="0"/>
          <wp:positionH relativeFrom="page">
            <wp:posOffset>906780</wp:posOffset>
          </wp:positionH>
          <wp:positionV relativeFrom="page">
            <wp:posOffset>810260</wp:posOffset>
          </wp:positionV>
          <wp:extent cx="8878570" cy="5628005"/>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
                  <a:stretch>
                    <a:fillRect/>
                  </a:stretch>
                </pic:blipFill>
                <pic:spPr>
                  <a:xfrm>
                    <a:off x="0" y="0"/>
                    <a:ext cx="8878823" cy="5628131"/>
                  </a:xfrm>
                  <a:prstGeom prst="rect">
                    <a:avLst/>
                  </a:prstGeom>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83060">
    <w:pPr>
      <w:spacing w:line="14" w:lineRule="auto"/>
      <w:rPr>
        <w:rFonts w:ascii="Arial"/>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B855B">
    <w:pPr>
      <w:spacing w:line="14" w:lineRule="auto"/>
      <w:rPr>
        <w:rFonts w:ascii="Arial"/>
        <w:sz w:val="2"/>
      </w:rPr>
    </w:pPr>
    <w:r>
      <w:drawing>
        <wp:anchor distT="0" distB="0" distL="0" distR="0" simplePos="0" relativeHeight="251709440" behindDoc="0" locked="0" layoutInCell="0" allowOverlap="1">
          <wp:simplePos x="0" y="0"/>
          <wp:positionH relativeFrom="page">
            <wp:posOffset>1033145</wp:posOffset>
          </wp:positionH>
          <wp:positionV relativeFrom="page">
            <wp:posOffset>810260</wp:posOffset>
          </wp:positionV>
          <wp:extent cx="8624570" cy="569341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
                  <a:stretch>
                    <a:fillRect/>
                  </a:stretch>
                </pic:blipFill>
                <pic:spPr>
                  <a:xfrm>
                    <a:off x="0" y="0"/>
                    <a:ext cx="8624316" cy="5693663"/>
                  </a:xfrm>
                  <a:prstGeom prst="rect">
                    <a:avLst/>
                  </a:prstGeom>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83060">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715B047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FangSong_GB2312" w:hAnsi="FangSong_GB2312" w:eastAsia="FangSong_GB2312" w:cs="FangSong_GB2312"/>
      <w:sz w:val="31"/>
      <w:szCs w:val="3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header" Target="header6.xml"/><Relationship Id="rId98" Type="http://schemas.openxmlformats.org/officeDocument/2006/relationships/header" Target="header5.xml"/><Relationship Id="rId97" Type="http://schemas.openxmlformats.org/officeDocument/2006/relationships/header" Target="header4.xml"/><Relationship Id="rId96" Type="http://schemas.openxmlformats.org/officeDocument/2006/relationships/header" Target="header3.xml"/><Relationship Id="rId95" Type="http://schemas.openxmlformats.org/officeDocument/2006/relationships/footer" Target="footer89.xml"/><Relationship Id="rId94" Type="http://schemas.openxmlformats.org/officeDocument/2006/relationships/footer" Target="footer88.xml"/><Relationship Id="rId93" Type="http://schemas.openxmlformats.org/officeDocument/2006/relationships/footer" Target="footer87.xml"/><Relationship Id="rId92" Type="http://schemas.openxmlformats.org/officeDocument/2006/relationships/footer" Target="footer86.xml"/><Relationship Id="rId91" Type="http://schemas.openxmlformats.org/officeDocument/2006/relationships/footer" Target="footer85.xml"/><Relationship Id="rId90" Type="http://schemas.openxmlformats.org/officeDocument/2006/relationships/footer" Target="footer84.xml"/><Relationship Id="rId9" Type="http://schemas.openxmlformats.org/officeDocument/2006/relationships/footer" Target="footer3.xml"/><Relationship Id="rId89" Type="http://schemas.openxmlformats.org/officeDocument/2006/relationships/footer" Target="footer83.xml"/><Relationship Id="rId88" Type="http://schemas.openxmlformats.org/officeDocument/2006/relationships/footer" Target="footer82.xml"/><Relationship Id="rId87" Type="http://schemas.openxmlformats.org/officeDocument/2006/relationships/footer" Target="footer81.xml"/><Relationship Id="rId86" Type="http://schemas.openxmlformats.org/officeDocument/2006/relationships/footer" Target="footer80.xml"/><Relationship Id="rId85" Type="http://schemas.openxmlformats.org/officeDocument/2006/relationships/footer" Target="footer79.xml"/><Relationship Id="rId84" Type="http://schemas.openxmlformats.org/officeDocument/2006/relationships/footer" Target="footer78.xml"/><Relationship Id="rId83" Type="http://schemas.openxmlformats.org/officeDocument/2006/relationships/footer" Target="footer77.xml"/><Relationship Id="rId82" Type="http://schemas.openxmlformats.org/officeDocument/2006/relationships/footer" Target="footer76.xml"/><Relationship Id="rId81" Type="http://schemas.openxmlformats.org/officeDocument/2006/relationships/footer" Target="footer75.xml"/><Relationship Id="rId80" Type="http://schemas.openxmlformats.org/officeDocument/2006/relationships/footer" Target="footer74.xml"/><Relationship Id="rId8" Type="http://schemas.openxmlformats.org/officeDocument/2006/relationships/footer" Target="footer2.xml"/><Relationship Id="rId79" Type="http://schemas.openxmlformats.org/officeDocument/2006/relationships/footer" Target="footer73.xml"/><Relationship Id="rId78" Type="http://schemas.openxmlformats.org/officeDocument/2006/relationships/footer" Target="footer72.xml"/><Relationship Id="rId77" Type="http://schemas.openxmlformats.org/officeDocument/2006/relationships/footer" Target="footer71.xml"/><Relationship Id="rId76" Type="http://schemas.openxmlformats.org/officeDocument/2006/relationships/footer" Target="footer70.xml"/><Relationship Id="rId75" Type="http://schemas.openxmlformats.org/officeDocument/2006/relationships/footer" Target="footer69.xml"/><Relationship Id="rId74" Type="http://schemas.openxmlformats.org/officeDocument/2006/relationships/footer" Target="footer68.xml"/><Relationship Id="rId73" Type="http://schemas.openxmlformats.org/officeDocument/2006/relationships/footer" Target="footer67.xml"/><Relationship Id="rId72" Type="http://schemas.openxmlformats.org/officeDocument/2006/relationships/footer" Target="footer66.xml"/><Relationship Id="rId71" Type="http://schemas.openxmlformats.org/officeDocument/2006/relationships/footer" Target="footer65.xml"/><Relationship Id="rId70" Type="http://schemas.openxmlformats.org/officeDocument/2006/relationships/footer" Target="footer64.xml"/><Relationship Id="rId7" Type="http://schemas.openxmlformats.org/officeDocument/2006/relationships/header" Target="header2.xml"/><Relationship Id="rId69" Type="http://schemas.openxmlformats.org/officeDocument/2006/relationships/footer" Target="footer63.xml"/><Relationship Id="rId68" Type="http://schemas.openxmlformats.org/officeDocument/2006/relationships/footer" Target="footer62.xml"/><Relationship Id="rId67" Type="http://schemas.openxmlformats.org/officeDocument/2006/relationships/footer" Target="footer61.xml"/><Relationship Id="rId66" Type="http://schemas.openxmlformats.org/officeDocument/2006/relationships/footer" Target="footer60.xml"/><Relationship Id="rId65" Type="http://schemas.openxmlformats.org/officeDocument/2006/relationships/footer" Target="footer59.xml"/><Relationship Id="rId64" Type="http://schemas.openxmlformats.org/officeDocument/2006/relationships/footer" Target="footer58.xml"/><Relationship Id="rId63" Type="http://schemas.openxmlformats.org/officeDocument/2006/relationships/footer" Target="footer57.xml"/><Relationship Id="rId62" Type="http://schemas.openxmlformats.org/officeDocument/2006/relationships/footer" Target="footer56.xml"/><Relationship Id="rId61" Type="http://schemas.openxmlformats.org/officeDocument/2006/relationships/footer" Target="footer55.xml"/><Relationship Id="rId60" Type="http://schemas.openxmlformats.org/officeDocument/2006/relationships/footer" Target="footer54.xml"/><Relationship Id="rId6" Type="http://schemas.openxmlformats.org/officeDocument/2006/relationships/footer" Target="footer1.xml"/><Relationship Id="rId59" Type="http://schemas.openxmlformats.org/officeDocument/2006/relationships/footer" Target="footer53.xml"/><Relationship Id="rId58" Type="http://schemas.openxmlformats.org/officeDocument/2006/relationships/footer" Target="footer52.xml"/><Relationship Id="rId57" Type="http://schemas.openxmlformats.org/officeDocument/2006/relationships/footer" Target="footer51.xml"/><Relationship Id="rId56" Type="http://schemas.openxmlformats.org/officeDocument/2006/relationships/footer" Target="footer50.xml"/><Relationship Id="rId55" Type="http://schemas.openxmlformats.org/officeDocument/2006/relationships/footer" Target="footer49.xml"/><Relationship Id="rId54" Type="http://schemas.openxmlformats.org/officeDocument/2006/relationships/footer" Target="footer48.xml"/><Relationship Id="rId53" Type="http://schemas.openxmlformats.org/officeDocument/2006/relationships/footer" Target="footer47.xml"/><Relationship Id="rId52" Type="http://schemas.openxmlformats.org/officeDocument/2006/relationships/footer" Target="footer46.xml"/><Relationship Id="rId51" Type="http://schemas.openxmlformats.org/officeDocument/2006/relationships/footer" Target="footer45.xml"/><Relationship Id="rId50" Type="http://schemas.openxmlformats.org/officeDocument/2006/relationships/footer" Target="footer44.xml"/><Relationship Id="rId5" Type="http://schemas.openxmlformats.org/officeDocument/2006/relationships/header" Target="header1.xml"/><Relationship Id="rId49" Type="http://schemas.openxmlformats.org/officeDocument/2006/relationships/footer" Target="footer43.xml"/><Relationship Id="rId48" Type="http://schemas.openxmlformats.org/officeDocument/2006/relationships/footer" Target="footer42.xml"/><Relationship Id="rId47" Type="http://schemas.openxmlformats.org/officeDocument/2006/relationships/footer" Target="footer41.xml"/><Relationship Id="rId46" Type="http://schemas.openxmlformats.org/officeDocument/2006/relationships/footer" Target="footer40.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endnotes" Target="endnotes.xml"/><Relationship Id="rId39" Type="http://schemas.openxmlformats.org/officeDocument/2006/relationships/footer" Target="footer33.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notes" Target="footnotes.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6" Type="http://schemas.openxmlformats.org/officeDocument/2006/relationships/fontTable" Target="fontTable.xml"/><Relationship Id="rId205" Type="http://schemas.openxmlformats.org/officeDocument/2006/relationships/customXml" Target="../customXml/item1.xml"/><Relationship Id="rId204" Type="http://schemas.openxmlformats.org/officeDocument/2006/relationships/image" Target="media/image106.jpeg"/><Relationship Id="rId203" Type="http://schemas.openxmlformats.org/officeDocument/2006/relationships/image" Target="media/image105.jpeg"/><Relationship Id="rId202" Type="http://schemas.openxmlformats.org/officeDocument/2006/relationships/image" Target="media/image104.jpeg"/><Relationship Id="rId201" Type="http://schemas.openxmlformats.org/officeDocument/2006/relationships/image" Target="media/image103.jpeg"/><Relationship Id="rId200" Type="http://schemas.openxmlformats.org/officeDocument/2006/relationships/image" Target="media/image102.jpeg"/><Relationship Id="rId20" Type="http://schemas.openxmlformats.org/officeDocument/2006/relationships/footer" Target="footer14.xml"/><Relationship Id="rId2" Type="http://schemas.openxmlformats.org/officeDocument/2006/relationships/settings" Target="settings.xml"/><Relationship Id="rId199" Type="http://schemas.openxmlformats.org/officeDocument/2006/relationships/image" Target="media/image101.jpeg"/><Relationship Id="rId198" Type="http://schemas.openxmlformats.org/officeDocument/2006/relationships/image" Target="media/image100.jpeg"/><Relationship Id="rId197" Type="http://schemas.openxmlformats.org/officeDocument/2006/relationships/image" Target="media/image99.jpeg"/><Relationship Id="rId196" Type="http://schemas.openxmlformats.org/officeDocument/2006/relationships/image" Target="media/image98.jpeg"/><Relationship Id="rId195" Type="http://schemas.openxmlformats.org/officeDocument/2006/relationships/image" Target="media/image97.jpeg"/><Relationship Id="rId194" Type="http://schemas.openxmlformats.org/officeDocument/2006/relationships/image" Target="media/image96.jpeg"/><Relationship Id="rId193" Type="http://schemas.openxmlformats.org/officeDocument/2006/relationships/image" Target="media/image95.jpeg"/><Relationship Id="rId192" Type="http://schemas.openxmlformats.org/officeDocument/2006/relationships/image" Target="media/image94.jpeg"/><Relationship Id="rId191" Type="http://schemas.openxmlformats.org/officeDocument/2006/relationships/image" Target="media/image93.jpeg"/><Relationship Id="rId190" Type="http://schemas.openxmlformats.org/officeDocument/2006/relationships/image" Target="media/image92.jpeg"/><Relationship Id="rId19" Type="http://schemas.openxmlformats.org/officeDocument/2006/relationships/footer" Target="footer13.xml"/><Relationship Id="rId189" Type="http://schemas.openxmlformats.org/officeDocument/2006/relationships/image" Target="media/image91.jpeg"/><Relationship Id="rId188" Type="http://schemas.openxmlformats.org/officeDocument/2006/relationships/image" Target="media/image90.jpeg"/><Relationship Id="rId187" Type="http://schemas.openxmlformats.org/officeDocument/2006/relationships/image" Target="media/image89.jpeg"/><Relationship Id="rId186" Type="http://schemas.openxmlformats.org/officeDocument/2006/relationships/image" Target="media/image88.jpeg"/><Relationship Id="rId185" Type="http://schemas.openxmlformats.org/officeDocument/2006/relationships/image" Target="media/image87.jpeg"/><Relationship Id="rId184" Type="http://schemas.openxmlformats.org/officeDocument/2006/relationships/image" Target="media/image86.jpeg"/><Relationship Id="rId183" Type="http://schemas.openxmlformats.org/officeDocument/2006/relationships/image" Target="media/image85.jpeg"/><Relationship Id="rId182" Type="http://schemas.openxmlformats.org/officeDocument/2006/relationships/image" Target="media/image84.jpeg"/><Relationship Id="rId181" Type="http://schemas.openxmlformats.org/officeDocument/2006/relationships/image" Target="media/image83.jpeg"/><Relationship Id="rId180" Type="http://schemas.openxmlformats.org/officeDocument/2006/relationships/image" Target="media/image82.jpeg"/><Relationship Id="rId18" Type="http://schemas.openxmlformats.org/officeDocument/2006/relationships/footer" Target="footer12.xml"/><Relationship Id="rId179" Type="http://schemas.openxmlformats.org/officeDocument/2006/relationships/image" Target="media/image81.jpeg"/><Relationship Id="rId178" Type="http://schemas.openxmlformats.org/officeDocument/2006/relationships/image" Target="media/image80.jpeg"/><Relationship Id="rId177" Type="http://schemas.openxmlformats.org/officeDocument/2006/relationships/image" Target="media/image79.jpeg"/><Relationship Id="rId176" Type="http://schemas.openxmlformats.org/officeDocument/2006/relationships/image" Target="media/image78.jpeg"/><Relationship Id="rId175" Type="http://schemas.openxmlformats.org/officeDocument/2006/relationships/image" Target="media/image77.jpeg"/><Relationship Id="rId174" Type="http://schemas.openxmlformats.org/officeDocument/2006/relationships/image" Target="media/image76.jpeg"/><Relationship Id="rId173" Type="http://schemas.openxmlformats.org/officeDocument/2006/relationships/image" Target="media/image75.jpeg"/><Relationship Id="rId172" Type="http://schemas.openxmlformats.org/officeDocument/2006/relationships/image" Target="media/image74.jpeg"/><Relationship Id="rId171" Type="http://schemas.openxmlformats.org/officeDocument/2006/relationships/image" Target="media/image73.png"/><Relationship Id="rId170" Type="http://schemas.openxmlformats.org/officeDocument/2006/relationships/image" Target="media/image72.jpeg"/><Relationship Id="rId17" Type="http://schemas.openxmlformats.org/officeDocument/2006/relationships/footer" Target="footer11.xml"/><Relationship Id="rId169" Type="http://schemas.openxmlformats.org/officeDocument/2006/relationships/image" Target="media/image71.jpeg"/><Relationship Id="rId168" Type="http://schemas.openxmlformats.org/officeDocument/2006/relationships/image" Target="media/image70.jpeg"/><Relationship Id="rId167" Type="http://schemas.openxmlformats.org/officeDocument/2006/relationships/image" Target="media/image69.jpeg"/><Relationship Id="rId166" Type="http://schemas.openxmlformats.org/officeDocument/2006/relationships/image" Target="media/image68.jpeg"/><Relationship Id="rId165" Type="http://schemas.openxmlformats.org/officeDocument/2006/relationships/image" Target="media/image67.jpeg"/><Relationship Id="rId164" Type="http://schemas.openxmlformats.org/officeDocument/2006/relationships/image" Target="media/image66.jpeg"/><Relationship Id="rId163" Type="http://schemas.openxmlformats.org/officeDocument/2006/relationships/image" Target="media/image65.png"/><Relationship Id="rId162" Type="http://schemas.openxmlformats.org/officeDocument/2006/relationships/image" Target="media/image64.jpeg"/><Relationship Id="rId161" Type="http://schemas.openxmlformats.org/officeDocument/2006/relationships/image" Target="media/image63.png"/><Relationship Id="rId160" Type="http://schemas.openxmlformats.org/officeDocument/2006/relationships/image" Target="media/image62.png"/><Relationship Id="rId16" Type="http://schemas.openxmlformats.org/officeDocument/2006/relationships/footer" Target="footer10.xml"/><Relationship Id="rId159" Type="http://schemas.openxmlformats.org/officeDocument/2006/relationships/image" Target="media/image61.jpeg"/><Relationship Id="rId158" Type="http://schemas.openxmlformats.org/officeDocument/2006/relationships/image" Target="media/image60.jpeg"/><Relationship Id="rId157" Type="http://schemas.openxmlformats.org/officeDocument/2006/relationships/image" Target="media/image59.png"/><Relationship Id="rId156" Type="http://schemas.openxmlformats.org/officeDocument/2006/relationships/image" Target="media/image58.png"/><Relationship Id="rId155" Type="http://schemas.openxmlformats.org/officeDocument/2006/relationships/image" Target="media/image57.png"/><Relationship Id="rId154" Type="http://schemas.openxmlformats.org/officeDocument/2006/relationships/image" Target="media/image56.png"/><Relationship Id="rId153" Type="http://schemas.openxmlformats.org/officeDocument/2006/relationships/image" Target="media/image55.png"/><Relationship Id="rId152" Type="http://schemas.openxmlformats.org/officeDocument/2006/relationships/image" Target="media/image54.png"/><Relationship Id="rId151" Type="http://schemas.openxmlformats.org/officeDocument/2006/relationships/image" Target="media/image53.png"/><Relationship Id="rId150" Type="http://schemas.openxmlformats.org/officeDocument/2006/relationships/image" Target="media/image52.png"/><Relationship Id="rId15" Type="http://schemas.openxmlformats.org/officeDocument/2006/relationships/footer" Target="footer9.xml"/><Relationship Id="rId149" Type="http://schemas.openxmlformats.org/officeDocument/2006/relationships/image" Target="media/image51.png"/><Relationship Id="rId148" Type="http://schemas.openxmlformats.org/officeDocument/2006/relationships/image" Target="media/image50.jpeg"/><Relationship Id="rId147" Type="http://schemas.openxmlformats.org/officeDocument/2006/relationships/image" Target="media/image49.png"/><Relationship Id="rId146" Type="http://schemas.openxmlformats.org/officeDocument/2006/relationships/image" Target="media/image48.png"/><Relationship Id="rId145" Type="http://schemas.openxmlformats.org/officeDocument/2006/relationships/image" Target="media/image47.png"/><Relationship Id="rId144" Type="http://schemas.openxmlformats.org/officeDocument/2006/relationships/image" Target="media/image46.png"/><Relationship Id="rId143" Type="http://schemas.openxmlformats.org/officeDocument/2006/relationships/image" Target="media/image45.jpeg"/><Relationship Id="rId142" Type="http://schemas.openxmlformats.org/officeDocument/2006/relationships/image" Target="media/image44.png"/><Relationship Id="rId141" Type="http://schemas.openxmlformats.org/officeDocument/2006/relationships/image" Target="media/image43.png"/><Relationship Id="rId140" Type="http://schemas.openxmlformats.org/officeDocument/2006/relationships/image" Target="media/image42.jpeg"/><Relationship Id="rId14" Type="http://schemas.openxmlformats.org/officeDocument/2006/relationships/footer" Target="footer8.xml"/><Relationship Id="rId139" Type="http://schemas.openxmlformats.org/officeDocument/2006/relationships/image" Target="media/image41.png"/><Relationship Id="rId138" Type="http://schemas.openxmlformats.org/officeDocument/2006/relationships/image" Target="media/image40.png"/><Relationship Id="rId137" Type="http://schemas.openxmlformats.org/officeDocument/2006/relationships/image" Target="media/image39.png"/><Relationship Id="rId136" Type="http://schemas.openxmlformats.org/officeDocument/2006/relationships/image" Target="media/image38.png"/><Relationship Id="rId135" Type="http://schemas.openxmlformats.org/officeDocument/2006/relationships/image" Target="media/image37.jpeg"/><Relationship Id="rId134" Type="http://schemas.openxmlformats.org/officeDocument/2006/relationships/image" Target="media/image36.png"/><Relationship Id="rId133" Type="http://schemas.openxmlformats.org/officeDocument/2006/relationships/image" Target="media/image35.png"/><Relationship Id="rId132" Type="http://schemas.openxmlformats.org/officeDocument/2006/relationships/image" Target="media/image34.jpeg"/><Relationship Id="rId131" Type="http://schemas.openxmlformats.org/officeDocument/2006/relationships/image" Target="media/image33.png"/><Relationship Id="rId130" Type="http://schemas.openxmlformats.org/officeDocument/2006/relationships/image" Target="media/image32.png"/><Relationship Id="rId13" Type="http://schemas.openxmlformats.org/officeDocument/2006/relationships/footer" Target="footer7.xml"/><Relationship Id="rId129" Type="http://schemas.openxmlformats.org/officeDocument/2006/relationships/image" Target="media/image31.jpeg"/><Relationship Id="rId128" Type="http://schemas.openxmlformats.org/officeDocument/2006/relationships/image" Target="media/image30.jpeg"/><Relationship Id="rId127" Type="http://schemas.openxmlformats.org/officeDocument/2006/relationships/image" Target="media/image29.jpeg"/><Relationship Id="rId126" Type="http://schemas.openxmlformats.org/officeDocument/2006/relationships/image" Target="media/image28.jpeg"/><Relationship Id="rId125" Type="http://schemas.openxmlformats.org/officeDocument/2006/relationships/image" Target="media/image27.png"/><Relationship Id="rId124" Type="http://schemas.openxmlformats.org/officeDocument/2006/relationships/image" Target="media/image26.png"/><Relationship Id="rId123" Type="http://schemas.openxmlformats.org/officeDocument/2006/relationships/image" Target="media/image25.jpeg"/><Relationship Id="rId122" Type="http://schemas.openxmlformats.org/officeDocument/2006/relationships/image" Target="media/image24.jpeg"/><Relationship Id="rId121" Type="http://schemas.openxmlformats.org/officeDocument/2006/relationships/image" Target="media/image23.png"/><Relationship Id="rId120" Type="http://schemas.openxmlformats.org/officeDocument/2006/relationships/image" Target="media/image22.png"/><Relationship Id="rId12" Type="http://schemas.openxmlformats.org/officeDocument/2006/relationships/footer" Target="footer6.xml"/><Relationship Id="rId119" Type="http://schemas.openxmlformats.org/officeDocument/2006/relationships/image" Target="media/image21.png"/><Relationship Id="rId118" Type="http://schemas.openxmlformats.org/officeDocument/2006/relationships/image" Target="media/image20.jpeg"/><Relationship Id="rId117" Type="http://schemas.openxmlformats.org/officeDocument/2006/relationships/image" Target="media/image19.png"/><Relationship Id="rId116" Type="http://schemas.openxmlformats.org/officeDocument/2006/relationships/image" Target="media/image18.jpeg"/><Relationship Id="rId115" Type="http://schemas.openxmlformats.org/officeDocument/2006/relationships/image" Target="media/image17.jpeg"/><Relationship Id="rId114" Type="http://schemas.openxmlformats.org/officeDocument/2006/relationships/image" Target="media/image16.jpeg"/><Relationship Id="rId113" Type="http://schemas.openxmlformats.org/officeDocument/2006/relationships/image" Target="media/image15.jpeg"/><Relationship Id="rId112" Type="http://schemas.openxmlformats.org/officeDocument/2006/relationships/image" Target="media/image14.jpeg"/><Relationship Id="rId111" Type="http://schemas.openxmlformats.org/officeDocument/2006/relationships/image" Target="media/image13.png"/><Relationship Id="rId110" Type="http://schemas.openxmlformats.org/officeDocument/2006/relationships/image" Target="media/image12.jpeg"/><Relationship Id="rId11" Type="http://schemas.openxmlformats.org/officeDocument/2006/relationships/footer" Target="footer5.xml"/><Relationship Id="rId109" Type="http://schemas.openxmlformats.org/officeDocument/2006/relationships/image" Target="media/image11.jpeg"/><Relationship Id="rId108" Type="http://schemas.openxmlformats.org/officeDocument/2006/relationships/image" Target="media/image10.jpeg"/><Relationship Id="rId107" Type="http://schemas.openxmlformats.org/officeDocument/2006/relationships/image" Target="media/image9.jpeg"/><Relationship Id="rId106" Type="http://schemas.openxmlformats.org/officeDocument/2006/relationships/image" Target="media/image8.jpeg"/><Relationship Id="rId105" Type="http://schemas.openxmlformats.org/officeDocument/2006/relationships/image" Target="media/image7.jpeg"/><Relationship Id="rId104" Type="http://schemas.openxmlformats.org/officeDocument/2006/relationships/image" Target="media/image6.png"/><Relationship Id="rId103" Type="http://schemas.openxmlformats.org/officeDocument/2006/relationships/theme" Target="theme/theme1.xml"/><Relationship Id="rId102" Type="http://schemas.openxmlformats.org/officeDocument/2006/relationships/header" Target="header9.xml"/><Relationship Id="rId101" Type="http://schemas.openxmlformats.org/officeDocument/2006/relationships/header" Target="header8.xml"/><Relationship Id="rId100" Type="http://schemas.openxmlformats.org/officeDocument/2006/relationships/header" Target="header7.xml"/><Relationship Id="rId10" Type="http://schemas.openxmlformats.org/officeDocument/2006/relationships/footer" Target="footer4.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1026"/>
    <customShpInfo spid="_x0000_s1027"/>
    <customShpInfo spid="_x0000_s1028"/>
    <customShpInfo spid="_x0000_s1029"/>
    <customShpInfo spid="_x0000_s1030"/>
    <customShpInfo spid="_x0000_s1031"/>
    <customShpInfo spid="_x0000_s1033"/>
    <customShpInfo spid="_x0000_s1034"/>
    <customShpInfo spid="_x0000_s1035"/>
    <customShpInfo spid="_x0000_s1036"/>
    <customShpInfo spid="_x0000_s1032"/>
    <customShpInfo spid="_x0000_s1037"/>
    <customShpInfo spid="_x0000_s1038"/>
    <customShpInfo spid="_x0000_s1039"/>
    <customShpInfo spid="_x0000_s1040"/>
    <customShpInfo spid="_x0000_s1041"/>
    <customShpInfo spid="_x0000_s1042"/>
    <customShpInfo spid="_x0000_s1043"/>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Info spid="_x0000_s1063"/>
    <customShpInfo spid="_x0000_s1064"/>
    <customShpInfo spid="_x0000_s1062"/>
    <customShpInfo spid="_x0000_s1065"/>
    <customShpInfo spid="_x0000_s1067"/>
    <customShpInfo spid="_x0000_s1068"/>
    <customShpInfo spid="_x0000_s1066"/>
    <customShpInfo spid="_x0000_s1070"/>
    <customShpInfo spid="_x0000_s1071"/>
    <customShpInfo spid="_x0000_s1069"/>
    <customShpInfo spid="_x0000_s1073"/>
    <customShpInfo spid="_x0000_s1074"/>
    <customShpInfo spid="_x0000_s1072"/>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8"/>
    <customShpInfo spid="_x0000_s1087"/>
    <customShpInfo spid="_x0000_s1090"/>
    <customShpInfo spid="_x0000_s1091"/>
    <customShpInfo spid="_x0000_s1089"/>
    <customShpInfo spid="_x0000_s1093"/>
    <customShpInfo spid="_x0000_s1094"/>
    <customShpInfo spid="_x0000_s109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148</Pages>
  <Words>12732</Words>
  <Characters>13403</Characters>
  <TotalTime>1</TotalTime>
  <ScaleCrop>false</ScaleCrop>
  <LinksUpToDate>false</LinksUpToDate>
  <CharactersWithSpaces>14329</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2025-06-19T10:11:00Z</dcterms:created>
  <dc:creator>lhj</dc:creator>
  <cp:lastModifiedBy>蔡城锦</cp:lastModifiedBy>
  <dcterms:modified xsi:type="dcterms:W3CDTF">2025-07-18T02:44:12Z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2025-07-17T14:47:09Z</vt:filetime>
  </property>
  <property fmtid="{D5CDD505-2E9C-101B-9397-08002B2CF9AE}" pid="4" name="KSOTemplateDocerSaveRecord">
    <vt:lpwstr>eyJoZGlkIjoiYjVjYWUwYzExMDgwMTMxYjZiOTIyMWRkYTcyZjAyZjQiLCJ1c2VySWQiOiI4NzUxODQxODQifQ==</vt:lpwstr>
  </property>
  <property fmtid="{D5CDD505-2E9C-101B-9397-08002B2CF9AE}" pid="5" name="KSOProductBuildVer">
    <vt:lpwstr>2052-12.1.0.21915</vt:lpwstr>
  </property>
  <property fmtid="{D5CDD505-2E9C-101B-9397-08002B2CF9AE}" pid="6" name="ICV">
    <vt:lpwstr>96D8DAEB801D4E5FB555EB1A06B9E248_12</vt:lpwstr>
  </property>
</Properties>
</file>